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59" w:rsidRDefault="002B0859">
      <w:pPr>
        <w:pStyle w:val="Cuerpodetexto"/>
        <w:jc w:val="center"/>
        <w:rPr>
          <w:b/>
          <w:bCs/>
          <w:sz w:val="20"/>
          <w:szCs w:val="20"/>
          <w:lang w:val="es-CO"/>
        </w:rPr>
      </w:pPr>
      <w:bookmarkStart w:id="0" w:name="_GoBack"/>
      <w:bookmarkEnd w:id="0"/>
    </w:p>
    <w:p w:rsidR="00CF6874" w:rsidRPr="00075CC6" w:rsidRDefault="00837F8D">
      <w:pPr>
        <w:pStyle w:val="Cuerpodetexto"/>
        <w:jc w:val="center"/>
        <w:rPr>
          <w:sz w:val="20"/>
          <w:szCs w:val="20"/>
          <w:lang w:val="es-CO"/>
        </w:rPr>
      </w:pPr>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2B0859">
        <w:rPr>
          <w:sz w:val="20"/>
          <w:szCs w:val="20"/>
          <w:lang w:val="es-CO"/>
        </w:rPr>
        <w:t>20</w:t>
      </w:r>
      <w:r w:rsidR="00FD34B5" w:rsidRPr="00075CC6">
        <w:rPr>
          <w:sz w:val="20"/>
          <w:szCs w:val="20"/>
          <w:lang w:val="es-CO"/>
        </w:rPr>
        <w:t xml:space="preserve"> DE 2019</w:t>
      </w:r>
      <w:r w:rsidRPr="00075CC6">
        <w:rPr>
          <w:sz w:val="20"/>
          <w:szCs w:val="20"/>
          <w:lang w:val="es-CO"/>
        </w:rPr>
        <w:t xml:space="preserve"> PARA </w:t>
      </w:r>
      <w:r w:rsidR="00FD34B5" w:rsidRPr="00075CC6">
        <w:rPr>
          <w:sz w:val="20"/>
          <w:szCs w:val="20"/>
          <w:lang w:val="es-CO"/>
        </w:rPr>
        <w:t>FORTALECIMIENTO DE</w:t>
      </w:r>
      <w:r w:rsidRPr="00075CC6">
        <w:rPr>
          <w:sz w:val="20"/>
          <w:szCs w:val="20"/>
          <w:lang w:val="es-CO"/>
        </w:rPr>
        <w:t xml:space="preserve"> UNIDADES PRODUCTIVAS</w:t>
      </w:r>
      <w:r w:rsidR="00907D6F" w:rsidRPr="00075CC6">
        <w:rPr>
          <w:sz w:val="20"/>
          <w:szCs w:val="20"/>
          <w:lang w:val="es-CO"/>
        </w:rPr>
        <w:t xml:space="preserve"> Y COMERCIALES</w:t>
      </w:r>
      <w:r w:rsidRPr="00075CC6">
        <w:rPr>
          <w:sz w:val="20"/>
          <w:szCs w:val="20"/>
          <w:lang w:val="es-CO"/>
        </w:rPr>
        <w:t xml:space="preserve"> A TRAVÉS DEL ACCESO A FINANCIAMIENTO FORMAL 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Default="00CF6874">
      <w:pPr>
        <w:pStyle w:val="Cuerpodetexto"/>
        <w:jc w:val="center"/>
        <w:rPr>
          <w:b/>
          <w:sz w:val="20"/>
          <w:szCs w:val="20"/>
          <w:lang w:val="es-CO"/>
        </w:rPr>
      </w:pPr>
    </w:p>
    <w:p w:rsidR="002D47DA" w:rsidRPr="00075CC6" w:rsidRDefault="002D47DA">
      <w:pPr>
        <w:pStyle w:val="Cuerpodetexto"/>
        <w:jc w:val="center"/>
        <w:rPr>
          <w:b/>
          <w:sz w:val="20"/>
          <w:szCs w:val="20"/>
          <w:lang w:val="es-CO"/>
        </w:rPr>
      </w:pPr>
    </w:p>
    <w:p w:rsidR="00CF6874" w:rsidRDefault="00CF6874">
      <w:pPr>
        <w:pStyle w:val="Cuerpodetexto"/>
        <w:jc w:val="center"/>
        <w:rPr>
          <w:b/>
          <w:sz w:val="20"/>
          <w:szCs w:val="20"/>
          <w:lang w:val="es-CO"/>
        </w:rPr>
      </w:pPr>
    </w:p>
    <w:p w:rsidR="00152C56" w:rsidRPr="00075CC6" w:rsidRDefault="00152C56">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2B0859">
        <w:rPr>
          <w:b/>
          <w:bCs/>
          <w:sz w:val="20"/>
          <w:szCs w:val="20"/>
          <w:lang w:val="es-CO"/>
        </w:rPr>
        <w:t xml:space="preserve">22 </w:t>
      </w:r>
      <w:r w:rsidR="00837F8D" w:rsidRPr="00075CC6">
        <w:rPr>
          <w:b/>
          <w:bCs/>
          <w:sz w:val="20"/>
          <w:szCs w:val="20"/>
          <w:lang w:val="es-CO"/>
        </w:rPr>
        <w:t xml:space="preserve">DE </w:t>
      </w:r>
      <w:r w:rsidR="00FA1457">
        <w:rPr>
          <w:b/>
          <w:bCs/>
          <w:sz w:val="20"/>
          <w:szCs w:val="20"/>
          <w:lang w:val="es-CO"/>
        </w:rPr>
        <w:t>JU</w:t>
      </w:r>
      <w:r w:rsidR="002B0859">
        <w:rPr>
          <w:b/>
          <w:bCs/>
          <w:sz w:val="20"/>
          <w:szCs w:val="20"/>
          <w:lang w:val="es-CO"/>
        </w:rPr>
        <w:t>L</w:t>
      </w:r>
      <w:r w:rsidR="00FA1457">
        <w:rPr>
          <w:b/>
          <w:bCs/>
          <w:sz w:val="20"/>
          <w:szCs w:val="20"/>
          <w:lang w:val="es-CO"/>
        </w:rPr>
        <w:t>IO</w:t>
      </w:r>
      <w:r w:rsidR="008750AC" w:rsidRPr="00075CC6">
        <w:rPr>
          <w:b/>
          <w:bCs/>
          <w:sz w:val="20"/>
          <w:szCs w:val="20"/>
          <w:lang w:val="es-CO"/>
        </w:rPr>
        <w:t xml:space="preserve"> </w:t>
      </w:r>
      <w:r w:rsidR="00837F8D" w:rsidRPr="00075CC6">
        <w:rPr>
          <w:b/>
          <w:bCs/>
          <w:sz w:val="20"/>
          <w:szCs w:val="20"/>
          <w:lang w:val="es-CO"/>
        </w:rPr>
        <w:t>DE 201</w:t>
      </w:r>
      <w:r w:rsidR="00FD34B5" w:rsidRPr="00075CC6">
        <w:rPr>
          <w:b/>
          <w:bCs/>
          <w:sz w:val="20"/>
          <w:szCs w:val="20"/>
          <w:lang w:val="es-CO"/>
        </w:rPr>
        <w:t>9</w:t>
      </w:r>
    </w:p>
    <w:p w:rsidR="00CF6874" w:rsidRPr="00075CC6" w:rsidRDefault="008750AC" w:rsidP="00075CC6">
      <w:pPr>
        <w:rPr>
          <w:sz w:val="20"/>
          <w:szCs w:val="20"/>
          <w:lang w:val="es-CO"/>
        </w:rPr>
      </w:pPr>
      <w:r w:rsidRPr="00075CC6">
        <w:rPr>
          <w:b/>
          <w:bCs/>
          <w:sz w:val="20"/>
          <w:szCs w:val="20"/>
          <w:lang w:val="es-CO"/>
        </w:rPr>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pPr>
            <w:pStyle w:val="TtulodeTDC"/>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846AE6" w:rsidRDefault="008750AC">
          <w:pPr>
            <w:pStyle w:val="TDC1"/>
            <w:tabs>
              <w:tab w:val="right" w:leader="dot" w:pos="9062"/>
            </w:tabs>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15015994" w:history="1">
            <w:r w:rsidR="00846AE6" w:rsidRPr="00B42DBD">
              <w:rPr>
                <w:rStyle w:val="Hipervnculo"/>
                <w:rFonts w:cs="Symbol"/>
                <w:b/>
                <w:noProof/>
              </w:rPr>
              <w:t>MARCO GENERAL</w:t>
            </w:r>
            <w:r w:rsidR="00846AE6">
              <w:rPr>
                <w:noProof/>
                <w:webHidden/>
              </w:rPr>
              <w:tab/>
            </w:r>
            <w:r w:rsidR="00846AE6">
              <w:rPr>
                <w:noProof/>
                <w:webHidden/>
              </w:rPr>
              <w:fldChar w:fldCharType="begin"/>
            </w:r>
            <w:r w:rsidR="00846AE6">
              <w:rPr>
                <w:noProof/>
                <w:webHidden/>
              </w:rPr>
              <w:instrText xml:space="preserve"> PAGEREF _Toc15015994 \h </w:instrText>
            </w:r>
            <w:r w:rsidR="00846AE6">
              <w:rPr>
                <w:noProof/>
                <w:webHidden/>
              </w:rPr>
            </w:r>
            <w:r w:rsidR="00846AE6">
              <w:rPr>
                <w:noProof/>
                <w:webHidden/>
              </w:rPr>
              <w:fldChar w:fldCharType="separate"/>
            </w:r>
            <w:r w:rsidR="00062DE3">
              <w:rPr>
                <w:noProof/>
                <w:webHidden/>
              </w:rPr>
              <w:t>3</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5995" w:history="1">
            <w:r w:rsidR="00846AE6" w:rsidRPr="00B42DBD">
              <w:rPr>
                <w:rStyle w:val="Hipervnculo"/>
                <w:i/>
                <w:noProof/>
              </w:rPr>
              <w:t>1.</w:t>
            </w:r>
            <w:r w:rsidR="00846AE6">
              <w:rPr>
                <w:rFonts w:cstheme="minorBidi"/>
                <w:noProof/>
              </w:rPr>
              <w:tab/>
            </w:r>
            <w:r w:rsidR="00846AE6" w:rsidRPr="00B42DBD">
              <w:rPr>
                <w:rStyle w:val="Hipervnculo"/>
                <w:i/>
                <w:noProof/>
              </w:rPr>
              <w:t>OBJETO DE LA CONVOCATORIA</w:t>
            </w:r>
            <w:r w:rsidR="00846AE6">
              <w:rPr>
                <w:noProof/>
                <w:webHidden/>
              </w:rPr>
              <w:tab/>
            </w:r>
            <w:r w:rsidR="00846AE6">
              <w:rPr>
                <w:noProof/>
                <w:webHidden/>
              </w:rPr>
              <w:fldChar w:fldCharType="begin"/>
            </w:r>
            <w:r w:rsidR="00846AE6">
              <w:rPr>
                <w:noProof/>
                <w:webHidden/>
              </w:rPr>
              <w:instrText xml:space="preserve"> PAGEREF _Toc15015995 \h </w:instrText>
            </w:r>
            <w:r w:rsidR="00846AE6">
              <w:rPr>
                <w:noProof/>
                <w:webHidden/>
              </w:rPr>
            </w:r>
            <w:r w:rsidR="00846AE6">
              <w:rPr>
                <w:noProof/>
                <w:webHidden/>
              </w:rPr>
              <w:fldChar w:fldCharType="separate"/>
            </w:r>
            <w:r w:rsidR="00062DE3">
              <w:rPr>
                <w:noProof/>
                <w:webHidden/>
              </w:rPr>
              <w:t>5</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5996" w:history="1">
            <w:r w:rsidR="00846AE6" w:rsidRPr="00B42DBD">
              <w:rPr>
                <w:rStyle w:val="Hipervnculo"/>
                <w:i/>
                <w:noProof/>
              </w:rPr>
              <w:t>2.</w:t>
            </w:r>
            <w:r w:rsidR="00846AE6">
              <w:rPr>
                <w:rFonts w:cstheme="minorBidi"/>
                <w:noProof/>
              </w:rPr>
              <w:tab/>
            </w:r>
            <w:r w:rsidR="00846AE6" w:rsidRPr="00B42DBD">
              <w:rPr>
                <w:rStyle w:val="Hipervnculo"/>
                <w:i/>
                <w:noProof/>
              </w:rPr>
              <w:t>FUNDAMENTOS JURÍDICOS</w:t>
            </w:r>
            <w:r w:rsidR="00846AE6">
              <w:rPr>
                <w:noProof/>
                <w:webHidden/>
              </w:rPr>
              <w:tab/>
            </w:r>
            <w:r w:rsidR="00846AE6">
              <w:rPr>
                <w:noProof/>
                <w:webHidden/>
              </w:rPr>
              <w:fldChar w:fldCharType="begin"/>
            </w:r>
            <w:r w:rsidR="00846AE6">
              <w:rPr>
                <w:noProof/>
                <w:webHidden/>
              </w:rPr>
              <w:instrText xml:space="preserve"> PAGEREF _Toc15015996 \h </w:instrText>
            </w:r>
            <w:r w:rsidR="00846AE6">
              <w:rPr>
                <w:noProof/>
                <w:webHidden/>
              </w:rPr>
            </w:r>
            <w:r w:rsidR="00846AE6">
              <w:rPr>
                <w:noProof/>
                <w:webHidden/>
              </w:rPr>
              <w:fldChar w:fldCharType="separate"/>
            </w:r>
            <w:r w:rsidR="00062DE3">
              <w:rPr>
                <w:noProof/>
                <w:webHidden/>
              </w:rPr>
              <w:t>5</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5997" w:history="1">
            <w:r w:rsidR="00846AE6" w:rsidRPr="00B42DBD">
              <w:rPr>
                <w:rStyle w:val="Hipervnculo"/>
                <w:i/>
                <w:noProof/>
              </w:rPr>
              <w:t>3.</w:t>
            </w:r>
            <w:r w:rsidR="00846AE6">
              <w:rPr>
                <w:rFonts w:cstheme="minorBidi"/>
                <w:noProof/>
              </w:rPr>
              <w:tab/>
            </w:r>
            <w:r w:rsidR="00846AE6" w:rsidRPr="00B42DBD">
              <w:rPr>
                <w:rStyle w:val="Hipervnculo"/>
                <w:i/>
                <w:noProof/>
              </w:rPr>
              <w:t>COBERTURA GEOGRÁFICA</w:t>
            </w:r>
            <w:r w:rsidR="00846AE6">
              <w:rPr>
                <w:noProof/>
                <w:webHidden/>
              </w:rPr>
              <w:tab/>
            </w:r>
            <w:r w:rsidR="00846AE6">
              <w:rPr>
                <w:noProof/>
                <w:webHidden/>
              </w:rPr>
              <w:fldChar w:fldCharType="begin"/>
            </w:r>
            <w:r w:rsidR="00846AE6">
              <w:rPr>
                <w:noProof/>
                <w:webHidden/>
              </w:rPr>
              <w:instrText xml:space="preserve"> PAGEREF _Toc15015997 \h </w:instrText>
            </w:r>
            <w:r w:rsidR="00846AE6">
              <w:rPr>
                <w:noProof/>
                <w:webHidden/>
              </w:rPr>
            </w:r>
            <w:r w:rsidR="00846AE6">
              <w:rPr>
                <w:noProof/>
                <w:webHidden/>
              </w:rPr>
              <w:fldChar w:fldCharType="separate"/>
            </w:r>
            <w:r w:rsidR="00062DE3">
              <w:rPr>
                <w:noProof/>
                <w:webHidden/>
              </w:rPr>
              <w:t>5</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5998" w:history="1">
            <w:r w:rsidR="00846AE6" w:rsidRPr="00B42DBD">
              <w:rPr>
                <w:rStyle w:val="Hipervnculo"/>
                <w:i/>
                <w:noProof/>
              </w:rPr>
              <w:t>4.</w:t>
            </w:r>
            <w:r w:rsidR="00846AE6">
              <w:rPr>
                <w:rFonts w:cstheme="minorBidi"/>
                <w:noProof/>
              </w:rPr>
              <w:tab/>
            </w:r>
            <w:r w:rsidR="00846AE6" w:rsidRPr="00B42DBD">
              <w:rPr>
                <w:rStyle w:val="Hipervnculo"/>
                <w:i/>
                <w:noProof/>
              </w:rPr>
              <w:t>POBLACIÓN OBJETIVO</w:t>
            </w:r>
            <w:r w:rsidR="00846AE6">
              <w:rPr>
                <w:noProof/>
                <w:webHidden/>
              </w:rPr>
              <w:tab/>
            </w:r>
            <w:r w:rsidR="00846AE6">
              <w:rPr>
                <w:noProof/>
                <w:webHidden/>
              </w:rPr>
              <w:fldChar w:fldCharType="begin"/>
            </w:r>
            <w:r w:rsidR="00846AE6">
              <w:rPr>
                <w:noProof/>
                <w:webHidden/>
              </w:rPr>
              <w:instrText xml:space="preserve"> PAGEREF _Toc15015998 \h </w:instrText>
            </w:r>
            <w:r w:rsidR="00846AE6">
              <w:rPr>
                <w:noProof/>
                <w:webHidden/>
              </w:rPr>
            </w:r>
            <w:r w:rsidR="00846AE6">
              <w:rPr>
                <w:noProof/>
                <w:webHidden/>
              </w:rPr>
              <w:fldChar w:fldCharType="separate"/>
            </w:r>
            <w:r w:rsidR="00062DE3">
              <w:rPr>
                <w:noProof/>
                <w:webHidden/>
              </w:rPr>
              <w:t>6</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5999" w:history="1">
            <w:r w:rsidR="00846AE6" w:rsidRPr="00B42DBD">
              <w:rPr>
                <w:rStyle w:val="Hipervnculo"/>
                <w:i/>
                <w:noProof/>
              </w:rPr>
              <w:t>5.</w:t>
            </w:r>
            <w:r w:rsidR="00846AE6">
              <w:rPr>
                <w:rFonts w:cstheme="minorBidi"/>
                <w:noProof/>
              </w:rPr>
              <w:tab/>
            </w:r>
            <w:r w:rsidR="00846AE6" w:rsidRPr="00B42DBD">
              <w:rPr>
                <w:rStyle w:val="Hipervnculo"/>
                <w:i/>
                <w:noProof/>
              </w:rPr>
              <w:t>DOCUMENTOS QUE DEBEN ACREDITAR PARA LA CONVOCATORIA</w:t>
            </w:r>
            <w:r w:rsidR="00846AE6">
              <w:rPr>
                <w:noProof/>
                <w:webHidden/>
              </w:rPr>
              <w:tab/>
            </w:r>
            <w:r w:rsidR="00846AE6">
              <w:rPr>
                <w:noProof/>
                <w:webHidden/>
              </w:rPr>
              <w:fldChar w:fldCharType="begin"/>
            </w:r>
            <w:r w:rsidR="00846AE6">
              <w:rPr>
                <w:noProof/>
                <w:webHidden/>
              </w:rPr>
              <w:instrText xml:space="preserve"> PAGEREF _Toc15015999 \h </w:instrText>
            </w:r>
            <w:r w:rsidR="00846AE6">
              <w:rPr>
                <w:noProof/>
                <w:webHidden/>
              </w:rPr>
            </w:r>
            <w:r w:rsidR="00846AE6">
              <w:rPr>
                <w:noProof/>
                <w:webHidden/>
              </w:rPr>
              <w:fldChar w:fldCharType="separate"/>
            </w:r>
            <w:r w:rsidR="00062DE3">
              <w:rPr>
                <w:noProof/>
                <w:webHidden/>
              </w:rPr>
              <w:t>6</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6000" w:history="1">
            <w:r w:rsidR="00846AE6" w:rsidRPr="00B42DBD">
              <w:rPr>
                <w:rStyle w:val="Hipervnculo"/>
                <w:i/>
                <w:noProof/>
              </w:rPr>
              <w:t>6.</w:t>
            </w:r>
            <w:r w:rsidR="00846AE6">
              <w:rPr>
                <w:rFonts w:cstheme="minorBidi"/>
                <w:noProof/>
              </w:rPr>
              <w:tab/>
            </w:r>
            <w:r w:rsidR="00846AE6" w:rsidRPr="00B42DBD">
              <w:rPr>
                <w:rStyle w:val="Hipervnculo"/>
                <w:i/>
                <w:noProof/>
              </w:rPr>
              <w:t>RUTA DE EMPRENDIMIENTO</w:t>
            </w:r>
            <w:r w:rsidR="00846AE6">
              <w:rPr>
                <w:noProof/>
                <w:webHidden/>
              </w:rPr>
              <w:tab/>
            </w:r>
            <w:r w:rsidR="00846AE6">
              <w:rPr>
                <w:noProof/>
                <w:webHidden/>
              </w:rPr>
              <w:fldChar w:fldCharType="begin"/>
            </w:r>
            <w:r w:rsidR="00846AE6">
              <w:rPr>
                <w:noProof/>
                <w:webHidden/>
              </w:rPr>
              <w:instrText xml:space="preserve"> PAGEREF _Toc15016000 \h </w:instrText>
            </w:r>
            <w:r w:rsidR="00846AE6">
              <w:rPr>
                <w:noProof/>
                <w:webHidden/>
              </w:rPr>
            </w:r>
            <w:r w:rsidR="00846AE6">
              <w:rPr>
                <w:noProof/>
                <w:webHidden/>
              </w:rPr>
              <w:fldChar w:fldCharType="separate"/>
            </w:r>
            <w:r w:rsidR="00062DE3">
              <w:rPr>
                <w:noProof/>
                <w:webHidden/>
              </w:rPr>
              <w:t>6</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6001" w:history="1">
            <w:r w:rsidR="00846AE6" w:rsidRPr="00B42DBD">
              <w:rPr>
                <w:rStyle w:val="Hipervnculo"/>
                <w:i/>
                <w:noProof/>
              </w:rPr>
              <w:t>7.</w:t>
            </w:r>
            <w:r w:rsidR="00846AE6">
              <w:rPr>
                <w:rFonts w:cstheme="minorBidi"/>
                <w:noProof/>
              </w:rPr>
              <w:tab/>
            </w:r>
            <w:r w:rsidR="00846AE6" w:rsidRPr="00B42DBD">
              <w:rPr>
                <w:rStyle w:val="Hipervnculo"/>
                <w:i/>
                <w:noProof/>
              </w:rPr>
              <w:t>DIVULGACIÓN DE LAS CONDICIONES</w:t>
            </w:r>
            <w:r w:rsidR="00846AE6">
              <w:rPr>
                <w:noProof/>
                <w:webHidden/>
              </w:rPr>
              <w:tab/>
            </w:r>
            <w:r w:rsidR="00846AE6">
              <w:rPr>
                <w:noProof/>
                <w:webHidden/>
              </w:rPr>
              <w:fldChar w:fldCharType="begin"/>
            </w:r>
            <w:r w:rsidR="00846AE6">
              <w:rPr>
                <w:noProof/>
                <w:webHidden/>
              </w:rPr>
              <w:instrText xml:space="preserve"> PAGEREF _Toc15016001 \h </w:instrText>
            </w:r>
            <w:r w:rsidR="00846AE6">
              <w:rPr>
                <w:noProof/>
                <w:webHidden/>
              </w:rPr>
            </w:r>
            <w:r w:rsidR="00846AE6">
              <w:rPr>
                <w:noProof/>
                <w:webHidden/>
              </w:rPr>
              <w:fldChar w:fldCharType="separate"/>
            </w:r>
            <w:r w:rsidR="00062DE3">
              <w:rPr>
                <w:noProof/>
                <w:webHidden/>
              </w:rPr>
              <w:t>6</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6002" w:history="1">
            <w:r w:rsidR="00846AE6" w:rsidRPr="00B42DBD">
              <w:rPr>
                <w:rStyle w:val="Hipervnculo"/>
                <w:i/>
                <w:noProof/>
              </w:rPr>
              <w:t>8.</w:t>
            </w:r>
            <w:r w:rsidR="00846AE6">
              <w:rPr>
                <w:rFonts w:cstheme="minorBidi"/>
                <w:noProof/>
              </w:rPr>
              <w:tab/>
            </w:r>
            <w:r w:rsidR="00846AE6" w:rsidRPr="00B42DBD">
              <w:rPr>
                <w:rStyle w:val="Hipervnculo"/>
                <w:i/>
                <w:noProof/>
              </w:rPr>
              <w:t>LUGAR DE INSCRIPCIÓN</w:t>
            </w:r>
            <w:r w:rsidR="00846AE6">
              <w:rPr>
                <w:noProof/>
                <w:webHidden/>
              </w:rPr>
              <w:tab/>
            </w:r>
            <w:r w:rsidR="00846AE6">
              <w:rPr>
                <w:noProof/>
                <w:webHidden/>
              </w:rPr>
              <w:fldChar w:fldCharType="begin"/>
            </w:r>
            <w:r w:rsidR="00846AE6">
              <w:rPr>
                <w:noProof/>
                <w:webHidden/>
              </w:rPr>
              <w:instrText xml:space="preserve"> PAGEREF _Toc15016002 \h </w:instrText>
            </w:r>
            <w:r w:rsidR="00846AE6">
              <w:rPr>
                <w:noProof/>
                <w:webHidden/>
              </w:rPr>
            </w:r>
            <w:r w:rsidR="00846AE6">
              <w:rPr>
                <w:noProof/>
                <w:webHidden/>
              </w:rPr>
              <w:fldChar w:fldCharType="separate"/>
            </w:r>
            <w:r w:rsidR="00062DE3">
              <w:rPr>
                <w:noProof/>
                <w:webHidden/>
              </w:rPr>
              <w:t>7</w:t>
            </w:r>
            <w:r w:rsidR="00846AE6">
              <w:rPr>
                <w:noProof/>
                <w:webHidden/>
              </w:rPr>
              <w:fldChar w:fldCharType="end"/>
            </w:r>
          </w:hyperlink>
        </w:p>
        <w:p w:rsidR="00846AE6" w:rsidRDefault="00C54FE0">
          <w:pPr>
            <w:pStyle w:val="TDC2"/>
            <w:tabs>
              <w:tab w:val="left" w:pos="660"/>
              <w:tab w:val="right" w:leader="dot" w:pos="9062"/>
            </w:tabs>
            <w:rPr>
              <w:rFonts w:cstheme="minorBidi"/>
              <w:noProof/>
            </w:rPr>
          </w:pPr>
          <w:hyperlink w:anchor="_Toc15016003" w:history="1">
            <w:r w:rsidR="00846AE6" w:rsidRPr="00B42DBD">
              <w:rPr>
                <w:rStyle w:val="Hipervnculo"/>
                <w:i/>
                <w:noProof/>
              </w:rPr>
              <w:t>9.</w:t>
            </w:r>
            <w:r w:rsidR="00846AE6">
              <w:rPr>
                <w:rFonts w:cstheme="minorBidi"/>
                <w:noProof/>
              </w:rPr>
              <w:tab/>
            </w:r>
            <w:r w:rsidR="00846AE6" w:rsidRPr="00B42DBD">
              <w:rPr>
                <w:rStyle w:val="Hipervnculo"/>
                <w:i/>
                <w:noProof/>
              </w:rPr>
              <w:t>APERTURA DE LA CONVOCATORIA</w:t>
            </w:r>
            <w:r w:rsidR="00846AE6">
              <w:rPr>
                <w:noProof/>
                <w:webHidden/>
              </w:rPr>
              <w:tab/>
            </w:r>
            <w:r w:rsidR="00846AE6">
              <w:rPr>
                <w:noProof/>
                <w:webHidden/>
              </w:rPr>
              <w:fldChar w:fldCharType="begin"/>
            </w:r>
            <w:r w:rsidR="00846AE6">
              <w:rPr>
                <w:noProof/>
                <w:webHidden/>
              </w:rPr>
              <w:instrText xml:space="preserve"> PAGEREF _Toc15016003 \h </w:instrText>
            </w:r>
            <w:r w:rsidR="00846AE6">
              <w:rPr>
                <w:noProof/>
                <w:webHidden/>
              </w:rPr>
            </w:r>
            <w:r w:rsidR="00846AE6">
              <w:rPr>
                <w:noProof/>
                <w:webHidden/>
              </w:rPr>
              <w:fldChar w:fldCharType="separate"/>
            </w:r>
            <w:r w:rsidR="00062DE3">
              <w:rPr>
                <w:noProof/>
                <w:webHidden/>
              </w:rPr>
              <w:t>7</w:t>
            </w:r>
            <w:r w:rsidR="00846AE6">
              <w:rPr>
                <w:noProof/>
                <w:webHidden/>
              </w:rPr>
              <w:fldChar w:fldCharType="end"/>
            </w:r>
          </w:hyperlink>
        </w:p>
        <w:p w:rsidR="00846AE6" w:rsidRDefault="00C54FE0">
          <w:pPr>
            <w:pStyle w:val="TDC2"/>
            <w:tabs>
              <w:tab w:val="left" w:pos="880"/>
              <w:tab w:val="right" w:leader="dot" w:pos="9062"/>
            </w:tabs>
            <w:rPr>
              <w:rFonts w:cstheme="minorBidi"/>
              <w:noProof/>
            </w:rPr>
          </w:pPr>
          <w:hyperlink w:anchor="_Toc15016004" w:history="1">
            <w:r w:rsidR="00846AE6" w:rsidRPr="00B42DBD">
              <w:rPr>
                <w:rStyle w:val="Hipervnculo"/>
                <w:i/>
                <w:noProof/>
              </w:rPr>
              <w:t>10.</w:t>
            </w:r>
            <w:r w:rsidR="00846AE6">
              <w:rPr>
                <w:rFonts w:cstheme="minorBidi"/>
                <w:noProof/>
              </w:rPr>
              <w:tab/>
            </w:r>
            <w:r w:rsidR="00846AE6" w:rsidRPr="00B42DBD">
              <w:rPr>
                <w:rStyle w:val="Hipervnculo"/>
                <w:i/>
                <w:noProof/>
              </w:rPr>
              <w:t>INSCRIPCIÓN</w:t>
            </w:r>
            <w:r w:rsidR="00846AE6">
              <w:rPr>
                <w:noProof/>
                <w:webHidden/>
              </w:rPr>
              <w:tab/>
            </w:r>
            <w:r w:rsidR="00846AE6">
              <w:rPr>
                <w:noProof/>
                <w:webHidden/>
              </w:rPr>
              <w:fldChar w:fldCharType="begin"/>
            </w:r>
            <w:r w:rsidR="00846AE6">
              <w:rPr>
                <w:noProof/>
                <w:webHidden/>
              </w:rPr>
              <w:instrText xml:space="preserve"> PAGEREF _Toc15016004 \h </w:instrText>
            </w:r>
            <w:r w:rsidR="00846AE6">
              <w:rPr>
                <w:noProof/>
                <w:webHidden/>
              </w:rPr>
            </w:r>
            <w:r w:rsidR="00846AE6">
              <w:rPr>
                <w:noProof/>
                <w:webHidden/>
              </w:rPr>
              <w:fldChar w:fldCharType="separate"/>
            </w:r>
            <w:r w:rsidR="00062DE3">
              <w:rPr>
                <w:noProof/>
                <w:webHidden/>
              </w:rPr>
              <w:t>7</w:t>
            </w:r>
            <w:r w:rsidR="00846AE6">
              <w:rPr>
                <w:noProof/>
                <w:webHidden/>
              </w:rPr>
              <w:fldChar w:fldCharType="end"/>
            </w:r>
          </w:hyperlink>
        </w:p>
        <w:p w:rsidR="00846AE6" w:rsidRDefault="00C54FE0">
          <w:pPr>
            <w:pStyle w:val="TDC2"/>
            <w:tabs>
              <w:tab w:val="left" w:pos="880"/>
              <w:tab w:val="right" w:leader="dot" w:pos="9062"/>
            </w:tabs>
            <w:rPr>
              <w:rFonts w:cstheme="minorBidi"/>
              <w:noProof/>
            </w:rPr>
          </w:pPr>
          <w:hyperlink w:anchor="_Toc15016005" w:history="1">
            <w:r w:rsidR="00846AE6" w:rsidRPr="00B42DBD">
              <w:rPr>
                <w:rStyle w:val="Hipervnculo"/>
                <w:i/>
                <w:noProof/>
              </w:rPr>
              <w:t>11.</w:t>
            </w:r>
            <w:r w:rsidR="00846AE6">
              <w:rPr>
                <w:rFonts w:cstheme="minorBidi"/>
                <w:noProof/>
              </w:rPr>
              <w:tab/>
            </w:r>
            <w:r w:rsidR="00846AE6" w:rsidRPr="00B42DBD">
              <w:rPr>
                <w:rStyle w:val="Hipervnculo"/>
                <w:i/>
                <w:noProof/>
              </w:rPr>
              <w:t>CIERRE DE LA CONVOCATORIA</w:t>
            </w:r>
            <w:r w:rsidR="00846AE6">
              <w:rPr>
                <w:noProof/>
                <w:webHidden/>
              </w:rPr>
              <w:tab/>
            </w:r>
            <w:r w:rsidR="00846AE6">
              <w:rPr>
                <w:noProof/>
                <w:webHidden/>
              </w:rPr>
              <w:fldChar w:fldCharType="begin"/>
            </w:r>
            <w:r w:rsidR="00846AE6">
              <w:rPr>
                <w:noProof/>
                <w:webHidden/>
              </w:rPr>
              <w:instrText xml:space="preserve"> PAGEREF _Toc15016005 \h </w:instrText>
            </w:r>
            <w:r w:rsidR="00846AE6">
              <w:rPr>
                <w:noProof/>
                <w:webHidden/>
              </w:rPr>
            </w:r>
            <w:r w:rsidR="00846AE6">
              <w:rPr>
                <w:noProof/>
                <w:webHidden/>
              </w:rPr>
              <w:fldChar w:fldCharType="separate"/>
            </w:r>
            <w:r w:rsidR="00062DE3">
              <w:rPr>
                <w:noProof/>
                <w:webHidden/>
              </w:rPr>
              <w:t>7</w:t>
            </w:r>
            <w:r w:rsidR="00846AE6">
              <w:rPr>
                <w:noProof/>
                <w:webHidden/>
              </w:rPr>
              <w:fldChar w:fldCharType="end"/>
            </w:r>
          </w:hyperlink>
        </w:p>
        <w:p w:rsidR="00846AE6" w:rsidRDefault="00C54FE0">
          <w:pPr>
            <w:pStyle w:val="TDC2"/>
            <w:tabs>
              <w:tab w:val="left" w:pos="880"/>
              <w:tab w:val="right" w:leader="dot" w:pos="9062"/>
            </w:tabs>
            <w:rPr>
              <w:rFonts w:cstheme="minorBidi"/>
              <w:noProof/>
            </w:rPr>
          </w:pPr>
          <w:hyperlink w:anchor="_Toc15016006" w:history="1">
            <w:r w:rsidR="00846AE6" w:rsidRPr="00B42DBD">
              <w:rPr>
                <w:rStyle w:val="Hipervnculo"/>
                <w:i/>
                <w:noProof/>
              </w:rPr>
              <w:t>12.</w:t>
            </w:r>
            <w:r w:rsidR="00846AE6">
              <w:rPr>
                <w:rFonts w:cstheme="minorBidi"/>
                <w:noProof/>
              </w:rPr>
              <w:tab/>
            </w:r>
            <w:r w:rsidR="00846AE6" w:rsidRPr="00B42DBD">
              <w:rPr>
                <w:rStyle w:val="Hipervnculo"/>
                <w:i/>
                <w:noProof/>
              </w:rPr>
              <w:t>ESCOGENCIA DE INSCRITOS</w:t>
            </w:r>
            <w:r w:rsidR="00846AE6">
              <w:rPr>
                <w:noProof/>
                <w:webHidden/>
              </w:rPr>
              <w:tab/>
            </w:r>
            <w:r w:rsidR="00846AE6">
              <w:rPr>
                <w:noProof/>
                <w:webHidden/>
              </w:rPr>
              <w:fldChar w:fldCharType="begin"/>
            </w:r>
            <w:r w:rsidR="00846AE6">
              <w:rPr>
                <w:noProof/>
                <w:webHidden/>
              </w:rPr>
              <w:instrText xml:space="preserve"> PAGEREF _Toc15016006 \h </w:instrText>
            </w:r>
            <w:r w:rsidR="00846AE6">
              <w:rPr>
                <w:noProof/>
                <w:webHidden/>
              </w:rPr>
            </w:r>
            <w:r w:rsidR="00846AE6">
              <w:rPr>
                <w:noProof/>
                <w:webHidden/>
              </w:rPr>
              <w:fldChar w:fldCharType="separate"/>
            </w:r>
            <w:r w:rsidR="00062DE3">
              <w:rPr>
                <w:noProof/>
                <w:webHidden/>
              </w:rPr>
              <w:t>7</w:t>
            </w:r>
            <w:r w:rsidR="00846AE6">
              <w:rPr>
                <w:noProof/>
                <w:webHidden/>
              </w:rPr>
              <w:fldChar w:fldCharType="end"/>
            </w:r>
          </w:hyperlink>
        </w:p>
        <w:p w:rsidR="00846AE6" w:rsidRDefault="00C54FE0">
          <w:pPr>
            <w:pStyle w:val="TDC2"/>
            <w:tabs>
              <w:tab w:val="left" w:pos="880"/>
              <w:tab w:val="right" w:leader="dot" w:pos="9062"/>
            </w:tabs>
            <w:rPr>
              <w:rFonts w:cstheme="minorBidi"/>
              <w:noProof/>
            </w:rPr>
          </w:pPr>
          <w:hyperlink w:anchor="_Toc15016007" w:history="1">
            <w:r w:rsidR="00846AE6" w:rsidRPr="00B42DBD">
              <w:rPr>
                <w:rStyle w:val="Hipervnculo"/>
                <w:i/>
                <w:noProof/>
              </w:rPr>
              <w:t>13.</w:t>
            </w:r>
            <w:r w:rsidR="00846AE6">
              <w:rPr>
                <w:rFonts w:cstheme="minorBidi"/>
                <w:noProof/>
              </w:rPr>
              <w:tab/>
            </w:r>
            <w:r w:rsidR="00846AE6" w:rsidRPr="00B42DBD">
              <w:rPr>
                <w:rStyle w:val="Hipervnculo"/>
                <w:i/>
                <w:noProof/>
              </w:rPr>
              <w:t>ANÁLISIS, DESEMBOLSO, SEGUIMIENTO Y CONTROL</w:t>
            </w:r>
            <w:r w:rsidR="00846AE6">
              <w:rPr>
                <w:noProof/>
                <w:webHidden/>
              </w:rPr>
              <w:tab/>
            </w:r>
            <w:r w:rsidR="00846AE6">
              <w:rPr>
                <w:noProof/>
                <w:webHidden/>
              </w:rPr>
              <w:fldChar w:fldCharType="begin"/>
            </w:r>
            <w:r w:rsidR="00846AE6">
              <w:rPr>
                <w:noProof/>
                <w:webHidden/>
              </w:rPr>
              <w:instrText xml:space="preserve"> PAGEREF _Toc15016007 \h </w:instrText>
            </w:r>
            <w:r w:rsidR="00846AE6">
              <w:rPr>
                <w:noProof/>
                <w:webHidden/>
              </w:rPr>
            </w:r>
            <w:r w:rsidR="00846AE6">
              <w:rPr>
                <w:noProof/>
                <w:webHidden/>
              </w:rPr>
              <w:fldChar w:fldCharType="separate"/>
            </w:r>
            <w:r w:rsidR="00062DE3">
              <w:rPr>
                <w:noProof/>
                <w:webHidden/>
              </w:rPr>
              <w:t>7</w:t>
            </w:r>
            <w:r w:rsidR="00846AE6">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250270" w:rsidRDefault="00837F8D" w:rsidP="004C4511">
      <w:pPr>
        <w:pStyle w:val="Contenidodelmarco"/>
        <w:outlineLvl w:val="0"/>
        <w:rPr>
          <w:rStyle w:val="1erNivel"/>
          <w:lang w:val="es-CO"/>
        </w:rPr>
      </w:pPr>
      <w:bookmarkStart w:id="3" w:name="_Toc503882949"/>
      <w:bookmarkStart w:id="4" w:name="_Toc15015994"/>
      <w:r w:rsidRPr="00250270">
        <w:rPr>
          <w:rStyle w:val="1erNivel"/>
          <w:lang w:val="es-CO"/>
        </w:rPr>
        <w:lastRenderedPageBreak/>
        <w:t>MARCO GENERAL</w:t>
      </w:r>
      <w:bookmarkEnd w:id="3"/>
      <w:bookmarkEnd w:id="4"/>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r w:rsidR="00361664" w:rsidRPr="001C2B9F">
        <w:rPr>
          <w:rStyle w:val="1erNivel"/>
        </w:rPr>
        <w:fldChar w:fldCharType="begin"/>
      </w:r>
      <w:r w:rsidR="00361664" w:rsidRPr="00250270">
        <w:rPr>
          <w:rStyle w:val="1erNivel"/>
          <w:lang w:val="es-CO"/>
        </w:rPr>
        <w:instrText xml:space="preserve"> XE "MARCO GENERAL" </w:instrText>
      </w:r>
      <w:r w:rsidR="00361664" w:rsidRPr="001C2B9F">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837F8D">
      <w:pPr>
        <w:jc w:val="both"/>
        <w:rPr>
          <w:sz w:val="20"/>
          <w:szCs w:val="20"/>
          <w:lang w:val="es-CO"/>
        </w:rPr>
      </w:pPr>
      <w:r w:rsidRPr="00075CC6">
        <w:rPr>
          <w:sz w:val="20"/>
          <w:szCs w:val="20"/>
          <w:lang w:val="es-CO"/>
        </w:rPr>
        <w:t>El Decreto 437 de 2016, mediante el cual se “(…) determina la estructura organizacional, las funciones de la Secretaría Distrital de Desarrollo Económico, y se dictan otras disposiciones”, en concordancia con  el artículo  78,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entidades públicas y privadas, conforma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en el artículo 44 del Acuerdo 645 de 2016 que adoptó el Plan de Desarrollo “Bogotá Mejor para Todos”, se estableció un programa cuya finalidad es fundamentar el desarrollo económico en la </w:t>
      </w:r>
      <w:r w:rsidRPr="00075CC6">
        <w:rPr>
          <w:sz w:val="20"/>
          <w:szCs w:val="20"/>
          <w:lang w:val="es-CO"/>
        </w:rPr>
        <w:lastRenderedPageBreak/>
        <w:t>generación y uso del conocimiento para mejorar la competitividad de la ciudad región, razón por la que la intervención distrital busca aumentar la competitividad del sistema productivo de la ciudad.</w:t>
      </w:r>
    </w:p>
    <w:p w:rsidR="00DB2AFE" w:rsidRDefault="00DB2AFE" w:rsidP="00A1460C">
      <w:pPr>
        <w:spacing w:after="160"/>
        <w:jc w:val="both"/>
        <w:rPr>
          <w:sz w:val="20"/>
          <w:szCs w:val="20"/>
          <w:lang w:val="es-CO"/>
        </w:rPr>
      </w:pPr>
    </w:p>
    <w:p w:rsidR="00A1460C" w:rsidRDefault="00A1460C" w:rsidP="00A1460C">
      <w:pPr>
        <w:spacing w:after="160"/>
        <w:jc w:val="both"/>
        <w:rPr>
          <w:sz w:val="20"/>
          <w:szCs w:val="20"/>
          <w:lang w:val="es-CO"/>
        </w:rPr>
      </w:pPr>
      <w:r w:rsidRPr="00B27C3D">
        <w:rPr>
          <w:sz w:val="20"/>
          <w:szCs w:val="20"/>
          <w:lang w:val="es-CO"/>
        </w:rPr>
        <w:t>Que</w:t>
      </w:r>
      <w:r w:rsidR="00EB263C" w:rsidRPr="00B27C3D">
        <w:rPr>
          <w:sz w:val="20"/>
          <w:szCs w:val="20"/>
          <w:lang w:val="es-CO"/>
        </w:rPr>
        <w:t xml:space="preserve"> la Secretaría Distrital de Desarrollo Económico y</w:t>
      </w:r>
      <w:r w:rsidRPr="00B27C3D">
        <w:rPr>
          <w:sz w:val="20"/>
          <w:szCs w:val="20"/>
          <w:lang w:val="es-CO"/>
        </w:rPr>
        <w:t xml:space="preserve"> </w:t>
      </w:r>
      <w:r w:rsidR="002B0859" w:rsidRPr="00B27C3D">
        <w:rPr>
          <w:sz w:val="20"/>
          <w:szCs w:val="20"/>
          <w:lang w:val="es-CO"/>
        </w:rPr>
        <w:t xml:space="preserve">Bancóldex </w:t>
      </w:r>
      <w:r w:rsidRPr="00B27C3D">
        <w:rPr>
          <w:sz w:val="20"/>
          <w:szCs w:val="20"/>
          <w:lang w:val="es-CO"/>
        </w:rPr>
        <w:t xml:space="preserve">suscribieron </w:t>
      </w:r>
      <w:r w:rsidR="00EB263C" w:rsidRPr="00B27C3D">
        <w:rPr>
          <w:sz w:val="20"/>
          <w:szCs w:val="20"/>
          <w:lang w:val="es-CO"/>
        </w:rPr>
        <w:t xml:space="preserve">el 25 de junio de 2019 </w:t>
      </w:r>
      <w:r w:rsidRPr="00B27C3D">
        <w:rPr>
          <w:sz w:val="20"/>
          <w:szCs w:val="20"/>
          <w:lang w:val="es-CO"/>
        </w:rPr>
        <w:t>el convenio 3</w:t>
      </w:r>
      <w:r w:rsidR="002B0859" w:rsidRPr="00B27C3D">
        <w:rPr>
          <w:sz w:val="20"/>
          <w:szCs w:val="20"/>
          <w:lang w:val="es-CO"/>
        </w:rPr>
        <w:t>45</w:t>
      </w:r>
      <w:r w:rsidRPr="00B27C3D">
        <w:rPr>
          <w:sz w:val="20"/>
          <w:szCs w:val="20"/>
          <w:lang w:val="es-CO"/>
        </w:rPr>
        <w:t>-201</w:t>
      </w:r>
      <w:r w:rsidR="002B0859" w:rsidRPr="00B27C3D">
        <w:rPr>
          <w:sz w:val="20"/>
          <w:szCs w:val="20"/>
          <w:lang w:val="es-CO"/>
        </w:rPr>
        <w:t>9</w:t>
      </w:r>
      <w:r w:rsidRPr="00B27C3D">
        <w:rPr>
          <w:sz w:val="20"/>
          <w:szCs w:val="20"/>
          <w:lang w:val="es-CO"/>
        </w:rPr>
        <w:t xml:space="preserve"> cuyo objeto es;  “</w:t>
      </w:r>
      <w:r w:rsidR="002B0859" w:rsidRPr="00B27C3D">
        <w:rPr>
          <w:sz w:val="20"/>
          <w:szCs w:val="20"/>
          <w:lang w:val="es-CO"/>
        </w:rPr>
        <w:t>Aunar esfuerzos administrativos, técnicos y financieros entre las partes, para poner en marcha una línea de crédito con destino a personas naturales y jurídicas consideradas como micros, pequeñas y medianas empresas domiciliadas en Bogotá.</w:t>
      </w:r>
      <w:r w:rsidRPr="00B27C3D">
        <w:rPr>
          <w:sz w:val="20"/>
          <w:szCs w:val="20"/>
          <w:lang w:val="es-CO"/>
        </w:rPr>
        <w:t>”, bajo el régimen legal establecido en</w:t>
      </w:r>
      <w:r w:rsidR="002B0859" w:rsidRPr="00B27C3D">
        <w:rPr>
          <w:sz w:val="20"/>
          <w:szCs w:val="20"/>
          <w:lang w:val="es-CO"/>
        </w:rPr>
        <w:t xml:space="preserve"> los artículos 6 y 95 </w:t>
      </w:r>
      <w:r w:rsidRPr="00B27C3D">
        <w:rPr>
          <w:sz w:val="20"/>
          <w:szCs w:val="20"/>
          <w:lang w:val="es-CO"/>
        </w:rPr>
        <w:t>de la Ley 489 de 1998, concordante con el artículo 355 constitucional, Decreto reglamentario 777 de 1992 y demás normas aplicables.</w:t>
      </w:r>
      <w:r w:rsidRPr="002B0859">
        <w:rPr>
          <w:sz w:val="20"/>
          <w:szCs w:val="20"/>
          <w:lang w:val="es-CO"/>
        </w:rPr>
        <w:t xml:space="preserve"> </w:t>
      </w: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CF6874" w:rsidRPr="00075CC6" w:rsidRDefault="00837F8D">
      <w:pPr>
        <w:spacing w:before="1"/>
        <w:jc w:val="both"/>
        <w:rPr>
          <w:i/>
          <w:iCs/>
          <w:sz w:val="20"/>
          <w:szCs w:val="20"/>
          <w:lang w:val="es-CO"/>
        </w:rPr>
      </w:pPr>
      <w:r w:rsidRPr="00075CC6">
        <w:rPr>
          <w:sz w:val="20"/>
          <w:szCs w:val="20"/>
          <w:lang w:val="es-CO"/>
        </w:rPr>
        <w:t xml:space="preserve">Que el Plan de Desarrollo </w:t>
      </w:r>
      <w:r w:rsidR="00B50F00" w:rsidRPr="00075CC6">
        <w:rPr>
          <w:sz w:val="20"/>
          <w:szCs w:val="20"/>
          <w:lang w:val="es-CO"/>
        </w:rPr>
        <w:t>“</w:t>
      </w:r>
      <w:r w:rsidRPr="00075CC6">
        <w:rPr>
          <w:sz w:val="20"/>
          <w:szCs w:val="20"/>
          <w:lang w:val="es-CO"/>
        </w:rPr>
        <w:t>Bogotá Mejor para Todos</w:t>
      </w:r>
      <w:r w:rsidR="00B50F00" w:rsidRPr="00075CC6">
        <w:rPr>
          <w:sz w:val="20"/>
          <w:szCs w:val="20"/>
          <w:lang w:val="es-CO"/>
        </w:rPr>
        <w:t>”</w:t>
      </w:r>
      <w:r w:rsidRPr="00075CC6">
        <w:rPr>
          <w:sz w:val="20"/>
          <w:szCs w:val="20"/>
          <w:lang w:val="es-CO"/>
        </w:rPr>
        <w:t xml:space="preserve"> establece el marco del eje transversal d</w:t>
      </w:r>
      <w:r w:rsidRPr="00075CC6">
        <w:rPr>
          <w:iCs/>
          <w:sz w:val="20"/>
          <w:szCs w:val="20"/>
          <w:lang w:val="es-CO"/>
        </w:rPr>
        <w:t>esarrollo econ</w:t>
      </w:r>
      <w:r w:rsidR="007F5C9F" w:rsidRPr="00075CC6">
        <w:rPr>
          <w:iCs/>
          <w:sz w:val="20"/>
          <w:szCs w:val="20"/>
          <w:lang w:val="es-CO"/>
        </w:rPr>
        <w:t>ó</w:t>
      </w:r>
      <w:r w:rsidRPr="00075CC6">
        <w:rPr>
          <w:iCs/>
          <w:sz w:val="20"/>
          <w:szCs w:val="20"/>
          <w:lang w:val="es-CO"/>
        </w:rPr>
        <w:t>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00265DD2" w:rsidRPr="00075CC6">
        <w:rPr>
          <w:iCs/>
          <w:sz w:val="20"/>
          <w:szCs w:val="20"/>
          <w:lang w:val="es-CO"/>
        </w:rPr>
        <w:t>,</w:t>
      </w:r>
      <w:r w:rsidRPr="00075CC6">
        <w:rPr>
          <w:sz w:val="20"/>
          <w:szCs w:val="20"/>
          <w:lang w:val="es-CO"/>
        </w:rPr>
        <w:t xml:space="preserve"> para lo cual estableció como una de las estrat</w:t>
      </w:r>
      <w:r w:rsidR="007F5C9F" w:rsidRPr="00075CC6">
        <w:rPr>
          <w:sz w:val="20"/>
          <w:szCs w:val="20"/>
          <w:lang w:val="es-CO"/>
        </w:rPr>
        <w:t>egias</w:t>
      </w:r>
      <w:r w:rsidRPr="00075CC6">
        <w:rPr>
          <w:sz w:val="20"/>
          <w:szCs w:val="20"/>
          <w:lang w:val="es-CO"/>
        </w:rPr>
        <w:t xml:space="preserve"> </w:t>
      </w:r>
      <w:r w:rsidR="007F5C9F" w:rsidRPr="00075CC6">
        <w:rPr>
          <w:iCs/>
          <w:sz w:val="20"/>
          <w:szCs w:val="20"/>
          <w:lang w:val="es-CO"/>
        </w:rPr>
        <w:t>el diseño e implementación</w:t>
      </w:r>
      <w:r w:rsidRPr="00075CC6">
        <w:rPr>
          <w:iCs/>
          <w:sz w:val="20"/>
          <w:szCs w:val="20"/>
          <w:lang w:val="es-CO"/>
        </w:rPr>
        <w:t xml:space="preserve"> </w:t>
      </w:r>
      <w:r w:rsidR="007F5C9F" w:rsidRPr="00075CC6">
        <w:rPr>
          <w:iCs/>
          <w:sz w:val="20"/>
          <w:szCs w:val="20"/>
          <w:lang w:val="es-CO"/>
        </w:rPr>
        <w:t xml:space="preserve">de </w:t>
      </w:r>
      <w:r w:rsidRPr="00075CC6">
        <w:rPr>
          <w:iCs/>
          <w:sz w:val="20"/>
          <w:szCs w:val="20"/>
          <w:lang w:val="es-CO"/>
        </w:rPr>
        <w:t>un programa de capacitación y asistencia técnica con el fin de formar</w:t>
      </w:r>
      <w:r w:rsidR="00B50F00" w:rsidRPr="00075CC6">
        <w:rPr>
          <w:iCs/>
          <w:sz w:val="20"/>
          <w:szCs w:val="20"/>
          <w:lang w:val="es-CO"/>
        </w:rPr>
        <w:t xml:space="preserve"> a </w:t>
      </w:r>
      <w:r w:rsidRPr="00075CC6">
        <w:rPr>
          <w:iCs/>
          <w:sz w:val="20"/>
          <w:szCs w:val="20"/>
          <w:lang w:val="es-CO"/>
        </w:rPr>
        <w:t xml:space="preserve">los </w:t>
      </w:r>
      <w:r w:rsidR="00B50F00" w:rsidRPr="00075CC6">
        <w:rPr>
          <w:iCs/>
          <w:sz w:val="20"/>
          <w:szCs w:val="20"/>
          <w:lang w:val="es-CO"/>
        </w:rPr>
        <w:t xml:space="preserve">empresarios, </w:t>
      </w:r>
      <w:r w:rsidRPr="00075CC6">
        <w:rPr>
          <w:iCs/>
          <w:sz w:val="20"/>
          <w:szCs w:val="20"/>
          <w:lang w:val="es-CO"/>
        </w:rPr>
        <w:t>emprendedores y gestores sociales haciendo más productivas sus unidades de negocio</w:t>
      </w:r>
      <w:r w:rsidRPr="00075CC6">
        <w:rPr>
          <w:sz w:val="20"/>
          <w:szCs w:val="20"/>
          <w:lang w:val="es-CO"/>
        </w:rPr>
        <w:t xml:space="preserve">. La ejecución de este programa se realizará en alianza con actores privados de acuerdo con la gestión que realice la SDDE y con ese fin, determinó como meta </w:t>
      </w:r>
      <w:r w:rsidRPr="00846AE6">
        <w:rPr>
          <w:sz w:val="20"/>
          <w:szCs w:val="20"/>
          <w:lang w:val="es-CO"/>
        </w:rPr>
        <w:t xml:space="preserve">Plan de Desarrollo </w:t>
      </w:r>
      <w:r w:rsidRPr="00B27C3D">
        <w:rPr>
          <w:sz w:val="20"/>
          <w:szCs w:val="20"/>
          <w:lang w:val="es-CO"/>
        </w:rPr>
        <w:t>la de</w:t>
      </w:r>
      <w:r w:rsidR="00433B99" w:rsidRPr="00B27C3D">
        <w:rPr>
          <w:sz w:val="20"/>
          <w:szCs w:val="20"/>
          <w:lang w:val="es-CO"/>
        </w:rPr>
        <w:t xml:space="preserve"> </w:t>
      </w:r>
      <w:r w:rsidR="00846AE6" w:rsidRPr="00B27C3D">
        <w:rPr>
          <w:sz w:val="20"/>
          <w:szCs w:val="20"/>
          <w:lang w:val="es-CO"/>
        </w:rPr>
        <w:t>Fortalecer 1320 unidades productivas de todos los sectores económicos a través de respaldo con garantías y/o financiamiento en condiciones más favorables que las del mercado</w:t>
      </w:r>
      <w:r w:rsidR="00433B99" w:rsidRPr="00B27C3D">
        <w:rPr>
          <w:sz w:val="20"/>
          <w:szCs w:val="20"/>
          <w:lang w:val="es-CO"/>
        </w:rPr>
        <w:t>,</w:t>
      </w:r>
      <w:r w:rsidR="00433B99" w:rsidRPr="00075CC6">
        <w:rPr>
          <w:sz w:val="20"/>
          <w:szCs w:val="20"/>
          <w:lang w:val="es-CO"/>
        </w:rPr>
        <w:t xml:space="preserve"> proceso que contiene dentro de sus componentes la educación e inclusión financiera</w:t>
      </w:r>
      <w:r w:rsidRPr="00075CC6">
        <w:rPr>
          <w:i/>
          <w:iCs/>
          <w:sz w:val="20"/>
          <w:szCs w:val="20"/>
          <w:lang w:val="es-CO"/>
        </w:rPr>
        <w:t xml:space="preserve">.  </w:t>
      </w: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15015995"/>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unidades de negocio a través del acceso a financiamiento formal. Se fortalecerán </w:t>
      </w:r>
      <w:r w:rsidR="00265DD2" w:rsidRPr="00075CC6">
        <w:rPr>
          <w:sz w:val="20"/>
          <w:szCs w:val="20"/>
          <w:lang w:val="es-CO"/>
        </w:rPr>
        <w:t>unidades productivas de todas la</w:t>
      </w:r>
      <w:r w:rsidR="00433B99" w:rsidRPr="00075CC6">
        <w:rPr>
          <w:sz w:val="20"/>
          <w:szCs w:val="20"/>
          <w:lang w:val="es-CO"/>
        </w:rPr>
        <w:t xml:space="preserve">s </w:t>
      </w:r>
      <w:r w:rsidR="00265DD2" w:rsidRPr="00075CC6">
        <w:rPr>
          <w:sz w:val="20"/>
          <w:szCs w:val="20"/>
          <w:lang w:val="es-CO"/>
        </w:rPr>
        <w:t xml:space="preserve">actividades económicas en </w:t>
      </w:r>
      <w:r w:rsidR="00433B99" w:rsidRPr="00075CC6">
        <w:rPr>
          <w:sz w:val="20"/>
          <w:szCs w:val="20"/>
          <w:lang w:val="es-CO"/>
        </w:rPr>
        <w:t>todas las localidades del Distrito Capital, tanto para las áreas urbanas como rurales,</w:t>
      </w:r>
      <w:r w:rsidRPr="00075CC6">
        <w:rPr>
          <w:sz w:val="20"/>
          <w:szCs w:val="20"/>
          <w:lang w:val="es-CO"/>
        </w:rPr>
        <w:t xml:space="preserve"> </w:t>
      </w:r>
      <w:r w:rsidR="00463372" w:rsidRPr="00075CC6">
        <w:rPr>
          <w:sz w:val="20"/>
          <w:szCs w:val="20"/>
          <w:lang w:val="es-CO"/>
        </w:rPr>
        <w:t xml:space="preserve">pertenecientes a ciudadanos que cumplan las condiciones que lo enmarquen dentro de </w:t>
      </w:r>
      <w:r w:rsidR="008750AC" w:rsidRPr="00075CC6">
        <w:rPr>
          <w:sz w:val="20"/>
          <w:szCs w:val="20"/>
          <w:lang w:val="es-CO"/>
        </w:rPr>
        <w:t xml:space="preserve">del segmento poblacional descrito en </w:t>
      </w:r>
      <w:r w:rsidR="001C4B5D">
        <w:rPr>
          <w:sz w:val="20"/>
          <w:szCs w:val="20"/>
          <w:lang w:val="es-CO"/>
        </w:rPr>
        <w:t>los</w:t>
      </w:r>
      <w:r w:rsidR="00250270">
        <w:rPr>
          <w:sz w:val="20"/>
          <w:szCs w:val="20"/>
          <w:lang w:val="es-CO"/>
        </w:rPr>
        <w:t xml:space="preserve"> </w:t>
      </w:r>
      <w:r w:rsidR="00463372" w:rsidRPr="00075CC6">
        <w:rPr>
          <w:sz w:val="20"/>
          <w:szCs w:val="20"/>
          <w:lang w:val="es-CO"/>
        </w:rPr>
        <w:t>numeral</w:t>
      </w:r>
      <w:r w:rsidR="00250270">
        <w:rPr>
          <w:sz w:val="20"/>
          <w:szCs w:val="20"/>
          <w:lang w:val="es-CO"/>
        </w:rPr>
        <w:t>es</w:t>
      </w:r>
      <w:r w:rsidR="00463372" w:rsidRPr="00075CC6">
        <w:rPr>
          <w:sz w:val="20"/>
          <w:szCs w:val="20"/>
          <w:lang w:val="es-CO"/>
        </w:rPr>
        <w:t xml:space="preserve"> 3</w:t>
      </w:r>
      <w:r w:rsidR="00250270">
        <w:rPr>
          <w:sz w:val="20"/>
          <w:szCs w:val="20"/>
          <w:lang w:val="es-CO"/>
        </w:rPr>
        <w:t xml:space="preserve"> y 4</w:t>
      </w:r>
      <w:r w:rsidR="00463372" w:rsidRPr="00075CC6">
        <w:rPr>
          <w:sz w:val="20"/>
          <w:szCs w:val="20"/>
          <w:lang w:val="es-CO"/>
        </w:rPr>
        <w:t xml:space="preserve">. </w:t>
      </w: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15015996"/>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DB4D64" w:rsidRPr="00075CC6" w:rsidRDefault="008750AC" w:rsidP="008750AC">
      <w:pPr>
        <w:shd w:val="clear" w:color="auto" w:fill="FFFFFF"/>
        <w:jc w:val="both"/>
        <w:rPr>
          <w:rFonts w:eastAsia="Times New Roman"/>
          <w:color w:val="000000" w:themeColor="text1"/>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r w:rsidR="00DB2AFE" w:rsidRPr="00B27C3D">
        <w:rPr>
          <w:sz w:val="20"/>
          <w:szCs w:val="20"/>
          <w:lang w:val="es-CO"/>
        </w:rPr>
        <w:t>Ley 1712 de 2014</w:t>
      </w:r>
      <w:r w:rsidR="00A312EF" w:rsidRPr="00B27C3D">
        <w:rPr>
          <w:sz w:val="20"/>
          <w:szCs w:val="20"/>
          <w:lang w:val="es-CO"/>
        </w:rPr>
        <w:t xml:space="preserve">, el </w:t>
      </w:r>
      <w:r w:rsidR="00A312EF" w:rsidRPr="00B27C3D">
        <w:rPr>
          <w:bCs/>
          <w:color w:val="221E1F"/>
          <w:sz w:val="20"/>
          <w:szCs w:val="20"/>
          <w:shd w:val="clear" w:color="auto" w:fill="FFFFFF"/>
          <w:lang w:val="es-CO"/>
        </w:rPr>
        <w:t>Decreto 103 de 2015 y demás normas reglamentarias.</w:t>
      </w:r>
      <w:r w:rsidR="00DB2AFE">
        <w:rPr>
          <w:sz w:val="20"/>
          <w:szCs w:val="20"/>
          <w:lang w:val="es-CO"/>
        </w:rPr>
        <w:t xml:space="preserve"> </w:t>
      </w:r>
    </w:p>
    <w:p w:rsidR="00DB4D64" w:rsidRPr="00075CC6" w:rsidRDefault="00DB4D64" w:rsidP="00DB4D64">
      <w:pPr>
        <w:shd w:val="clear" w:color="auto" w:fill="FFFFFF"/>
        <w:ind w:left="-195"/>
        <w:jc w:val="both"/>
        <w:rPr>
          <w:color w:val="000000" w:themeColor="text1"/>
          <w:sz w:val="20"/>
          <w:szCs w:val="20"/>
          <w:lang w:val="es-CO"/>
        </w:rPr>
      </w:pPr>
    </w:p>
    <w:p w:rsidR="00CF6874" w:rsidRPr="00A312EF" w:rsidRDefault="00837F8D" w:rsidP="004C4511">
      <w:pPr>
        <w:pStyle w:val="Encabezado1"/>
        <w:numPr>
          <w:ilvl w:val="0"/>
          <w:numId w:val="1"/>
        </w:numPr>
        <w:rPr>
          <w:rStyle w:val="2doNivel"/>
          <w:lang w:val="es-CO"/>
        </w:rPr>
      </w:pPr>
      <w:bookmarkStart w:id="10" w:name="_Toc15015997"/>
      <w:r w:rsidRPr="00A312EF">
        <w:rPr>
          <w:rStyle w:val="2doNivel"/>
          <w:lang w:val="es-CO"/>
        </w:rPr>
        <w:t>COBERTURA GEOGRÁFICA</w:t>
      </w:r>
      <w:bookmarkEnd w:id="9"/>
      <w:bookmarkEnd w:id="10"/>
      <w:r w:rsidR="00361664" w:rsidRPr="001C2B9F">
        <w:rPr>
          <w:rStyle w:val="2doNivel"/>
        </w:rPr>
        <w:fldChar w:fldCharType="begin"/>
      </w:r>
      <w:r w:rsidR="00361664" w:rsidRPr="00A312EF">
        <w:rPr>
          <w:rStyle w:val="2doNivel"/>
          <w:lang w:val="es-CO"/>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lastRenderedPageBreak/>
        <w:t>La cobertura geográfica de la convocatoria es el Distrito Capital de Bogotá toda su extensión urbana y rural, es decir, las unidades de negocio ubicadas en jurisdicción del Distrito Capital, independientemente del lugar de residencia del empresario.</w:t>
      </w:r>
    </w:p>
    <w:p w:rsidR="00CF6874" w:rsidRPr="00075CC6" w:rsidRDefault="00CF6874">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15015998"/>
      <w:r w:rsidRPr="001C2B9F">
        <w:rPr>
          <w:rStyle w:val="2doNivel"/>
        </w:rPr>
        <w:t>POBLACIÓN OBJETIVO</w:t>
      </w:r>
      <w:bookmarkEnd w:id="11"/>
      <w:bookmarkEnd w:id="12"/>
    </w:p>
    <w:p w:rsidR="00CF6874" w:rsidRPr="00075CC6" w:rsidRDefault="00CF6874">
      <w:pPr>
        <w:pStyle w:val="Cuerpodetexto"/>
        <w:spacing w:before="2"/>
        <w:jc w:val="both"/>
        <w:rPr>
          <w:b/>
          <w:sz w:val="20"/>
          <w:szCs w:val="20"/>
          <w:lang w:val="es-CO"/>
        </w:rPr>
      </w:pPr>
    </w:p>
    <w:p w:rsidR="00793EBB" w:rsidRDefault="00837F8D" w:rsidP="00793EBB">
      <w:pPr>
        <w:pStyle w:val="Cuerpodetexto"/>
        <w:spacing w:before="1"/>
        <w:ind w:left="113"/>
        <w:jc w:val="both"/>
        <w:rPr>
          <w:sz w:val="20"/>
          <w:szCs w:val="20"/>
          <w:lang w:val="es-CO"/>
        </w:rPr>
      </w:pPr>
      <w:r w:rsidRPr="00793EBB">
        <w:rPr>
          <w:sz w:val="20"/>
          <w:szCs w:val="20"/>
          <w:lang w:val="es-CO"/>
        </w:rPr>
        <w:t xml:space="preserve">Podrán participar </w:t>
      </w:r>
      <w:r w:rsidR="00793EBB" w:rsidRPr="00793EBB">
        <w:rPr>
          <w:sz w:val="20"/>
          <w:szCs w:val="20"/>
          <w:lang w:val="es-CO"/>
        </w:rPr>
        <w:t>Personas naturales y jurídicas consideradas como micros, pequeñas y medianas empresas</w:t>
      </w:r>
      <w:r w:rsidR="00793EBB" w:rsidRPr="00793EBB">
        <w:rPr>
          <w:rStyle w:val="Refdenotaalpie"/>
          <w:sz w:val="20"/>
          <w:szCs w:val="20"/>
        </w:rPr>
        <w:footnoteReference w:id="1"/>
      </w:r>
      <w:r w:rsidR="00793EBB" w:rsidRPr="00793EBB">
        <w:rPr>
          <w:sz w:val="20"/>
          <w:szCs w:val="20"/>
          <w:lang w:val="es-CO"/>
        </w:rPr>
        <w:t xml:space="preserve"> de todos los sectores económicos, ubicadas en Bogotá.</w:t>
      </w:r>
      <w:r w:rsidR="00793EBB">
        <w:rPr>
          <w:sz w:val="20"/>
          <w:szCs w:val="20"/>
          <w:lang w:val="es-CO"/>
        </w:rPr>
        <w:t xml:space="preserve"> </w:t>
      </w:r>
    </w:p>
    <w:p w:rsidR="00793EBB" w:rsidRDefault="00793EBB" w:rsidP="00793EBB">
      <w:pPr>
        <w:pStyle w:val="Cuerpodetexto"/>
        <w:spacing w:before="1"/>
        <w:ind w:left="113"/>
        <w:jc w:val="both"/>
        <w:rPr>
          <w:sz w:val="20"/>
          <w:szCs w:val="20"/>
          <w:lang w:val="es-CO"/>
        </w:rPr>
      </w:pPr>
    </w:p>
    <w:p w:rsidR="00793EBB" w:rsidRPr="00793EBB" w:rsidRDefault="00793EBB" w:rsidP="00793EBB">
      <w:pPr>
        <w:pStyle w:val="Cuerpodetexto"/>
        <w:spacing w:before="1"/>
        <w:ind w:left="113"/>
        <w:jc w:val="both"/>
        <w:rPr>
          <w:sz w:val="20"/>
          <w:szCs w:val="20"/>
          <w:lang w:val="es-CO"/>
        </w:rPr>
      </w:pPr>
    </w:p>
    <w:p w:rsidR="00CF6874" w:rsidRPr="001C2B9F" w:rsidRDefault="000A263F" w:rsidP="000A263F">
      <w:pPr>
        <w:pStyle w:val="Encabezado1"/>
        <w:numPr>
          <w:ilvl w:val="0"/>
          <w:numId w:val="1"/>
        </w:numPr>
        <w:rPr>
          <w:rStyle w:val="2doNivel"/>
          <w:lang w:val="es-CO"/>
        </w:rPr>
      </w:pPr>
      <w:bookmarkStart w:id="13" w:name="_Toc503882953"/>
      <w:bookmarkStart w:id="14" w:name="_Toc15015999"/>
      <w:r w:rsidRPr="001C2B9F">
        <w:rPr>
          <w:rStyle w:val="2doNivel"/>
          <w:lang w:val="es-CO"/>
        </w:rPr>
        <w:t>DOCUMENTOS QUE DEBEN ACREDITAR PARA LA CONVOCATORIA</w:t>
      </w:r>
      <w:bookmarkEnd w:id="13"/>
      <w:bookmarkEnd w:id="14"/>
      <w:r w:rsidR="00361664" w:rsidRPr="001C2B9F">
        <w:rPr>
          <w:rStyle w:val="2doNivel"/>
        </w:rPr>
        <w:fldChar w:fldCharType="begin"/>
      </w:r>
      <w:r w:rsidR="00361664" w:rsidRPr="001C2B9F">
        <w:rPr>
          <w:rStyle w:val="2doNivel"/>
          <w:lang w:val="es-CO"/>
        </w:rPr>
        <w:instrText xml:space="preserve"> XE "DOCUMENTOS QUE  DEBEN ACREDITAR PARA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2A3818" w:rsidP="00A1460C">
      <w:pPr>
        <w:pStyle w:val="Cuerpodetexto"/>
        <w:spacing w:before="1"/>
        <w:jc w:val="both"/>
        <w:rPr>
          <w:sz w:val="20"/>
          <w:szCs w:val="20"/>
          <w:lang w:val="es-CO"/>
        </w:rPr>
      </w:pPr>
      <w:r>
        <w:rPr>
          <w:sz w:val="20"/>
          <w:szCs w:val="20"/>
          <w:lang w:val="es-CO"/>
        </w:rPr>
        <w:t>A</w:t>
      </w:r>
      <w:r w:rsidRPr="00075CC6">
        <w:rPr>
          <w:sz w:val="20"/>
          <w:szCs w:val="20"/>
          <w:lang w:val="es-CO"/>
        </w:rPr>
        <w:t>dicionalmente a los exigidos por su entidad financiera</w:t>
      </w:r>
      <w:r>
        <w:rPr>
          <w:sz w:val="20"/>
          <w:szCs w:val="20"/>
          <w:lang w:val="es-CO"/>
        </w:rPr>
        <w:t>, l</w:t>
      </w:r>
      <w:r w:rsidR="00837F8D" w:rsidRPr="00075CC6">
        <w:rPr>
          <w:sz w:val="20"/>
          <w:szCs w:val="20"/>
          <w:lang w:val="es-CO"/>
        </w:rPr>
        <w:t xml:space="preserve">os interesados para participar en la convocatoria, deberán </w:t>
      </w:r>
      <w:r w:rsidR="00837F8D" w:rsidRPr="00B27C3D">
        <w:rPr>
          <w:sz w:val="20"/>
          <w:szCs w:val="20"/>
          <w:lang w:val="es-CO"/>
        </w:rPr>
        <w:t>pres</w:t>
      </w:r>
      <w:r w:rsidR="00A1460C" w:rsidRPr="00B27C3D">
        <w:rPr>
          <w:sz w:val="20"/>
          <w:szCs w:val="20"/>
          <w:lang w:val="es-CO"/>
        </w:rPr>
        <w:t>entar</w:t>
      </w:r>
      <w:r w:rsidR="004C4012" w:rsidRPr="00B27C3D">
        <w:rPr>
          <w:sz w:val="20"/>
          <w:szCs w:val="20"/>
          <w:lang w:val="es-CO"/>
        </w:rPr>
        <w:t xml:space="preserve"> ante los intermediarios financieros</w:t>
      </w:r>
      <w:r w:rsidR="00A1460C" w:rsidRPr="00B27C3D">
        <w:rPr>
          <w:sz w:val="20"/>
          <w:szCs w:val="20"/>
          <w:lang w:val="es-CO"/>
        </w:rPr>
        <w:t xml:space="preserve">, </w:t>
      </w:r>
      <w:r w:rsidR="004C4012" w:rsidRPr="00B27C3D">
        <w:rPr>
          <w:sz w:val="20"/>
          <w:szCs w:val="20"/>
          <w:lang w:val="es-CO"/>
        </w:rPr>
        <w:t>un anexo con la información en él solicitada, comprometiéndose</w:t>
      </w:r>
      <w:r w:rsidR="006E638A" w:rsidRPr="00B27C3D">
        <w:rPr>
          <w:sz w:val="20"/>
          <w:szCs w:val="20"/>
          <w:lang w:val="es-CO"/>
        </w:rPr>
        <w:t xml:space="preserve"> con la SDDE en suministrar la información de su unidad productiva y del crédito recibido una vez sea contactado por dicha entidad</w:t>
      </w:r>
      <w:r w:rsidR="00A1460C" w:rsidRPr="00B27C3D">
        <w:rPr>
          <w:sz w:val="20"/>
          <w:szCs w:val="20"/>
          <w:lang w:val="es-CO"/>
        </w:rPr>
        <w:t xml:space="preserve">. </w:t>
      </w:r>
      <w:r w:rsidR="004C4012" w:rsidRPr="00B27C3D">
        <w:rPr>
          <w:sz w:val="20"/>
          <w:szCs w:val="20"/>
          <w:lang w:val="es-CO"/>
        </w:rPr>
        <w:t xml:space="preserve">El Anexo </w:t>
      </w:r>
      <w:r w:rsidR="00A1460C" w:rsidRPr="00B27C3D">
        <w:rPr>
          <w:sz w:val="20"/>
          <w:szCs w:val="20"/>
          <w:lang w:val="es-CO"/>
        </w:rPr>
        <w:t>es un documento suministrado por la entidad financiera</w:t>
      </w:r>
      <w:r w:rsidR="006E638A" w:rsidRPr="00B27C3D">
        <w:rPr>
          <w:sz w:val="20"/>
          <w:szCs w:val="20"/>
          <w:lang w:val="es-CO"/>
        </w:rPr>
        <w:t xml:space="preserve"> de acuerdo con lo establecido por la Circular No. 16 de 2019 expedida por Bancóldex.</w:t>
      </w:r>
    </w:p>
    <w:p w:rsidR="00CF6874" w:rsidRDefault="00CF6874">
      <w:pPr>
        <w:pStyle w:val="Cuerpodetexto"/>
        <w:spacing w:before="5"/>
        <w:jc w:val="both"/>
        <w:rPr>
          <w:sz w:val="20"/>
          <w:szCs w:val="20"/>
          <w:lang w:val="es-CO"/>
        </w:rPr>
      </w:pPr>
    </w:p>
    <w:p w:rsidR="00B23654" w:rsidRPr="00075CC6" w:rsidRDefault="00B23654">
      <w:pPr>
        <w:pStyle w:val="Cuerpodetexto"/>
        <w:spacing w:before="5"/>
        <w:jc w:val="both"/>
        <w:rPr>
          <w:sz w:val="20"/>
          <w:szCs w:val="20"/>
          <w:lang w:val="es-CO"/>
        </w:rPr>
      </w:pPr>
    </w:p>
    <w:p w:rsidR="00A43069" w:rsidRPr="001C2B9F" w:rsidRDefault="00A43069" w:rsidP="006F6FC8">
      <w:pPr>
        <w:pStyle w:val="Encabezado1"/>
        <w:numPr>
          <w:ilvl w:val="0"/>
          <w:numId w:val="1"/>
        </w:numPr>
        <w:rPr>
          <w:rStyle w:val="2doNivel"/>
        </w:rPr>
      </w:pPr>
      <w:bookmarkStart w:id="15" w:name="_Toc15016000"/>
      <w:bookmarkStart w:id="16" w:name="_Toc503882954"/>
      <w:r w:rsidRPr="001C2B9F">
        <w:rPr>
          <w:rStyle w:val="2doNivel"/>
        </w:rPr>
        <w:t>RUTA DE EMPRENDIMIENTO</w:t>
      </w:r>
      <w:bookmarkEnd w:id="15"/>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como mecanismo de apoyo y acompañamiento a las unidades productivas que requieran asistencia y asesoría en aspectos empresariales de formalización, elaboración de planes de negocio, comercialización de productos, etc.</w:t>
      </w:r>
    </w:p>
    <w:p w:rsidR="00B23654" w:rsidRPr="00075CC6" w:rsidRDefault="00B23654" w:rsidP="00A43069">
      <w:pPr>
        <w:pStyle w:val="Encabezado1"/>
        <w:ind w:left="0"/>
        <w:rPr>
          <w:rStyle w:val="2doNivel"/>
          <w:sz w:val="20"/>
          <w:szCs w:val="20"/>
          <w:lang w:val="es-CO"/>
        </w:rPr>
      </w:pPr>
    </w:p>
    <w:p w:rsidR="00CF6874" w:rsidRPr="001C2B9F" w:rsidRDefault="00837F8D" w:rsidP="00A43069">
      <w:pPr>
        <w:pStyle w:val="Encabezado1"/>
        <w:numPr>
          <w:ilvl w:val="0"/>
          <w:numId w:val="1"/>
        </w:numPr>
        <w:rPr>
          <w:rStyle w:val="2doNivel"/>
        </w:rPr>
      </w:pPr>
      <w:bookmarkStart w:id="17" w:name="_Toc15016001"/>
      <w:r w:rsidRPr="001C2B9F">
        <w:rPr>
          <w:rStyle w:val="2doNivel"/>
        </w:rPr>
        <w:t>DIVULGACIÓN DE LAS CONDICIONES</w:t>
      </w:r>
      <w:bookmarkEnd w:id="16"/>
      <w:bookmarkEnd w:id="17"/>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Las condiciones de la convocatoria y su inscripción 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durante la convocatoria 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y realizar </w:t>
      </w:r>
      <w:r w:rsidR="006F6CDB" w:rsidRPr="00075CC6">
        <w:rPr>
          <w:sz w:val="20"/>
          <w:szCs w:val="20"/>
          <w:lang w:val="es-CO"/>
        </w:rPr>
        <w:t xml:space="preserve">actividades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2960B5" w:rsidRDefault="002960B5">
      <w:pPr>
        <w:pStyle w:val="Cuerpodetexto"/>
        <w:spacing w:before="1"/>
        <w:ind w:left="113"/>
        <w:jc w:val="both"/>
        <w:rPr>
          <w:sz w:val="20"/>
          <w:szCs w:val="20"/>
          <w:lang w:val="es-CO"/>
        </w:rPr>
      </w:pPr>
    </w:p>
    <w:p w:rsidR="002960B5" w:rsidRDefault="002960B5">
      <w:pPr>
        <w:pStyle w:val="Cuerpodetexto"/>
        <w:spacing w:before="1"/>
        <w:ind w:left="113"/>
        <w:jc w:val="both"/>
        <w:rPr>
          <w:sz w:val="20"/>
          <w:szCs w:val="20"/>
          <w:lang w:val="es-CO"/>
        </w:rPr>
      </w:pPr>
    </w:p>
    <w:p w:rsidR="002960B5" w:rsidRDefault="002960B5">
      <w:pPr>
        <w:pStyle w:val="Cuerpodetexto"/>
        <w:spacing w:before="1"/>
        <w:ind w:left="113"/>
        <w:jc w:val="both"/>
        <w:rPr>
          <w:sz w:val="20"/>
          <w:szCs w:val="20"/>
          <w:lang w:val="es-CO"/>
        </w:rPr>
      </w:pPr>
    </w:p>
    <w:p w:rsidR="002960B5" w:rsidRPr="00075CC6" w:rsidRDefault="002960B5">
      <w:pPr>
        <w:pStyle w:val="Cuerpodetexto"/>
        <w:spacing w:before="1"/>
        <w:ind w:left="113"/>
        <w:jc w:val="both"/>
        <w:rPr>
          <w:sz w:val="20"/>
          <w:szCs w:val="20"/>
          <w:lang w:val="es-CO"/>
        </w:rPr>
      </w:pPr>
    </w:p>
    <w:p w:rsidR="00CF6874" w:rsidRPr="001C2B9F" w:rsidRDefault="00BA275C" w:rsidP="006F6FC8">
      <w:pPr>
        <w:pStyle w:val="Encabezado1"/>
        <w:numPr>
          <w:ilvl w:val="0"/>
          <w:numId w:val="1"/>
        </w:numPr>
        <w:rPr>
          <w:rStyle w:val="2doNivel"/>
        </w:rPr>
      </w:pPr>
      <w:bookmarkStart w:id="18" w:name="_Toc503882955"/>
      <w:bookmarkStart w:id="19" w:name="_Toc15016002"/>
      <w:r w:rsidRPr="001C2B9F">
        <w:rPr>
          <w:rStyle w:val="2doNivel"/>
        </w:rPr>
        <w:lastRenderedPageBreak/>
        <w:t>LUGAR DE INSCRIPCIÓN</w:t>
      </w:r>
      <w:bookmarkEnd w:id="18"/>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Los potenciales beneficiarios de esta convocatoria podrán realizar su inscripción </w:t>
      </w:r>
      <w:r w:rsidR="00FA1457">
        <w:rPr>
          <w:sz w:val="20"/>
          <w:szCs w:val="20"/>
          <w:lang w:val="es-CO"/>
        </w:rPr>
        <w:t>a través del intermediario financiero que atienda su solicitud de crédito</w:t>
      </w:r>
      <w:r w:rsidRPr="00075CC6">
        <w:rPr>
          <w:sz w:val="20"/>
          <w:szCs w:val="20"/>
          <w:lang w:val="es-CO"/>
        </w:rPr>
        <w:t>.</w:t>
      </w:r>
    </w:p>
    <w:p w:rsidR="00CF6874" w:rsidRPr="00075CC6" w:rsidRDefault="00CF6874">
      <w:pPr>
        <w:pStyle w:val="Cuerpodetexto"/>
        <w:ind w:left="113"/>
        <w:jc w:val="both"/>
        <w:rPr>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w:t>
      </w:r>
      <w:r w:rsidRPr="00075CC6">
        <w:rPr>
          <w:b/>
          <w:bCs/>
          <w:sz w:val="20"/>
          <w:szCs w:val="20"/>
          <w:lang w:val="es-CO"/>
        </w:rPr>
        <w:t>Subdirección de Financiamiento e Inclusión Financiera</w:t>
      </w:r>
      <w:r w:rsidRPr="00075CC6">
        <w:rPr>
          <w:sz w:val="20"/>
          <w:szCs w:val="20"/>
          <w:lang w:val="es-CO"/>
        </w:rPr>
        <w:t xml:space="preserve"> gestionará con las alcaldías locales, las Juntas Administradoras Locales, gremios,</w:t>
      </w:r>
      <w:r w:rsidR="00E969AF" w:rsidRPr="00075CC6">
        <w:rPr>
          <w:sz w:val="20"/>
          <w:szCs w:val="20"/>
          <w:lang w:val="es-CO"/>
        </w:rPr>
        <w:t xml:space="preserve"> y entidades financieras </w:t>
      </w:r>
      <w:r w:rsidRPr="00075CC6">
        <w:rPr>
          <w:sz w:val="20"/>
          <w:szCs w:val="20"/>
          <w:lang w:val="es-CO"/>
        </w:rPr>
        <w:t>acciones encaminadas a promover</w:t>
      </w:r>
      <w:r w:rsidR="00B27C3D">
        <w:rPr>
          <w:sz w:val="20"/>
          <w:szCs w:val="20"/>
          <w:lang w:val="es-CO"/>
        </w:rPr>
        <w:t xml:space="preserve"> y </w:t>
      </w:r>
      <w:r w:rsidRPr="00075CC6">
        <w:rPr>
          <w:sz w:val="20"/>
          <w:szCs w:val="20"/>
          <w:lang w:val="es-CO"/>
        </w:rPr>
        <w:t xml:space="preserve">orientar </w:t>
      </w:r>
      <w:r w:rsidR="00E7302A">
        <w:rPr>
          <w:sz w:val="20"/>
          <w:szCs w:val="20"/>
          <w:lang w:val="es-CO"/>
        </w:rPr>
        <w:t>a</w:t>
      </w:r>
      <w:r w:rsidRPr="00075CC6">
        <w:rPr>
          <w:sz w:val="20"/>
          <w:szCs w:val="20"/>
          <w:lang w:val="es-CO"/>
        </w:rPr>
        <w:t xml:space="preserve"> la población objetivo, con el fin de facilitar y maximizar la participación en la convocatoria. </w:t>
      </w:r>
    </w:p>
    <w:p w:rsidR="00773D4D" w:rsidRPr="00075CC6" w:rsidRDefault="00773D4D">
      <w:pPr>
        <w:pStyle w:val="Cuerpodetexto"/>
        <w:ind w:left="113"/>
        <w:jc w:val="both"/>
        <w:rPr>
          <w:sz w:val="20"/>
          <w:szCs w:val="20"/>
          <w:lang w:val="es-CO"/>
        </w:rPr>
      </w:pPr>
    </w:p>
    <w:p w:rsidR="00CF6874" w:rsidRPr="001C2B9F" w:rsidRDefault="00CC6EA9" w:rsidP="006F6FC8">
      <w:pPr>
        <w:pStyle w:val="Encabezado1"/>
        <w:numPr>
          <w:ilvl w:val="0"/>
          <w:numId w:val="1"/>
        </w:numPr>
        <w:rPr>
          <w:rStyle w:val="2doNivel"/>
        </w:rPr>
      </w:pPr>
      <w:bookmarkStart w:id="20" w:name="_Toc503882956"/>
      <w:r w:rsidRPr="00250270">
        <w:rPr>
          <w:rStyle w:val="2doNivel"/>
          <w:lang w:val="es-CO"/>
        </w:rPr>
        <w:t xml:space="preserve"> </w:t>
      </w:r>
      <w:bookmarkStart w:id="21" w:name="_Toc15016003"/>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2960B5" w:rsidRPr="00B27C3D">
        <w:rPr>
          <w:sz w:val="20"/>
          <w:szCs w:val="20"/>
          <w:lang w:val="es-CO"/>
        </w:rPr>
        <w:t xml:space="preserve">23 </w:t>
      </w:r>
      <w:r w:rsidRPr="00B27C3D">
        <w:rPr>
          <w:sz w:val="20"/>
          <w:szCs w:val="20"/>
          <w:lang w:val="es-CO"/>
        </w:rPr>
        <w:t xml:space="preserve">de </w:t>
      </w:r>
      <w:r w:rsidR="00FA1457" w:rsidRPr="00B27C3D">
        <w:rPr>
          <w:sz w:val="20"/>
          <w:szCs w:val="20"/>
          <w:lang w:val="es-CO"/>
        </w:rPr>
        <w:t>ju</w:t>
      </w:r>
      <w:r w:rsidR="002960B5" w:rsidRPr="00B27C3D">
        <w:rPr>
          <w:sz w:val="20"/>
          <w:szCs w:val="20"/>
          <w:lang w:val="es-CO"/>
        </w:rPr>
        <w:t>l</w:t>
      </w:r>
      <w:r w:rsidR="00FA1457" w:rsidRPr="00B27C3D">
        <w:rPr>
          <w:sz w:val="20"/>
          <w:szCs w:val="20"/>
          <w:lang w:val="es-CO"/>
        </w:rPr>
        <w:t xml:space="preserve">io </w:t>
      </w:r>
      <w:r w:rsidR="00E969AF" w:rsidRPr="00B27C3D">
        <w:rPr>
          <w:sz w:val="20"/>
          <w:szCs w:val="20"/>
          <w:lang w:val="es-CO"/>
        </w:rPr>
        <w:t>de 2019</w:t>
      </w:r>
      <w:r w:rsidRPr="00B27C3D">
        <w:rPr>
          <w:sz w:val="20"/>
          <w:szCs w:val="20"/>
          <w:lang w:val="es-CO"/>
        </w:rPr>
        <w:t xml:space="preserve"> a las 8:00 horas.</w:t>
      </w:r>
    </w:p>
    <w:p w:rsidR="00CF6874" w:rsidRPr="00075CC6" w:rsidRDefault="00CF6874">
      <w:pPr>
        <w:pStyle w:val="Cuerpodetexto"/>
        <w:ind w:left="113"/>
        <w:jc w:val="both"/>
        <w:rPr>
          <w:sz w:val="20"/>
          <w:szCs w:val="20"/>
          <w:lang w:val="es-CO"/>
        </w:rPr>
      </w:pPr>
    </w:p>
    <w:p w:rsidR="004129EE" w:rsidRPr="001C2B9F" w:rsidRDefault="00CC6EA9" w:rsidP="000A263F">
      <w:pPr>
        <w:pStyle w:val="Encabezado1"/>
        <w:numPr>
          <w:ilvl w:val="0"/>
          <w:numId w:val="1"/>
        </w:numPr>
        <w:rPr>
          <w:rStyle w:val="2doNivel"/>
        </w:rPr>
      </w:pPr>
      <w:bookmarkStart w:id="22" w:name="_Toc503882957"/>
      <w:r w:rsidRPr="00250270">
        <w:rPr>
          <w:rStyle w:val="2doNivel"/>
          <w:lang w:val="es-CO"/>
        </w:rPr>
        <w:t xml:space="preserve"> </w:t>
      </w:r>
      <w:bookmarkStart w:id="23" w:name="_Toc15016004"/>
      <w:r w:rsidR="000A263F" w:rsidRPr="001C2B9F">
        <w:rPr>
          <w:rStyle w:val="2doNivel"/>
        </w:rPr>
        <w:t>INSCRIPCIÓN</w:t>
      </w:r>
      <w:bookmarkEnd w:id="22"/>
      <w:bookmarkEnd w:id="23"/>
    </w:p>
    <w:p w:rsidR="00CF6874" w:rsidRPr="00075CC6" w:rsidRDefault="00361664" w:rsidP="006F6FC8">
      <w:pPr>
        <w:pStyle w:val="Encabezado1"/>
        <w:outlineLvl w:val="2"/>
        <w:rPr>
          <w:rStyle w:val="2doNivel"/>
          <w:b w:val="0"/>
          <w:sz w:val="20"/>
          <w:szCs w:val="20"/>
        </w:rPr>
      </w:pP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r w:rsidRPr="00075CC6">
        <w:rPr>
          <w:rStyle w:val="2doNivel"/>
          <w:b w:val="0"/>
          <w:sz w:val="20"/>
          <w:szCs w:val="20"/>
        </w:rPr>
        <w:fldChar w:fldCharType="begin"/>
      </w:r>
      <w:r w:rsidRPr="00075CC6">
        <w:rPr>
          <w:rStyle w:val="2doNivel"/>
          <w:b w:val="0"/>
          <w:sz w:val="20"/>
          <w:szCs w:val="20"/>
        </w:rPr>
        <w:instrText xml:space="preserve"> XE "INSCRIPCIÓN A LA CONVOCATORIA" \i </w:instrText>
      </w:r>
      <w:r w:rsidRPr="00075CC6">
        <w:rPr>
          <w:rStyle w:val="2doNivel"/>
          <w:b w:val="0"/>
          <w:sz w:val="20"/>
          <w:szCs w:val="20"/>
        </w:rPr>
        <w:fldChar w:fldCharType="end"/>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deberá cumplir todos los requisitos </w:t>
      </w:r>
      <w:r w:rsidR="00FA1457">
        <w:rPr>
          <w:sz w:val="20"/>
          <w:szCs w:val="20"/>
          <w:lang w:val="es-CO"/>
        </w:rPr>
        <w:t>en cuanto a la población objetivo de esta convocatoria, además de aquellos que la entidad financiera requiera para el estudio y aprobación del crédito</w:t>
      </w:r>
      <w:r w:rsidRPr="00075CC6">
        <w:rPr>
          <w:sz w:val="20"/>
          <w:szCs w:val="20"/>
          <w:lang w:val="es-CO"/>
        </w:rPr>
        <w:t>.</w:t>
      </w:r>
    </w:p>
    <w:p w:rsidR="00CF6874" w:rsidRPr="00075CC6"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 xml:space="preserve">El solicitante debe </w:t>
      </w:r>
      <w:r w:rsidR="00773D4D" w:rsidRPr="00075CC6">
        <w:rPr>
          <w:sz w:val="20"/>
          <w:szCs w:val="20"/>
          <w:lang w:val="es-CO"/>
        </w:rPr>
        <w:t xml:space="preserve">contar con una </w:t>
      </w:r>
      <w:r w:rsidRPr="00075CC6">
        <w:rPr>
          <w:sz w:val="20"/>
          <w:szCs w:val="20"/>
          <w:lang w:val="es-CO"/>
        </w:rPr>
        <w:t xml:space="preserve">unidad productiva, </w:t>
      </w:r>
      <w:r w:rsidR="00773D4D" w:rsidRPr="00075CC6">
        <w:rPr>
          <w:sz w:val="20"/>
          <w:szCs w:val="20"/>
          <w:lang w:val="es-CO"/>
        </w:rPr>
        <w:t>objeto de las inversiones del crédito</w:t>
      </w:r>
      <w:r w:rsidRPr="00075CC6">
        <w:rPr>
          <w:sz w:val="20"/>
          <w:szCs w:val="20"/>
          <w:lang w:val="es-CO"/>
        </w:rPr>
        <w:t>.</w:t>
      </w:r>
    </w:p>
    <w:p w:rsidR="00FA1457" w:rsidRPr="00FA1457" w:rsidRDefault="00837F8D" w:rsidP="00FA1457">
      <w:pPr>
        <w:pStyle w:val="Prrafodelista"/>
        <w:numPr>
          <w:ilvl w:val="1"/>
          <w:numId w:val="36"/>
        </w:numPr>
        <w:tabs>
          <w:tab w:val="left" w:pos="822"/>
        </w:tabs>
        <w:spacing w:before="1" w:line="276" w:lineRule="auto"/>
        <w:rPr>
          <w:sz w:val="20"/>
          <w:szCs w:val="20"/>
          <w:lang w:val="es-CO"/>
        </w:rPr>
      </w:pPr>
      <w:r w:rsidRPr="00075CC6">
        <w:rPr>
          <w:sz w:val="20"/>
          <w:szCs w:val="20"/>
          <w:lang w:val="es-CO"/>
        </w:rPr>
        <w:t>El solicitante debe hacer un dimensionamiento de la necesidad económica para el desarrollo de su proyecto.</w:t>
      </w:r>
    </w:p>
    <w:p w:rsidR="00CF6874" w:rsidRPr="00075CC6" w:rsidRDefault="00CF6874">
      <w:pPr>
        <w:pStyle w:val="Cuerpodetexto"/>
        <w:spacing w:before="8"/>
        <w:jc w:val="both"/>
        <w:rPr>
          <w:sz w:val="20"/>
          <w:szCs w:val="20"/>
          <w:lang w:val="es-CO"/>
        </w:rPr>
      </w:pPr>
    </w:p>
    <w:p w:rsidR="00CF6874" w:rsidRPr="001C2B9F" w:rsidRDefault="00CC6EA9" w:rsidP="006F6FC8">
      <w:pPr>
        <w:pStyle w:val="Encabezado1"/>
        <w:numPr>
          <w:ilvl w:val="0"/>
          <w:numId w:val="1"/>
        </w:numPr>
        <w:rPr>
          <w:rStyle w:val="2doNivel"/>
        </w:rPr>
      </w:pPr>
      <w:bookmarkStart w:id="24" w:name="_Toc503882958"/>
      <w:r w:rsidRPr="00250270">
        <w:rPr>
          <w:rStyle w:val="2doNivel"/>
          <w:lang w:val="es-CO"/>
        </w:rPr>
        <w:t xml:space="preserve"> </w:t>
      </w:r>
      <w:bookmarkStart w:id="25" w:name="_Toc15016005"/>
      <w:r w:rsidR="00837F8D" w:rsidRPr="001C2B9F">
        <w:rPr>
          <w:rStyle w:val="2doNivel"/>
        </w:rPr>
        <w:t>CIERRE DE LA CONVOCATORIA</w:t>
      </w:r>
      <w:bookmarkEnd w:id="24"/>
      <w:bookmarkEnd w:id="25"/>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860182"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w:t>
      </w:r>
      <w:r w:rsidRPr="00B27C3D">
        <w:rPr>
          <w:sz w:val="20"/>
          <w:szCs w:val="20"/>
          <w:lang w:val="es-CO"/>
        </w:rPr>
        <w:t xml:space="preserve">el día </w:t>
      </w:r>
      <w:r w:rsidR="00E7302A" w:rsidRPr="00B27C3D">
        <w:rPr>
          <w:sz w:val="20"/>
          <w:szCs w:val="20"/>
          <w:lang w:val="es-CO"/>
        </w:rPr>
        <w:t xml:space="preserve">8 de diciembre de 2019 </w:t>
      </w:r>
      <w:r w:rsidR="003A6C99" w:rsidRPr="00B27C3D">
        <w:rPr>
          <w:sz w:val="20"/>
          <w:szCs w:val="20"/>
          <w:lang w:val="es-CO"/>
        </w:rPr>
        <w:t>a las 4:00 p.m.</w:t>
      </w:r>
      <w:r w:rsidR="00860182">
        <w:rPr>
          <w:sz w:val="20"/>
          <w:szCs w:val="20"/>
          <w:lang w:val="es-CO"/>
        </w:rPr>
        <w:t xml:space="preserve">, </w:t>
      </w:r>
      <w:r w:rsidR="00E7302A" w:rsidRPr="00860182">
        <w:rPr>
          <w:sz w:val="20"/>
          <w:szCs w:val="20"/>
          <w:lang w:val="es-CO"/>
        </w:rPr>
        <w:t xml:space="preserve">o hasta el agotamiento de los recursos aportados por </w:t>
      </w:r>
      <w:r w:rsidR="00E7302A" w:rsidRPr="00860182">
        <w:rPr>
          <w:b/>
          <w:sz w:val="20"/>
          <w:szCs w:val="20"/>
          <w:lang w:val="es-CO"/>
        </w:rPr>
        <w:t>LA SECRETARÍA</w:t>
      </w:r>
      <w:r w:rsidR="00B27C3D" w:rsidRPr="00B27C3D">
        <w:rPr>
          <w:sz w:val="20"/>
          <w:szCs w:val="20"/>
          <w:lang w:val="es-CO"/>
        </w:rPr>
        <w:t>, lo que suceda primero</w:t>
      </w:r>
      <w:r w:rsidR="003A6C99" w:rsidRPr="00B27C3D">
        <w:rPr>
          <w:sz w:val="20"/>
          <w:szCs w:val="20"/>
          <w:lang w:val="es-CO"/>
        </w:rPr>
        <w:t>.</w:t>
      </w:r>
    </w:p>
    <w:p w:rsidR="00E84937" w:rsidRPr="00075CC6" w:rsidRDefault="00E84937">
      <w:pPr>
        <w:pStyle w:val="Cuerpodetexto"/>
        <w:spacing w:before="9"/>
        <w:jc w:val="both"/>
        <w:rPr>
          <w:sz w:val="20"/>
          <w:szCs w:val="20"/>
          <w:lang w:val="es-CO"/>
        </w:rPr>
      </w:pPr>
    </w:p>
    <w:p w:rsidR="00CF6874" w:rsidRPr="00454B7A" w:rsidRDefault="00CC6EA9" w:rsidP="006F6FC8">
      <w:pPr>
        <w:pStyle w:val="Encabezado1"/>
        <w:numPr>
          <w:ilvl w:val="0"/>
          <w:numId w:val="1"/>
        </w:numPr>
        <w:rPr>
          <w:rStyle w:val="2doNivel"/>
          <w:lang w:val="es-CO"/>
        </w:rPr>
      </w:pPr>
      <w:bookmarkStart w:id="26" w:name="_Toc503882959"/>
      <w:r w:rsidRPr="00454B7A">
        <w:rPr>
          <w:rStyle w:val="2doNivel"/>
          <w:lang w:val="es-CO"/>
        </w:rPr>
        <w:t xml:space="preserve"> </w:t>
      </w:r>
      <w:bookmarkStart w:id="27" w:name="_Toc15016006"/>
      <w:r w:rsidR="00837F8D" w:rsidRPr="00454B7A">
        <w:rPr>
          <w:rStyle w:val="2doNivel"/>
          <w:lang w:val="es-CO"/>
        </w:rPr>
        <w:t>ESCOGENCIA DE INSCRITOS</w:t>
      </w:r>
      <w:bookmarkEnd w:id="26"/>
      <w:bookmarkEnd w:id="27"/>
      <w:r w:rsidR="00361664" w:rsidRPr="001C2B9F">
        <w:rPr>
          <w:rStyle w:val="2doNivel"/>
        </w:rPr>
        <w:fldChar w:fldCharType="begin"/>
      </w:r>
      <w:r w:rsidR="00361664" w:rsidRPr="00454B7A">
        <w:rPr>
          <w:rStyle w:val="2doNivel"/>
          <w:lang w:val="es-CO"/>
        </w:rPr>
        <w:instrText xml:space="preserve"> XE "8.</w:instrText>
      </w:r>
      <w:r w:rsidR="00361664" w:rsidRPr="00454B7A">
        <w:rPr>
          <w:rStyle w:val="2doNivel"/>
          <w:lang w:val="es-CO"/>
        </w:rPr>
        <w:tab/>
        <w:instrText xml:space="preserve">ESCOGENCIA DE INSCRITOS"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Posteriormente al proceso de inscripción y recepción de documentos soporte, </w:t>
      </w:r>
      <w:r w:rsidR="00E969AF" w:rsidRPr="00075CC6">
        <w:rPr>
          <w:sz w:val="20"/>
          <w:szCs w:val="20"/>
          <w:lang w:val="es-CO"/>
        </w:rPr>
        <w:t xml:space="preserve">la entidad financiera </w:t>
      </w:r>
      <w:r w:rsidRPr="00075CC6">
        <w:rPr>
          <w:sz w:val="20"/>
          <w:szCs w:val="20"/>
          <w:lang w:val="es-CO"/>
        </w:rPr>
        <w:t xml:space="preserve">adelantará el procedimiento </w:t>
      </w:r>
      <w:r w:rsidR="00E969AF" w:rsidRPr="00075CC6">
        <w:rPr>
          <w:sz w:val="20"/>
          <w:szCs w:val="20"/>
          <w:lang w:val="es-CO"/>
        </w:rPr>
        <w:t xml:space="preserve">particular que tenga definido </w:t>
      </w:r>
      <w:r w:rsidRPr="00075CC6">
        <w:rPr>
          <w:sz w:val="20"/>
          <w:szCs w:val="20"/>
          <w:lang w:val="es-CO"/>
        </w:rPr>
        <w:t xml:space="preserve">para </w:t>
      </w:r>
      <w:r w:rsidR="00E969AF" w:rsidRPr="00075CC6">
        <w:rPr>
          <w:sz w:val="20"/>
          <w:szCs w:val="20"/>
          <w:lang w:val="es-CO"/>
        </w:rPr>
        <w:t>decidir el otorgamiento de los beneficiarios</w:t>
      </w:r>
      <w:r w:rsidRPr="00075CC6">
        <w:rPr>
          <w:sz w:val="20"/>
          <w:szCs w:val="20"/>
          <w:lang w:val="es-CO"/>
        </w:rPr>
        <w:t>:</w:t>
      </w:r>
    </w:p>
    <w:p w:rsidR="00E84937" w:rsidRPr="00075CC6" w:rsidRDefault="00E84937" w:rsidP="00E84937">
      <w:pPr>
        <w:tabs>
          <w:tab w:val="left" w:pos="809"/>
          <w:tab w:val="left" w:pos="810"/>
        </w:tabs>
        <w:spacing w:line="291" w:lineRule="exact"/>
        <w:rPr>
          <w:sz w:val="20"/>
          <w:szCs w:val="20"/>
          <w:lang w:val="es-CO"/>
        </w:rPr>
      </w:pPr>
      <w:bookmarkStart w:id="28" w:name="__DdeLink__1392_1314813039"/>
      <w:bookmarkStart w:id="29" w:name="_Toc503882961"/>
    </w:p>
    <w:p w:rsidR="000A263F" w:rsidRPr="001C2B9F" w:rsidRDefault="00CC6EA9" w:rsidP="000A263F">
      <w:pPr>
        <w:pStyle w:val="Encabezado1"/>
        <w:numPr>
          <w:ilvl w:val="0"/>
          <w:numId w:val="1"/>
        </w:numPr>
        <w:rPr>
          <w:rStyle w:val="2doNivel"/>
        </w:rPr>
      </w:pPr>
      <w:r w:rsidRPr="00250270">
        <w:rPr>
          <w:rStyle w:val="2doNivel"/>
          <w:lang w:val="es-CO"/>
        </w:rPr>
        <w:t xml:space="preserve"> </w:t>
      </w:r>
      <w:bookmarkStart w:id="30" w:name="_Toc15016007"/>
      <w:r w:rsidR="00837F8D" w:rsidRPr="001C2B9F">
        <w:rPr>
          <w:rStyle w:val="2doNivel"/>
        </w:rPr>
        <w:t xml:space="preserve">ANÁLISIS, DESEMBOLSO, SEGUIMIENTO Y </w:t>
      </w:r>
      <w:bookmarkEnd w:id="28"/>
      <w:r w:rsidR="00837F8D" w:rsidRPr="001C2B9F">
        <w:rPr>
          <w:rStyle w:val="2doNivel"/>
        </w:rPr>
        <w:t>CONTROL</w:t>
      </w:r>
      <w:bookmarkEnd w:id="29"/>
      <w:bookmarkEnd w:id="30"/>
    </w:p>
    <w:p w:rsidR="000B44B6" w:rsidRDefault="000B44B6" w:rsidP="00327A6F">
      <w:pPr>
        <w:pStyle w:val="Encabezado1"/>
        <w:ind w:left="0"/>
        <w:rPr>
          <w:rStyle w:val="ListLabel11"/>
          <w:lang w:val="es-CO"/>
        </w:rPr>
      </w:pPr>
    </w:p>
    <w:p w:rsidR="00327A6F" w:rsidRDefault="00327A6F" w:rsidP="00327A6F">
      <w:pPr>
        <w:pStyle w:val="Cuerpodetexto"/>
        <w:numPr>
          <w:ilvl w:val="0"/>
          <w:numId w:val="45"/>
        </w:numPr>
        <w:tabs>
          <w:tab w:val="left" w:pos="709"/>
        </w:tabs>
        <w:ind w:hanging="720"/>
        <w:jc w:val="both"/>
        <w:rPr>
          <w:sz w:val="20"/>
          <w:szCs w:val="20"/>
          <w:lang w:val="es-CO"/>
        </w:rPr>
      </w:pPr>
      <w:r>
        <w:rPr>
          <w:sz w:val="20"/>
          <w:szCs w:val="20"/>
          <w:lang w:val="es-CO"/>
        </w:rPr>
        <w:t>Análisis</w:t>
      </w:r>
    </w:p>
    <w:p w:rsidR="00CF6874" w:rsidRDefault="00DD77BE" w:rsidP="00907D6F">
      <w:pPr>
        <w:pStyle w:val="Cuerpodetexto"/>
        <w:ind w:left="113"/>
        <w:jc w:val="both"/>
        <w:rPr>
          <w:sz w:val="20"/>
          <w:szCs w:val="20"/>
          <w:lang w:val="es-CO"/>
        </w:rPr>
      </w:pPr>
      <w:r w:rsidRPr="00075CC6">
        <w:rPr>
          <w:sz w:val="20"/>
          <w:szCs w:val="20"/>
          <w:lang w:val="es-CO"/>
        </w:rPr>
        <w:t>La entidad financiera</w:t>
      </w:r>
      <w:r w:rsidR="006F6CDB" w:rsidRPr="00075CC6">
        <w:rPr>
          <w:sz w:val="20"/>
          <w:szCs w:val="20"/>
          <w:lang w:val="es-CO"/>
        </w:rPr>
        <w:t xml:space="preserve"> </w:t>
      </w:r>
      <w:r w:rsidR="00837F8D" w:rsidRPr="00075CC6">
        <w:rPr>
          <w:sz w:val="20"/>
          <w:szCs w:val="20"/>
          <w:lang w:val="es-CO"/>
        </w:rPr>
        <w:t xml:space="preserve">efectuará las visitas y el análisis para la aprobación y desembolso de los créditos </w:t>
      </w:r>
      <w:r w:rsidR="006F6CDB" w:rsidRPr="00075CC6">
        <w:rPr>
          <w:sz w:val="20"/>
          <w:szCs w:val="20"/>
          <w:lang w:val="es-CO"/>
        </w:rPr>
        <w:t>de</w:t>
      </w:r>
      <w:r w:rsidR="00837F8D" w:rsidRPr="00075CC6">
        <w:rPr>
          <w:sz w:val="20"/>
          <w:szCs w:val="20"/>
          <w:lang w:val="es-CO"/>
        </w:rPr>
        <w:t xml:space="preserve"> quienes cumplan </w:t>
      </w:r>
      <w:r w:rsidRPr="00075CC6">
        <w:rPr>
          <w:sz w:val="20"/>
          <w:szCs w:val="20"/>
          <w:lang w:val="es-CO"/>
        </w:rPr>
        <w:t>con los requisitos establecidos</w:t>
      </w:r>
      <w:r w:rsidR="006F6CDB" w:rsidRPr="00075CC6">
        <w:rPr>
          <w:sz w:val="20"/>
          <w:szCs w:val="20"/>
          <w:lang w:val="es-CO"/>
        </w:rPr>
        <w:t xml:space="preserve">. </w:t>
      </w:r>
      <w:r w:rsidRPr="00075CC6">
        <w:rPr>
          <w:sz w:val="20"/>
          <w:szCs w:val="20"/>
          <w:lang w:val="es-CO"/>
        </w:rPr>
        <w:t xml:space="preserve">Así mismo llevará a cabo las </w:t>
      </w:r>
      <w:r w:rsidR="00837F8D" w:rsidRPr="00075CC6">
        <w:rPr>
          <w:sz w:val="20"/>
          <w:szCs w:val="20"/>
          <w:lang w:val="es-CO"/>
        </w:rPr>
        <w:t xml:space="preserve">visitas de seguimiento a los beneficiarios de crédito, </w:t>
      </w:r>
      <w:r w:rsidR="006F6CDB" w:rsidRPr="00075CC6">
        <w:rPr>
          <w:sz w:val="20"/>
          <w:szCs w:val="20"/>
          <w:lang w:val="es-CO"/>
        </w:rPr>
        <w:t xml:space="preserve">de acuerdo a los procedimientos establecidos por </w:t>
      </w:r>
      <w:r w:rsidRPr="00075CC6">
        <w:rPr>
          <w:sz w:val="20"/>
          <w:szCs w:val="20"/>
          <w:lang w:val="es-CO"/>
        </w:rPr>
        <w:t>la e</w:t>
      </w:r>
      <w:r w:rsidR="006F6CDB" w:rsidRPr="00075CC6">
        <w:rPr>
          <w:sz w:val="20"/>
          <w:szCs w:val="20"/>
          <w:lang w:val="es-CO"/>
        </w:rPr>
        <w:t xml:space="preserve">ntidad </w:t>
      </w:r>
      <w:r w:rsidRPr="00075CC6">
        <w:rPr>
          <w:sz w:val="20"/>
          <w:szCs w:val="20"/>
          <w:lang w:val="es-CO"/>
        </w:rPr>
        <w:t xml:space="preserve">financiera </w:t>
      </w:r>
      <w:r w:rsidR="006F6CDB" w:rsidRPr="00075CC6">
        <w:rPr>
          <w:sz w:val="20"/>
          <w:szCs w:val="20"/>
          <w:lang w:val="es-CO"/>
        </w:rPr>
        <w:t xml:space="preserve">en concordancia con las normas, como son  </w:t>
      </w:r>
      <w:r w:rsidR="00837F8D" w:rsidRPr="00075CC6">
        <w:rPr>
          <w:sz w:val="20"/>
          <w:szCs w:val="20"/>
          <w:lang w:val="es-CO"/>
        </w:rPr>
        <w:t>vis</w:t>
      </w:r>
      <w:r w:rsidR="00CA6AFE">
        <w:rPr>
          <w:sz w:val="20"/>
          <w:szCs w:val="20"/>
          <w:lang w:val="es-CO"/>
        </w:rPr>
        <w:t>i</w:t>
      </w:r>
      <w:r w:rsidR="00837F8D" w:rsidRPr="00075CC6">
        <w:rPr>
          <w:sz w:val="20"/>
          <w:szCs w:val="20"/>
          <w:lang w:val="es-CO"/>
        </w:rPr>
        <w:t>tas de campo a los preseleccionados para verificación de información</w:t>
      </w:r>
      <w:r w:rsidR="00907D6F" w:rsidRPr="00075CC6">
        <w:rPr>
          <w:sz w:val="20"/>
          <w:szCs w:val="20"/>
          <w:lang w:val="es-CO"/>
        </w:rPr>
        <w:t xml:space="preserve">; </w:t>
      </w:r>
      <w:r w:rsidR="00837F8D" w:rsidRPr="00075CC6">
        <w:rPr>
          <w:sz w:val="20"/>
          <w:szCs w:val="20"/>
          <w:lang w:val="es-CO"/>
        </w:rPr>
        <w:t xml:space="preserve">análisis de riesgo crediticio se incluye revisión de la documentación entregada por el solicitante y </w:t>
      </w:r>
      <w:r w:rsidR="00907D6F" w:rsidRPr="00075CC6">
        <w:rPr>
          <w:sz w:val="20"/>
          <w:szCs w:val="20"/>
          <w:lang w:val="es-CO"/>
        </w:rPr>
        <w:t xml:space="preserve">consulta en centrales de riesgo; </w:t>
      </w:r>
      <w:r w:rsidR="00837F8D" w:rsidRPr="00075CC6">
        <w:rPr>
          <w:sz w:val="20"/>
          <w:szCs w:val="20"/>
          <w:lang w:val="es-CO"/>
        </w:rPr>
        <w:t xml:space="preserve"> verificación de la viabilidad del monto económico solicitado según los requerimientos de los solicitantes y la</w:t>
      </w:r>
      <w:r w:rsidR="00907D6F" w:rsidRPr="00075CC6">
        <w:rPr>
          <w:sz w:val="20"/>
          <w:szCs w:val="20"/>
          <w:lang w:val="es-CO"/>
        </w:rPr>
        <w:t xml:space="preserve">s características de su negocio. </w:t>
      </w:r>
      <w:r w:rsidR="00837F8D" w:rsidRPr="00075CC6">
        <w:rPr>
          <w:sz w:val="20"/>
          <w:szCs w:val="20"/>
          <w:lang w:val="es-CO"/>
        </w:rPr>
        <w:t>La decisión de la viabilidad del crédito estará exclusivamente a cargo de</w:t>
      </w:r>
      <w:r w:rsidR="00423317" w:rsidRPr="00075CC6">
        <w:rPr>
          <w:sz w:val="20"/>
          <w:szCs w:val="20"/>
          <w:lang w:val="es-CO"/>
        </w:rPr>
        <w:t xml:space="preserve"> </w:t>
      </w:r>
      <w:r w:rsidR="004129EE" w:rsidRPr="00075CC6">
        <w:rPr>
          <w:sz w:val="20"/>
          <w:szCs w:val="20"/>
          <w:lang w:val="es-CO"/>
        </w:rPr>
        <w:t>la entidad financiera.</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4"/>
        </w:numPr>
        <w:tabs>
          <w:tab w:val="left" w:pos="709"/>
        </w:tabs>
        <w:spacing w:line="252" w:lineRule="exact"/>
        <w:ind w:hanging="720"/>
        <w:rPr>
          <w:sz w:val="20"/>
          <w:szCs w:val="20"/>
          <w:lang w:val="es-CO"/>
        </w:rPr>
      </w:pPr>
      <w:r w:rsidRPr="00327A6F">
        <w:rPr>
          <w:sz w:val="20"/>
          <w:szCs w:val="20"/>
          <w:lang w:val="es-CO"/>
        </w:rPr>
        <w:t>Desembolso</w:t>
      </w:r>
    </w:p>
    <w:p w:rsidR="00CF6874" w:rsidRPr="00075CC6" w:rsidRDefault="00DD77BE"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entidad financiera </w:t>
      </w:r>
      <w:r w:rsidR="00837F8D" w:rsidRPr="00075CC6">
        <w:rPr>
          <w:sz w:val="20"/>
          <w:szCs w:val="20"/>
          <w:lang w:val="es-CO"/>
        </w:rPr>
        <w:t xml:space="preserve">comunicará </w:t>
      </w:r>
      <w:r w:rsidR="00907D6F" w:rsidRPr="00075CC6">
        <w:rPr>
          <w:sz w:val="20"/>
          <w:szCs w:val="20"/>
          <w:lang w:val="es-CO"/>
        </w:rPr>
        <w:t xml:space="preserve">a </w:t>
      </w:r>
      <w:r w:rsidR="00837F8D" w:rsidRPr="00075CC6">
        <w:rPr>
          <w:sz w:val="20"/>
          <w:szCs w:val="20"/>
          <w:lang w:val="es-CO"/>
        </w:rPr>
        <w:t xml:space="preserve">los solicitantes la decisión de viabilidad o no del </w:t>
      </w:r>
      <w:r w:rsidR="00907D6F" w:rsidRPr="00075CC6">
        <w:rPr>
          <w:sz w:val="20"/>
          <w:szCs w:val="20"/>
          <w:lang w:val="es-CO"/>
        </w:rPr>
        <w:t>crédito</w:t>
      </w:r>
      <w:r w:rsidR="00837F8D" w:rsidRPr="00075CC6">
        <w:rPr>
          <w:sz w:val="20"/>
          <w:szCs w:val="20"/>
          <w:lang w:val="es-CO"/>
        </w:rPr>
        <w:t>.</w:t>
      </w:r>
    </w:p>
    <w:p w:rsidR="00D23EC3"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lastRenderedPageBreak/>
        <w:t>En caso de resultar viable, el beneficiario acordará los términos del desembolso, el cual se dará con el cumplimiento total de los requisitos</w:t>
      </w:r>
      <w:r w:rsidR="00907D6F" w:rsidRPr="00075CC6">
        <w:rPr>
          <w:sz w:val="20"/>
          <w:szCs w:val="20"/>
          <w:lang w:val="es-CO"/>
        </w:rPr>
        <w:t xml:space="preserve"> definidos en la aprobación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El Beneficiario diligenciará y remitirá a la </w:t>
      </w:r>
      <w:r w:rsidR="00DD77BE" w:rsidRPr="00075CC6">
        <w:rPr>
          <w:sz w:val="20"/>
          <w:szCs w:val="20"/>
          <w:lang w:val="es-CO"/>
        </w:rPr>
        <w:t>Secr</w:t>
      </w:r>
      <w:r w:rsidRPr="00075CC6">
        <w:rPr>
          <w:sz w:val="20"/>
          <w:szCs w:val="20"/>
          <w:lang w:val="es-CO"/>
        </w:rPr>
        <w:t>etaría Distrital de Desarrollo E</w:t>
      </w:r>
      <w:r w:rsidR="003A6C99">
        <w:rPr>
          <w:sz w:val="20"/>
          <w:szCs w:val="20"/>
          <w:lang w:val="es-CO"/>
        </w:rPr>
        <w:t>conómico el Anexo establecido en el numeral 5° de esta Convocatoria a</w:t>
      </w:r>
      <w:r w:rsidRPr="00075CC6">
        <w:rPr>
          <w:sz w:val="20"/>
          <w:szCs w:val="20"/>
          <w:lang w:val="es-CO"/>
        </w:rPr>
        <w:t xml:space="preserve">l correo electrónico </w:t>
      </w:r>
      <w:hyperlink r:id="rId9" w:history="1">
        <w:r w:rsidRPr="00075CC6">
          <w:rPr>
            <w:rStyle w:val="Hipervnculo"/>
            <w:sz w:val="20"/>
            <w:szCs w:val="20"/>
            <w:lang w:val="es-CO"/>
          </w:rPr>
          <w:t>financiamiento@desarrolloeconomico.gov.co</w:t>
        </w:r>
      </w:hyperlink>
      <w:r w:rsidR="00837F8D" w:rsidRPr="00075CC6">
        <w:rPr>
          <w:sz w:val="20"/>
          <w:szCs w:val="20"/>
          <w:lang w:val="es-CO"/>
        </w:rPr>
        <w:t>.</w:t>
      </w:r>
    </w:p>
    <w:p w:rsidR="00CF6874" w:rsidRPr="00075CC6" w:rsidRDefault="00CF6874">
      <w:pPr>
        <w:pStyle w:val="Cuerpodetexto"/>
        <w:spacing w:before="5"/>
        <w:jc w:val="both"/>
        <w:rPr>
          <w:sz w:val="20"/>
          <w:szCs w:val="20"/>
          <w:lang w:val="es-CO"/>
        </w:rPr>
      </w:pPr>
    </w:p>
    <w:p w:rsidR="00327A6F" w:rsidRPr="00327A6F" w:rsidRDefault="00327A6F" w:rsidP="00327A6F">
      <w:pPr>
        <w:pStyle w:val="Prrafodelista"/>
        <w:numPr>
          <w:ilvl w:val="0"/>
          <w:numId w:val="41"/>
        </w:numPr>
        <w:tabs>
          <w:tab w:val="left" w:pos="709"/>
        </w:tabs>
        <w:spacing w:before="23" w:line="252" w:lineRule="exact"/>
        <w:ind w:left="709"/>
        <w:rPr>
          <w:sz w:val="20"/>
          <w:szCs w:val="20"/>
          <w:lang w:val="es-CO"/>
        </w:rPr>
      </w:pPr>
      <w:r w:rsidRPr="00327A6F">
        <w:rPr>
          <w:sz w:val="20"/>
          <w:szCs w:val="20"/>
          <w:lang w:val="es-CO"/>
        </w:rPr>
        <w:t>Seguimiento y Control</w:t>
      </w:r>
    </w:p>
    <w:p w:rsidR="00CF6874" w:rsidRPr="00075CC6" w:rsidRDefault="00837F8D"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 xml:space="preserve">La administración de cartera está a cargo </w:t>
      </w:r>
      <w:r w:rsidR="00DD77BE" w:rsidRPr="00075CC6">
        <w:rPr>
          <w:sz w:val="20"/>
          <w:szCs w:val="20"/>
          <w:lang w:val="es-CO"/>
        </w:rPr>
        <w:t>de la entidad financiera que otorgó el crédito</w:t>
      </w:r>
      <w:r w:rsidRPr="00075CC6">
        <w:rPr>
          <w:sz w:val="20"/>
          <w:szCs w:val="20"/>
          <w:lang w:val="es-CO"/>
        </w:rPr>
        <w:t xml:space="preserve">, durante </w:t>
      </w:r>
      <w:r w:rsidR="00907D6F" w:rsidRPr="00075CC6">
        <w:rPr>
          <w:sz w:val="20"/>
          <w:szCs w:val="20"/>
          <w:lang w:val="es-CO"/>
        </w:rPr>
        <w:t xml:space="preserve">la </w:t>
      </w:r>
      <w:r w:rsidRPr="00075CC6">
        <w:rPr>
          <w:sz w:val="20"/>
          <w:szCs w:val="20"/>
          <w:lang w:val="es-CO"/>
        </w:rPr>
        <w:t>fase de recuperación.</w:t>
      </w:r>
    </w:p>
    <w:p w:rsidR="00CF6874" w:rsidRPr="00075CC6" w:rsidRDefault="00D23EC3" w:rsidP="00327A6F">
      <w:pPr>
        <w:pStyle w:val="Prrafodelista"/>
        <w:numPr>
          <w:ilvl w:val="2"/>
          <w:numId w:val="43"/>
        </w:numPr>
        <w:tabs>
          <w:tab w:val="left" w:pos="810"/>
        </w:tabs>
        <w:spacing w:before="23" w:line="252" w:lineRule="exact"/>
        <w:rPr>
          <w:sz w:val="20"/>
          <w:szCs w:val="20"/>
          <w:lang w:val="es-CO"/>
        </w:rPr>
      </w:pPr>
      <w:r w:rsidRPr="00075CC6">
        <w:rPr>
          <w:sz w:val="20"/>
          <w:szCs w:val="20"/>
          <w:lang w:val="es-CO"/>
        </w:rPr>
        <w:t>La Secretaría Distrital de Desarrollo Económico programará conjuntamente con los beneficiarios, visitas a las unidades productivas con el f</w:t>
      </w:r>
      <w:r w:rsidR="00CE46CE">
        <w:rPr>
          <w:sz w:val="20"/>
          <w:szCs w:val="20"/>
          <w:lang w:val="es-CO"/>
        </w:rPr>
        <w:t>in de caracterizar al empresario</w:t>
      </w:r>
      <w:r w:rsidRPr="00075CC6">
        <w:rPr>
          <w:sz w:val="20"/>
          <w:szCs w:val="20"/>
          <w:lang w:val="es-CO"/>
        </w:rPr>
        <w:t xml:space="preserve"> y a la </w:t>
      </w:r>
      <w:r w:rsidR="00075CC6" w:rsidRPr="00075CC6">
        <w:rPr>
          <w:sz w:val="20"/>
          <w:szCs w:val="20"/>
          <w:lang w:val="es-CO"/>
        </w:rPr>
        <w:t>unidad productiva y medir el impacto en producción, ingresos, generación de empleo, calidad de productos y procesos</w:t>
      </w:r>
      <w:r w:rsidR="00907D6F" w:rsidRPr="00075CC6">
        <w:rPr>
          <w:sz w:val="20"/>
          <w:szCs w:val="20"/>
          <w:lang w:val="es-CO"/>
        </w:rPr>
        <w:t>.</w:t>
      </w:r>
    </w:p>
    <w:p w:rsidR="00CF6874" w:rsidRPr="00075CC6" w:rsidRDefault="00CF6874">
      <w:pPr>
        <w:pStyle w:val="Cuerpodetexto"/>
        <w:spacing w:before="1"/>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CE46CE">
        <w:rPr>
          <w:spacing w:val="4"/>
          <w:sz w:val="20"/>
          <w:szCs w:val="20"/>
          <w:lang w:val="es-CO"/>
        </w:rPr>
        <w:t>22</w:t>
      </w:r>
      <w:r w:rsidR="00BA275C" w:rsidRPr="00075CC6">
        <w:rPr>
          <w:spacing w:val="4"/>
          <w:sz w:val="20"/>
          <w:szCs w:val="20"/>
          <w:lang w:val="es-CO"/>
        </w:rPr>
        <w:t xml:space="preserve"> </w:t>
      </w:r>
      <w:r w:rsidRPr="00075CC6">
        <w:rPr>
          <w:sz w:val="20"/>
          <w:szCs w:val="20"/>
          <w:lang w:val="es-CO"/>
        </w:rPr>
        <w:t xml:space="preserve">del mes de </w:t>
      </w:r>
      <w:r w:rsidR="00CE46CE">
        <w:rPr>
          <w:sz w:val="20"/>
          <w:szCs w:val="20"/>
          <w:lang w:val="es-CO"/>
        </w:rPr>
        <w:t>julio</w:t>
      </w:r>
      <w:r w:rsidR="00075CC6" w:rsidRPr="00075CC6">
        <w:rPr>
          <w:sz w:val="20"/>
          <w:szCs w:val="20"/>
          <w:lang w:val="es-CO"/>
        </w:rPr>
        <w:t xml:space="preserve"> de 2019</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1C2B9F" w:rsidRDefault="001C2B9F">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907D6F" w:rsidP="00A43069">
      <w:pPr>
        <w:pStyle w:val="Encabezado1"/>
        <w:spacing w:before="73"/>
        <w:ind w:right="1888"/>
        <w:outlineLvl w:val="9"/>
        <w:rPr>
          <w:sz w:val="20"/>
          <w:szCs w:val="20"/>
          <w:lang w:val="es-CO"/>
        </w:rPr>
      </w:pPr>
      <w:bookmarkStart w:id="31" w:name="_Toc503882964"/>
      <w:bookmarkStart w:id="32" w:name="_Toc503883037"/>
      <w:r w:rsidRPr="00075CC6">
        <w:rPr>
          <w:sz w:val="20"/>
          <w:szCs w:val="20"/>
          <w:lang w:val="es-CO"/>
        </w:rPr>
        <w:t>URIEL DE JESÚS BAYONA CHONA</w:t>
      </w:r>
      <w:bookmarkEnd w:id="31"/>
      <w:bookmarkEnd w:id="32"/>
      <w:r w:rsidRPr="00075CC6">
        <w:rPr>
          <w:sz w:val="20"/>
          <w:szCs w:val="20"/>
          <w:lang w:val="es-CO"/>
        </w:rPr>
        <w:t xml:space="preserve"> </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EB5476" w:rsidRDefault="00075CC6" w:rsidP="00A43069">
      <w:pPr>
        <w:pStyle w:val="Encabezado1"/>
        <w:spacing w:before="73"/>
        <w:ind w:right="1888"/>
        <w:outlineLvl w:val="9"/>
        <w:rPr>
          <w:sz w:val="20"/>
          <w:szCs w:val="20"/>
          <w:lang w:val="es-CO"/>
        </w:rPr>
      </w:pPr>
      <w:r w:rsidRPr="00075CC6">
        <w:rPr>
          <w:sz w:val="20"/>
          <w:szCs w:val="20"/>
          <w:lang w:val="es-CO"/>
        </w:rPr>
        <w:t>MARL</w:t>
      </w:r>
    </w:p>
    <w:p w:rsidR="00152C56" w:rsidRDefault="00152C56" w:rsidP="00A43069">
      <w:pPr>
        <w:pStyle w:val="Encabezado1"/>
        <w:spacing w:before="73"/>
        <w:ind w:right="1888"/>
        <w:outlineLvl w:val="9"/>
        <w:rPr>
          <w:sz w:val="20"/>
          <w:szCs w:val="20"/>
          <w:lang w:val="es-CO"/>
        </w:rPr>
      </w:pPr>
    </w:p>
    <w:p w:rsidR="00CF6874" w:rsidRPr="00075CC6" w:rsidRDefault="00075CC6" w:rsidP="00A43069">
      <w:pPr>
        <w:pStyle w:val="Encabezado1"/>
        <w:spacing w:before="73"/>
        <w:ind w:right="1888"/>
        <w:outlineLvl w:val="9"/>
        <w:rPr>
          <w:sz w:val="20"/>
          <w:szCs w:val="20"/>
          <w:lang w:val="es-CO"/>
        </w:rPr>
      </w:pPr>
      <w:r w:rsidRPr="00075CC6">
        <w:rPr>
          <w:sz w:val="20"/>
          <w:szCs w:val="20"/>
          <w:lang w:val="es-CO"/>
        </w:rPr>
        <w:t>ÉN CÁRDENAS CÁRDENAS</w:t>
      </w:r>
    </w:p>
    <w:p w:rsidR="00CF6874" w:rsidRPr="00075CC6" w:rsidRDefault="00837F8D">
      <w:pPr>
        <w:pStyle w:val="Cuerpodetexto"/>
        <w:spacing w:before="1"/>
        <w:ind w:left="102" w:right="1888"/>
        <w:jc w:val="both"/>
        <w:rPr>
          <w:sz w:val="20"/>
          <w:szCs w:val="20"/>
          <w:lang w:val="es-CO"/>
        </w:rPr>
      </w:pPr>
      <w:r w:rsidRPr="00075CC6">
        <w:rPr>
          <w:sz w:val="20"/>
          <w:szCs w:val="20"/>
          <w:lang w:val="es-CO"/>
        </w:rPr>
        <w:t>Subdirector</w:t>
      </w:r>
      <w:r w:rsidR="00075CC6" w:rsidRPr="00075CC6">
        <w:rPr>
          <w:sz w:val="20"/>
          <w:szCs w:val="20"/>
          <w:lang w:val="es-CO"/>
        </w:rPr>
        <w:t>a</w:t>
      </w:r>
      <w:r w:rsidRPr="00075CC6">
        <w:rPr>
          <w:sz w:val="20"/>
          <w:szCs w:val="20"/>
          <w:lang w:val="es-CO"/>
        </w:rPr>
        <w:t xml:space="preserve"> de Financiamiento e Inclusión Financiera</w:t>
      </w:r>
    </w:p>
    <w:p w:rsidR="00A874E4" w:rsidRPr="00075CC6" w:rsidRDefault="00A874E4">
      <w:pPr>
        <w:pStyle w:val="Cuerpodetexto"/>
        <w:spacing w:before="1"/>
        <w:jc w:val="both"/>
        <w:rPr>
          <w:sz w:val="20"/>
          <w:szCs w:val="20"/>
          <w:lang w:val="es-CO"/>
        </w:rPr>
      </w:pPr>
    </w:p>
    <w:p w:rsidR="00671A7F" w:rsidRDefault="00671A7F">
      <w:pPr>
        <w:ind w:left="113"/>
        <w:jc w:val="both"/>
        <w:rPr>
          <w:sz w:val="20"/>
          <w:szCs w:val="20"/>
          <w:lang w:val="es-CO"/>
        </w:rPr>
      </w:pPr>
    </w:p>
    <w:tbl>
      <w:tblPr>
        <w:tblpPr w:leftFromText="141" w:rightFromText="141" w:vertAnchor="text" w:horzAnchor="margin" w:tblpY="299"/>
        <w:tblW w:w="9115" w:type="dxa"/>
        <w:tblCellMar>
          <w:left w:w="70" w:type="dxa"/>
          <w:right w:w="70" w:type="dxa"/>
        </w:tblCellMar>
        <w:tblLook w:val="04A0" w:firstRow="1" w:lastRow="0" w:firstColumn="1" w:lastColumn="0" w:noHBand="0" w:noVBand="1"/>
      </w:tblPr>
      <w:tblGrid>
        <w:gridCol w:w="935"/>
        <w:gridCol w:w="6932"/>
        <w:gridCol w:w="1248"/>
      </w:tblGrid>
      <w:tr w:rsidR="00671A7F" w:rsidRPr="009A42B7" w:rsidTr="00880D17">
        <w:trPr>
          <w:trHeight w:val="212"/>
        </w:trPr>
        <w:tc>
          <w:tcPr>
            <w:tcW w:w="786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71A7F" w:rsidRPr="00821D9B" w:rsidRDefault="00671A7F" w:rsidP="00880D17">
            <w:pPr>
              <w:jc w:val="center"/>
              <w:rPr>
                <w:b/>
                <w:bCs/>
                <w:color w:val="000000"/>
                <w:sz w:val="16"/>
                <w:szCs w:val="16"/>
              </w:rPr>
            </w:pPr>
            <w:r w:rsidRPr="00821D9B">
              <w:rPr>
                <w:b/>
                <w:bCs/>
                <w:color w:val="000000"/>
                <w:sz w:val="16"/>
                <w:szCs w:val="16"/>
              </w:rPr>
              <w:t> </w:t>
            </w:r>
          </w:p>
          <w:p w:rsidR="00671A7F" w:rsidRPr="00821D9B" w:rsidRDefault="00671A7F" w:rsidP="00880D17">
            <w:pPr>
              <w:jc w:val="center"/>
              <w:rPr>
                <w:b/>
                <w:bCs/>
                <w:color w:val="000000"/>
                <w:sz w:val="16"/>
                <w:szCs w:val="16"/>
              </w:rPr>
            </w:pPr>
            <w:r w:rsidRPr="00821D9B">
              <w:rPr>
                <w:b/>
                <w:bCs/>
                <w:color w:val="000000"/>
                <w:sz w:val="16"/>
                <w:szCs w:val="16"/>
              </w:rPr>
              <w:t>NOMBRE, CARGO O CONTRATO</w:t>
            </w:r>
          </w:p>
        </w:tc>
        <w:tc>
          <w:tcPr>
            <w:tcW w:w="1248" w:type="dxa"/>
            <w:tcBorders>
              <w:top w:val="single" w:sz="8" w:space="0" w:color="auto"/>
              <w:left w:val="nil"/>
              <w:bottom w:val="single" w:sz="8" w:space="0" w:color="auto"/>
              <w:right w:val="single" w:sz="8" w:space="0" w:color="auto"/>
            </w:tcBorders>
            <w:shd w:val="clear" w:color="auto" w:fill="auto"/>
            <w:vAlign w:val="center"/>
            <w:hideMark/>
          </w:tcPr>
          <w:p w:rsidR="00671A7F" w:rsidRPr="00821D9B" w:rsidRDefault="00671A7F" w:rsidP="00880D17">
            <w:pPr>
              <w:jc w:val="center"/>
              <w:rPr>
                <w:b/>
                <w:bCs/>
                <w:color w:val="000000"/>
                <w:sz w:val="16"/>
                <w:szCs w:val="16"/>
              </w:rPr>
            </w:pPr>
            <w:r w:rsidRPr="00821D9B">
              <w:rPr>
                <w:b/>
                <w:bCs/>
                <w:color w:val="000000"/>
                <w:sz w:val="16"/>
                <w:szCs w:val="16"/>
              </w:rPr>
              <w:t>FIRMA</w:t>
            </w:r>
          </w:p>
        </w:tc>
      </w:tr>
      <w:tr w:rsidR="00671A7F" w:rsidRPr="00671A7F" w:rsidTr="00880D17">
        <w:trPr>
          <w:trHeight w:val="369"/>
        </w:trPr>
        <w:tc>
          <w:tcPr>
            <w:tcW w:w="935" w:type="dxa"/>
            <w:tcBorders>
              <w:top w:val="nil"/>
              <w:left w:val="single" w:sz="8" w:space="0" w:color="auto"/>
              <w:bottom w:val="single" w:sz="8" w:space="0" w:color="auto"/>
              <w:right w:val="single" w:sz="8" w:space="0" w:color="auto"/>
            </w:tcBorders>
            <w:shd w:val="clear" w:color="auto" w:fill="auto"/>
            <w:vAlign w:val="center"/>
            <w:hideMark/>
          </w:tcPr>
          <w:p w:rsidR="00671A7F" w:rsidRPr="00821D9B" w:rsidRDefault="00671A7F" w:rsidP="00671A7F">
            <w:pPr>
              <w:rPr>
                <w:color w:val="000000"/>
                <w:sz w:val="16"/>
                <w:szCs w:val="16"/>
              </w:rPr>
            </w:pPr>
            <w:r>
              <w:rPr>
                <w:color w:val="000000"/>
                <w:sz w:val="16"/>
                <w:szCs w:val="16"/>
              </w:rPr>
              <w:t xml:space="preserve">Elaboró </w:t>
            </w:r>
          </w:p>
        </w:tc>
        <w:tc>
          <w:tcPr>
            <w:tcW w:w="6932" w:type="dxa"/>
            <w:tcBorders>
              <w:top w:val="nil"/>
              <w:left w:val="nil"/>
              <w:bottom w:val="single" w:sz="8" w:space="0" w:color="auto"/>
              <w:right w:val="single" w:sz="8" w:space="0" w:color="auto"/>
            </w:tcBorders>
            <w:shd w:val="clear" w:color="auto" w:fill="auto"/>
            <w:vAlign w:val="center"/>
          </w:tcPr>
          <w:p w:rsidR="00671A7F" w:rsidRPr="00671A7F" w:rsidRDefault="00671A7F" w:rsidP="00671A7F">
            <w:pPr>
              <w:jc w:val="both"/>
              <w:rPr>
                <w:color w:val="000000"/>
                <w:sz w:val="16"/>
                <w:szCs w:val="16"/>
                <w:lang w:val="es-CO"/>
              </w:rPr>
            </w:pPr>
            <w:r w:rsidRPr="00821D9B">
              <w:rPr>
                <w:sz w:val="16"/>
                <w:szCs w:val="16"/>
                <w:lang w:val="es-MX"/>
              </w:rPr>
              <w:t>Jaime Alviar Garcia/profesional</w:t>
            </w:r>
            <w:r>
              <w:rPr>
                <w:sz w:val="16"/>
                <w:szCs w:val="16"/>
                <w:lang w:val="es-MX"/>
              </w:rPr>
              <w:t xml:space="preserve"> especializado</w:t>
            </w:r>
            <w:r w:rsidRPr="00821D9B">
              <w:rPr>
                <w:sz w:val="16"/>
                <w:szCs w:val="16"/>
                <w:lang w:val="es-MX"/>
              </w:rPr>
              <w:t>/</w:t>
            </w:r>
            <w:r w:rsidRPr="00671A7F">
              <w:rPr>
                <w:color w:val="000000"/>
                <w:sz w:val="16"/>
                <w:szCs w:val="16"/>
                <w:lang w:val="es-CO"/>
              </w:rPr>
              <w:t>Subdirección de Financiamiento e Inclusión financiera.</w:t>
            </w:r>
          </w:p>
        </w:tc>
        <w:tc>
          <w:tcPr>
            <w:tcW w:w="1248" w:type="dxa"/>
            <w:tcBorders>
              <w:top w:val="nil"/>
              <w:left w:val="nil"/>
              <w:bottom w:val="single" w:sz="8" w:space="0" w:color="auto"/>
              <w:right w:val="single" w:sz="8" w:space="0" w:color="auto"/>
            </w:tcBorders>
            <w:shd w:val="clear" w:color="auto" w:fill="auto"/>
            <w:vAlign w:val="center"/>
            <w:hideMark/>
          </w:tcPr>
          <w:p w:rsidR="00671A7F" w:rsidRPr="00671A7F" w:rsidRDefault="00671A7F" w:rsidP="00880D17">
            <w:pPr>
              <w:jc w:val="center"/>
              <w:rPr>
                <w:color w:val="000000"/>
                <w:sz w:val="16"/>
                <w:szCs w:val="16"/>
                <w:lang w:val="es-CO"/>
              </w:rPr>
            </w:pPr>
            <w:r w:rsidRPr="00671A7F">
              <w:rPr>
                <w:color w:val="000000"/>
                <w:sz w:val="16"/>
                <w:szCs w:val="16"/>
                <w:lang w:val="es-CO"/>
              </w:rPr>
              <w:t> </w:t>
            </w:r>
          </w:p>
        </w:tc>
      </w:tr>
    </w:tbl>
    <w:p w:rsidR="00671A7F" w:rsidRDefault="00671A7F">
      <w:pPr>
        <w:ind w:left="113"/>
        <w:jc w:val="both"/>
        <w:rPr>
          <w:sz w:val="20"/>
          <w:szCs w:val="20"/>
          <w:lang w:val="es-CO"/>
        </w:rPr>
      </w:pPr>
    </w:p>
    <w:p w:rsidR="00671A7F" w:rsidRDefault="00671A7F">
      <w:pPr>
        <w:ind w:left="113"/>
        <w:jc w:val="both"/>
        <w:rPr>
          <w:sz w:val="20"/>
          <w:szCs w:val="20"/>
          <w:lang w:val="es-CO"/>
        </w:rPr>
      </w:pPr>
    </w:p>
    <w:sectPr w:rsidR="00671A7F" w:rsidSect="00062DE3">
      <w:headerReference w:type="default" r:id="rId10"/>
      <w:footerReference w:type="default" r:id="rId11"/>
      <w:pgSz w:w="12242" w:h="15842" w:code="122"/>
      <w:pgMar w:top="2098" w:right="1610" w:bottom="1559" w:left="1559" w:header="794" w:footer="1134"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FE0" w:rsidRDefault="00C54FE0">
      <w:r>
        <w:separator/>
      </w:r>
    </w:p>
  </w:endnote>
  <w:endnote w:type="continuationSeparator" w:id="0">
    <w:p w:rsidR="00C54FE0" w:rsidRDefault="00C5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906555" w:rsidRPr="00906555">
                                <w:rPr>
                                  <w:noProof/>
                                  <w:color w:val="auto"/>
                                  <w:lang w:val="es-ES"/>
                                </w:rPr>
                                <w:t>8</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906555" w:rsidRPr="00906555">
                          <w:rPr>
                            <w:noProof/>
                            <w:color w:val="auto"/>
                            <w:lang w:val="es-ES"/>
                          </w:rPr>
                          <w:t>8</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FE0" w:rsidRDefault="00C54FE0">
      <w:r>
        <w:separator/>
      </w:r>
    </w:p>
  </w:footnote>
  <w:footnote w:type="continuationSeparator" w:id="0">
    <w:p w:rsidR="00C54FE0" w:rsidRDefault="00C54FE0">
      <w:r>
        <w:continuationSeparator/>
      </w:r>
    </w:p>
  </w:footnote>
  <w:footnote w:id="1">
    <w:p w:rsidR="00793EBB" w:rsidRPr="00E2020C" w:rsidRDefault="00793EBB" w:rsidP="00793EBB">
      <w:pPr>
        <w:pStyle w:val="Textonotapie"/>
        <w:jc w:val="both"/>
        <w:rPr>
          <w:rFonts w:ascii="Calibri" w:hAnsi="Calibri" w:cs="Arial"/>
          <w:sz w:val="14"/>
          <w:szCs w:val="14"/>
        </w:rPr>
      </w:pPr>
      <w:r w:rsidRPr="00E2020C">
        <w:rPr>
          <w:rStyle w:val="Refdenotaalpie"/>
          <w:rFonts w:ascii="Calibri" w:hAnsi="Calibri"/>
          <w:sz w:val="16"/>
          <w:szCs w:val="16"/>
        </w:rPr>
        <w:footnoteRef/>
      </w:r>
      <w:r w:rsidRPr="00E2020C">
        <w:rPr>
          <w:rFonts w:ascii="Calibri" w:hAnsi="Calibri" w:cs="Arial"/>
          <w:sz w:val="16"/>
          <w:szCs w:val="16"/>
        </w:rPr>
        <w:t>Se consideran microempresas las unidades empresariales con activos totales de hasta 500 SMMLV, pequeñas empresas las que tengan activos totales mayores a 500 SMMLV, y hasta 5.000 SMMLV, , medianas empresas las que tengan activos totales mayores a 5.000 SMMLV y hasta 30.000 SMMLV de acuerdo con la clasificación consignada en la Ley 590/ 2000 – Ley Mipyme y las normas que la modifiquen. Para el año 2019, microempresas son las unidades empresariales cuyos activos totales no superan $414.058.000, pequeñas empresas las unidades empresariales cuyos activos totales estén entre $414.058.000 hasta $4.140.580.000, medianas empresas las que tengan activos totales entre el rango $4.140.580.000 hasta $24.843.480.000.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56" w:rsidRDefault="00152C56" w:rsidP="00075CC6">
    <w:pPr>
      <w:spacing w:line="264" w:lineRule="auto"/>
      <w:jc w:val="right"/>
      <w:rPr>
        <w:color w:val="4F81BD" w:themeColor="accent1"/>
        <w:sz w:val="20"/>
        <w:szCs w:val="20"/>
      </w:rPr>
    </w:pPr>
  </w:p>
  <w:p w:rsidR="00075CC6" w:rsidRDefault="00075CC6" w:rsidP="00075CC6">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 xml:space="preserve">SFIF - </w:t>
        </w:r>
        <w:r>
          <w:rPr>
            <w:color w:val="4F81BD" w:themeColor="accent1"/>
            <w:sz w:val="20"/>
            <w:szCs w:val="20"/>
            <w:lang w:val="es-CO"/>
          </w:rPr>
          <w:t xml:space="preserve">Convocatoria n°. </w:t>
        </w:r>
        <w:r w:rsidR="00F65D95">
          <w:rPr>
            <w:color w:val="4F81BD" w:themeColor="accent1"/>
            <w:sz w:val="20"/>
            <w:szCs w:val="20"/>
            <w:lang w:val="es-CO"/>
          </w:rPr>
          <w:t>20</w:t>
        </w:r>
        <w:r>
          <w:rPr>
            <w:color w:val="4F81BD" w:themeColor="accent1"/>
            <w:sz w:val="20"/>
            <w:szCs w:val="20"/>
            <w:lang w:val="es-CO"/>
          </w:rPr>
          <w:t xml:space="preserve"> - 2019</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8"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4"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5"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6"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8"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0"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4"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4"/>
  </w:num>
  <w:num w:numId="3">
    <w:abstractNumId w:val="18"/>
  </w:num>
  <w:num w:numId="4">
    <w:abstractNumId w:val="8"/>
  </w:num>
  <w:num w:numId="5">
    <w:abstractNumId w:val="39"/>
  </w:num>
  <w:num w:numId="6">
    <w:abstractNumId w:val="0"/>
  </w:num>
  <w:num w:numId="7">
    <w:abstractNumId w:val="41"/>
  </w:num>
  <w:num w:numId="8">
    <w:abstractNumId w:val="40"/>
  </w:num>
  <w:num w:numId="9">
    <w:abstractNumId w:val="43"/>
  </w:num>
  <w:num w:numId="10">
    <w:abstractNumId w:val="20"/>
  </w:num>
  <w:num w:numId="11">
    <w:abstractNumId w:val="34"/>
  </w:num>
  <w:num w:numId="12">
    <w:abstractNumId w:val="32"/>
  </w:num>
  <w:num w:numId="13">
    <w:abstractNumId w:val="36"/>
  </w:num>
  <w:num w:numId="14">
    <w:abstractNumId w:val="5"/>
  </w:num>
  <w:num w:numId="15">
    <w:abstractNumId w:val="17"/>
  </w:num>
  <w:num w:numId="16">
    <w:abstractNumId w:val="3"/>
  </w:num>
  <w:num w:numId="17">
    <w:abstractNumId w:val="2"/>
  </w:num>
  <w:num w:numId="18">
    <w:abstractNumId w:val="12"/>
  </w:num>
  <w:num w:numId="19">
    <w:abstractNumId w:val="25"/>
  </w:num>
  <w:num w:numId="20">
    <w:abstractNumId w:val="26"/>
  </w:num>
  <w:num w:numId="21">
    <w:abstractNumId w:val="38"/>
  </w:num>
  <w:num w:numId="22">
    <w:abstractNumId w:val="28"/>
  </w:num>
  <w:num w:numId="23">
    <w:abstractNumId w:val="14"/>
  </w:num>
  <w:num w:numId="24">
    <w:abstractNumId w:val="11"/>
  </w:num>
  <w:num w:numId="25">
    <w:abstractNumId w:val="27"/>
  </w:num>
  <w:num w:numId="26">
    <w:abstractNumId w:val="6"/>
  </w:num>
  <w:num w:numId="27">
    <w:abstractNumId w:val="31"/>
  </w:num>
  <w:num w:numId="28">
    <w:abstractNumId w:val="10"/>
  </w:num>
  <w:num w:numId="29">
    <w:abstractNumId w:val="7"/>
  </w:num>
  <w:num w:numId="30">
    <w:abstractNumId w:val="16"/>
  </w:num>
  <w:num w:numId="31">
    <w:abstractNumId w:val="13"/>
  </w:num>
  <w:num w:numId="32">
    <w:abstractNumId w:val="9"/>
  </w:num>
  <w:num w:numId="33">
    <w:abstractNumId w:val="42"/>
  </w:num>
  <w:num w:numId="34">
    <w:abstractNumId w:val="29"/>
  </w:num>
  <w:num w:numId="35">
    <w:abstractNumId w:val="19"/>
  </w:num>
  <w:num w:numId="36">
    <w:abstractNumId w:val="44"/>
  </w:num>
  <w:num w:numId="37">
    <w:abstractNumId w:val="37"/>
  </w:num>
  <w:num w:numId="38">
    <w:abstractNumId w:val="33"/>
  </w:num>
  <w:num w:numId="39">
    <w:abstractNumId w:val="21"/>
  </w:num>
  <w:num w:numId="40">
    <w:abstractNumId w:val="35"/>
  </w:num>
  <w:num w:numId="41">
    <w:abstractNumId w:val="1"/>
  </w:num>
  <w:num w:numId="42">
    <w:abstractNumId w:val="30"/>
  </w:num>
  <w:num w:numId="43">
    <w:abstractNumId w:val="4"/>
  </w:num>
  <w:num w:numId="44">
    <w:abstractNumId w:val="2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061A7"/>
    <w:rsid w:val="00011B66"/>
    <w:rsid w:val="00062DE3"/>
    <w:rsid w:val="00075CC6"/>
    <w:rsid w:val="000944A5"/>
    <w:rsid w:val="000A263F"/>
    <w:rsid w:val="000B44B6"/>
    <w:rsid w:val="000D6A80"/>
    <w:rsid w:val="0013210C"/>
    <w:rsid w:val="001411F9"/>
    <w:rsid w:val="00147EA1"/>
    <w:rsid w:val="00152C56"/>
    <w:rsid w:val="00167CAA"/>
    <w:rsid w:val="001C2B9F"/>
    <w:rsid w:val="001C40E3"/>
    <w:rsid w:val="001C4B5D"/>
    <w:rsid w:val="001D4106"/>
    <w:rsid w:val="00250270"/>
    <w:rsid w:val="00265DD2"/>
    <w:rsid w:val="002960B5"/>
    <w:rsid w:val="002967FA"/>
    <w:rsid w:val="002A3818"/>
    <w:rsid w:val="002B0859"/>
    <w:rsid w:val="002D47DA"/>
    <w:rsid w:val="002E23F0"/>
    <w:rsid w:val="002E5442"/>
    <w:rsid w:val="00327A6F"/>
    <w:rsid w:val="00331F9D"/>
    <w:rsid w:val="003534AD"/>
    <w:rsid w:val="00361664"/>
    <w:rsid w:val="003A6C99"/>
    <w:rsid w:val="004129EE"/>
    <w:rsid w:val="00423317"/>
    <w:rsid w:val="00433B99"/>
    <w:rsid w:val="00434F2A"/>
    <w:rsid w:val="00454B7A"/>
    <w:rsid w:val="00463372"/>
    <w:rsid w:val="00484D1E"/>
    <w:rsid w:val="004C4012"/>
    <w:rsid w:val="004C4511"/>
    <w:rsid w:val="004F2F9F"/>
    <w:rsid w:val="005A1C04"/>
    <w:rsid w:val="005E42B3"/>
    <w:rsid w:val="00650963"/>
    <w:rsid w:val="00651F66"/>
    <w:rsid w:val="00671A7F"/>
    <w:rsid w:val="006933E6"/>
    <w:rsid w:val="006A33FF"/>
    <w:rsid w:val="006B7181"/>
    <w:rsid w:val="006E0AC7"/>
    <w:rsid w:val="006E638A"/>
    <w:rsid w:val="006F6387"/>
    <w:rsid w:val="006F6CDB"/>
    <w:rsid w:val="006F6FC8"/>
    <w:rsid w:val="00706EF5"/>
    <w:rsid w:val="00730511"/>
    <w:rsid w:val="00773D4D"/>
    <w:rsid w:val="00777CAD"/>
    <w:rsid w:val="00785707"/>
    <w:rsid w:val="007859F2"/>
    <w:rsid w:val="00793EBB"/>
    <w:rsid w:val="007F5C9F"/>
    <w:rsid w:val="0081316A"/>
    <w:rsid w:val="00837F8D"/>
    <w:rsid w:val="00846AE6"/>
    <w:rsid w:val="00860182"/>
    <w:rsid w:val="00860582"/>
    <w:rsid w:val="008750AC"/>
    <w:rsid w:val="008869CC"/>
    <w:rsid w:val="008C6DBA"/>
    <w:rsid w:val="008F0579"/>
    <w:rsid w:val="009038C4"/>
    <w:rsid w:val="00906555"/>
    <w:rsid w:val="00907D6F"/>
    <w:rsid w:val="009F717B"/>
    <w:rsid w:val="00A1460C"/>
    <w:rsid w:val="00A312EF"/>
    <w:rsid w:val="00A43069"/>
    <w:rsid w:val="00A66B92"/>
    <w:rsid w:val="00A7489A"/>
    <w:rsid w:val="00A874E4"/>
    <w:rsid w:val="00AD2F62"/>
    <w:rsid w:val="00AE6C8F"/>
    <w:rsid w:val="00B10107"/>
    <w:rsid w:val="00B23654"/>
    <w:rsid w:val="00B27C3D"/>
    <w:rsid w:val="00B33105"/>
    <w:rsid w:val="00B42DE0"/>
    <w:rsid w:val="00B50F00"/>
    <w:rsid w:val="00B75F21"/>
    <w:rsid w:val="00BA275C"/>
    <w:rsid w:val="00BD5D22"/>
    <w:rsid w:val="00BE1C7B"/>
    <w:rsid w:val="00BE4072"/>
    <w:rsid w:val="00BF3B20"/>
    <w:rsid w:val="00C54FE0"/>
    <w:rsid w:val="00C752CF"/>
    <w:rsid w:val="00C82EEC"/>
    <w:rsid w:val="00CA6AFE"/>
    <w:rsid w:val="00CC6EA9"/>
    <w:rsid w:val="00CD1BE1"/>
    <w:rsid w:val="00CE46CE"/>
    <w:rsid w:val="00CF3DE4"/>
    <w:rsid w:val="00CF6874"/>
    <w:rsid w:val="00D23EC3"/>
    <w:rsid w:val="00D27B27"/>
    <w:rsid w:val="00D36B61"/>
    <w:rsid w:val="00D85C6A"/>
    <w:rsid w:val="00DB2AFE"/>
    <w:rsid w:val="00DB4D64"/>
    <w:rsid w:val="00DD5C54"/>
    <w:rsid w:val="00DD77BE"/>
    <w:rsid w:val="00E201B5"/>
    <w:rsid w:val="00E6735D"/>
    <w:rsid w:val="00E728E8"/>
    <w:rsid w:val="00E7302A"/>
    <w:rsid w:val="00E778F9"/>
    <w:rsid w:val="00E84937"/>
    <w:rsid w:val="00E969AF"/>
    <w:rsid w:val="00EA0C41"/>
    <w:rsid w:val="00EB263C"/>
    <w:rsid w:val="00EB5476"/>
    <w:rsid w:val="00EC795F"/>
    <w:rsid w:val="00F65D95"/>
    <w:rsid w:val="00FA1457"/>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qFormat/>
    <w:rsid w:val="00793EBB"/>
    <w:rPr>
      <w:rFonts w:ascii="Times New Roman" w:eastAsia="Times New Roman" w:hAnsi="Times New Roman" w:cs="Times New Roman"/>
      <w:color w:val="auto"/>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rsid w:val="00793EBB"/>
    <w:rPr>
      <w:rFonts w:ascii="Times New Roman" w:eastAsia="Times New Roman" w:hAnsi="Times New Roman" w:cs="Times New Roman"/>
      <w:szCs w:val="20"/>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rsid w:val="00793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iamiento@desarrolloeconomico.gov.c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034C21"/>
    <w:rsid w:val="000F566B"/>
    <w:rsid w:val="00227802"/>
    <w:rsid w:val="004508D2"/>
    <w:rsid w:val="00647B95"/>
    <w:rsid w:val="00716E54"/>
    <w:rsid w:val="00763C81"/>
    <w:rsid w:val="00A50BBE"/>
    <w:rsid w:val="00A81AC7"/>
    <w:rsid w:val="00B26F38"/>
    <w:rsid w:val="00BE3A4B"/>
    <w:rsid w:val="00C420A5"/>
    <w:rsid w:val="00E06029"/>
    <w:rsid w:val="00EF4463"/>
    <w:rsid w:val="00F33D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F93A-1012-4469-88DB-46D842C0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3268</Words>
  <Characters>17975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SFIF - Convocatoria n°. 20 - 2019</vt:lpstr>
    </vt:vector>
  </TitlesOfParts>
  <Company>Hewlett-Packard Company</Company>
  <LinksUpToDate>false</LinksUpToDate>
  <CharactersWithSpaces>21201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20 - 2019</dc:title>
  <dc:creator>SECRETARIA</dc:creator>
  <cp:lastModifiedBy>Maria Ines Leon Baez</cp:lastModifiedBy>
  <cp:revision>2</cp:revision>
  <cp:lastPrinted>2019-07-26T15:55:00Z</cp:lastPrinted>
  <dcterms:created xsi:type="dcterms:W3CDTF">2019-07-26T19:58:00Z</dcterms:created>
  <dcterms:modified xsi:type="dcterms:W3CDTF">2019-07-26T19:58:00Z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