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856" w:rsidRDefault="00763856" w:rsidP="00FA520A">
      <w:pPr>
        <w:jc w:val="center"/>
        <w:rPr>
          <w:rFonts w:ascii="Arial" w:hAnsi="Arial" w:cs="Arial"/>
          <w:b/>
        </w:rPr>
      </w:pPr>
    </w:p>
    <w:p w:rsidR="00763856" w:rsidRDefault="00763856" w:rsidP="00FA520A">
      <w:pPr>
        <w:jc w:val="center"/>
        <w:rPr>
          <w:rFonts w:ascii="Arial" w:hAnsi="Arial" w:cs="Arial"/>
          <w:b/>
        </w:rPr>
      </w:pPr>
    </w:p>
    <w:p w:rsidR="00763856" w:rsidRDefault="00763856" w:rsidP="00FA520A">
      <w:pPr>
        <w:jc w:val="center"/>
        <w:rPr>
          <w:rFonts w:ascii="Arial" w:hAnsi="Arial" w:cs="Arial"/>
          <w:b/>
        </w:rPr>
      </w:pPr>
    </w:p>
    <w:p w:rsidR="00763856" w:rsidRDefault="00763856" w:rsidP="00FA520A">
      <w:pPr>
        <w:jc w:val="center"/>
        <w:rPr>
          <w:rFonts w:ascii="Arial" w:hAnsi="Arial" w:cs="Arial"/>
          <w:b/>
        </w:rPr>
      </w:pPr>
    </w:p>
    <w:p w:rsidR="00FA520A" w:rsidRDefault="00FA520A" w:rsidP="00FA520A">
      <w:pPr>
        <w:jc w:val="center"/>
        <w:rPr>
          <w:rFonts w:ascii="Arial" w:hAnsi="Arial" w:cs="Arial"/>
          <w:b/>
        </w:rPr>
      </w:pPr>
      <w:r w:rsidRPr="000D46E4">
        <w:rPr>
          <w:rFonts w:ascii="Arial" w:hAnsi="Arial" w:cs="Arial"/>
          <w:b/>
        </w:rPr>
        <w:t>PLAN DE PREVISIÓN RECURSOS HUMANOS</w:t>
      </w: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763856" w:rsidRPr="00C24245" w:rsidRDefault="00763856" w:rsidP="00FA520A">
      <w:pPr>
        <w:jc w:val="center"/>
        <w:rPr>
          <w:rFonts w:ascii="Arial" w:eastAsia="Wingdings" w:hAnsi="Arial" w:cs="Arial"/>
          <w:b/>
        </w:rPr>
      </w:pPr>
    </w:p>
    <w:p w:rsidR="00FA520A" w:rsidRPr="00C24245"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r w:rsidRPr="00C24245">
        <w:rPr>
          <w:rFonts w:ascii="Arial" w:eastAsia="Wingdings" w:hAnsi="Arial" w:cs="Arial"/>
          <w:b/>
        </w:rPr>
        <w:t>SECRETAR</w:t>
      </w:r>
      <w:r>
        <w:rPr>
          <w:rFonts w:ascii="Arial" w:eastAsia="Wingdings" w:hAnsi="Arial" w:cs="Arial"/>
          <w:b/>
        </w:rPr>
        <w:t>Í</w:t>
      </w:r>
      <w:r w:rsidRPr="00C24245">
        <w:rPr>
          <w:rFonts w:ascii="Arial" w:eastAsia="Wingdings" w:hAnsi="Arial" w:cs="Arial"/>
          <w:b/>
        </w:rPr>
        <w:t>A DISTRITAL DE DESARROLLO ECON</w:t>
      </w:r>
      <w:r>
        <w:rPr>
          <w:rFonts w:ascii="Arial" w:eastAsia="Wingdings" w:hAnsi="Arial" w:cs="Arial"/>
          <w:b/>
        </w:rPr>
        <w:t>Ó</w:t>
      </w:r>
      <w:r w:rsidRPr="00C24245">
        <w:rPr>
          <w:rFonts w:ascii="Arial" w:eastAsia="Wingdings" w:hAnsi="Arial" w:cs="Arial"/>
          <w:b/>
        </w:rPr>
        <w:t>MICO</w:t>
      </w: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Pr="00C24245" w:rsidRDefault="00FA520A" w:rsidP="00FA520A">
      <w:pPr>
        <w:jc w:val="center"/>
        <w:rPr>
          <w:rFonts w:ascii="Arial" w:eastAsia="Wingdings" w:hAnsi="Arial" w:cs="Arial"/>
          <w:b/>
        </w:rPr>
      </w:pPr>
    </w:p>
    <w:p w:rsidR="00FA520A" w:rsidRPr="00C24245" w:rsidRDefault="00FA520A" w:rsidP="00FA520A">
      <w:pPr>
        <w:jc w:val="center"/>
        <w:rPr>
          <w:rFonts w:ascii="Arial" w:eastAsia="Wingdings" w:hAnsi="Arial" w:cs="Arial"/>
          <w:b/>
        </w:rPr>
      </w:pPr>
    </w:p>
    <w:p w:rsidR="00FA520A" w:rsidRPr="00C24245" w:rsidRDefault="00FA520A" w:rsidP="00FA520A">
      <w:pPr>
        <w:jc w:val="center"/>
        <w:rPr>
          <w:rFonts w:ascii="Arial" w:eastAsia="Wingdings" w:hAnsi="Arial" w:cs="Arial"/>
          <w:b/>
        </w:rPr>
      </w:pPr>
      <w:r>
        <w:rPr>
          <w:rFonts w:ascii="Arial" w:eastAsia="Wingdings" w:hAnsi="Arial" w:cs="Arial"/>
          <w:b/>
        </w:rPr>
        <w:t>DIRECCIÓ</w:t>
      </w:r>
      <w:r w:rsidRPr="00C24245">
        <w:rPr>
          <w:rFonts w:ascii="Arial" w:eastAsia="Wingdings" w:hAnsi="Arial" w:cs="Arial"/>
          <w:b/>
        </w:rPr>
        <w:t>N DE GESTIÓN CORPORATIVA</w:t>
      </w:r>
    </w:p>
    <w:p w:rsidR="00FA520A" w:rsidRPr="00C24245"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r w:rsidRPr="00C24245">
        <w:rPr>
          <w:rFonts w:ascii="Arial" w:eastAsia="Wingdings" w:hAnsi="Arial" w:cs="Arial"/>
          <w:b/>
        </w:rPr>
        <w:t>SU</w:t>
      </w:r>
      <w:r>
        <w:rPr>
          <w:rFonts w:ascii="Arial" w:eastAsia="Wingdings" w:hAnsi="Arial" w:cs="Arial"/>
          <w:b/>
        </w:rPr>
        <w:t>BDIRECCIÓN ADMINISTRATIVA Y FINAN</w:t>
      </w:r>
      <w:r w:rsidRPr="00C24245">
        <w:rPr>
          <w:rFonts w:ascii="Arial" w:eastAsia="Wingdings" w:hAnsi="Arial" w:cs="Arial"/>
          <w:b/>
        </w:rPr>
        <w:t>CIERA</w:t>
      </w: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763856" w:rsidRDefault="00763856" w:rsidP="00FA520A">
      <w:pPr>
        <w:jc w:val="center"/>
        <w:rPr>
          <w:rFonts w:ascii="Arial" w:eastAsia="Wingdings" w:hAnsi="Arial" w:cs="Arial"/>
          <w:b/>
        </w:rPr>
      </w:pPr>
    </w:p>
    <w:p w:rsidR="00763856" w:rsidRDefault="00763856" w:rsidP="00FA520A">
      <w:pPr>
        <w:jc w:val="center"/>
        <w:rPr>
          <w:rFonts w:ascii="Arial" w:eastAsia="Wingdings" w:hAnsi="Arial" w:cs="Arial"/>
          <w:b/>
        </w:rPr>
      </w:pPr>
    </w:p>
    <w:p w:rsidR="00763856" w:rsidRDefault="00763856" w:rsidP="00FA520A">
      <w:pPr>
        <w:jc w:val="center"/>
        <w:rPr>
          <w:rFonts w:ascii="Arial" w:eastAsia="Wingdings" w:hAnsi="Arial" w:cs="Arial"/>
          <w:b/>
        </w:rPr>
      </w:pPr>
    </w:p>
    <w:p w:rsidR="00FA520A" w:rsidRDefault="00FA520A" w:rsidP="00FA520A">
      <w:pPr>
        <w:jc w:val="center"/>
        <w:rPr>
          <w:rFonts w:ascii="Arial" w:eastAsia="Wingdings" w:hAnsi="Arial" w:cs="Arial"/>
          <w:b/>
        </w:rPr>
      </w:pPr>
    </w:p>
    <w:p w:rsidR="00FA520A" w:rsidRPr="00C24245" w:rsidRDefault="00FA520A" w:rsidP="00FA520A">
      <w:pPr>
        <w:jc w:val="center"/>
        <w:rPr>
          <w:rFonts w:ascii="Arial" w:eastAsia="Wingdings" w:hAnsi="Arial" w:cs="Arial"/>
          <w:b/>
        </w:rPr>
      </w:pPr>
    </w:p>
    <w:p w:rsidR="00FA520A" w:rsidRPr="00C24245" w:rsidRDefault="00FA520A" w:rsidP="00FA520A">
      <w:pPr>
        <w:jc w:val="center"/>
        <w:rPr>
          <w:rFonts w:ascii="Arial" w:eastAsia="Wingdings" w:hAnsi="Arial" w:cs="Arial"/>
          <w:b/>
        </w:rPr>
      </w:pPr>
      <w:r w:rsidRPr="00C24245">
        <w:rPr>
          <w:rFonts w:ascii="Arial" w:eastAsia="Wingdings" w:hAnsi="Arial" w:cs="Arial"/>
          <w:b/>
        </w:rPr>
        <w:t xml:space="preserve">BOGOTÁ D.C. </w:t>
      </w:r>
      <w:r w:rsidR="00763856">
        <w:rPr>
          <w:rFonts w:ascii="Arial" w:eastAsia="Wingdings" w:hAnsi="Arial" w:cs="Arial"/>
          <w:b/>
        </w:rPr>
        <w:t>2020</w:t>
      </w:r>
      <w:r w:rsidRPr="00C24245">
        <w:rPr>
          <w:rFonts w:ascii="Arial" w:eastAsia="Wingdings" w:hAnsi="Arial" w:cs="Arial"/>
          <w:b/>
        </w:rPr>
        <w:t>.</w:t>
      </w:r>
    </w:p>
    <w:p w:rsidR="00FA520A" w:rsidRDefault="00FA520A" w:rsidP="00FA520A">
      <w:pPr>
        <w:jc w:val="center"/>
        <w:rPr>
          <w:rFonts w:ascii="Arial" w:hAnsi="Arial" w:cs="Arial"/>
          <w:b/>
        </w:rPr>
      </w:pPr>
    </w:p>
    <w:p w:rsidR="00763856" w:rsidRDefault="00763856" w:rsidP="00FA520A">
      <w:pPr>
        <w:jc w:val="center"/>
        <w:rPr>
          <w:rFonts w:ascii="Arial" w:hAnsi="Arial" w:cs="Arial"/>
          <w:b/>
        </w:rPr>
      </w:pPr>
    </w:p>
    <w:p w:rsidR="00763856" w:rsidRDefault="00763856" w:rsidP="00FA520A">
      <w:pPr>
        <w:jc w:val="center"/>
        <w:rPr>
          <w:rFonts w:ascii="Arial" w:hAnsi="Arial" w:cs="Arial"/>
          <w:b/>
        </w:rPr>
      </w:pPr>
    </w:p>
    <w:p w:rsidR="00763856" w:rsidRDefault="00763856" w:rsidP="00FA520A">
      <w:pPr>
        <w:jc w:val="center"/>
        <w:rPr>
          <w:rFonts w:ascii="Arial" w:hAnsi="Arial" w:cs="Arial"/>
          <w:b/>
        </w:rPr>
      </w:pPr>
    </w:p>
    <w:p w:rsidR="00763856" w:rsidRDefault="00763856" w:rsidP="00FA520A">
      <w:pPr>
        <w:jc w:val="center"/>
        <w:rPr>
          <w:rFonts w:ascii="Arial" w:hAnsi="Arial" w:cs="Arial"/>
          <w:b/>
        </w:rPr>
      </w:pPr>
    </w:p>
    <w:p w:rsidR="00763856" w:rsidRDefault="00763856" w:rsidP="00FA520A">
      <w:pPr>
        <w:jc w:val="center"/>
        <w:rPr>
          <w:rFonts w:ascii="Arial" w:hAnsi="Arial" w:cs="Arial"/>
          <w:b/>
        </w:rPr>
      </w:pPr>
    </w:p>
    <w:p w:rsidR="00763856" w:rsidRDefault="00763856" w:rsidP="00FA520A">
      <w:pPr>
        <w:jc w:val="center"/>
        <w:rPr>
          <w:rFonts w:ascii="Arial" w:hAnsi="Arial" w:cs="Arial"/>
          <w:b/>
        </w:rPr>
      </w:pPr>
    </w:p>
    <w:p w:rsidR="00763856" w:rsidRDefault="00763856" w:rsidP="00FA520A">
      <w:pPr>
        <w:jc w:val="center"/>
        <w:rPr>
          <w:rFonts w:ascii="Arial" w:hAnsi="Arial" w:cs="Arial"/>
          <w:b/>
        </w:rPr>
      </w:pPr>
    </w:p>
    <w:p w:rsidR="00FA520A" w:rsidRDefault="00FA520A" w:rsidP="00FA520A">
      <w:pPr>
        <w:jc w:val="center"/>
        <w:rPr>
          <w:rFonts w:ascii="Arial" w:hAnsi="Arial" w:cs="Arial"/>
          <w:b/>
        </w:rPr>
      </w:pPr>
      <w:r w:rsidRPr="000D46E4">
        <w:rPr>
          <w:rFonts w:ascii="Arial" w:hAnsi="Arial" w:cs="Arial"/>
          <w:b/>
        </w:rPr>
        <w:t>PLAN DE PREVISIÓN RECURSOS HUMANOS</w:t>
      </w:r>
    </w:p>
    <w:p w:rsidR="00FA520A" w:rsidRPr="000D46E4" w:rsidRDefault="00FA520A" w:rsidP="00FA520A">
      <w:pPr>
        <w:jc w:val="both"/>
        <w:rPr>
          <w:rFonts w:ascii="Arial" w:hAnsi="Arial" w:cs="Arial"/>
          <w:b/>
        </w:rPr>
      </w:pPr>
    </w:p>
    <w:p w:rsidR="00FA520A" w:rsidRDefault="00FA520A" w:rsidP="00FA520A">
      <w:pPr>
        <w:pStyle w:val="NormalWeb"/>
        <w:shd w:val="clear" w:color="auto" w:fill="FFFFFF"/>
        <w:spacing w:before="0" w:beforeAutospacing="0" w:after="150" w:afterAutospacing="0"/>
        <w:jc w:val="both"/>
        <w:rPr>
          <w:rFonts w:ascii="Arial" w:hAnsi="Arial" w:cs="Arial"/>
          <w:b/>
        </w:rPr>
      </w:pPr>
    </w:p>
    <w:p w:rsidR="00FA520A" w:rsidRPr="00047219" w:rsidRDefault="00FA520A" w:rsidP="00FA520A">
      <w:pPr>
        <w:pStyle w:val="NormalWeb"/>
        <w:shd w:val="clear" w:color="auto" w:fill="FFFFFF"/>
        <w:spacing w:before="0" w:beforeAutospacing="0" w:after="150" w:afterAutospacing="0"/>
        <w:jc w:val="both"/>
        <w:rPr>
          <w:rFonts w:ascii="Arial" w:hAnsi="Arial" w:cs="Arial"/>
          <w:b/>
        </w:rPr>
      </w:pPr>
      <w:r w:rsidRPr="00047219">
        <w:rPr>
          <w:rFonts w:ascii="Arial" w:hAnsi="Arial" w:cs="Arial"/>
          <w:b/>
        </w:rPr>
        <w:t>OBJETIVO</w:t>
      </w:r>
    </w:p>
    <w:p w:rsidR="00FA520A" w:rsidRDefault="00FA520A" w:rsidP="00FA520A">
      <w:pPr>
        <w:jc w:val="both"/>
        <w:rPr>
          <w:rFonts w:ascii="Arial" w:hAnsi="Arial" w:cs="Arial"/>
        </w:rPr>
      </w:pPr>
      <w:r>
        <w:rPr>
          <w:rFonts w:ascii="Arial" w:hAnsi="Arial" w:cs="Arial"/>
        </w:rPr>
        <w:t>Este documento presenta el Plan de Previsión de Recursos Humanos de la Secretaría Distrital de Desarrollo Económico, con el que se buscar actualizar y consolidar la información de los cargos vacantes de la Entidad, y así mismo se busca establecer los lineamientos de acuerdo con la norma vigente para la provisión de los mismos, esto con el fin de propender por la prestación del servicio.</w:t>
      </w: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Pr="00047219" w:rsidRDefault="00FA520A" w:rsidP="00FA520A">
      <w:pPr>
        <w:pStyle w:val="NormalWeb"/>
        <w:shd w:val="clear" w:color="auto" w:fill="FFFFFF"/>
        <w:spacing w:before="0" w:beforeAutospacing="0" w:after="150" w:afterAutospacing="0"/>
        <w:jc w:val="both"/>
        <w:rPr>
          <w:rFonts w:ascii="Arial" w:hAnsi="Arial" w:cs="Arial"/>
          <w:b/>
        </w:rPr>
      </w:pPr>
      <w:r w:rsidRPr="00047219">
        <w:rPr>
          <w:rFonts w:ascii="Arial" w:hAnsi="Arial" w:cs="Arial"/>
          <w:b/>
        </w:rPr>
        <w:t xml:space="preserve">MARCO NORMATIVO </w:t>
      </w:r>
    </w:p>
    <w:p w:rsidR="00FA520A" w:rsidRDefault="00FA520A" w:rsidP="00FA520A">
      <w:pPr>
        <w:pStyle w:val="NormalWeb"/>
        <w:shd w:val="clear" w:color="auto" w:fill="FFFFFF"/>
        <w:spacing w:before="0" w:beforeAutospacing="0" w:after="150" w:afterAutospacing="0"/>
        <w:jc w:val="both"/>
        <w:rPr>
          <w:rFonts w:ascii="Arial" w:hAnsi="Arial" w:cs="Arial"/>
        </w:rPr>
      </w:pPr>
      <w:r>
        <w:rPr>
          <w:rFonts w:ascii="Arial" w:hAnsi="Arial" w:cs="Arial"/>
        </w:rPr>
        <w:t>El referente normativo sobre el cual se basa el presente plan de previsión de recursos humanos es el siguiente:</w:t>
      </w: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numPr>
          <w:ilvl w:val="0"/>
          <w:numId w:val="29"/>
        </w:numPr>
        <w:shd w:val="clear" w:color="auto" w:fill="FFFFFF"/>
        <w:spacing w:before="0" w:beforeAutospacing="0" w:after="150" w:afterAutospacing="0"/>
        <w:jc w:val="both"/>
        <w:rPr>
          <w:rFonts w:ascii="Arial" w:hAnsi="Arial" w:cs="Arial"/>
          <w:bCs/>
          <w:iCs/>
          <w:color w:val="333333"/>
        </w:rPr>
      </w:pPr>
      <w:r w:rsidRPr="007900B4">
        <w:rPr>
          <w:rFonts w:ascii="Arial" w:hAnsi="Arial" w:cs="Arial"/>
          <w:b/>
        </w:rPr>
        <w:t>DECRETO 2482 DE 2012</w:t>
      </w:r>
      <w:r w:rsidRPr="00047219">
        <w:rPr>
          <w:rFonts w:ascii="Arial" w:hAnsi="Arial" w:cs="Arial"/>
          <w:bCs/>
          <w:color w:val="333333"/>
        </w:rPr>
        <w:t xml:space="preserve"> </w:t>
      </w:r>
      <w:r>
        <w:rPr>
          <w:rFonts w:ascii="Arial" w:hAnsi="Arial" w:cs="Arial"/>
          <w:bCs/>
          <w:color w:val="333333"/>
        </w:rPr>
        <w:t>“</w:t>
      </w:r>
      <w:r w:rsidRPr="00047219">
        <w:rPr>
          <w:rFonts w:ascii="Arial" w:hAnsi="Arial" w:cs="Arial"/>
        </w:rPr>
        <w:t>Por el cual se establecen los lineamientos generales para la integración de la planeación y la gestión”.</w:t>
      </w:r>
    </w:p>
    <w:p w:rsidR="00FA520A" w:rsidRPr="00047219" w:rsidRDefault="00FA520A" w:rsidP="00FA520A">
      <w:pPr>
        <w:pStyle w:val="NormalWeb"/>
        <w:shd w:val="clear" w:color="auto" w:fill="FFFFFF"/>
        <w:spacing w:before="0" w:beforeAutospacing="0" w:after="150" w:afterAutospacing="0"/>
        <w:ind w:left="708"/>
        <w:jc w:val="both"/>
        <w:rPr>
          <w:rFonts w:ascii="Arial" w:hAnsi="Arial" w:cs="Arial"/>
        </w:rPr>
      </w:pPr>
      <w:r w:rsidRPr="00047219">
        <w:rPr>
          <w:rFonts w:ascii="Arial" w:hAnsi="Arial" w:cs="Arial"/>
          <w:b/>
          <w:bCs/>
        </w:rPr>
        <w:t>Artículo 3°</w:t>
      </w:r>
      <w:r w:rsidRPr="00047219">
        <w:rPr>
          <w:rFonts w:ascii="Arial" w:hAnsi="Arial" w:cs="Arial"/>
        </w:rPr>
        <w:t>. Políticas de Desarrollo Administrativo. Adóptense las siguientes políticas que contienen, entre otros, los aspectos de que trata el artículo 17 de la Ley 489 de 1998:</w:t>
      </w:r>
    </w:p>
    <w:p w:rsidR="00FA520A" w:rsidRDefault="00FA520A" w:rsidP="00FA520A">
      <w:pPr>
        <w:pStyle w:val="NormalWeb"/>
        <w:shd w:val="clear" w:color="auto" w:fill="FFFFFF"/>
        <w:spacing w:before="0" w:beforeAutospacing="0" w:after="150" w:afterAutospacing="0"/>
        <w:ind w:left="708"/>
        <w:jc w:val="both"/>
        <w:rPr>
          <w:rFonts w:ascii="Arial" w:hAnsi="Arial" w:cs="Arial"/>
        </w:rPr>
      </w:pPr>
      <w:r w:rsidRPr="00047219">
        <w:rPr>
          <w:rFonts w:ascii="Arial" w:hAnsi="Arial" w:cs="Arial"/>
          <w:b/>
        </w:rPr>
        <w:t>c) Gestión del talento humano</w:t>
      </w:r>
      <w:r w:rsidRPr="00047219">
        <w:rPr>
          <w:rFonts w:ascii="Arial" w:hAnsi="Arial" w:cs="Arial"/>
        </w:rPr>
        <w:t>. Orientada al desarrollo y cualificación de los servidores públicos buscando la observancia del principio de mérito para la provisión de los empleos, el desarrollo de competencias, vocación del servicio, la aplicación de estímulos y una gerencia pública enfocada a la consecución de resultados. Incluye, entre otros el Plan Institucional de Capacitación, el Plan de Bienestar e Incentivos, los temas relacionados con Clima Organizacional y el Plan Anual de Vacantes</w:t>
      </w:r>
      <w:r>
        <w:rPr>
          <w:rFonts w:ascii="Arial" w:hAnsi="Arial" w:cs="Arial"/>
        </w:rPr>
        <w:t>.</w:t>
      </w:r>
    </w:p>
    <w:p w:rsidR="00FA520A" w:rsidRDefault="00FA520A" w:rsidP="00FA520A">
      <w:pPr>
        <w:pStyle w:val="NormalWeb"/>
        <w:numPr>
          <w:ilvl w:val="0"/>
          <w:numId w:val="29"/>
        </w:numPr>
        <w:shd w:val="clear" w:color="auto" w:fill="FFFFFF"/>
        <w:spacing w:before="0" w:beforeAutospacing="0" w:after="150" w:afterAutospacing="0"/>
        <w:jc w:val="both"/>
        <w:rPr>
          <w:rFonts w:ascii="Arial" w:hAnsi="Arial" w:cs="Arial"/>
        </w:rPr>
      </w:pPr>
      <w:r w:rsidRPr="00047219">
        <w:rPr>
          <w:rFonts w:ascii="Arial" w:hAnsi="Arial" w:cs="Arial"/>
          <w:b/>
        </w:rPr>
        <w:t>Ley 909 de 2004</w:t>
      </w:r>
      <w:r w:rsidRPr="00047219">
        <w:rPr>
          <w:rFonts w:ascii="Arial" w:hAnsi="Arial" w:cs="Arial"/>
        </w:rPr>
        <w:t xml:space="preserve"> </w:t>
      </w:r>
      <w:r>
        <w:rPr>
          <w:rFonts w:ascii="Arial" w:hAnsi="Arial" w:cs="Arial"/>
        </w:rPr>
        <w:t>“P</w:t>
      </w:r>
      <w:r w:rsidRPr="00047219">
        <w:rPr>
          <w:rFonts w:ascii="Arial" w:hAnsi="Arial" w:cs="Arial"/>
        </w:rPr>
        <w:t>or la cual se expiden normas que regulan el empleo público, la carrera administrativa, gerencia pública y se dictan otras disposiciones</w:t>
      </w:r>
      <w:r>
        <w:rPr>
          <w:rFonts w:ascii="Arial" w:hAnsi="Arial" w:cs="Arial"/>
        </w:rPr>
        <w:t>”</w:t>
      </w:r>
    </w:p>
    <w:p w:rsidR="00FA520A" w:rsidRDefault="00FA520A" w:rsidP="00FA520A">
      <w:pPr>
        <w:pStyle w:val="Prrafodelista"/>
        <w:numPr>
          <w:ilvl w:val="0"/>
          <w:numId w:val="29"/>
        </w:numPr>
        <w:shd w:val="clear" w:color="auto" w:fill="FFFFFF"/>
        <w:spacing w:before="150" w:after="150"/>
        <w:rPr>
          <w:rFonts w:ascii="Arial" w:hAnsi="Arial" w:cs="Arial"/>
          <w:lang w:eastAsia="es-CO"/>
        </w:rPr>
      </w:pPr>
      <w:r w:rsidRPr="00047219">
        <w:rPr>
          <w:rFonts w:ascii="Arial" w:hAnsi="Arial" w:cs="Arial"/>
          <w:b/>
          <w:lang w:eastAsia="es-CO"/>
        </w:rPr>
        <w:t>DECRETO 648 DE 2017</w:t>
      </w:r>
      <w:r w:rsidRPr="00047219">
        <w:rPr>
          <w:rFonts w:ascii="Arial" w:hAnsi="Arial" w:cs="Arial"/>
          <w:lang w:eastAsia="es-CO"/>
        </w:rPr>
        <w:t xml:space="preserve"> </w:t>
      </w:r>
      <w:r>
        <w:rPr>
          <w:rFonts w:ascii="Arial" w:hAnsi="Arial" w:cs="Arial"/>
          <w:lang w:eastAsia="es-CO"/>
        </w:rPr>
        <w:t>“</w:t>
      </w:r>
      <w:r w:rsidRPr="00047219">
        <w:rPr>
          <w:rFonts w:ascii="Arial" w:hAnsi="Arial" w:cs="Arial"/>
          <w:lang w:eastAsia="es-CO"/>
        </w:rPr>
        <w:t>Por el cual se modifica y adiciona el Decreto 1083 de 2015, Reglamentario Único del Sector de la Función Pública</w:t>
      </w:r>
      <w:r>
        <w:rPr>
          <w:rFonts w:ascii="Arial" w:hAnsi="Arial" w:cs="Arial"/>
          <w:lang w:eastAsia="es-CO"/>
        </w:rPr>
        <w:t>”.</w:t>
      </w:r>
    </w:p>
    <w:p w:rsidR="00FA520A" w:rsidRPr="00047219" w:rsidRDefault="00FA520A" w:rsidP="00FA520A">
      <w:pPr>
        <w:pStyle w:val="Prrafodelista"/>
        <w:shd w:val="clear" w:color="auto" w:fill="FFFFFF"/>
        <w:spacing w:before="150" w:after="150"/>
        <w:rPr>
          <w:rFonts w:ascii="Arial" w:hAnsi="Arial" w:cs="Arial"/>
          <w:lang w:eastAsia="es-CO"/>
        </w:rPr>
      </w:pPr>
    </w:p>
    <w:p w:rsidR="00FA520A" w:rsidRPr="00047219" w:rsidRDefault="00FA520A" w:rsidP="00FA520A">
      <w:pPr>
        <w:pStyle w:val="Prrafodelista"/>
        <w:numPr>
          <w:ilvl w:val="0"/>
          <w:numId w:val="29"/>
        </w:numPr>
        <w:shd w:val="clear" w:color="auto" w:fill="FFFFFF"/>
        <w:spacing w:before="150" w:after="150"/>
        <w:jc w:val="both"/>
        <w:rPr>
          <w:rFonts w:ascii="Arial" w:hAnsi="Arial" w:cs="Arial"/>
          <w:lang w:eastAsia="es-CO"/>
        </w:rPr>
      </w:pPr>
      <w:r w:rsidRPr="00047219">
        <w:rPr>
          <w:rFonts w:ascii="Arial" w:hAnsi="Arial" w:cs="Arial"/>
          <w:b/>
          <w:lang w:eastAsia="es-CO"/>
        </w:rPr>
        <w:t xml:space="preserve">DECRETO 612 DE 2018 </w:t>
      </w:r>
      <w:r w:rsidRPr="00047219">
        <w:rPr>
          <w:rFonts w:ascii="Arial" w:hAnsi="Arial" w:cs="Arial"/>
          <w:lang w:eastAsia="es-CO"/>
        </w:rPr>
        <w:t>Por el cual se fijan directrices para la integración de los planes institucionales y estratégicos al Plan de Acción por parte de las entidades del Estado.</w:t>
      </w:r>
    </w:p>
    <w:p w:rsidR="00FA520A" w:rsidRDefault="00FA520A" w:rsidP="00FA520A">
      <w:pPr>
        <w:pStyle w:val="NormalWeb"/>
        <w:shd w:val="clear" w:color="auto" w:fill="FFFFFF"/>
        <w:spacing w:before="0" w:beforeAutospacing="0" w:after="150" w:afterAutospacing="0"/>
        <w:ind w:left="72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b/>
        </w:rPr>
      </w:pPr>
      <w:r w:rsidRPr="00047219">
        <w:rPr>
          <w:rFonts w:ascii="Arial" w:hAnsi="Arial" w:cs="Arial"/>
          <w:b/>
        </w:rPr>
        <w:t xml:space="preserve">GLOSARIO </w:t>
      </w:r>
    </w:p>
    <w:p w:rsidR="00FA520A" w:rsidRPr="00047219" w:rsidRDefault="00FA520A" w:rsidP="00FA520A">
      <w:pPr>
        <w:pStyle w:val="NormalWeb"/>
        <w:shd w:val="clear" w:color="auto" w:fill="FFFFFF"/>
        <w:spacing w:before="0" w:beforeAutospacing="0" w:after="150" w:afterAutospacing="0"/>
        <w:jc w:val="both"/>
        <w:rPr>
          <w:rFonts w:ascii="Arial" w:hAnsi="Arial" w:cs="Arial"/>
          <w:b/>
        </w:rPr>
      </w:pPr>
    </w:p>
    <w:p w:rsidR="00FA520A" w:rsidRPr="00845C1C" w:rsidRDefault="00FA520A" w:rsidP="00FA520A">
      <w:pPr>
        <w:pStyle w:val="NormalWeb"/>
        <w:shd w:val="clear" w:color="auto" w:fill="FFFFFF"/>
        <w:spacing w:before="0" w:beforeAutospacing="0" w:after="150" w:afterAutospacing="0"/>
        <w:jc w:val="both"/>
        <w:rPr>
          <w:rFonts w:ascii="Arial" w:hAnsi="Arial" w:cs="Arial"/>
        </w:rPr>
      </w:pPr>
      <w:r w:rsidRPr="00845C1C">
        <w:rPr>
          <w:rFonts w:ascii="Arial" w:hAnsi="Arial" w:cs="Arial"/>
          <w:b/>
        </w:rPr>
        <w:t>Servicio activo</w:t>
      </w:r>
      <w:r w:rsidRPr="00845C1C">
        <w:rPr>
          <w:rFonts w:ascii="Arial" w:hAnsi="Arial" w:cs="Arial"/>
        </w:rPr>
        <w:t>. Un empleado se encuentra en servicio activo cuando ejerce las funciones del empleo del cual ha tomado posesión</w:t>
      </w:r>
    </w:p>
    <w:p w:rsidR="00FA520A" w:rsidRPr="00047219" w:rsidRDefault="00FA520A" w:rsidP="00FA520A">
      <w:pPr>
        <w:shd w:val="clear" w:color="auto" w:fill="FFFFFF"/>
        <w:spacing w:before="150" w:after="150"/>
        <w:jc w:val="both"/>
        <w:rPr>
          <w:rFonts w:ascii="Arial" w:hAnsi="Arial" w:cs="Arial"/>
          <w:lang w:eastAsia="es-CO"/>
        </w:rPr>
      </w:pPr>
      <w:r w:rsidRPr="00047219">
        <w:rPr>
          <w:rFonts w:ascii="Arial" w:hAnsi="Arial" w:cs="Arial"/>
          <w:b/>
          <w:lang w:eastAsia="es-CO"/>
        </w:rPr>
        <w:t>Licencia</w:t>
      </w:r>
      <w:r w:rsidRPr="00047219">
        <w:rPr>
          <w:rFonts w:ascii="Arial" w:hAnsi="Arial" w:cs="Arial"/>
          <w:lang w:eastAsia="es-CO"/>
        </w:rPr>
        <w:t>. </w:t>
      </w:r>
      <w:r>
        <w:rPr>
          <w:rFonts w:ascii="Arial" w:hAnsi="Arial" w:cs="Arial"/>
          <w:lang w:eastAsia="es-CO"/>
        </w:rPr>
        <w:t xml:space="preserve">el </w:t>
      </w:r>
      <w:r w:rsidRPr="00047219">
        <w:rPr>
          <w:rFonts w:ascii="Arial" w:hAnsi="Arial" w:cs="Arial"/>
          <w:lang w:eastAsia="es-CO"/>
        </w:rPr>
        <w:t>ARTÍCULO 2.2.5.5.3 </w:t>
      </w:r>
      <w:r>
        <w:rPr>
          <w:rFonts w:ascii="Arial" w:hAnsi="Arial" w:cs="Arial"/>
          <w:lang w:eastAsia="es-CO"/>
        </w:rPr>
        <w:t>del Decreto 648 de 2017, señala que l</w:t>
      </w:r>
      <w:r w:rsidRPr="00047219">
        <w:rPr>
          <w:rFonts w:ascii="Arial" w:hAnsi="Arial" w:cs="Arial"/>
          <w:lang w:eastAsia="es-CO"/>
        </w:rPr>
        <w:t>as licencias que se podrán conceder al empleado público se clasifican en: </w:t>
      </w:r>
    </w:p>
    <w:p w:rsidR="00FA520A" w:rsidRPr="00047219" w:rsidRDefault="00FA520A" w:rsidP="00FA520A">
      <w:pPr>
        <w:shd w:val="clear" w:color="auto" w:fill="FFFFFF"/>
        <w:spacing w:before="150" w:after="150"/>
        <w:rPr>
          <w:rFonts w:ascii="Arial" w:hAnsi="Arial" w:cs="Arial"/>
          <w:lang w:eastAsia="es-CO"/>
        </w:rPr>
      </w:pPr>
      <w:r w:rsidRPr="00047219">
        <w:rPr>
          <w:rFonts w:ascii="Arial" w:hAnsi="Arial" w:cs="Arial"/>
          <w:lang w:eastAsia="es-CO"/>
        </w:rPr>
        <w:t>1. No remuneradas: </w:t>
      </w:r>
    </w:p>
    <w:p w:rsidR="00FA520A" w:rsidRPr="00047219" w:rsidRDefault="00FA520A" w:rsidP="00FA520A">
      <w:pPr>
        <w:shd w:val="clear" w:color="auto" w:fill="FFFFFF"/>
        <w:rPr>
          <w:rFonts w:ascii="Arial" w:hAnsi="Arial" w:cs="Arial"/>
          <w:lang w:eastAsia="es-CO"/>
        </w:rPr>
      </w:pPr>
      <w:r w:rsidRPr="00047219">
        <w:rPr>
          <w:rFonts w:ascii="Arial" w:hAnsi="Arial" w:cs="Arial"/>
          <w:lang w:eastAsia="es-CO"/>
        </w:rPr>
        <w:t>1.2. Ordinaria. </w:t>
      </w:r>
    </w:p>
    <w:p w:rsidR="00FA520A" w:rsidRPr="00047219" w:rsidRDefault="00FA520A" w:rsidP="00FA520A">
      <w:pPr>
        <w:shd w:val="clear" w:color="auto" w:fill="FFFFFF"/>
        <w:rPr>
          <w:rFonts w:ascii="Arial" w:hAnsi="Arial" w:cs="Arial"/>
          <w:lang w:eastAsia="es-CO"/>
        </w:rPr>
      </w:pPr>
      <w:r w:rsidRPr="00047219">
        <w:rPr>
          <w:rFonts w:ascii="Arial" w:hAnsi="Arial" w:cs="Arial"/>
          <w:lang w:eastAsia="es-CO"/>
        </w:rPr>
        <w:t>1.2. No remunerada para adelantar estudios </w:t>
      </w:r>
    </w:p>
    <w:p w:rsidR="00FA520A" w:rsidRPr="00047219" w:rsidRDefault="00FA520A" w:rsidP="00FA520A">
      <w:pPr>
        <w:shd w:val="clear" w:color="auto" w:fill="FFFFFF"/>
        <w:rPr>
          <w:rFonts w:ascii="Arial" w:hAnsi="Arial" w:cs="Arial"/>
          <w:lang w:eastAsia="es-CO"/>
        </w:rPr>
      </w:pPr>
      <w:r w:rsidRPr="00047219">
        <w:rPr>
          <w:rFonts w:ascii="Arial" w:hAnsi="Arial" w:cs="Arial"/>
          <w:lang w:eastAsia="es-CO"/>
        </w:rPr>
        <w:t>2. Remuneradas: </w:t>
      </w:r>
    </w:p>
    <w:p w:rsidR="00FA520A" w:rsidRPr="00047219" w:rsidRDefault="00FA520A" w:rsidP="00FA520A">
      <w:pPr>
        <w:shd w:val="clear" w:color="auto" w:fill="FFFFFF"/>
        <w:rPr>
          <w:rFonts w:ascii="Arial" w:hAnsi="Arial" w:cs="Arial"/>
          <w:lang w:eastAsia="es-CO"/>
        </w:rPr>
      </w:pPr>
      <w:r w:rsidRPr="00047219">
        <w:rPr>
          <w:rFonts w:ascii="Arial" w:hAnsi="Arial" w:cs="Arial"/>
          <w:lang w:eastAsia="es-CO"/>
        </w:rPr>
        <w:t>2.1 Para actividades deportivas. </w:t>
      </w:r>
    </w:p>
    <w:p w:rsidR="00FA520A" w:rsidRPr="00047219" w:rsidRDefault="00FA520A" w:rsidP="00FA520A">
      <w:pPr>
        <w:shd w:val="clear" w:color="auto" w:fill="FFFFFF"/>
        <w:rPr>
          <w:rFonts w:ascii="Arial" w:hAnsi="Arial" w:cs="Arial"/>
          <w:lang w:eastAsia="es-CO"/>
        </w:rPr>
      </w:pPr>
      <w:r w:rsidRPr="00047219">
        <w:rPr>
          <w:rFonts w:ascii="Arial" w:hAnsi="Arial" w:cs="Arial"/>
          <w:lang w:eastAsia="es-CO"/>
        </w:rPr>
        <w:t>2.2 Enfermedad. </w:t>
      </w:r>
    </w:p>
    <w:p w:rsidR="00FA520A" w:rsidRPr="00047219" w:rsidRDefault="00FA520A" w:rsidP="00FA520A">
      <w:pPr>
        <w:shd w:val="clear" w:color="auto" w:fill="FFFFFF"/>
        <w:rPr>
          <w:rFonts w:ascii="Arial" w:hAnsi="Arial" w:cs="Arial"/>
          <w:lang w:eastAsia="es-CO"/>
        </w:rPr>
      </w:pPr>
      <w:r w:rsidRPr="00047219">
        <w:rPr>
          <w:rFonts w:ascii="Arial" w:hAnsi="Arial" w:cs="Arial"/>
          <w:lang w:eastAsia="es-CO"/>
        </w:rPr>
        <w:t>2.3 Maternidad. </w:t>
      </w:r>
    </w:p>
    <w:p w:rsidR="00FA520A" w:rsidRPr="00047219" w:rsidRDefault="00FA520A" w:rsidP="00FA520A">
      <w:pPr>
        <w:shd w:val="clear" w:color="auto" w:fill="FFFFFF"/>
        <w:rPr>
          <w:rFonts w:ascii="Arial" w:hAnsi="Arial" w:cs="Arial"/>
          <w:lang w:eastAsia="es-CO"/>
        </w:rPr>
      </w:pPr>
      <w:r w:rsidRPr="00047219">
        <w:rPr>
          <w:rFonts w:ascii="Arial" w:hAnsi="Arial" w:cs="Arial"/>
          <w:lang w:eastAsia="es-CO"/>
        </w:rPr>
        <w:t>2.4 Paternidad. </w:t>
      </w:r>
    </w:p>
    <w:p w:rsidR="00FA520A" w:rsidRPr="00047219" w:rsidRDefault="00FA520A" w:rsidP="00FA520A">
      <w:pPr>
        <w:shd w:val="clear" w:color="auto" w:fill="FFFFFF"/>
        <w:rPr>
          <w:rFonts w:ascii="Arial" w:hAnsi="Arial" w:cs="Arial"/>
          <w:lang w:eastAsia="es-CO"/>
        </w:rPr>
      </w:pPr>
      <w:r w:rsidRPr="00047219">
        <w:rPr>
          <w:rFonts w:ascii="Arial" w:hAnsi="Arial" w:cs="Arial"/>
          <w:lang w:eastAsia="es-CO"/>
        </w:rPr>
        <w:t>2.5 Luto.</w:t>
      </w: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Pr="00845C1C" w:rsidRDefault="00FA520A" w:rsidP="00FA520A">
      <w:pPr>
        <w:pStyle w:val="NormalWeb"/>
        <w:shd w:val="clear" w:color="auto" w:fill="FFFFFF"/>
        <w:spacing w:before="0" w:beforeAutospacing="0" w:after="150" w:afterAutospacing="0"/>
        <w:jc w:val="both"/>
        <w:rPr>
          <w:rFonts w:ascii="Arial" w:hAnsi="Arial" w:cs="Arial"/>
        </w:rPr>
      </w:pPr>
      <w:r w:rsidRPr="00845C1C">
        <w:rPr>
          <w:rFonts w:ascii="Arial" w:hAnsi="Arial" w:cs="Arial"/>
          <w:b/>
        </w:rPr>
        <w:t>Licencia ordinaria</w:t>
      </w:r>
      <w:r w:rsidRPr="00845C1C">
        <w:rPr>
          <w:rFonts w:ascii="Arial" w:hAnsi="Arial" w:cs="Arial"/>
        </w:rPr>
        <w:t>. ARTÍCULO 2.2.5.5.5 La licencia ordinaria es aquella que se otorga al empleado por solicitud propia y sin remuneración, hasta por sesenta (60) días hábiles al año, continuos o discontinuos. En caso de causa justificada, a juicio del nominador, la licencia podrá prorrogarse hasta por treinta (30) días hábiles más.</w:t>
      </w:r>
    </w:p>
    <w:p w:rsidR="00FA520A" w:rsidRPr="00845C1C" w:rsidRDefault="00FA520A" w:rsidP="00FA520A">
      <w:pPr>
        <w:pStyle w:val="NormalWeb"/>
        <w:shd w:val="clear" w:color="auto" w:fill="FFFFFF"/>
        <w:spacing w:before="0" w:beforeAutospacing="0" w:after="150" w:afterAutospacing="0"/>
        <w:jc w:val="both"/>
        <w:rPr>
          <w:rFonts w:ascii="Arial" w:hAnsi="Arial" w:cs="Arial"/>
        </w:rPr>
      </w:pPr>
      <w:r w:rsidRPr="00845C1C">
        <w:rPr>
          <w:rFonts w:ascii="Arial" w:hAnsi="Arial" w:cs="Arial"/>
          <w:b/>
        </w:rPr>
        <w:t>Licencia no remunerada para adelantar estudios</w:t>
      </w:r>
      <w:r w:rsidRPr="00845C1C">
        <w:rPr>
          <w:rFonts w:ascii="Arial" w:hAnsi="Arial" w:cs="Arial"/>
        </w:rPr>
        <w:t>. </w:t>
      </w:r>
      <w:r w:rsidR="00763856">
        <w:rPr>
          <w:rFonts w:ascii="Arial" w:hAnsi="Arial" w:cs="Arial"/>
        </w:rPr>
        <w:t>A</w:t>
      </w:r>
      <w:r w:rsidR="00763856" w:rsidRPr="00845C1C">
        <w:rPr>
          <w:rFonts w:ascii="Arial" w:hAnsi="Arial" w:cs="Arial"/>
        </w:rPr>
        <w:t>RTÍCULO 2.2.5.5.6</w:t>
      </w:r>
      <w:r w:rsidRPr="00845C1C">
        <w:rPr>
          <w:rFonts w:ascii="Arial" w:hAnsi="Arial" w:cs="Arial"/>
        </w:rPr>
        <w:t> </w:t>
      </w:r>
      <w:r>
        <w:rPr>
          <w:rFonts w:ascii="Arial" w:hAnsi="Arial" w:cs="Arial"/>
        </w:rPr>
        <w:t xml:space="preserve">del Decreto 648 de 2017, </w:t>
      </w:r>
      <w:r w:rsidRPr="00845C1C">
        <w:rPr>
          <w:rFonts w:ascii="Arial" w:hAnsi="Arial" w:cs="Arial"/>
        </w:rPr>
        <w:t>La licencia no remunerada para adelantar estudios es aquella que se otorga al empleado para separarse del empleo, por solicitud propia y sin remuneración, con el fin de cursar estudios de educación formal y para el trabajo y el desarrollo humano por un término que no podrá ser mayor de doce (12) meses, prorrogable por un término igual hasta por dos (2) veces.</w:t>
      </w:r>
    </w:p>
    <w:p w:rsidR="00FA520A" w:rsidRPr="00845C1C" w:rsidRDefault="00FA520A" w:rsidP="00FA520A">
      <w:pPr>
        <w:pStyle w:val="NormalWeb"/>
        <w:shd w:val="clear" w:color="auto" w:fill="FFFFFF"/>
        <w:spacing w:before="0" w:beforeAutospacing="0" w:after="150" w:afterAutospacing="0"/>
        <w:jc w:val="both"/>
        <w:rPr>
          <w:rFonts w:ascii="Arial" w:hAnsi="Arial" w:cs="Arial"/>
        </w:rPr>
      </w:pPr>
      <w:r w:rsidRPr="00845C1C">
        <w:rPr>
          <w:rFonts w:ascii="Arial" w:hAnsi="Arial" w:cs="Arial"/>
          <w:b/>
        </w:rPr>
        <w:t>Licencia para actividades deportivas</w:t>
      </w:r>
      <w:r w:rsidRPr="00845C1C">
        <w:rPr>
          <w:rFonts w:ascii="Arial" w:hAnsi="Arial" w:cs="Arial"/>
        </w:rPr>
        <w:t>. ARTÍCULO 2.2.5.5.8 </w:t>
      </w:r>
      <w:r>
        <w:rPr>
          <w:rFonts w:ascii="Arial" w:hAnsi="Arial" w:cs="Arial"/>
        </w:rPr>
        <w:t xml:space="preserve">del Decreto 648 de 2017, </w:t>
      </w:r>
      <w:r w:rsidRPr="00845C1C">
        <w:rPr>
          <w:rFonts w:ascii="Arial" w:hAnsi="Arial" w:cs="Arial"/>
        </w:rPr>
        <w:t>La licencia remunerada para actividades deportivas se concederá a los servidores públicos que sean seleccionados para representar al país en competiciones o eventos deportivos internacionales en calidad de deportistas, dirigentes, personal técnico y auxiliar, científico y de juzgamiento. La solicitud deberá efectuarse a través del Departamento Administrativo del Deporte, la Recreación, la Actividad Física y el Aprovechamiento del Tiempo Libre "</w:t>
      </w:r>
      <w:proofErr w:type="spellStart"/>
      <w:r w:rsidRPr="00845C1C">
        <w:rPr>
          <w:rFonts w:ascii="Arial" w:hAnsi="Arial" w:cs="Arial"/>
        </w:rPr>
        <w:t>Coldeportes</w:t>
      </w:r>
      <w:proofErr w:type="spellEnd"/>
      <w:r w:rsidRPr="00845C1C">
        <w:rPr>
          <w:rFonts w:ascii="Arial" w:hAnsi="Arial" w:cs="Arial"/>
        </w:rPr>
        <w:t>", en la que se hará expresa manifestación sobre el hecho de la escogencia y con la indicación del tiempo requerido para asistir al evento.</w:t>
      </w:r>
    </w:p>
    <w:p w:rsidR="00FA520A" w:rsidRPr="00845C1C" w:rsidRDefault="00FA520A" w:rsidP="00FA520A">
      <w:pPr>
        <w:pStyle w:val="NormalWeb"/>
        <w:shd w:val="clear" w:color="auto" w:fill="FFFFFF"/>
        <w:spacing w:before="0" w:beforeAutospacing="0" w:after="150" w:afterAutospacing="0"/>
        <w:jc w:val="both"/>
        <w:rPr>
          <w:rFonts w:ascii="Arial" w:hAnsi="Arial" w:cs="Arial"/>
        </w:rPr>
      </w:pPr>
      <w:r w:rsidRPr="00845C1C">
        <w:rPr>
          <w:rFonts w:ascii="Arial" w:hAnsi="Arial" w:cs="Arial"/>
          <w:b/>
        </w:rPr>
        <w:lastRenderedPageBreak/>
        <w:t>Licencias por enfermedad, maternidad o paternidad</w:t>
      </w:r>
      <w:r w:rsidRPr="00845C1C">
        <w:rPr>
          <w:rFonts w:ascii="Arial" w:hAnsi="Arial" w:cs="Arial"/>
        </w:rPr>
        <w:t>. ARTÍCULO 2.2.5.5.10 </w:t>
      </w:r>
      <w:r>
        <w:rPr>
          <w:rFonts w:ascii="Arial" w:hAnsi="Arial" w:cs="Arial"/>
        </w:rPr>
        <w:t xml:space="preserve">del Decreto 648 de 2017, </w:t>
      </w:r>
      <w:r w:rsidRPr="00845C1C">
        <w:rPr>
          <w:rFonts w:ascii="Arial" w:hAnsi="Arial" w:cs="Arial"/>
        </w:rPr>
        <w:t>Las licencias por enfermedad, maternidad o paternidad de los servidores públicos se rigen por las normas del régimen de Seguridad Social, en los términos de la Ley 100 de 1993, la Ley 755 de 2002, la Ley 1822 de 2017 y demás disposiciones que las reglamenten, modifiquen, adicionen o sustituyan.</w:t>
      </w:r>
    </w:p>
    <w:p w:rsidR="00FA520A" w:rsidRPr="00845C1C" w:rsidRDefault="00FA520A" w:rsidP="00FA520A">
      <w:pPr>
        <w:pStyle w:val="NormalWeb"/>
        <w:shd w:val="clear" w:color="auto" w:fill="FFFFFF"/>
        <w:spacing w:before="0" w:beforeAutospacing="0" w:after="150" w:afterAutospacing="0"/>
        <w:jc w:val="both"/>
        <w:rPr>
          <w:rFonts w:ascii="Arial" w:hAnsi="Arial" w:cs="Arial"/>
        </w:rPr>
      </w:pPr>
    </w:p>
    <w:p w:rsidR="00FA520A" w:rsidRPr="00845C1C" w:rsidRDefault="00FA520A" w:rsidP="00FA520A">
      <w:pPr>
        <w:pStyle w:val="NormalWeb"/>
        <w:shd w:val="clear" w:color="auto" w:fill="FFFFFF"/>
        <w:spacing w:before="0" w:beforeAutospacing="0" w:after="150" w:afterAutospacing="0"/>
        <w:jc w:val="both"/>
        <w:rPr>
          <w:rFonts w:ascii="Arial" w:hAnsi="Arial" w:cs="Arial"/>
        </w:rPr>
      </w:pPr>
      <w:r w:rsidRPr="00845C1C">
        <w:rPr>
          <w:rFonts w:ascii="Arial" w:hAnsi="Arial" w:cs="Arial"/>
          <w:b/>
        </w:rPr>
        <w:t>Comisión</w:t>
      </w:r>
      <w:r w:rsidRPr="00845C1C">
        <w:rPr>
          <w:rFonts w:ascii="Arial" w:hAnsi="Arial" w:cs="Arial"/>
        </w:rPr>
        <w:t>. ARTÍCULO 2.2.5.5.21</w:t>
      </w:r>
      <w:r>
        <w:rPr>
          <w:rFonts w:ascii="Arial" w:hAnsi="Arial" w:cs="Arial"/>
        </w:rPr>
        <w:t xml:space="preserve"> del Decreto 648 de 2017,</w:t>
      </w:r>
      <w:r w:rsidRPr="00845C1C">
        <w:rPr>
          <w:rFonts w:ascii="Arial" w:hAnsi="Arial" w:cs="Arial"/>
        </w:rPr>
        <w:t> El empleado se encuentra en comisión cuando cumple misiones, adelanta estudios, atiende determinadas actividades especiales en sede diferente a la habitual o desempeña otro empleo, previa autorización del jefe del organismo. La comisión puede otorgarse al interior del país o al exterior.</w:t>
      </w:r>
    </w:p>
    <w:p w:rsidR="00FA520A" w:rsidRDefault="00FA520A" w:rsidP="00FA520A">
      <w:pPr>
        <w:pStyle w:val="NormalWeb"/>
        <w:shd w:val="clear" w:color="auto" w:fill="FFFFFF"/>
        <w:spacing w:before="0" w:beforeAutospacing="0" w:after="150" w:afterAutospacing="0"/>
        <w:jc w:val="both"/>
        <w:rPr>
          <w:rFonts w:ascii="Arial" w:hAnsi="Arial" w:cs="Arial"/>
        </w:rPr>
      </w:pPr>
      <w:r w:rsidRPr="00845C1C">
        <w:rPr>
          <w:rFonts w:ascii="Arial" w:hAnsi="Arial" w:cs="Arial"/>
          <w:b/>
        </w:rPr>
        <w:t>Encargo.</w:t>
      </w:r>
      <w:r w:rsidRPr="00845C1C">
        <w:rPr>
          <w:rFonts w:ascii="Arial" w:hAnsi="Arial" w:cs="Arial"/>
        </w:rPr>
        <w:t> ARTÍCULO 2.2.5.5.41 </w:t>
      </w:r>
      <w:r>
        <w:rPr>
          <w:rFonts w:ascii="Arial" w:hAnsi="Arial" w:cs="Arial"/>
        </w:rPr>
        <w:t xml:space="preserve">del Decreto 648 de 2017, </w:t>
      </w:r>
      <w:r w:rsidRPr="00845C1C">
        <w:rPr>
          <w:rFonts w:ascii="Arial" w:hAnsi="Arial" w:cs="Arial"/>
        </w:rPr>
        <w:t>Los empleados podrán ser encargados para asumir parcial o totalmente las funciones de empleos diferentes de aquellos para los cuales han sido nombrados, por ausencia temporal o definitiva del titular, desvinculándose o no de las propias de su cargo.</w:t>
      </w: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FA520A" w:rsidRDefault="00FA520A" w:rsidP="00FA520A">
      <w:pPr>
        <w:pStyle w:val="NormalWeb"/>
        <w:shd w:val="clear" w:color="auto" w:fill="FFFFFF"/>
        <w:spacing w:before="0" w:beforeAutospacing="0" w:after="150" w:afterAutospacing="0"/>
        <w:jc w:val="both"/>
        <w:rPr>
          <w:rFonts w:ascii="Arial" w:hAnsi="Arial" w:cs="Arial"/>
        </w:rPr>
      </w:pPr>
    </w:p>
    <w:p w:rsidR="00D70AAB" w:rsidRDefault="00D70AAB" w:rsidP="00FA520A">
      <w:pPr>
        <w:pStyle w:val="NormalWeb"/>
        <w:shd w:val="clear" w:color="auto" w:fill="FFFFFF"/>
        <w:spacing w:before="0" w:beforeAutospacing="0" w:after="150" w:afterAutospacing="0"/>
        <w:jc w:val="both"/>
        <w:rPr>
          <w:rFonts w:ascii="Arial" w:hAnsi="Arial" w:cs="Arial"/>
          <w:b/>
        </w:rPr>
      </w:pPr>
    </w:p>
    <w:p w:rsidR="00D70AAB" w:rsidRDefault="00D70AAB" w:rsidP="00FA520A">
      <w:pPr>
        <w:pStyle w:val="NormalWeb"/>
        <w:shd w:val="clear" w:color="auto" w:fill="FFFFFF"/>
        <w:spacing w:before="0" w:beforeAutospacing="0" w:after="150" w:afterAutospacing="0"/>
        <w:jc w:val="both"/>
        <w:rPr>
          <w:rFonts w:ascii="Arial" w:hAnsi="Arial" w:cs="Arial"/>
          <w:b/>
        </w:rPr>
      </w:pPr>
    </w:p>
    <w:p w:rsidR="00FA520A" w:rsidRDefault="00FA520A" w:rsidP="00FA520A">
      <w:pPr>
        <w:pStyle w:val="NormalWeb"/>
        <w:shd w:val="clear" w:color="auto" w:fill="FFFFFF"/>
        <w:spacing w:before="0" w:beforeAutospacing="0" w:after="150" w:afterAutospacing="0"/>
        <w:jc w:val="both"/>
        <w:rPr>
          <w:rFonts w:ascii="Arial" w:hAnsi="Arial" w:cs="Arial"/>
          <w:b/>
        </w:rPr>
      </w:pPr>
      <w:r w:rsidRPr="006D6245">
        <w:rPr>
          <w:rFonts w:ascii="Arial" w:hAnsi="Arial" w:cs="Arial"/>
          <w:b/>
        </w:rPr>
        <w:t>METODOLOGIA</w:t>
      </w:r>
    </w:p>
    <w:p w:rsidR="00E26D13" w:rsidRPr="006D6245" w:rsidRDefault="00E26D13" w:rsidP="00FA520A">
      <w:pPr>
        <w:pStyle w:val="NormalWeb"/>
        <w:shd w:val="clear" w:color="auto" w:fill="FFFFFF"/>
        <w:spacing w:before="0" w:beforeAutospacing="0" w:after="150" w:afterAutospacing="0"/>
        <w:jc w:val="both"/>
        <w:rPr>
          <w:rFonts w:ascii="Arial" w:hAnsi="Arial" w:cs="Arial"/>
          <w:b/>
        </w:rPr>
      </w:pPr>
    </w:p>
    <w:p w:rsidR="00FA520A" w:rsidRDefault="00FA520A" w:rsidP="00FA520A">
      <w:pPr>
        <w:jc w:val="both"/>
        <w:rPr>
          <w:rFonts w:ascii="Arial" w:hAnsi="Arial" w:cs="Arial"/>
        </w:rPr>
      </w:pPr>
      <w:r>
        <w:rPr>
          <w:rFonts w:ascii="Arial" w:hAnsi="Arial" w:cs="Arial"/>
        </w:rPr>
        <w:t xml:space="preserve">EL </w:t>
      </w:r>
      <w:r w:rsidRPr="000D46E4">
        <w:rPr>
          <w:rFonts w:ascii="Arial" w:hAnsi="Arial" w:cs="Arial"/>
        </w:rPr>
        <w:t>P</w:t>
      </w:r>
      <w:r>
        <w:rPr>
          <w:rFonts w:ascii="Arial" w:hAnsi="Arial" w:cs="Arial"/>
        </w:rPr>
        <w:t>l</w:t>
      </w:r>
      <w:r w:rsidRPr="000D46E4">
        <w:rPr>
          <w:rFonts w:ascii="Arial" w:hAnsi="Arial" w:cs="Arial"/>
        </w:rPr>
        <w:t>an d</w:t>
      </w:r>
      <w:r>
        <w:rPr>
          <w:rFonts w:ascii="Arial" w:hAnsi="Arial" w:cs="Arial"/>
        </w:rPr>
        <w:t>e Previsión de Recursos Humanos, de acuerdo a lo consagrado en la norma</w:t>
      </w:r>
      <w:r w:rsidRPr="000D46E4">
        <w:rPr>
          <w:rFonts w:ascii="Arial" w:hAnsi="Arial" w:cs="Arial"/>
        </w:rPr>
        <w:t xml:space="preserve">, </w:t>
      </w:r>
      <w:r>
        <w:rPr>
          <w:rFonts w:ascii="Arial" w:hAnsi="Arial" w:cs="Arial"/>
        </w:rPr>
        <w:t xml:space="preserve">espacialmente lo señalado en la Ley 909 de 2004, la cual </w:t>
      </w:r>
      <w:r w:rsidRPr="000D46E4">
        <w:rPr>
          <w:rFonts w:ascii="Arial" w:hAnsi="Arial" w:cs="Arial"/>
        </w:rPr>
        <w:t xml:space="preserve">determina que las Unidades de Personal o quienes hagan sus veces deberán elaborar y actualizar anualmente </w:t>
      </w:r>
      <w:r>
        <w:rPr>
          <w:rFonts w:ascii="Arial" w:hAnsi="Arial" w:cs="Arial"/>
        </w:rPr>
        <w:t>estos con planes teniendo en cuenta:</w:t>
      </w:r>
    </w:p>
    <w:p w:rsidR="00FA520A" w:rsidRDefault="00FA520A" w:rsidP="00FA520A">
      <w:pPr>
        <w:jc w:val="both"/>
        <w:rPr>
          <w:rFonts w:ascii="Arial" w:hAnsi="Arial" w:cs="Arial"/>
        </w:rPr>
      </w:pPr>
    </w:p>
    <w:p w:rsidR="00D70AAB" w:rsidRDefault="00D70AAB" w:rsidP="00FA520A">
      <w:pPr>
        <w:jc w:val="both"/>
        <w:rPr>
          <w:rFonts w:ascii="Arial" w:hAnsi="Arial" w:cs="Arial"/>
        </w:rPr>
      </w:pPr>
    </w:p>
    <w:p w:rsidR="00E26D13" w:rsidRDefault="00E26D13" w:rsidP="00FA520A">
      <w:pPr>
        <w:jc w:val="both"/>
        <w:rPr>
          <w:rFonts w:ascii="Arial" w:hAnsi="Arial" w:cs="Arial"/>
        </w:rPr>
      </w:pPr>
    </w:p>
    <w:p w:rsidR="00FA520A" w:rsidRDefault="00FA520A" w:rsidP="00FA520A">
      <w:pPr>
        <w:pStyle w:val="NormalWeb"/>
        <w:numPr>
          <w:ilvl w:val="0"/>
          <w:numId w:val="30"/>
        </w:numPr>
        <w:shd w:val="clear" w:color="auto" w:fill="FFFFFF"/>
        <w:spacing w:before="0" w:beforeAutospacing="0" w:after="150" w:afterAutospacing="0"/>
        <w:jc w:val="both"/>
        <w:rPr>
          <w:rFonts w:ascii="Arial" w:eastAsiaTheme="minorHAnsi" w:hAnsi="Arial" w:cs="Arial"/>
          <w:lang w:eastAsia="en-US"/>
        </w:rPr>
      </w:pPr>
      <w:r w:rsidRPr="0092740F">
        <w:rPr>
          <w:rFonts w:ascii="Arial" w:eastAsiaTheme="minorHAnsi" w:hAnsi="Arial" w:cs="Arial"/>
          <w:lang w:eastAsia="en-US"/>
        </w:rPr>
        <w:t>Cálculo de los empleos necesarios, de acuerdo con los requisitos y perfiles profesionales establecidos en los manuales específicos de funciones, con el fin de atender a las necesidades presentes y futuras derivadas del ejercicio de sus competencias;</w:t>
      </w:r>
    </w:p>
    <w:p w:rsidR="00FA520A" w:rsidRDefault="00FA520A" w:rsidP="00FA520A">
      <w:pPr>
        <w:pStyle w:val="NormalWeb"/>
        <w:shd w:val="clear" w:color="auto" w:fill="FFFFFF"/>
        <w:spacing w:before="0" w:beforeAutospacing="0" w:after="150" w:afterAutospacing="0"/>
        <w:ind w:left="720"/>
        <w:jc w:val="both"/>
        <w:rPr>
          <w:rFonts w:ascii="Arial" w:eastAsiaTheme="minorHAnsi" w:hAnsi="Arial" w:cs="Arial"/>
          <w:lang w:eastAsia="en-US"/>
        </w:rPr>
      </w:pPr>
    </w:p>
    <w:p w:rsidR="00D70AAB" w:rsidRDefault="00D70AAB" w:rsidP="00FA520A">
      <w:pPr>
        <w:pStyle w:val="NormalWeb"/>
        <w:shd w:val="clear" w:color="auto" w:fill="FFFFFF"/>
        <w:spacing w:before="0" w:beforeAutospacing="0" w:after="150" w:afterAutospacing="0"/>
        <w:ind w:left="720"/>
        <w:jc w:val="both"/>
        <w:rPr>
          <w:rFonts w:ascii="Arial" w:eastAsiaTheme="minorHAnsi" w:hAnsi="Arial" w:cs="Arial"/>
          <w:lang w:eastAsia="en-US"/>
        </w:rPr>
      </w:pPr>
    </w:p>
    <w:p w:rsidR="00FA520A" w:rsidRDefault="00FA520A" w:rsidP="00FA520A">
      <w:pPr>
        <w:pStyle w:val="NormalWeb"/>
        <w:shd w:val="clear" w:color="auto" w:fill="FFFFFF"/>
        <w:spacing w:before="0" w:beforeAutospacing="0" w:after="150" w:afterAutospacing="0"/>
        <w:jc w:val="both"/>
        <w:rPr>
          <w:rFonts w:ascii="Arial" w:eastAsiaTheme="minorHAnsi" w:hAnsi="Arial" w:cs="Arial"/>
          <w:lang w:eastAsia="en-US"/>
        </w:rPr>
      </w:pPr>
      <w:r>
        <w:rPr>
          <w:rFonts w:ascii="Arial" w:eastAsiaTheme="minorHAnsi" w:hAnsi="Arial" w:cs="Arial"/>
          <w:lang w:eastAsia="en-US"/>
        </w:rPr>
        <w:t xml:space="preserve">En virtud de la Resolución </w:t>
      </w:r>
      <w:r w:rsidR="00763856">
        <w:rPr>
          <w:rFonts w:ascii="Arial" w:eastAsiaTheme="minorHAnsi" w:hAnsi="Arial" w:cs="Arial"/>
          <w:lang w:eastAsia="en-US"/>
        </w:rPr>
        <w:t>607 del 16 de octubre de 2019</w:t>
      </w:r>
      <w:r>
        <w:rPr>
          <w:rFonts w:ascii="Arial" w:eastAsiaTheme="minorHAnsi" w:hAnsi="Arial" w:cs="Arial"/>
          <w:lang w:eastAsia="en-US"/>
        </w:rPr>
        <w:t>, por medio de la cual se modifica el Manual Especifico de Funciones y Competencias Laborales de la planta de personal de la Secretaría Distr</w:t>
      </w:r>
      <w:r w:rsidR="00763856">
        <w:rPr>
          <w:rFonts w:ascii="Arial" w:eastAsiaTheme="minorHAnsi" w:hAnsi="Arial" w:cs="Arial"/>
          <w:lang w:eastAsia="en-US"/>
        </w:rPr>
        <w:t>ital de Desarrollo Económico, en</w:t>
      </w:r>
      <w:r>
        <w:rPr>
          <w:rFonts w:ascii="Arial" w:eastAsiaTheme="minorHAnsi" w:hAnsi="Arial" w:cs="Arial"/>
          <w:lang w:eastAsia="en-US"/>
        </w:rPr>
        <w:t xml:space="preserve"> concordancia de los Decretos Distritales 437 y 438 de 2016, con los cuales se cambia la estructura organizacional y la planta de empleos respectivamente, se tiene que la siguiente distribución</w:t>
      </w:r>
    </w:p>
    <w:p w:rsidR="00FA520A" w:rsidRDefault="00FA520A" w:rsidP="00FA520A">
      <w:pPr>
        <w:pStyle w:val="NormalWeb"/>
        <w:shd w:val="clear" w:color="auto" w:fill="FFFFFF"/>
        <w:spacing w:before="0" w:beforeAutospacing="0" w:after="150" w:afterAutospacing="0"/>
        <w:jc w:val="both"/>
        <w:rPr>
          <w:rFonts w:ascii="Arial" w:eastAsiaTheme="minorHAnsi" w:hAnsi="Arial" w:cs="Arial"/>
          <w:lang w:eastAsia="en-US"/>
        </w:rPr>
      </w:pPr>
    </w:p>
    <w:p w:rsidR="00FA520A" w:rsidRDefault="00FA520A" w:rsidP="00FA520A">
      <w:pPr>
        <w:pStyle w:val="NormalWeb"/>
        <w:shd w:val="clear" w:color="auto" w:fill="FFFFFF"/>
        <w:spacing w:before="0" w:beforeAutospacing="0" w:after="150" w:afterAutospacing="0"/>
        <w:jc w:val="both"/>
        <w:rPr>
          <w:rFonts w:ascii="Arial" w:eastAsiaTheme="minorHAnsi" w:hAnsi="Arial" w:cs="Arial"/>
          <w:lang w:eastAsia="en-US"/>
        </w:rPr>
      </w:pPr>
      <w:r w:rsidRPr="00DB2E90">
        <w:rPr>
          <w:rFonts w:ascii="Arial" w:eastAsia="Wingdings" w:hAnsi="Arial" w:cs="Arial"/>
          <w:b/>
          <w:noProof/>
        </w:rPr>
        <w:drawing>
          <wp:inline distT="0" distB="0" distL="0" distR="0" wp14:anchorId="12E3D7C4" wp14:editId="49D92EA7">
            <wp:extent cx="5372100" cy="114562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2455" cy="1147836"/>
                    </a:xfrm>
                    <a:prstGeom prst="rect">
                      <a:avLst/>
                    </a:prstGeom>
                    <a:noFill/>
                    <a:ln>
                      <a:noFill/>
                    </a:ln>
                  </pic:spPr>
                </pic:pic>
              </a:graphicData>
            </a:graphic>
          </wp:inline>
        </w:drawing>
      </w:r>
    </w:p>
    <w:p w:rsidR="00FA520A" w:rsidRDefault="00FA520A" w:rsidP="00FA520A">
      <w:pPr>
        <w:pStyle w:val="NormalWeb"/>
        <w:shd w:val="clear" w:color="auto" w:fill="FFFFFF"/>
        <w:spacing w:before="0" w:beforeAutospacing="0" w:after="150" w:afterAutospacing="0"/>
        <w:jc w:val="both"/>
        <w:rPr>
          <w:rFonts w:ascii="Arial" w:eastAsiaTheme="minorHAnsi" w:hAnsi="Arial" w:cs="Arial"/>
          <w:lang w:eastAsia="en-US"/>
        </w:rPr>
      </w:pPr>
      <w:r w:rsidRPr="00DB2E90">
        <w:rPr>
          <w:rFonts w:ascii="Arial" w:eastAsia="Wingdings" w:hAnsi="Arial" w:cs="Arial"/>
          <w:b/>
          <w:noProof/>
        </w:rPr>
        <w:lastRenderedPageBreak/>
        <w:drawing>
          <wp:inline distT="0" distB="0" distL="0" distR="0" wp14:anchorId="2BDF9C34" wp14:editId="3C784112">
            <wp:extent cx="6053853" cy="4372303"/>
            <wp:effectExtent l="0" t="0" r="444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5850" cy="4388190"/>
                    </a:xfrm>
                    <a:prstGeom prst="rect">
                      <a:avLst/>
                    </a:prstGeom>
                    <a:noFill/>
                    <a:ln>
                      <a:noFill/>
                    </a:ln>
                  </pic:spPr>
                </pic:pic>
              </a:graphicData>
            </a:graphic>
          </wp:inline>
        </w:drawing>
      </w:r>
    </w:p>
    <w:p w:rsidR="00FA520A" w:rsidRDefault="00FA520A" w:rsidP="00FA520A">
      <w:pPr>
        <w:pStyle w:val="NormalWeb"/>
        <w:shd w:val="clear" w:color="auto" w:fill="FFFFFF"/>
        <w:spacing w:before="0" w:beforeAutospacing="0" w:after="150" w:afterAutospacing="0"/>
        <w:jc w:val="both"/>
        <w:rPr>
          <w:rFonts w:ascii="Arial" w:eastAsiaTheme="minorHAnsi" w:hAnsi="Arial" w:cs="Arial"/>
          <w:lang w:eastAsia="en-US"/>
        </w:rPr>
      </w:pPr>
      <w:r>
        <w:rPr>
          <w:rFonts w:ascii="Arial" w:eastAsiaTheme="minorHAnsi" w:hAnsi="Arial" w:cs="Arial"/>
          <w:lang w:eastAsia="en-US"/>
        </w:rPr>
        <w:t>En este mismo sentido la Secretaría Distrital de Desarrollo Económico cuenta con una Planta transitoria, con la siguiente distribución de cargos:</w:t>
      </w:r>
    </w:p>
    <w:p w:rsidR="00FA520A" w:rsidRDefault="00FA520A" w:rsidP="00FA520A">
      <w:pPr>
        <w:pStyle w:val="NormalWeb"/>
        <w:shd w:val="clear" w:color="auto" w:fill="FFFFFF"/>
        <w:spacing w:before="0" w:beforeAutospacing="0" w:after="150" w:afterAutospacing="0"/>
        <w:jc w:val="both"/>
        <w:rPr>
          <w:rFonts w:ascii="Arial" w:eastAsiaTheme="minorHAnsi" w:hAnsi="Arial" w:cs="Arial"/>
          <w:lang w:eastAsia="en-US"/>
        </w:rPr>
      </w:pPr>
    </w:p>
    <w:tbl>
      <w:tblPr>
        <w:tblW w:w="8900" w:type="dxa"/>
        <w:tblCellMar>
          <w:left w:w="70" w:type="dxa"/>
          <w:right w:w="70" w:type="dxa"/>
        </w:tblCellMar>
        <w:tblLook w:val="04A0" w:firstRow="1" w:lastRow="0" w:firstColumn="1" w:lastColumn="0" w:noHBand="0" w:noVBand="1"/>
      </w:tblPr>
      <w:tblGrid>
        <w:gridCol w:w="1200"/>
        <w:gridCol w:w="1900"/>
        <w:gridCol w:w="1880"/>
        <w:gridCol w:w="2080"/>
        <w:gridCol w:w="1840"/>
      </w:tblGrid>
      <w:tr w:rsidR="002D6C5E" w:rsidRPr="00550109" w:rsidTr="00BD7A3C">
        <w:trPr>
          <w:trHeight w:val="945"/>
        </w:trPr>
        <w:tc>
          <w:tcPr>
            <w:tcW w:w="12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2D6C5E" w:rsidRPr="00550109" w:rsidRDefault="002D6C5E" w:rsidP="00BD7A3C">
            <w:pPr>
              <w:jc w:val="center"/>
              <w:rPr>
                <w:rFonts w:ascii="Arial" w:hAnsi="Arial" w:cs="Arial"/>
                <w:b/>
                <w:bCs/>
                <w:color w:val="FFFFFF"/>
                <w:lang w:val="es-CO" w:eastAsia="es-CO"/>
              </w:rPr>
            </w:pPr>
            <w:r w:rsidRPr="00550109">
              <w:rPr>
                <w:rFonts w:ascii="Arial" w:hAnsi="Arial" w:cs="Arial"/>
                <w:b/>
                <w:bCs/>
                <w:color w:val="FFFFFF"/>
                <w:lang w:val="es-CO" w:eastAsia="es-CO"/>
              </w:rPr>
              <w:t>No.</w:t>
            </w:r>
          </w:p>
        </w:tc>
        <w:tc>
          <w:tcPr>
            <w:tcW w:w="1900" w:type="dxa"/>
            <w:tcBorders>
              <w:top w:val="single" w:sz="4" w:space="0" w:color="auto"/>
              <w:left w:val="nil"/>
              <w:bottom w:val="single" w:sz="4" w:space="0" w:color="auto"/>
              <w:right w:val="single" w:sz="4" w:space="0" w:color="auto"/>
            </w:tcBorders>
            <w:shd w:val="clear" w:color="000000" w:fill="00B0F0"/>
            <w:vAlign w:val="center"/>
            <w:hideMark/>
          </w:tcPr>
          <w:p w:rsidR="002D6C5E" w:rsidRPr="00550109" w:rsidRDefault="002D6C5E" w:rsidP="00BD7A3C">
            <w:pPr>
              <w:jc w:val="center"/>
              <w:rPr>
                <w:rFonts w:ascii="Arial" w:hAnsi="Arial" w:cs="Arial"/>
                <w:b/>
                <w:bCs/>
                <w:color w:val="FFFFFF"/>
                <w:lang w:val="es-CO" w:eastAsia="es-CO"/>
              </w:rPr>
            </w:pPr>
            <w:r w:rsidRPr="00550109">
              <w:rPr>
                <w:rFonts w:ascii="Arial" w:hAnsi="Arial" w:cs="Arial"/>
                <w:b/>
                <w:bCs/>
                <w:color w:val="FFFFFF"/>
                <w:lang w:val="es-CO" w:eastAsia="es-CO"/>
              </w:rPr>
              <w:t>Nombre del empleo</w:t>
            </w:r>
          </w:p>
        </w:tc>
        <w:tc>
          <w:tcPr>
            <w:tcW w:w="1880" w:type="dxa"/>
            <w:tcBorders>
              <w:top w:val="single" w:sz="4" w:space="0" w:color="auto"/>
              <w:left w:val="nil"/>
              <w:bottom w:val="single" w:sz="4" w:space="0" w:color="auto"/>
              <w:right w:val="single" w:sz="4" w:space="0" w:color="auto"/>
            </w:tcBorders>
            <w:shd w:val="clear" w:color="000000" w:fill="00B0F0"/>
            <w:vAlign w:val="center"/>
            <w:hideMark/>
          </w:tcPr>
          <w:p w:rsidR="002D6C5E" w:rsidRPr="00550109" w:rsidRDefault="002D6C5E" w:rsidP="00BD7A3C">
            <w:pPr>
              <w:jc w:val="center"/>
              <w:rPr>
                <w:rFonts w:ascii="Arial" w:hAnsi="Arial" w:cs="Arial"/>
                <w:b/>
                <w:bCs/>
                <w:color w:val="FFFFFF"/>
                <w:lang w:val="es-CO" w:eastAsia="es-CO"/>
              </w:rPr>
            </w:pPr>
            <w:r w:rsidRPr="00550109">
              <w:rPr>
                <w:rFonts w:ascii="Arial" w:hAnsi="Arial" w:cs="Arial"/>
                <w:b/>
                <w:bCs/>
                <w:color w:val="FFFFFF"/>
                <w:lang w:val="es-CO" w:eastAsia="es-CO"/>
              </w:rPr>
              <w:t>Nivel Jerárquico del empleo</w:t>
            </w:r>
          </w:p>
        </w:tc>
        <w:tc>
          <w:tcPr>
            <w:tcW w:w="2080" w:type="dxa"/>
            <w:tcBorders>
              <w:top w:val="single" w:sz="4" w:space="0" w:color="auto"/>
              <w:left w:val="nil"/>
              <w:bottom w:val="single" w:sz="4" w:space="0" w:color="auto"/>
              <w:right w:val="single" w:sz="4" w:space="0" w:color="auto"/>
            </w:tcBorders>
            <w:shd w:val="clear" w:color="000000" w:fill="00B0F0"/>
            <w:vAlign w:val="center"/>
            <w:hideMark/>
          </w:tcPr>
          <w:p w:rsidR="002D6C5E" w:rsidRPr="00550109" w:rsidRDefault="002D6C5E" w:rsidP="00BD7A3C">
            <w:pPr>
              <w:jc w:val="center"/>
              <w:rPr>
                <w:rFonts w:ascii="Arial" w:hAnsi="Arial" w:cs="Arial"/>
                <w:b/>
                <w:bCs/>
                <w:color w:val="FFFFFF"/>
                <w:lang w:val="es-CO" w:eastAsia="es-CO"/>
              </w:rPr>
            </w:pPr>
            <w:r w:rsidRPr="00550109">
              <w:rPr>
                <w:rFonts w:ascii="Arial" w:hAnsi="Arial" w:cs="Arial"/>
                <w:b/>
                <w:bCs/>
                <w:color w:val="FFFFFF"/>
                <w:lang w:val="es-CO" w:eastAsia="es-CO"/>
              </w:rPr>
              <w:t>Naturaleza del Empleo</w:t>
            </w:r>
          </w:p>
        </w:tc>
        <w:tc>
          <w:tcPr>
            <w:tcW w:w="1840" w:type="dxa"/>
            <w:tcBorders>
              <w:top w:val="single" w:sz="4" w:space="0" w:color="auto"/>
              <w:left w:val="nil"/>
              <w:bottom w:val="single" w:sz="4" w:space="0" w:color="auto"/>
              <w:right w:val="single" w:sz="4" w:space="0" w:color="auto"/>
            </w:tcBorders>
            <w:shd w:val="clear" w:color="000000" w:fill="00B0F0"/>
            <w:vAlign w:val="center"/>
            <w:hideMark/>
          </w:tcPr>
          <w:p w:rsidR="002D6C5E" w:rsidRPr="00550109" w:rsidRDefault="002D6C5E" w:rsidP="00BD7A3C">
            <w:pPr>
              <w:jc w:val="center"/>
              <w:rPr>
                <w:rFonts w:ascii="Arial" w:hAnsi="Arial" w:cs="Arial"/>
                <w:b/>
                <w:bCs/>
                <w:color w:val="FFFFFF"/>
                <w:lang w:val="es-CO" w:eastAsia="es-CO"/>
              </w:rPr>
            </w:pPr>
            <w:r w:rsidRPr="00550109">
              <w:rPr>
                <w:rFonts w:ascii="Arial" w:hAnsi="Arial" w:cs="Arial"/>
                <w:b/>
                <w:bCs/>
                <w:color w:val="FFFFFF"/>
                <w:lang w:val="es-CO" w:eastAsia="es-CO"/>
              </w:rPr>
              <w:t>Dependencia</w:t>
            </w:r>
          </w:p>
        </w:tc>
      </w:tr>
      <w:tr w:rsidR="002D6C5E" w:rsidRPr="00550109" w:rsidTr="00BD7A3C">
        <w:trPr>
          <w:trHeight w:val="12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C5E" w:rsidRPr="00550109" w:rsidRDefault="002D6C5E" w:rsidP="00BD7A3C">
            <w:pPr>
              <w:jc w:val="right"/>
              <w:rPr>
                <w:rFonts w:ascii="Calibri" w:hAnsi="Calibri" w:cs="Calibri"/>
                <w:color w:val="000000"/>
                <w:sz w:val="22"/>
                <w:szCs w:val="22"/>
                <w:lang w:val="es-CO" w:eastAsia="es-CO"/>
              </w:rPr>
            </w:pPr>
            <w:r w:rsidRPr="00550109">
              <w:rPr>
                <w:rFonts w:ascii="Calibri" w:hAnsi="Calibri" w:cs="Calibri"/>
                <w:color w:val="000000"/>
                <w:sz w:val="22"/>
                <w:szCs w:val="22"/>
                <w:lang w:val="es-CO" w:eastAsia="es-CO"/>
              </w:rPr>
              <w:t>1</w:t>
            </w:r>
          </w:p>
        </w:tc>
        <w:tc>
          <w:tcPr>
            <w:tcW w:w="190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 ESPECIALIZADO</w:t>
            </w:r>
          </w:p>
        </w:tc>
        <w:tc>
          <w:tcPr>
            <w:tcW w:w="18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Subdirección de Emprendimiento y Negocios</w:t>
            </w:r>
          </w:p>
        </w:tc>
      </w:tr>
      <w:tr w:rsidR="002D6C5E" w:rsidRPr="00550109" w:rsidTr="00BD7A3C">
        <w:trPr>
          <w:trHeight w:val="102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C5E" w:rsidRPr="00550109" w:rsidRDefault="002D6C5E" w:rsidP="00BD7A3C">
            <w:pPr>
              <w:jc w:val="right"/>
              <w:rPr>
                <w:rFonts w:ascii="Calibri" w:hAnsi="Calibri" w:cs="Calibri"/>
                <w:color w:val="000000"/>
                <w:sz w:val="22"/>
                <w:szCs w:val="22"/>
                <w:lang w:val="es-CO" w:eastAsia="es-CO"/>
              </w:rPr>
            </w:pPr>
            <w:r w:rsidRPr="00550109">
              <w:rPr>
                <w:rFonts w:ascii="Calibri" w:hAnsi="Calibri" w:cs="Calibri"/>
                <w:color w:val="000000"/>
                <w:sz w:val="22"/>
                <w:szCs w:val="22"/>
                <w:lang w:val="es-CO" w:eastAsia="es-CO"/>
              </w:rPr>
              <w:t>2</w:t>
            </w:r>
          </w:p>
        </w:tc>
        <w:tc>
          <w:tcPr>
            <w:tcW w:w="190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 ESPECIALIZADO</w:t>
            </w:r>
          </w:p>
        </w:tc>
        <w:tc>
          <w:tcPr>
            <w:tcW w:w="18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Subdirección de Estudios Estratégicos</w:t>
            </w:r>
          </w:p>
        </w:tc>
      </w:tr>
      <w:tr w:rsidR="002D6C5E" w:rsidRPr="00550109" w:rsidTr="00BD7A3C">
        <w:trPr>
          <w:trHeight w:val="12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C5E" w:rsidRPr="00550109" w:rsidRDefault="002D6C5E" w:rsidP="00BD7A3C">
            <w:pPr>
              <w:jc w:val="right"/>
              <w:rPr>
                <w:rFonts w:ascii="Calibri" w:hAnsi="Calibri" w:cs="Calibri"/>
                <w:color w:val="000000"/>
                <w:sz w:val="22"/>
                <w:szCs w:val="22"/>
                <w:lang w:val="es-CO" w:eastAsia="es-CO"/>
              </w:rPr>
            </w:pPr>
            <w:r w:rsidRPr="00550109">
              <w:rPr>
                <w:rFonts w:ascii="Calibri" w:hAnsi="Calibri" w:cs="Calibri"/>
                <w:color w:val="000000"/>
                <w:sz w:val="22"/>
                <w:szCs w:val="22"/>
                <w:lang w:val="es-CO" w:eastAsia="es-CO"/>
              </w:rPr>
              <w:lastRenderedPageBreak/>
              <w:t>3</w:t>
            </w:r>
          </w:p>
        </w:tc>
        <w:tc>
          <w:tcPr>
            <w:tcW w:w="190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 ESPECIALIZADO</w:t>
            </w:r>
          </w:p>
        </w:tc>
        <w:tc>
          <w:tcPr>
            <w:tcW w:w="18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Subdirección de Emprendimiento y Negocios</w:t>
            </w:r>
          </w:p>
        </w:tc>
      </w:tr>
      <w:tr w:rsidR="002D6C5E" w:rsidRPr="00550109" w:rsidTr="00BD7A3C">
        <w:trPr>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C5E" w:rsidRPr="00550109" w:rsidRDefault="002D6C5E" w:rsidP="00BD7A3C">
            <w:pPr>
              <w:jc w:val="right"/>
              <w:rPr>
                <w:rFonts w:ascii="Calibri" w:hAnsi="Calibri" w:cs="Calibri"/>
                <w:color w:val="000000"/>
                <w:sz w:val="22"/>
                <w:szCs w:val="22"/>
                <w:lang w:val="es-CO" w:eastAsia="es-CO"/>
              </w:rPr>
            </w:pPr>
            <w:r w:rsidRPr="00550109">
              <w:rPr>
                <w:rFonts w:ascii="Calibri" w:hAnsi="Calibri" w:cs="Calibri"/>
                <w:color w:val="000000"/>
                <w:sz w:val="22"/>
                <w:szCs w:val="22"/>
                <w:lang w:val="es-CO" w:eastAsia="es-CO"/>
              </w:rPr>
              <w:t>4</w:t>
            </w:r>
          </w:p>
        </w:tc>
        <w:tc>
          <w:tcPr>
            <w:tcW w:w="190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 ESPECIALIZADO</w:t>
            </w:r>
          </w:p>
        </w:tc>
        <w:tc>
          <w:tcPr>
            <w:tcW w:w="18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Oficina Asesora de Planeación</w:t>
            </w:r>
          </w:p>
        </w:tc>
      </w:tr>
      <w:tr w:rsidR="002D6C5E" w:rsidRPr="00550109" w:rsidTr="00BD7A3C">
        <w:trPr>
          <w:trHeight w:val="12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C5E" w:rsidRPr="00550109" w:rsidRDefault="002D6C5E" w:rsidP="00BD7A3C">
            <w:pPr>
              <w:jc w:val="right"/>
              <w:rPr>
                <w:rFonts w:ascii="Calibri" w:hAnsi="Calibri" w:cs="Calibri"/>
                <w:color w:val="000000"/>
                <w:sz w:val="22"/>
                <w:szCs w:val="22"/>
                <w:lang w:val="es-CO" w:eastAsia="es-CO"/>
              </w:rPr>
            </w:pPr>
            <w:r w:rsidRPr="00550109">
              <w:rPr>
                <w:rFonts w:ascii="Calibri" w:hAnsi="Calibri" w:cs="Calibri"/>
                <w:color w:val="000000"/>
                <w:sz w:val="22"/>
                <w:szCs w:val="22"/>
                <w:lang w:val="es-CO" w:eastAsia="es-CO"/>
              </w:rPr>
              <w:t>5</w:t>
            </w:r>
          </w:p>
        </w:tc>
        <w:tc>
          <w:tcPr>
            <w:tcW w:w="190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 UNIVERSITARIO</w:t>
            </w:r>
          </w:p>
        </w:tc>
        <w:tc>
          <w:tcPr>
            <w:tcW w:w="18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Subdirección de Emprendimiento y Negocios</w:t>
            </w:r>
          </w:p>
        </w:tc>
      </w:tr>
      <w:tr w:rsidR="002D6C5E" w:rsidRPr="00550109" w:rsidTr="00BD7A3C">
        <w:trPr>
          <w:trHeight w:val="12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C5E" w:rsidRPr="00550109" w:rsidRDefault="002D6C5E" w:rsidP="00BD7A3C">
            <w:pPr>
              <w:jc w:val="right"/>
              <w:rPr>
                <w:rFonts w:ascii="Calibri" w:hAnsi="Calibri" w:cs="Calibri"/>
                <w:color w:val="000000"/>
                <w:sz w:val="22"/>
                <w:szCs w:val="22"/>
                <w:lang w:val="es-CO" w:eastAsia="es-CO"/>
              </w:rPr>
            </w:pPr>
            <w:r w:rsidRPr="00550109">
              <w:rPr>
                <w:rFonts w:ascii="Calibri" w:hAnsi="Calibri" w:cs="Calibri"/>
                <w:color w:val="000000"/>
                <w:sz w:val="22"/>
                <w:szCs w:val="22"/>
                <w:lang w:val="es-CO" w:eastAsia="es-CO"/>
              </w:rPr>
              <w:t>6</w:t>
            </w:r>
          </w:p>
        </w:tc>
        <w:tc>
          <w:tcPr>
            <w:tcW w:w="190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 UNIVERSITARIO</w:t>
            </w:r>
          </w:p>
        </w:tc>
        <w:tc>
          <w:tcPr>
            <w:tcW w:w="18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Subdirección de Emprendimiento y Negocios</w:t>
            </w:r>
          </w:p>
        </w:tc>
      </w:tr>
      <w:tr w:rsidR="002D6C5E" w:rsidRPr="00550109" w:rsidTr="00BD7A3C">
        <w:trPr>
          <w:trHeight w:val="12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C5E" w:rsidRPr="00550109" w:rsidRDefault="002D6C5E" w:rsidP="00BD7A3C">
            <w:pPr>
              <w:jc w:val="right"/>
              <w:rPr>
                <w:rFonts w:ascii="Calibri" w:hAnsi="Calibri" w:cs="Calibri"/>
                <w:color w:val="000000"/>
                <w:sz w:val="22"/>
                <w:szCs w:val="22"/>
                <w:lang w:val="es-CO" w:eastAsia="es-CO"/>
              </w:rPr>
            </w:pPr>
            <w:r w:rsidRPr="00550109">
              <w:rPr>
                <w:rFonts w:ascii="Calibri" w:hAnsi="Calibri" w:cs="Calibri"/>
                <w:color w:val="000000"/>
                <w:sz w:val="22"/>
                <w:szCs w:val="22"/>
                <w:lang w:val="es-CO" w:eastAsia="es-CO"/>
              </w:rPr>
              <w:t>7</w:t>
            </w:r>
          </w:p>
        </w:tc>
        <w:tc>
          <w:tcPr>
            <w:tcW w:w="190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TECNICO OPERATIVO</w:t>
            </w:r>
          </w:p>
        </w:tc>
        <w:tc>
          <w:tcPr>
            <w:tcW w:w="18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Técnico</w:t>
            </w:r>
          </w:p>
        </w:tc>
        <w:tc>
          <w:tcPr>
            <w:tcW w:w="20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Subdirección de Emprendimiento y Negocios</w:t>
            </w:r>
          </w:p>
        </w:tc>
      </w:tr>
      <w:tr w:rsidR="002D6C5E" w:rsidRPr="00550109" w:rsidTr="00BD7A3C">
        <w:trPr>
          <w:trHeight w:val="12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C5E" w:rsidRPr="00550109" w:rsidRDefault="002D6C5E" w:rsidP="00BD7A3C">
            <w:pPr>
              <w:jc w:val="right"/>
              <w:rPr>
                <w:rFonts w:ascii="Calibri" w:hAnsi="Calibri" w:cs="Calibri"/>
                <w:color w:val="000000"/>
                <w:sz w:val="22"/>
                <w:szCs w:val="22"/>
                <w:lang w:val="es-CO" w:eastAsia="es-CO"/>
              </w:rPr>
            </w:pPr>
            <w:r w:rsidRPr="00550109">
              <w:rPr>
                <w:rFonts w:ascii="Calibri" w:hAnsi="Calibri" w:cs="Calibri"/>
                <w:color w:val="000000"/>
                <w:sz w:val="22"/>
                <w:szCs w:val="22"/>
                <w:lang w:val="es-CO" w:eastAsia="es-CO"/>
              </w:rPr>
              <w:t>8</w:t>
            </w:r>
          </w:p>
        </w:tc>
        <w:tc>
          <w:tcPr>
            <w:tcW w:w="190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 ESPECIALIZADO</w:t>
            </w:r>
          </w:p>
        </w:tc>
        <w:tc>
          <w:tcPr>
            <w:tcW w:w="18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2D6C5E" w:rsidRPr="00550109" w:rsidRDefault="002D6C5E" w:rsidP="00BD7A3C">
            <w:pPr>
              <w:jc w:val="center"/>
              <w:rPr>
                <w:rFonts w:ascii="Arial" w:hAnsi="Arial" w:cs="Arial"/>
                <w:color w:val="000000"/>
                <w:sz w:val="20"/>
                <w:szCs w:val="20"/>
                <w:lang w:val="es-CO" w:eastAsia="es-CO"/>
              </w:rPr>
            </w:pPr>
            <w:r w:rsidRPr="00550109">
              <w:rPr>
                <w:rFonts w:ascii="Arial" w:hAnsi="Arial" w:cs="Arial"/>
                <w:color w:val="000000"/>
                <w:sz w:val="20"/>
                <w:szCs w:val="20"/>
                <w:lang w:val="es-CO" w:eastAsia="es-CO"/>
              </w:rPr>
              <w:t>Subdirección de Emprendimiento y Negocios</w:t>
            </w:r>
          </w:p>
        </w:tc>
      </w:tr>
    </w:tbl>
    <w:p w:rsidR="00FA520A" w:rsidRDefault="00FA520A" w:rsidP="00FA520A">
      <w:pPr>
        <w:pStyle w:val="NormalWeb"/>
        <w:shd w:val="clear" w:color="auto" w:fill="FFFFFF"/>
        <w:spacing w:before="0" w:beforeAutospacing="0" w:after="150" w:afterAutospacing="0"/>
        <w:jc w:val="both"/>
        <w:rPr>
          <w:rFonts w:ascii="Arial" w:eastAsiaTheme="minorHAnsi" w:hAnsi="Arial" w:cs="Arial"/>
          <w:lang w:eastAsia="en-US"/>
        </w:rPr>
      </w:pPr>
    </w:p>
    <w:p w:rsidR="00DD2FB0" w:rsidRDefault="00DD2FB0" w:rsidP="00FA520A">
      <w:pPr>
        <w:pStyle w:val="NormalWeb"/>
        <w:shd w:val="clear" w:color="auto" w:fill="FFFFFF"/>
        <w:spacing w:before="0" w:beforeAutospacing="0" w:after="150" w:afterAutospacing="0"/>
        <w:jc w:val="center"/>
        <w:rPr>
          <w:rFonts w:ascii="Arial" w:eastAsiaTheme="minorHAnsi" w:hAnsi="Arial" w:cs="Arial"/>
          <w:b/>
          <w:lang w:eastAsia="en-US"/>
        </w:rPr>
      </w:pPr>
    </w:p>
    <w:p w:rsidR="00FA520A" w:rsidRPr="008B3D62" w:rsidRDefault="00FA520A" w:rsidP="00FA520A">
      <w:pPr>
        <w:pStyle w:val="NormalWeb"/>
        <w:shd w:val="clear" w:color="auto" w:fill="FFFFFF"/>
        <w:spacing w:before="0" w:beforeAutospacing="0" w:after="150" w:afterAutospacing="0"/>
        <w:jc w:val="center"/>
        <w:rPr>
          <w:rFonts w:ascii="Arial" w:eastAsiaTheme="minorHAnsi" w:hAnsi="Arial" w:cs="Arial"/>
          <w:b/>
          <w:lang w:eastAsia="en-US"/>
        </w:rPr>
      </w:pPr>
      <w:r w:rsidRPr="008B3D62">
        <w:rPr>
          <w:rFonts w:ascii="Arial" w:eastAsiaTheme="minorHAnsi" w:hAnsi="Arial" w:cs="Arial"/>
          <w:b/>
          <w:lang w:eastAsia="en-US"/>
        </w:rPr>
        <w:t>DISTRIBUCIÓN DE CARGOS OCUPADOS Y EN VACANCIA POR TIPO DE EMPLEO</w:t>
      </w:r>
      <w:r>
        <w:rPr>
          <w:rFonts w:ascii="Arial" w:eastAsiaTheme="minorHAnsi" w:hAnsi="Arial" w:cs="Arial"/>
          <w:b/>
          <w:lang w:eastAsia="en-US"/>
        </w:rPr>
        <w:t xml:space="preserve"> </w:t>
      </w:r>
      <w:r>
        <w:rPr>
          <w:rStyle w:val="Refdenotaalfinal"/>
          <w:rFonts w:ascii="Arial" w:eastAsiaTheme="minorHAnsi" w:hAnsi="Arial" w:cs="Arial"/>
          <w:b/>
          <w:lang w:eastAsia="en-US"/>
        </w:rPr>
        <w:endnoteReference w:id="1"/>
      </w:r>
    </w:p>
    <w:p w:rsidR="00FA520A" w:rsidRDefault="00FA520A" w:rsidP="00FA520A">
      <w:pPr>
        <w:pStyle w:val="NormalWeb"/>
        <w:shd w:val="clear" w:color="auto" w:fill="FFFFFF"/>
        <w:spacing w:before="0" w:beforeAutospacing="0" w:after="150" w:afterAutospacing="0"/>
        <w:jc w:val="both"/>
        <w:rPr>
          <w:rFonts w:ascii="Arial" w:eastAsiaTheme="minorHAnsi" w:hAnsi="Arial" w:cs="Arial"/>
          <w:lang w:eastAsia="en-US"/>
        </w:rPr>
      </w:pPr>
    </w:p>
    <w:p w:rsidR="00CA2FD5" w:rsidRDefault="00143DF9" w:rsidP="00FA520A">
      <w:pPr>
        <w:pStyle w:val="NormalWeb"/>
        <w:shd w:val="clear" w:color="auto" w:fill="FFFFFF"/>
        <w:spacing w:before="0" w:beforeAutospacing="0" w:after="150" w:afterAutospacing="0"/>
        <w:jc w:val="both"/>
        <w:rPr>
          <w:rFonts w:eastAsiaTheme="minorHAnsi"/>
          <w:noProof/>
        </w:rPr>
      </w:pPr>
      <w:r w:rsidRPr="00143DF9">
        <w:rPr>
          <w:rFonts w:eastAsiaTheme="minorHAnsi"/>
        </w:rPr>
        <w:drawing>
          <wp:inline distT="0" distB="0" distL="0" distR="0">
            <wp:extent cx="5486400" cy="12084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208405"/>
                    </a:xfrm>
                    <a:prstGeom prst="rect">
                      <a:avLst/>
                    </a:prstGeom>
                    <a:noFill/>
                    <a:ln>
                      <a:noFill/>
                    </a:ln>
                  </pic:spPr>
                </pic:pic>
              </a:graphicData>
            </a:graphic>
          </wp:inline>
        </w:drawing>
      </w:r>
    </w:p>
    <w:p w:rsidR="00FA520A" w:rsidRPr="0092740F" w:rsidRDefault="00FA520A" w:rsidP="00FA520A">
      <w:pPr>
        <w:pStyle w:val="NormalWeb"/>
        <w:shd w:val="clear" w:color="auto" w:fill="FFFFFF"/>
        <w:spacing w:before="0" w:beforeAutospacing="0" w:after="150" w:afterAutospacing="0"/>
        <w:jc w:val="both"/>
        <w:rPr>
          <w:rFonts w:ascii="Arial" w:eastAsiaTheme="minorHAnsi" w:hAnsi="Arial" w:cs="Arial"/>
          <w:lang w:eastAsia="en-US"/>
        </w:rPr>
      </w:pPr>
      <w:r>
        <w:rPr>
          <w:rFonts w:ascii="Arial" w:eastAsiaTheme="minorHAnsi" w:hAnsi="Arial" w:cs="Arial"/>
          <w:lang w:eastAsia="en-US"/>
        </w:rPr>
        <w:tab/>
      </w:r>
    </w:p>
    <w:p w:rsidR="00FA520A" w:rsidRDefault="00FA520A" w:rsidP="00FA520A">
      <w:pPr>
        <w:pStyle w:val="NormalWeb"/>
        <w:numPr>
          <w:ilvl w:val="0"/>
          <w:numId w:val="30"/>
        </w:numPr>
        <w:shd w:val="clear" w:color="auto" w:fill="FFFFFF"/>
        <w:spacing w:before="0" w:beforeAutospacing="0" w:after="150" w:afterAutospacing="0"/>
        <w:jc w:val="both"/>
        <w:rPr>
          <w:rFonts w:ascii="Arial" w:eastAsiaTheme="minorHAnsi" w:hAnsi="Arial" w:cs="Arial"/>
          <w:lang w:eastAsia="en-US"/>
        </w:rPr>
      </w:pPr>
      <w:r w:rsidRPr="0092740F">
        <w:rPr>
          <w:rFonts w:ascii="Arial" w:eastAsiaTheme="minorHAnsi" w:hAnsi="Arial" w:cs="Arial"/>
          <w:lang w:eastAsia="en-US"/>
        </w:rPr>
        <w:lastRenderedPageBreak/>
        <w:t>Identificación de las formas de cubrir las necesidades cuantitativas y cualitativas de personal para el período anual, considerando las medidas de ingreso, ascenso, capacitación y formación;</w:t>
      </w:r>
    </w:p>
    <w:p w:rsidR="00FA520A" w:rsidRDefault="00FA520A" w:rsidP="00FA520A">
      <w:pPr>
        <w:pStyle w:val="NormalWeb"/>
        <w:shd w:val="clear" w:color="auto" w:fill="FFFFFF"/>
        <w:spacing w:before="0" w:beforeAutospacing="0" w:after="150" w:afterAutospacing="0"/>
        <w:ind w:left="720"/>
        <w:jc w:val="both"/>
        <w:rPr>
          <w:rFonts w:ascii="Arial" w:eastAsiaTheme="minorHAnsi" w:hAnsi="Arial" w:cs="Arial"/>
          <w:lang w:eastAsia="en-US"/>
        </w:rPr>
      </w:pPr>
    </w:p>
    <w:p w:rsidR="00FA520A" w:rsidRDefault="00FA520A" w:rsidP="00FA520A">
      <w:pPr>
        <w:shd w:val="clear" w:color="auto" w:fill="FFFFFF"/>
        <w:spacing w:before="150" w:after="150"/>
        <w:jc w:val="both"/>
        <w:rPr>
          <w:rFonts w:ascii="Arial" w:hAnsi="Arial" w:cs="Arial"/>
        </w:rPr>
      </w:pPr>
      <w:r w:rsidRPr="008B3D62">
        <w:rPr>
          <w:rFonts w:ascii="Arial" w:hAnsi="Arial" w:cs="Arial"/>
        </w:rPr>
        <w:t>De acuerdo a lo señalado en el Decreto 648 de 2018 en su artículo 2.2.5.3.1, las vacantes definitivas en empleos de libre nombramiento y remoción serán provistas mediante nombramiento ordinario o mediante encargo, previo cumplimiento de los requisitos exigidos para el desempeño del cargo.</w:t>
      </w:r>
    </w:p>
    <w:p w:rsidR="00D70AAB" w:rsidRPr="008B3D62" w:rsidRDefault="00D70AAB" w:rsidP="00FA520A">
      <w:pPr>
        <w:shd w:val="clear" w:color="auto" w:fill="FFFFFF"/>
        <w:spacing w:before="150" w:after="150"/>
        <w:jc w:val="both"/>
        <w:rPr>
          <w:rFonts w:ascii="Arial" w:hAnsi="Arial" w:cs="Arial"/>
        </w:rPr>
      </w:pPr>
    </w:p>
    <w:p w:rsidR="00FA520A" w:rsidRDefault="00FA520A" w:rsidP="00FA520A">
      <w:pPr>
        <w:shd w:val="clear" w:color="auto" w:fill="FFFFFF"/>
        <w:spacing w:before="150" w:after="150"/>
        <w:jc w:val="both"/>
        <w:rPr>
          <w:rStyle w:val="Hipervnculo"/>
          <w:rFonts w:ascii="Arial" w:eastAsia="Wingdings" w:hAnsi="Arial" w:cs="Arial"/>
        </w:rPr>
      </w:pPr>
      <w:r w:rsidRPr="008B3D62">
        <w:rPr>
          <w:rFonts w:ascii="Arial" w:hAnsi="Arial" w:cs="Arial"/>
        </w:rPr>
        <w:t>En materia de selección y vinculación la Secretaría se regulará por lo definido en la norma, así como en el procedimiento diseñado para tal fin, publicado en la Intranet:</w:t>
      </w:r>
      <w:r w:rsidRPr="008B3D62">
        <w:rPr>
          <w:rFonts w:ascii="Arial" w:eastAsia="Wingdings" w:hAnsi="Arial" w:cs="Arial"/>
        </w:rPr>
        <w:t xml:space="preserve"> </w:t>
      </w:r>
      <w:hyperlink r:id="rId11" w:history="1">
        <w:r w:rsidRPr="008B3D62">
          <w:rPr>
            <w:rStyle w:val="Hipervnculo"/>
            <w:rFonts w:ascii="Arial" w:eastAsia="Wingdings" w:hAnsi="Arial" w:cs="Arial"/>
          </w:rPr>
          <w:t>http://intranet.desarrolloeconomico.gov.co/sites/sistemaintegrado/index.php/procedimientos-gestion-talento-humano</w:t>
        </w:r>
      </w:hyperlink>
    </w:p>
    <w:p w:rsidR="00D70AAB" w:rsidRDefault="00D70AAB" w:rsidP="00FA520A">
      <w:pPr>
        <w:shd w:val="clear" w:color="auto" w:fill="FFFFFF"/>
        <w:spacing w:before="150" w:after="150"/>
        <w:jc w:val="both"/>
        <w:rPr>
          <w:rFonts w:ascii="Arial" w:hAnsi="Arial" w:cs="Arial"/>
        </w:rPr>
      </w:pPr>
    </w:p>
    <w:p w:rsidR="00FA520A" w:rsidRPr="008B3D62" w:rsidRDefault="00FA520A" w:rsidP="00FA520A">
      <w:pPr>
        <w:pStyle w:val="NormalWeb"/>
        <w:shd w:val="clear" w:color="auto" w:fill="FFFFFF"/>
        <w:spacing w:before="0" w:beforeAutospacing="0" w:after="150" w:afterAutospacing="0"/>
        <w:jc w:val="both"/>
        <w:rPr>
          <w:rFonts w:ascii="Arial" w:eastAsiaTheme="minorHAnsi" w:hAnsi="Arial" w:cs="Arial"/>
          <w:lang w:eastAsia="en-US"/>
        </w:rPr>
      </w:pPr>
      <w:r w:rsidRPr="008B3D62">
        <w:rPr>
          <w:rFonts w:ascii="Arial" w:eastAsiaTheme="minorHAnsi" w:hAnsi="Arial" w:cs="Arial"/>
          <w:lang w:eastAsia="en-US"/>
        </w:rPr>
        <w:t>Las vacantes definitivas en empleos de carrera se proveerán en periodo de prueba o en ascenso, con las personas que hayan sido seleccionadas mediante el sistema de mérito, de conformidad con lo establecido en la Ley 909 de 2004 o en las disposiciones que regulen los sistemas específicos de carrera, según corresponda.</w:t>
      </w:r>
    </w:p>
    <w:p w:rsidR="00D70AAB" w:rsidRDefault="00D70AAB" w:rsidP="00FA520A">
      <w:pPr>
        <w:shd w:val="clear" w:color="auto" w:fill="FFFFFF"/>
        <w:spacing w:before="150" w:after="150"/>
        <w:jc w:val="both"/>
        <w:rPr>
          <w:rFonts w:ascii="Arial" w:hAnsi="Arial" w:cs="Arial"/>
        </w:rPr>
      </w:pPr>
    </w:p>
    <w:p w:rsidR="00FA520A" w:rsidRDefault="00FA520A" w:rsidP="00FA520A">
      <w:pPr>
        <w:shd w:val="clear" w:color="auto" w:fill="FFFFFF"/>
        <w:spacing w:before="150" w:after="150"/>
        <w:jc w:val="both"/>
        <w:rPr>
          <w:rFonts w:ascii="Arial" w:eastAsia="Wingdings" w:hAnsi="Arial" w:cs="Arial"/>
        </w:rPr>
      </w:pPr>
      <w:r w:rsidRPr="0063327D">
        <w:rPr>
          <w:rFonts w:ascii="Arial" w:hAnsi="Arial" w:cs="Arial"/>
        </w:rPr>
        <w:t>Mientras se surte el proceso de selección, el empleo de carrera vacante de manera definitiva podrá proveerse transitoriamente a través de las figuras del encargo o del nombramiento provisional, en los términos señalados en la Ley 909 de 2004 y en el Decreto Ley 760 de 2005 o en las disposiciones que regulen los sistemas específicos de carrera</w:t>
      </w:r>
      <w:r w:rsidRPr="00B8259A">
        <w:rPr>
          <w:rFonts w:ascii="Arial" w:eastAsia="Wingdings" w:hAnsi="Arial" w:cs="Arial"/>
        </w:rPr>
        <w:t>.</w:t>
      </w:r>
    </w:p>
    <w:p w:rsidR="00D70AAB" w:rsidRDefault="00D70AAB" w:rsidP="00FA520A">
      <w:pPr>
        <w:shd w:val="clear" w:color="auto" w:fill="FFFFFF"/>
        <w:spacing w:before="150" w:after="150"/>
        <w:jc w:val="both"/>
        <w:rPr>
          <w:rFonts w:ascii="Arial" w:hAnsi="Arial" w:cs="Arial"/>
        </w:rPr>
      </w:pPr>
    </w:p>
    <w:p w:rsidR="00FA520A" w:rsidRDefault="00FA520A" w:rsidP="00FA520A">
      <w:pPr>
        <w:shd w:val="clear" w:color="auto" w:fill="FFFFFF"/>
        <w:spacing w:before="150" w:after="150"/>
        <w:jc w:val="both"/>
        <w:rPr>
          <w:rFonts w:ascii="Arial" w:hAnsi="Arial" w:cs="Arial"/>
        </w:rPr>
      </w:pPr>
      <w:r w:rsidRPr="005F3A80">
        <w:rPr>
          <w:rFonts w:ascii="Arial" w:hAnsi="Arial" w:cs="Arial"/>
        </w:rPr>
        <w:t xml:space="preserve">Es importante señalar que </w:t>
      </w:r>
      <w:r>
        <w:rPr>
          <w:rFonts w:ascii="Arial" w:hAnsi="Arial" w:cs="Arial"/>
        </w:rPr>
        <w:t xml:space="preserve">la provisión de las vacancias temporales que se susciten en ejercicio de las funciones de los servidores vinculados de la Secretaría, se hará con fundamento en lo señalado en las normas vigentes y las que las modifiquen, para tales casos. </w:t>
      </w:r>
    </w:p>
    <w:p w:rsidR="00D70AAB" w:rsidRDefault="00143DF9" w:rsidP="00FA520A">
      <w:pPr>
        <w:shd w:val="clear" w:color="auto" w:fill="FFFFFF"/>
        <w:spacing w:before="150" w:after="150"/>
        <w:jc w:val="both"/>
        <w:rPr>
          <w:rFonts w:ascii="Arial" w:hAnsi="Arial" w:cs="Arial"/>
        </w:rPr>
      </w:pPr>
      <w:r>
        <w:rPr>
          <w:rFonts w:ascii="Arial" w:hAnsi="Arial" w:cs="Arial"/>
        </w:rPr>
        <w:t xml:space="preserve">Para el caso del empleo profesional que se encuentra vacante, es importante mencionar que este corresponde a la Dirección de Estudios de Desarrollo Económico, el cual fue ofertado en la convocatoria pública 431 de 2016- Distrito Capital y el elegible solicito prórroga de la posesión de acuerdo a lo establecido en el Articulo </w:t>
      </w:r>
      <w:r w:rsidRPr="00143DF9">
        <w:rPr>
          <w:rFonts w:ascii="Arial" w:hAnsi="Arial" w:cs="Arial"/>
        </w:rPr>
        <w:t>ARTÍCULO 2.2.5.1.7</w:t>
      </w:r>
      <w:r>
        <w:rPr>
          <w:rFonts w:ascii="Arial" w:hAnsi="Arial" w:cs="Arial"/>
        </w:rPr>
        <w:t xml:space="preserve">, del Decreto 648 de </w:t>
      </w:r>
      <w:bookmarkStart w:id="0" w:name="_GoBack"/>
      <w:bookmarkEnd w:id="0"/>
      <w:r>
        <w:rPr>
          <w:rFonts w:ascii="Arial" w:hAnsi="Arial" w:cs="Arial"/>
        </w:rPr>
        <w:t>2017, Plazos</w:t>
      </w:r>
      <w:r w:rsidRPr="00143DF9">
        <w:rPr>
          <w:rFonts w:ascii="Arial" w:hAnsi="Arial" w:cs="Arial"/>
        </w:rPr>
        <w:t xml:space="preserve"> para la posesión.</w:t>
      </w:r>
      <w:r>
        <w:rPr>
          <w:rFonts w:ascii="Arial" w:hAnsi="Arial" w:cs="Arial"/>
        </w:rPr>
        <w:t xml:space="preserve"> </w:t>
      </w:r>
    </w:p>
    <w:p w:rsidR="00143DF9" w:rsidRDefault="00143DF9" w:rsidP="00FA520A">
      <w:pPr>
        <w:shd w:val="clear" w:color="auto" w:fill="FFFFFF"/>
        <w:spacing w:before="150" w:after="150"/>
        <w:jc w:val="both"/>
        <w:rPr>
          <w:rFonts w:ascii="Arial" w:hAnsi="Arial" w:cs="Arial"/>
        </w:rPr>
      </w:pPr>
    </w:p>
    <w:p w:rsidR="00FA520A" w:rsidRPr="00C1311D" w:rsidRDefault="00FA520A" w:rsidP="00FA520A">
      <w:pPr>
        <w:shd w:val="clear" w:color="auto" w:fill="FFFFFF"/>
        <w:spacing w:before="150" w:after="150"/>
        <w:ind w:left="708"/>
        <w:jc w:val="both"/>
        <w:rPr>
          <w:rFonts w:ascii="Arial" w:hAnsi="Arial" w:cs="Arial"/>
        </w:rPr>
      </w:pPr>
      <w:r w:rsidRPr="00C1311D">
        <w:rPr>
          <w:rFonts w:ascii="Arial" w:hAnsi="Arial" w:cs="Arial"/>
        </w:rPr>
        <w:lastRenderedPageBreak/>
        <w:t>c) Estimación de todos los costos de personal derivados de las medidas anteriores y el aseguramiento de su financiación con el presupuesto asignado.</w:t>
      </w:r>
    </w:p>
    <w:p w:rsidR="00FA520A" w:rsidRDefault="00FA520A" w:rsidP="00FA520A">
      <w:pPr>
        <w:jc w:val="both"/>
        <w:rPr>
          <w:rFonts w:ascii="Arial" w:hAnsi="Arial" w:cs="Arial"/>
        </w:rPr>
      </w:pPr>
      <w:r>
        <w:rPr>
          <w:rFonts w:ascii="Arial" w:hAnsi="Arial" w:cs="Arial"/>
        </w:rPr>
        <w:t>Para la vigencia 20</w:t>
      </w:r>
      <w:r w:rsidR="00F861D1">
        <w:rPr>
          <w:rFonts w:ascii="Arial" w:hAnsi="Arial" w:cs="Arial"/>
        </w:rPr>
        <w:t>20</w:t>
      </w:r>
      <w:r>
        <w:rPr>
          <w:rFonts w:ascii="Arial" w:hAnsi="Arial" w:cs="Arial"/>
        </w:rPr>
        <w:t>, el costo total de la planta de personal de la Secretaría Distrital de Desarrollo Económico cubierta en un 100% corresponde a la siguiente información:</w:t>
      </w:r>
    </w:p>
    <w:p w:rsidR="00F861D1" w:rsidRDefault="00F861D1" w:rsidP="00FA520A">
      <w:pPr>
        <w:jc w:val="both"/>
        <w:rPr>
          <w:rFonts w:ascii="Arial" w:hAnsi="Arial" w:cs="Arial"/>
        </w:rPr>
      </w:pPr>
    </w:p>
    <w:p w:rsidR="00FA520A" w:rsidRPr="000D46E4" w:rsidRDefault="00F861D1" w:rsidP="00FA520A">
      <w:pPr>
        <w:jc w:val="both"/>
        <w:rPr>
          <w:rFonts w:ascii="Arial" w:hAnsi="Arial" w:cs="Arial"/>
        </w:rPr>
      </w:pPr>
      <w:r w:rsidRPr="00F861D1">
        <w:drawing>
          <wp:inline distT="0" distB="0" distL="0" distR="0">
            <wp:extent cx="5791200" cy="6126703"/>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6733" cy="6143136"/>
                    </a:xfrm>
                    <a:prstGeom prst="rect">
                      <a:avLst/>
                    </a:prstGeom>
                    <a:noFill/>
                    <a:ln>
                      <a:noFill/>
                    </a:ln>
                  </pic:spPr>
                </pic:pic>
              </a:graphicData>
            </a:graphic>
          </wp:inline>
        </w:drawing>
      </w:r>
    </w:p>
    <w:p w:rsidR="00FA398D" w:rsidRPr="00FA520A" w:rsidRDefault="00BE2092" w:rsidP="00FA520A">
      <w:r w:rsidRPr="00FA520A">
        <w:lastRenderedPageBreak/>
        <w:t xml:space="preserve"> </w:t>
      </w:r>
    </w:p>
    <w:sectPr w:rsidR="00FA398D" w:rsidRPr="00FA520A" w:rsidSect="006A156D">
      <w:headerReference w:type="even" r:id="rId13"/>
      <w:headerReference w:type="default" r:id="rId14"/>
      <w:footerReference w:type="even" r:id="rId15"/>
      <w:footerReference w:type="default" r:id="rId16"/>
      <w:headerReference w:type="first" r:id="rId17"/>
      <w:footerReference w:type="first" r:id="rId18"/>
      <w:pgSz w:w="12242" w:h="15842" w:code="1"/>
      <w:pgMar w:top="1814"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9A4" w:rsidRDefault="00C659A4">
      <w:r>
        <w:separator/>
      </w:r>
    </w:p>
  </w:endnote>
  <w:endnote w:type="continuationSeparator" w:id="0">
    <w:p w:rsidR="00C659A4" w:rsidRDefault="00C659A4">
      <w:r>
        <w:continuationSeparator/>
      </w:r>
    </w:p>
  </w:endnote>
  <w:endnote w:id="1">
    <w:p w:rsidR="00FA520A" w:rsidRDefault="00FA520A" w:rsidP="00FA520A">
      <w:pPr>
        <w:pStyle w:val="Textonotaalfinal"/>
      </w:pPr>
      <w:r>
        <w:rPr>
          <w:rStyle w:val="Refdenotaalfinal"/>
        </w:rPr>
        <w:endnoteRef/>
      </w:r>
      <w:r>
        <w:t xml:space="preserve">  Matriz SIDEAP – diciembre –enero 20</w:t>
      </w:r>
      <w:r w:rsidR="002D6C5E">
        <w:t>20</w:t>
      </w:r>
      <w:r>
        <w:t xml:space="preserve">, Dirección de Gestión Corporativa, Subdirección Administrativa y Financiera. </w:t>
      </w:r>
    </w:p>
    <w:p w:rsidR="00FA520A" w:rsidRDefault="00FA520A" w:rsidP="00FA520A">
      <w:pPr>
        <w:pStyle w:val="Textonotaalfinal"/>
      </w:pPr>
    </w:p>
    <w:p w:rsidR="00FA520A" w:rsidRDefault="00FA520A" w:rsidP="00FA520A">
      <w:pPr>
        <w:pStyle w:val="Textonotaalfinal"/>
      </w:pPr>
    </w:p>
    <w:p w:rsidR="00FA520A" w:rsidRDefault="00FA520A" w:rsidP="00FA520A">
      <w:pPr>
        <w:jc w:val="both"/>
        <w:rPr>
          <w:rFonts w:ascii="Arial" w:eastAsia="Wingdings" w:hAnsi="Arial" w:cs="Arial"/>
          <w:sz w:val="16"/>
          <w:szCs w:val="16"/>
        </w:rPr>
      </w:pPr>
      <w:r>
        <w:rPr>
          <w:rFonts w:ascii="Arial" w:eastAsia="Wingdings" w:hAnsi="Arial" w:cs="Arial"/>
          <w:sz w:val="16"/>
          <w:szCs w:val="16"/>
        </w:rPr>
        <w:t>Proyectó:</w:t>
      </w:r>
      <w:r>
        <w:rPr>
          <w:rFonts w:ascii="Arial" w:eastAsia="Wingdings" w:hAnsi="Arial" w:cs="Arial"/>
          <w:sz w:val="16"/>
          <w:szCs w:val="16"/>
        </w:rPr>
        <w:tab/>
      </w:r>
      <w:r w:rsidRPr="005C0C4A">
        <w:rPr>
          <w:rFonts w:ascii="Arial" w:eastAsia="Wingdings" w:hAnsi="Arial" w:cs="Arial"/>
          <w:sz w:val="16"/>
          <w:szCs w:val="16"/>
        </w:rPr>
        <w:t xml:space="preserve">Ana María Gómez Quintero </w:t>
      </w:r>
    </w:p>
    <w:p w:rsidR="00FA520A" w:rsidRDefault="00FA520A" w:rsidP="00FA520A">
      <w:pPr>
        <w:jc w:val="both"/>
        <w:rPr>
          <w:rFonts w:ascii="Arial" w:eastAsia="Wingdings" w:hAnsi="Arial" w:cs="Arial"/>
          <w:sz w:val="16"/>
          <w:szCs w:val="16"/>
        </w:rPr>
      </w:pPr>
      <w:r>
        <w:rPr>
          <w:rFonts w:ascii="Arial" w:eastAsia="Wingdings" w:hAnsi="Arial" w:cs="Arial"/>
          <w:sz w:val="16"/>
          <w:szCs w:val="16"/>
        </w:rPr>
        <w:tab/>
        <w:t>Profesional especializado 222-27 (E)- Subdirección Administrativa y Financiera</w:t>
      </w:r>
    </w:p>
    <w:p w:rsidR="00FA520A" w:rsidRDefault="00FA520A" w:rsidP="00FA520A">
      <w:pPr>
        <w:jc w:val="both"/>
        <w:rPr>
          <w:rFonts w:ascii="Arial" w:eastAsia="Wingdings" w:hAnsi="Arial" w:cs="Arial"/>
          <w:sz w:val="16"/>
          <w:szCs w:val="16"/>
        </w:rPr>
      </w:pPr>
    </w:p>
    <w:p w:rsidR="00FA520A" w:rsidRDefault="00FA520A" w:rsidP="00FA520A">
      <w:pPr>
        <w:jc w:val="both"/>
        <w:rPr>
          <w:rFonts w:ascii="Arial" w:eastAsia="Wingdings" w:hAnsi="Arial" w:cs="Arial"/>
          <w:sz w:val="16"/>
          <w:szCs w:val="16"/>
        </w:rPr>
      </w:pPr>
      <w:r>
        <w:rPr>
          <w:rFonts w:ascii="Arial" w:eastAsia="Wingdings" w:hAnsi="Arial" w:cs="Arial"/>
          <w:sz w:val="16"/>
          <w:szCs w:val="16"/>
        </w:rPr>
        <w:t>Aprobó:</w:t>
      </w:r>
      <w:r>
        <w:rPr>
          <w:rFonts w:ascii="Arial" w:eastAsia="Wingdings" w:hAnsi="Arial" w:cs="Arial"/>
          <w:sz w:val="16"/>
          <w:szCs w:val="16"/>
        </w:rPr>
        <w:tab/>
      </w:r>
      <w:r w:rsidR="00763856">
        <w:rPr>
          <w:rFonts w:ascii="Arial" w:eastAsia="Wingdings" w:hAnsi="Arial" w:cs="Arial"/>
          <w:sz w:val="16"/>
          <w:szCs w:val="16"/>
        </w:rPr>
        <w:t xml:space="preserve">Luz Mary Peralta Rodríguez </w:t>
      </w:r>
    </w:p>
    <w:p w:rsidR="00FA520A" w:rsidRDefault="00FA520A" w:rsidP="00FA520A">
      <w:pPr>
        <w:jc w:val="both"/>
        <w:rPr>
          <w:rFonts w:ascii="Arial" w:eastAsia="Wingdings" w:hAnsi="Arial" w:cs="Arial"/>
          <w:sz w:val="16"/>
          <w:szCs w:val="16"/>
        </w:rPr>
      </w:pPr>
      <w:r>
        <w:rPr>
          <w:rFonts w:ascii="Arial" w:eastAsia="Wingdings" w:hAnsi="Arial" w:cs="Arial"/>
          <w:sz w:val="16"/>
          <w:szCs w:val="16"/>
        </w:rPr>
        <w:tab/>
        <w:t xml:space="preserve">Subdirector Administrativo y Financiero 068-05 </w:t>
      </w:r>
    </w:p>
    <w:p w:rsidR="00FA520A" w:rsidRDefault="00FA520A" w:rsidP="00FA520A">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F8" w:rsidRPr="00592426" w:rsidRDefault="00A76CF8" w:rsidP="00DA602F">
    <w:pPr>
      <w:rPr>
        <w:rFonts w:ascii="Arial" w:hAnsi="Arial" w:cs="Arial"/>
        <w:sz w:val="16"/>
        <w:szCs w:val="16"/>
      </w:rPr>
    </w:pPr>
    <w:r w:rsidRPr="00592426">
      <w:rPr>
        <w:rFonts w:ascii="Arial" w:hAnsi="Arial" w:cs="Arial"/>
        <w:sz w:val="16"/>
        <w:szCs w:val="16"/>
      </w:rPr>
      <w:t xml:space="preserve">Carrera 60 No. 63A-52, </w:t>
    </w:r>
  </w:p>
  <w:p w:rsidR="00A76CF8" w:rsidRPr="00592426" w:rsidRDefault="00E44182" w:rsidP="00DA602F">
    <w:pPr>
      <w:rPr>
        <w:rFonts w:ascii="Arial" w:hAnsi="Arial" w:cs="Arial"/>
        <w:sz w:val="16"/>
        <w:szCs w:val="16"/>
      </w:rPr>
    </w:pPr>
    <w:r>
      <w:rPr>
        <w:rFonts w:ascii="Arial" w:hAnsi="Arial" w:cs="Arial"/>
        <w:noProof/>
        <w:sz w:val="16"/>
        <w:szCs w:val="16"/>
        <w:lang w:val="es-CO" w:eastAsia="es-CO"/>
      </w:rPr>
      <w:drawing>
        <wp:anchor distT="0" distB="0" distL="114300" distR="114300" simplePos="0" relativeHeight="251658752" behindDoc="0" locked="0" layoutInCell="1" allowOverlap="1" wp14:anchorId="1105A449" wp14:editId="207C4808">
          <wp:simplePos x="0" y="0"/>
          <wp:positionH relativeFrom="column">
            <wp:posOffset>5320665</wp:posOffset>
          </wp:positionH>
          <wp:positionV relativeFrom="paragraph">
            <wp:posOffset>12700</wp:posOffset>
          </wp:positionV>
          <wp:extent cx="735965" cy="735965"/>
          <wp:effectExtent l="0" t="0" r="698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blanco y negro-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margin">
            <wp14:pctWidth>0</wp14:pctWidth>
          </wp14:sizeRelH>
          <wp14:sizeRelV relativeFrom="margin">
            <wp14:pctHeight>0</wp14:pctHeight>
          </wp14:sizeRelV>
        </wp:anchor>
      </w:drawing>
    </w:r>
    <w:r w:rsidR="00A76CF8" w:rsidRPr="00592426">
      <w:rPr>
        <w:rFonts w:ascii="Arial" w:hAnsi="Arial" w:cs="Arial"/>
        <w:sz w:val="16"/>
        <w:szCs w:val="16"/>
      </w:rPr>
      <w:t>Plaza de los Artesanos</w:t>
    </w:r>
  </w:p>
  <w:p w:rsidR="00A76CF8" w:rsidRPr="00592426" w:rsidRDefault="00A76CF8" w:rsidP="00DA602F">
    <w:pPr>
      <w:rPr>
        <w:rFonts w:ascii="Arial" w:hAnsi="Arial" w:cs="Arial"/>
        <w:sz w:val="16"/>
        <w:szCs w:val="16"/>
      </w:rPr>
    </w:pPr>
    <w:r w:rsidRPr="00592426">
      <w:rPr>
        <w:rFonts w:ascii="Arial" w:hAnsi="Arial" w:cs="Arial"/>
        <w:sz w:val="16"/>
        <w:szCs w:val="16"/>
      </w:rPr>
      <w:t>Teléfonos: 3693777</w:t>
    </w:r>
  </w:p>
  <w:p w:rsidR="00A76CF8" w:rsidRPr="00592426" w:rsidRDefault="00A76CF8" w:rsidP="00DA602F">
    <w:pPr>
      <w:rPr>
        <w:rFonts w:ascii="Arial" w:hAnsi="Arial" w:cs="Arial"/>
        <w:sz w:val="16"/>
        <w:szCs w:val="16"/>
      </w:rPr>
    </w:pPr>
    <w:r w:rsidRPr="00592426">
      <w:rPr>
        <w:rFonts w:ascii="Arial" w:hAnsi="Arial" w:cs="Arial"/>
        <w:sz w:val="16"/>
        <w:szCs w:val="16"/>
      </w:rPr>
      <w:t>www.desarrolloeconomico.gov.co</w:t>
    </w:r>
  </w:p>
  <w:p w:rsidR="00A76CF8" w:rsidRPr="00592426" w:rsidRDefault="00A76CF8" w:rsidP="00DA602F">
    <w:pPr>
      <w:rPr>
        <w:rFonts w:ascii="Arial" w:hAnsi="Arial" w:cs="Arial"/>
        <w:sz w:val="16"/>
        <w:szCs w:val="16"/>
      </w:rPr>
    </w:pPr>
    <w:r w:rsidRPr="00592426">
      <w:rPr>
        <w:rFonts w:ascii="Arial" w:hAnsi="Arial" w:cs="Arial"/>
        <w:sz w:val="16"/>
        <w:szCs w:val="16"/>
      </w:rPr>
      <w:t xml:space="preserve">Información: Línea 195 </w:t>
    </w:r>
  </w:p>
  <w:p w:rsidR="00A76CF8" w:rsidRPr="00592426" w:rsidRDefault="00A76CF8" w:rsidP="00DA602F">
    <w:pPr>
      <w:rPr>
        <w:rFonts w:ascii="Arial" w:hAnsi="Arial" w:cs="Arial"/>
        <w:sz w:val="16"/>
        <w:szCs w:val="16"/>
      </w:rPr>
    </w:pPr>
  </w:p>
  <w:p w:rsidR="00A76CF8" w:rsidRPr="00592426" w:rsidRDefault="00212090" w:rsidP="00DA602F">
    <w:pPr>
      <w:rPr>
        <w:rFonts w:ascii="Arial" w:hAnsi="Arial" w:cs="Arial"/>
        <w:sz w:val="16"/>
        <w:szCs w:val="16"/>
      </w:rPr>
    </w:pPr>
    <w:r>
      <w:rPr>
        <w:rFonts w:ascii="Arial" w:hAnsi="Arial" w:cs="Arial"/>
        <w:sz w:val="16"/>
        <w:szCs w:val="16"/>
      </w:rPr>
      <w:t>GD-P3</w:t>
    </w:r>
    <w:r w:rsidR="00A76CF8" w:rsidRPr="00592426">
      <w:rPr>
        <w:rFonts w:ascii="Arial" w:hAnsi="Arial" w:cs="Arial"/>
        <w:sz w:val="16"/>
        <w:szCs w:val="16"/>
      </w:rPr>
      <w:t>-F18</w:t>
    </w:r>
  </w:p>
  <w:p w:rsidR="00A76CF8" w:rsidRDefault="00A76CF8" w:rsidP="00DA602F">
    <w:pPr>
      <w:rPr>
        <w:sz w:val="16"/>
        <w:szCs w:val="16"/>
      </w:rPr>
    </w:pPr>
  </w:p>
  <w:p w:rsidR="00A76CF8" w:rsidRDefault="00A76CF8">
    <w:pPr>
      <w:pStyle w:val="Piedepgina"/>
      <w:jc w:val="center"/>
    </w:pPr>
    <w:r>
      <w:fldChar w:fldCharType="begin"/>
    </w:r>
    <w:r>
      <w:instrText>PAGE   \* MERGEFORMAT</w:instrText>
    </w:r>
    <w:r>
      <w:fldChar w:fldCharType="separate"/>
    </w:r>
    <w:r w:rsidR="00143DF9">
      <w:rPr>
        <w:noProof/>
      </w:rPr>
      <w:t>10</w:t>
    </w:r>
    <w:r>
      <w:fldChar w:fldCharType="end"/>
    </w:r>
  </w:p>
  <w:p w:rsidR="00A76CF8" w:rsidRPr="00995FE3" w:rsidRDefault="00A76CF8" w:rsidP="00995FE3">
    <w:pPr>
      <w:pStyle w:val="Piedepgina"/>
      <w:ind w:right="360"/>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9A4" w:rsidRDefault="00C659A4">
      <w:r>
        <w:separator/>
      </w:r>
    </w:p>
  </w:footnote>
  <w:footnote w:type="continuationSeparator" w:id="0">
    <w:p w:rsidR="00C659A4" w:rsidRDefault="00C659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F8" w:rsidRPr="009207BC" w:rsidRDefault="00A76CF8">
    <w:pPr>
      <w:pStyle w:val="Encabezado"/>
    </w:pPr>
    <w:r>
      <w:t xml:space="preserve">         </w:t>
    </w:r>
    <w:r>
      <w:tab/>
    </w:r>
    <w:r>
      <w:rPr>
        <w:sz w:val="20"/>
        <w:szCs w:val="20"/>
        <w:lang w:val="es-MX"/>
      </w:rPr>
      <w:t xml:space="preserve">  </w:t>
    </w:r>
    <w:r>
      <w:rPr>
        <w:sz w:val="20"/>
        <w:szCs w:val="20"/>
        <w:lang w:val="es-MX"/>
      </w:rPr>
      <w:tab/>
    </w:r>
    <w:r>
      <w:rPr>
        <w:sz w:val="20"/>
        <w:szCs w:val="20"/>
        <w:lang w:val="es-MX"/>
      </w:rPr>
      <w:tab/>
    </w:r>
    <w:r w:rsidR="00E44182">
      <w:rPr>
        <w:noProof/>
        <w:lang w:val="es-CO" w:eastAsia="es-CO"/>
      </w:rPr>
      <w:drawing>
        <wp:inline distT="0" distB="0" distL="0" distR="0">
          <wp:extent cx="1989455" cy="58586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blanco y negr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129" cy="6125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3" w15:restartNumberingAfterBreak="0">
    <w:nsid w:val="00000004"/>
    <w:multiLevelType w:val="multilevel"/>
    <w:tmpl w:val="00000004"/>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6" w15:restartNumberingAfterBreak="0">
    <w:nsid w:val="00000007"/>
    <w:multiLevelType w:val="multilevel"/>
    <w:tmpl w:val="00000007"/>
    <w:lvl w:ilvl="0">
      <w:start w:val="100"/>
      <w:numFmt w:val="lowerRoman"/>
      <w:lvlText w:val="%1."/>
      <w:lvlJc w:val="left"/>
      <w:pPr>
        <w:tabs>
          <w:tab w:val="num" w:pos="360"/>
        </w:tabs>
        <w:ind w:left="360" w:hanging="360"/>
      </w:pPr>
    </w:lvl>
    <w:lvl w:ilvl="1">
      <w:start w:val="100"/>
      <w:numFmt w:val="lowerRoman"/>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DF27E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3877D6A"/>
    <w:multiLevelType w:val="hybridMultilevel"/>
    <w:tmpl w:val="2DCC62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B903521"/>
    <w:multiLevelType w:val="hybridMultilevel"/>
    <w:tmpl w:val="C62C1B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DD37E37"/>
    <w:multiLevelType w:val="hybridMultilevel"/>
    <w:tmpl w:val="246EE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6197BDC"/>
    <w:multiLevelType w:val="hybridMultilevel"/>
    <w:tmpl w:val="BF0CA1AC"/>
    <w:lvl w:ilvl="0" w:tplc="3CF4CF7E">
      <w:start w:val="3"/>
      <w:numFmt w:val="bullet"/>
      <w:lvlText w:val=""/>
      <w:lvlJc w:val="left"/>
      <w:pPr>
        <w:ind w:left="720" w:hanging="360"/>
      </w:pPr>
      <w:rPr>
        <w:rFonts w:ascii="Symbol" w:eastAsia="Times New Roman"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79C62AF"/>
    <w:multiLevelType w:val="hybridMultilevel"/>
    <w:tmpl w:val="469EB0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B0E0CA8"/>
    <w:multiLevelType w:val="hybridMultilevel"/>
    <w:tmpl w:val="9B38648E"/>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B9C2F64"/>
    <w:multiLevelType w:val="hybridMultilevel"/>
    <w:tmpl w:val="D33AD6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C77FA"/>
    <w:multiLevelType w:val="hybridMultilevel"/>
    <w:tmpl w:val="F4B8C010"/>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3BDF22BD"/>
    <w:multiLevelType w:val="hybridMultilevel"/>
    <w:tmpl w:val="DCB489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1328AB"/>
    <w:multiLevelType w:val="multilevel"/>
    <w:tmpl w:val="AE568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5A7F61"/>
    <w:multiLevelType w:val="hybridMultilevel"/>
    <w:tmpl w:val="DCAAF4AC"/>
    <w:lvl w:ilvl="0" w:tplc="0C0A000F">
      <w:start w:val="1"/>
      <w:numFmt w:val="decimal"/>
      <w:lvlText w:val="%1."/>
      <w:lvlJc w:val="left"/>
      <w:pPr>
        <w:tabs>
          <w:tab w:val="num" w:pos="960"/>
        </w:tabs>
        <w:ind w:left="960" w:hanging="360"/>
      </w:pPr>
    </w:lvl>
    <w:lvl w:ilvl="1" w:tplc="0C0A0019" w:tentative="1">
      <w:start w:val="1"/>
      <w:numFmt w:val="lowerLetter"/>
      <w:lvlText w:val="%2."/>
      <w:lvlJc w:val="left"/>
      <w:pPr>
        <w:tabs>
          <w:tab w:val="num" w:pos="1680"/>
        </w:tabs>
        <w:ind w:left="1680" w:hanging="360"/>
      </w:p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19" w15:restartNumberingAfterBreak="0">
    <w:nsid w:val="40DF7BA0"/>
    <w:multiLevelType w:val="hybridMultilevel"/>
    <w:tmpl w:val="FE860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980F69"/>
    <w:multiLevelType w:val="hybridMultilevel"/>
    <w:tmpl w:val="AB265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E3C0E67"/>
    <w:multiLevelType w:val="hybridMultilevel"/>
    <w:tmpl w:val="518246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C97F47"/>
    <w:multiLevelType w:val="hybridMultilevel"/>
    <w:tmpl w:val="DDEE6D6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C5A340C"/>
    <w:multiLevelType w:val="hybridMultilevel"/>
    <w:tmpl w:val="D25A63B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EA1E2E"/>
    <w:multiLevelType w:val="hybridMultilevel"/>
    <w:tmpl w:val="F9B8A8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983122D"/>
    <w:multiLevelType w:val="hybridMultilevel"/>
    <w:tmpl w:val="F5CC2D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AC002F9"/>
    <w:multiLevelType w:val="hybridMultilevel"/>
    <w:tmpl w:val="CE44AE9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8F1C7B"/>
    <w:multiLevelType w:val="hybridMultilevel"/>
    <w:tmpl w:val="ABBE3D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5FE5564"/>
    <w:multiLevelType w:val="hybridMultilevel"/>
    <w:tmpl w:val="38CC6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8843AE7"/>
    <w:multiLevelType w:val="hybridMultilevel"/>
    <w:tmpl w:val="DF1E2B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0"/>
  </w:num>
  <w:num w:numId="4">
    <w:abstractNumId w:val="1"/>
  </w:num>
  <w:num w:numId="5">
    <w:abstractNumId w:val="24"/>
  </w:num>
  <w:num w:numId="6">
    <w:abstractNumId w:val="27"/>
  </w:num>
  <w:num w:numId="7">
    <w:abstractNumId w:val="25"/>
  </w:num>
  <w:num w:numId="8">
    <w:abstractNumId w:val="12"/>
  </w:num>
  <w:num w:numId="9">
    <w:abstractNumId w:val="15"/>
  </w:num>
  <w:num w:numId="10">
    <w:abstractNumId w:val="14"/>
  </w:num>
  <w:num w:numId="11">
    <w:abstractNumId w:val="2"/>
  </w:num>
  <w:num w:numId="12">
    <w:abstractNumId w:val="3"/>
  </w:num>
  <w:num w:numId="13">
    <w:abstractNumId w:val="4"/>
  </w:num>
  <w:num w:numId="14">
    <w:abstractNumId w:val="5"/>
  </w:num>
  <w:num w:numId="15">
    <w:abstractNumId w:val="6"/>
  </w:num>
  <w:num w:numId="16">
    <w:abstractNumId w:val="18"/>
  </w:num>
  <w:num w:numId="17">
    <w:abstractNumId w:val="23"/>
  </w:num>
  <w:num w:numId="18">
    <w:abstractNumId w:val="28"/>
  </w:num>
  <w:num w:numId="19">
    <w:abstractNumId w:val="29"/>
  </w:num>
  <w:num w:numId="20">
    <w:abstractNumId w:val="7"/>
  </w:num>
  <w:num w:numId="21">
    <w:abstractNumId w:val="9"/>
  </w:num>
  <w:num w:numId="22">
    <w:abstractNumId w:val="22"/>
  </w:num>
  <w:num w:numId="23">
    <w:abstractNumId w:val="13"/>
  </w:num>
  <w:num w:numId="24">
    <w:abstractNumId w:val="17"/>
  </w:num>
  <w:num w:numId="25">
    <w:abstractNumId w:val="10"/>
  </w:num>
  <w:num w:numId="26">
    <w:abstractNumId w:val="19"/>
  </w:num>
  <w:num w:numId="27">
    <w:abstractNumId w:val="20"/>
  </w:num>
  <w:num w:numId="28">
    <w:abstractNumId w:val="16"/>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1C"/>
    <w:rsid w:val="000063DB"/>
    <w:rsid w:val="00013A14"/>
    <w:rsid w:val="0001484A"/>
    <w:rsid w:val="00020AD9"/>
    <w:rsid w:val="00020D4A"/>
    <w:rsid w:val="0002339B"/>
    <w:rsid w:val="000357EB"/>
    <w:rsid w:val="00043A8F"/>
    <w:rsid w:val="000448B0"/>
    <w:rsid w:val="0005008B"/>
    <w:rsid w:val="000756A7"/>
    <w:rsid w:val="000815C7"/>
    <w:rsid w:val="00085540"/>
    <w:rsid w:val="000855A1"/>
    <w:rsid w:val="000856A5"/>
    <w:rsid w:val="000930C0"/>
    <w:rsid w:val="000A4C3B"/>
    <w:rsid w:val="000B0296"/>
    <w:rsid w:val="000B0E1C"/>
    <w:rsid w:val="000B18C4"/>
    <w:rsid w:val="000B6DF0"/>
    <w:rsid w:val="000C5BDF"/>
    <w:rsid w:val="000C688F"/>
    <w:rsid w:val="000C77C5"/>
    <w:rsid w:val="000D2353"/>
    <w:rsid w:val="000D731C"/>
    <w:rsid w:val="000E09D5"/>
    <w:rsid w:val="000E0A1C"/>
    <w:rsid w:val="000F5AC6"/>
    <w:rsid w:val="000F6136"/>
    <w:rsid w:val="00103DD6"/>
    <w:rsid w:val="00103ED7"/>
    <w:rsid w:val="0011200B"/>
    <w:rsid w:val="00125C6F"/>
    <w:rsid w:val="00133490"/>
    <w:rsid w:val="00135077"/>
    <w:rsid w:val="0013676F"/>
    <w:rsid w:val="001407D0"/>
    <w:rsid w:val="00143DF9"/>
    <w:rsid w:val="0015165C"/>
    <w:rsid w:val="001640A6"/>
    <w:rsid w:val="00164206"/>
    <w:rsid w:val="00167A86"/>
    <w:rsid w:val="00167C72"/>
    <w:rsid w:val="00177E6D"/>
    <w:rsid w:val="001839A3"/>
    <w:rsid w:val="0019137C"/>
    <w:rsid w:val="00194AC2"/>
    <w:rsid w:val="00196A70"/>
    <w:rsid w:val="001A230E"/>
    <w:rsid w:val="001B0D6B"/>
    <w:rsid w:val="001B1233"/>
    <w:rsid w:val="001B1B28"/>
    <w:rsid w:val="001B33F5"/>
    <w:rsid w:val="001B7DBB"/>
    <w:rsid w:val="001D52D3"/>
    <w:rsid w:val="001E4744"/>
    <w:rsid w:val="001F26A8"/>
    <w:rsid w:val="001F3433"/>
    <w:rsid w:val="00201DA4"/>
    <w:rsid w:val="00202E6E"/>
    <w:rsid w:val="00212090"/>
    <w:rsid w:val="00213900"/>
    <w:rsid w:val="0022212A"/>
    <w:rsid w:val="00222268"/>
    <w:rsid w:val="0023396B"/>
    <w:rsid w:val="00236D1B"/>
    <w:rsid w:val="00245CDA"/>
    <w:rsid w:val="0024738C"/>
    <w:rsid w:val="00261BFB"/>
    <w:rsid w:val="00267BBD"/>
    <w:rsid w:val="00275A49"/>
    <w:rsid w:val="002831F3"/>
    <w:rsid w:val="0028327D"/>
    <w:rsid w:val="002A2254"/>
    <w:rsid w:val="002A3AFB"/>
    <w:rsid w:val="002B004B"/>
    <w:rsid w:val="002B7D13"/>
    <w:rsid w:val="002C1984"/>
    <w:rsid w:val="002C5A61"/>
    <w:rsid w:val="002D4630"/>
    <w:rsid w:val="002D587C"/>
    <w:rsid w:val="002D6C5E"/>
    <w:rsid w:val="002E648A"/>
    <w:rsid w:val="002E727B"/>
    <w:rsid w:val="002F0746"/>
    <w:rsid w:val="002F4E35"/>
    <w:rsid w:val="00302C58"/>
    <w:rsid w:val="0031037F"/>
    <w:rsid w:val="00320F43"/>
    <w:rsid w:val="003272F0"/>
    <w:rsid w:val="00331D35"/>
    <w:rsid w:val="00337238"/>
    <w:rsid w:val="003425FA"/>
    <w:rsid w:val="003438D3"/>
    <w:rsid w:val="00353044"/>
    <w:rsid w:val="0035693B"/>
    <w:rsid w:val="00356CD4"/>
    <w:rsid w:val="00364DD6"/>
    <w:rsid w:val="0037726B"/>
    <w:rsid w:val="00377612"/>
    <w:rsid w:val="0038087D"/>
    <w:rsid w:val="00392C90"/>
    <w:rsid w:val="00393AB3"/>
    <w:rsid w:val="00394A33"/>
    <w:rsid w:val="003A057D"/>
    <w:rsid w:val="003A5617"/>
    <w:rsid w:val="003B1A3A"/>
    <w:rsid w:val="003B7A04"/>
    <w:rsid w:val="003C12AD"/>
    <w:rsid w:val="003C3D39"/>
    <w:rsid w:val="003C5AF2"/>
    <w:rsid w:val="003C66CA"/>
    <w:rsid w:val="003D480F"/>
    <w:rsid w:val="003E177F"/>
    <w:rsid w:val="003F0BB4"/>
    <w:rsid w:val="004032D5"/>
    <w:rsid w:val="00406698"/>
    <w:rsid w:val="0041189E"/>
    <w:rsid w:val="00412153"/>
    <w:rsid w:val="00413494"/>
    <w:rsid w:val="00413DEE"/>
    <w:rsid w:val="0042622C"/>
    <w:rsid w:val="00436C59"/>
    <w:rsid w:val="0044007D"/>
    <w:rsid w:val="00443407"/>
    <w:rsid w:val="004447CB"/>
    <w:rsid w:val="00445095"/>
    <w:rsid w:val="00446239"/>
    <w:rsid w:val="0045106A"/>
    <w:rsid w:val="0045548B"/>
    <w:rsid w:val="004615EF"/>
    <w:rsid w:val="004663DF"/>
    <w:rsid w:val="004903F4"/>
    <w:rsid w:val="0049165D"/>
    <w:rsid w:val="004933F3"/>
    <w:rsid w:val="00495AB0"/>
    <w:rsid w:val="004A510C"/>
    <w:rsid w:val="004A5D98"/>
    <w:rsid w:val="004B47AC"/>
    <w:rsid w:val="004C098C"/>
    <w:rsid w:val="004C09BE"/>
    <w:rsid w:val="004C18A1"/>
    <w:rsid w:val="004C3B29"/>
    <w:rsid w:val="004C4792"/>
    <w:rsid w:val="004C67BA"/>
    <w:rsid w:val="004E0873"/>
    <w:rsid w:val="004E0B74"/>
    <w:rsid w:val="004F26F1"/>
    <w:rsid w:val="004F309E"/>
    <w:rsid w:val="004F60BE"/>
    <w:rsid w:val="004F7E68"/>
    <w:rsid w:val="005005F6"/>
    <w:rsid w:val="00501EF5"/>
    <w:rsid w:val="00501F9B"/>
    <w:rsid w:val="005113DD"/>
    <w:rsid w:val="005203B7"/>
    <w:rsid w:val="00524286"/>
    <w:rsid w:val="005253E0"/>
    <w:rsid w:val="0052662D"/>
    <w:rsid w:val="005400F2"/>
    <w:rsid w:val="00546921"/>
    <w:rsid w:val="00550F3F"/>
    <w:rsid w:val="00555637"/>
    <w:rsid w:val="005606BD"/>
    <w:rsid w:val="00567058"/>
    <w:rsid w:val="00573127"/>
    <w:rsid w:val="005749E3"/>
    <w:rsid w:val="00575692"/>
    <w:rsid w:val="00583271"/>
    <w:rsid w:val="00592426"/>
    <w:rsid w:val="00595A2D"/>
    <w:rsid w:val="005A0CC4"/>
    <w:rsid w:val="005A71CD"/>
    <w:rsid w:val="005C30B9"/>
    <w:rsid w:val="005E4115"/>
    <w:rsid w:val="005F1EB7"/>
    <w:rsid w:val="005F3CB4"/>
    <w:rsid w:val="005F7A1D"/>
    <w:rsid w:val="00611CD7"/>
    <w:rsid w:val="00613849"/>
    <w:rsid w:val="00617997"/>
    <w:rsid w:val="00621A2D"/>
    <w:rsid w:val="006226B3"/>
    <w:rsid w:val="00622CFE"/>
    <w:rsid w:val="00627584"/>
    <w:rsid w:val="006331FE"/>
    <w:rsid w:val="00647029"/>
    <w:rsid w:val="006514A8"/>
    <w:rsid w:val="00653342"/>
    <w:rsid w:val="006656A7"/>
    <w:rsid w:val="00673E67"/>
    <w:rsid w:val="0067487E"/>
    <w:rsid w:val="006872AA"/>
    <w:rsid w:val="006A156D"/>
    <w:rsid w:val="006A2B15"/>
    <w:rsid w:val="006A532E"/>
    <w:rsid w:val="006A668A"/>
    <w:rsid w:val="006B1D74"/>
    <w:rsid w:val="006B479C"/>
    <w:rsid w:val="006B4E1E"/>
    <w:rsid w:val="006D0CC0"/>
    <w:rsid w:val="006D1A1F"/>
    <w:rsid w:val="006D47D5"/>
    <w:rsid w:val="006D7C72"/>
    <w:rsid w:val="006E415E"/>
    <w:rsid w:val="006F2F78"/>
    <w:rsid w:val="006F6A75"/>
    <w:rsid w:val="006F7597"/>
    <w:rsid w:val="007144E6"/>
    <w:rsid w:val="0072158D"/>
    <w:rsid w:val="00721C9F"/>
    <w:rsid w:val="00740596"/>
    <w:rsid w:val="0074196A"/>
    <w:rsid w:val="00743769"/>
    <w:rsid w:val="00745A2B"/>
    <w:rsid w:val="00751A2A"/>
    <w:rsid w:val="00753B7B"/>
    <w:rsid w:val="00757009"/>
    <w:rsid w:val="00757AD8"/>
    <w:rsid w:val="00762A3E"/>
    <w:rsid w:val="00762F07"/>
    <w:rsid w:val="00763856"/>
    <w:rsid w:val="00766375"/>
    <w:rsid w:val="00767D45"/>
    <w:rsid w:val="00777B41"/>
    <w:rsid w:val="007840FB"/>
    <w:rsid w:val="00790620"/>
    <w:rsid w:val="00790978"/>
    <w:rsid w:val="007A1163"/>
    <w:rsid w:val="007A2E2E"/>
    <w:rsid w:val="007A35EC"/>
    <w:rsid w:val="007A732E"/>
    <w:rsid w:val="007B18C1"/>
    <w:rsid w:val="007B2949"/>
    <w:rsid w:val="007B4E03"/>
    <w:rsid w:val="007C0436"/>
    <w:rsid w:val="007C09C1"/>
    <w:rsid w:val="007C1453"/>
    <w:rsid w:val="007C7770"/>
    <w:rsid w:val="007C779F"/>
    <w:rsid w:val="007D1EBB"/>
    <w:rsid w:val="007D332D"/>
    <w:rsid w:val="007D466D"/>
    <w:rsid w:val="007D5C72"/>
    <w:rsid w:val="007E00EC"/>
    <w:rsid w:val="007E0AA7"/>
    <w:rsid w:val="007E2318"/>
    <w:rsid w:val="007E3F34"/>
    <w:rsid w:val="007E5BE4"/>
    <w:rsid w:val="007E6FC6"/>
    <w:rsid w:val="00805CF7"/>
    <w:rsid w:val="008114A3"/>
    <w:rsid w:val="00812230"/>
    <w:rsid w:val="008211CD"/>
    <w:rsid w:val="008247C7"/>
    <w:rsid w:val="00831B68"/>
    <w:rsid w:val="00840F6E"/>
    <w:rsid w:val="00847C1A"/>
    <w:rsid w:val="00852619"/>
    <w:rsid w:val="0085366F"/>
    <w:rsid w:val="008620B2"/>
    <w:rsid w:val="008623DC"/>
    <w:rsid w:val="00863815"/>
    <w:rsid w:val="00864965"/>
    <w:rsid w:val="00864F76"/>
    <w:rsid w:val="00880A0E"/>
    <w:rsid w:val="0088593C"/>
    <w:rsid w:val="00892E48"/>
    <w:rsid w:val="00895705"/>
    <w:rsid w:val="00897BF8"/>
    <w:rsid w:val="008A056B"/>
    <w:rsid w:val="008A1E94"/>
    <w:rsid w:val="008A2913"/>
    <w:rsid w:val="008B76EB"/>
    <w:rsid w:val="008C77DA"/>
    <w:rsid w:val="008D4652"/>
    <w:rsid w:val="008E296E"/>
    <w:rsid w:val="008F1A04"/>
    <w:rsid w:val="008F6A65"/>
    <w:rsid w:val="0090093F"/>
    <w:rsid w:val="00902C63"/>
    <w:rsid w:val="00905D1A"/>
    <w:rsid w:val="00910EC0"/>
    <w:rsid w:val="00911F6F"/>
    <w:rsid w:val="00912842"/>
    <w:rsid w:val="009201E1"/>
    <w:rsid w:val="009203D7"/>
    <w:rsid w:val="009207BC"/>
    <w:rsid w:val="009250A7"/>
    <w:rsid w:val="00936396"/>
    <w:rsid w:val="00950A9E"/>
    <w:rsid w:val="00955C1B"/>
    <w:rsid w:val="009579F5"/>
    <w:rsid w:val="00961BE8"/>
    <w:rsid w:val="00965269"/>
    <w:rsid w:val="009658C0"/>
    <w:rsid w:val="009660F6"/>
    <w:rsid w:val="009719D9"/>
    <w:rsid w:val="00974824"/>
    <w:rsid w:val="00977BDC"/>
    <w:rsid w:val="0098188B"/>
    <w:rsid w:val="00981CFB"/>
    <w:rsid w:val="00987B0D"/>
    <w:rsid w:val="0099405F"/>
    <w:rsid w:val="00995260"/>
    <w:rsid w:val="00995FE3"/>
    <w:rsid w:val="00996743"/>
    <w:rsid w:val="009974F1"/>
    <w:rsid w:val="009A1D59"/>
    <w:rsid w:val="009A37B7"/>
    <w:rsid w:val="009A3856"/>
    <w:rsid w:val="009A7CE2"/>
    <w:rsid w:val="009B1D7B"/>
    <w:rsid w:val="009B3B1D"/>
    <w:rsid w:val="009C15FE"/>
    <w:rsid w:val="009D5DF9"/>
    <w:rsid w:val="009D63F5"/>
    <w:rsid w:val="009D742A"/>
    <w:rsid w:val="009E6C88"/>
    <w:rsid w:val="009F36A0"/>
    <w:rsid w:val="009F4AA6"/>
    <w:rsid w:val="009F79E4"/>
    <w:rsid w:val="00A06061"/>
    <w:rsid w:val="00A079AB"/>
    <w:rsid w:val="00A14FBE"/>
    <w:rsid w:val="00A16A61"/>
    <w:rsid w:val="00A20604"/>
    <w:rsid w:val="00A21B3B"/>
    <w:rsid w:val="00A229D2"/>
    <w:rsid w:val="00A24173"/>
    <w:rsid w:val="00A2667F"/>
    <w:rsid w:val="00A32B90"/>
    <w:rsid w:val="00A3784C"/>
    <w:rsid w:val="00A415CF"/>
    <w:rsid w:val="00A439D3"/>
    <w:rsid w:val="00A46CFB"/>
    <w:rsid w:val="00A52650"/>
    <w:rsid w:val="00A56469"/>
    <w:rsid w:val="00A57433"/>
    <w:rsid w:val="00A66A40"/>
    <w:rsid w:val="00A67A71"/>
    <w:rsid w:val="00A706B6"/>
    <w:rsid w:val="00A70728"/>
    <w:rsid w:val="00A73F27"/>
    <w:rsid w:val="00A76CF8"/>
    <w:rsid w:val="00A85119"/>
    <w:rsid w:val="00A860A9"/>
    <w:rsid w:val="00A8672D"/>
    <w:rsid w:val="00A94702"/>
    <w:rsid w:val="00A96E2A"/>
    <w:rsid w:val="00AA0AF8"/>
    <w:rsid w:val="00AA2359"/>
    <w:rsid w:val="00AA2805"/>
    <w:rsid w:val="00AA2D6D"/>
    <w:rsid w:val="00AA6E51"/>
    <w:rsid w:val="00AA7612"/>
    <w:rsid w:val="00AB137C"/>
    <w:rsid w:val="00AB5FC2"/>
    <w:rsid w:val="00AB669B"/>
    <w:rsid w:val="00AD2292"/>
    <w:rsid w:val="00AD2C26"/>
    <w:rsid w:val="00AD5E4F"/>
    <w:rsid w:val="00AE1928"/>
    <w:rsid w:val="00AE3C5B"/>
    <w:rsid w:val="00AE711C"/>
    <w:rsid w:val="00AF5A85"/>
    <w:rsid w:val="00B118D8"/>
    <w:rsid w:val="00B13343"/>
    <w:rsid w:val="00B14CD9"/>
    <w:rsid w:val="00B17269"/>
    <w:rsid w:val="00B1797B"/>
    <w:rsid w:val="00B25982"/>
    <w:rsid w:val="00B266EF"/>
    <w:rsid w:val="00B4748D"/>
    <w:rsid w:val="00B508CA"/>
    <w:rsid w:val="00B528C9"/>
    <w:rsid w:val="00B56422"/>
    <w:rsid w:val="00B619B5"/>
    <w:rsid w:val="00B742EE"/>
    <w:rsid w:val="00B77A99"/>
    <w:rsid w:val="00B836AC"/>
    <w:rsid w:val="00B850FB"/>
    <w:rsid w:val="00B86DEE"/>
    <w:rsid w:val="00B90DA6"/>
    <w:rsid w:val="00B922FF"/>
    <w:rsid w:val="00BA730F"/>
    <w:rsid w:val="00BB31DC"/>
    <w:rsid w:val="00BD433F"/>
    <w:rsid w:val="00BE2092"/>
    <w:rsid w:val="00BE2A73"/>
    <w:rsid w:val="00BE7524"/>
    <w:rsid w:val="00C008C4"/>
    <w:rsid w:val="00C12371"/>
    <w:rsid w:val="00C16579"/>
    <w:rsid w:val="00C22312"/>
    <w:rsid w:val="00C22FFA"/>
    <w:rsid w:val="00C26C97"/>
    <w:rsid w:val="00C319E7"/>
    <w:rsid w:val="00C33598"/>
    <w:rsid w:val="00C35DCE"/>
    <w:rsid w:val="00C41F27"/>
    <w:rsid w:val="00C503CD"/>
    <w:rsid w:val="00C51421"/>
    <w:rsid w:val="00C61FD8"/>
    <w:rsid w:val="00C64C48"/>
    <w:rsid w:val="00C659A4"/>
    <w:rsid w:val="00C67728"/>
    <w:rsid w:val="00C70558"/>
    <w:rsid w:val="00C71357"/>
    <w:rsid w:val="00C76250"/>
    <w:rsid w:val="00C769FD"/>
    <w:rsid w:val="00C82292"/>
    <w:rsid w:val="00C84A33"/>
    <w:rsid w:val="00C85B54"/>
    <w:rsid w:val="00C8679A"/>
    <w:rsid w:val="00C934E9"/>
    <w:rsid w:val="00CA2FD5"/>
    <w:rsid w:val="00CA4D2D"/>
    <w:rsid w:val="00CA6567"/>
    <w:rsid w:val="00CB64CF"/>
    <w:rsid w:val="00CB71C8"/>
    <w:rsid w:val="00CC1FC8"/>
    <w:rsid w:val="00CC3325"/>
    <w:rsid w:val="00CD3040"/>
    <w:rsid w:val="00CD7712"/>
    <w:rsid w:val="00CE53E5"/>
    <w:rsid w:val="00CF6214"/>
    <w:rsid w:val="00D139EC"/>
    <w:rsid w:val="00D13CFC"/>
    <w:rsid w:val="00D149E0"/>
    <w:rsid w:val="00D16A32"/>
    <w:rsid w:val="00D21859"/>
    <w:rsid w:val="00D30F8D"/>
    <w:rsid w:val="00D43EF7"/>
    <w:rsid w:val="00D443CE"/>
    <w:rsid w:val="00D52E4B"/>
    <w:rsid w:val="00D5455C"/>
    <w:rsid w:val="00D55539"/>
    <w:rsid w:val="00D56D26"/>
    <w:rsid w:val="00D573C9"/>
    <w:rsid w:val="00D645FA"/>
    <w:rsid w:val="00D70077"/>
    <w:rsid w:val="00D70716"/>
    <w:rsid w:val="00D70AAB"/>
    <w:rsid w:val="00D76E63"/>
    <w:rsid w:val="00D77F5F"/>
    <w:rsid w:val="00D80D42"/>
    <w:rsid w:val="00D93630"/>
    <w:rsid w:val="00DA2E3C"/>
    <w:rsid w:val="00DA37B1"/>
    <w:rsid w:val="00DA3DDD"/>
    <w:rsid w:val="00DA56D8"/>
    <w:rsid w:val="00DA602F"/>
    <w:rsid w:val="00DB38E0"/>
    <w:rsid w:val="00DC06F9"/>
    <w:rsid w:val="00DC24C8"/>
    <w:rsid w:val="00DC46A8"/>
    <w:rsid w:val="00DC71EA"/>
    <w:rsid w:val="00DD2FB0"/>
    <w:rsid w:val="00DE0D3B"/>
    <w:rsid w:val="00DE3CCA"/>
    <w:rsid w:val="00DE6012"/>
    <w:rsid w:val="00DF470F"/>
    <w:rsid w:val="00DF55F9"/>
    <w:rsid w:val="00E011F8"/>
    <w:rsid w:val="00E034D9"/>
    <w:rsid w:val="00E04CD5"/>
    <w:rsid w:val="00E06501"/>
    <w:rsid w:val="00E1073F"/>
    <w:rsid w:val="00E1581F"/>
    <w:rsid w:val="00E17D8F"/>
    <w:rsid w:val="00E25AA9"/>
    <w:rsid w:val="00E26D13"/>
    <w:rsid w:val="00E271C4"/>
    <w:rsid w:val="00E32475"/>
    <w:rsid w:val="00E3783E"/>
    <w:rsid w:val="00E40F09"/>
    <w:rsid w:val="00E44182"/>
    <w:rsid w:val="00E46CDF"/>
    <w:rsid w:val="00E55933"/>
    <w:rsid w:val="00E57BA5"/>
    <w:rsid w:val="00E57C04"/>
    <w:rsid w:val="00E769B1"/>
    <w:rsid w:val="00E82405"/>
    <w:rsid w:val="00E827B5"/>
    <w:rsid w:val="00E95133"/>
    <w:rsid w:val="00E95E5D"/>
    <w:rsid w:val="00EB654E"/>
    <w:rsid w:val="00EB76E0"/>
    <w:rsid w:val="00EC06C2"/>
    <w:rsid w:val="00EC454A"/>
    <w:rsid w:val="00EF0060"/>
    <w:rsid w:val="00EF32DB"/>
    <w:rsid w:val="00F015E2"/>
    <w:rsid w:val="00F1678B"/>
    <w:rsid w:val="00F22EF7"/>
    <w:rsid w:val="00F260CC"/>
    <w:rsid w:val="00F27740"/>
    <w:rsid w:val="00F3099A"/>
    <w:rsid w:val="00F31D4A"/>
    <w:rsid w:val="00F32010"/>
    <w:rsid w:val="00F34823"/>
    <w:rsid w:val="00F37633"/>
    <w:rsid w:val="00F4122F"/>
    <w:rsid w:val="00F42E1C"/>
    <w:rsid w:val="00F44AB0"/>
    <w:rsid w:val="00F52704"/>
    <w:rsid w:val="00F64C7B"/>
    <w:rsid w:val="00F64EE9"/>
    <w:rsid w:val="00F70C09"/>
    <w:rsid w:val="00F71F7B"/>
    <w:rsid w:val="00F72165"/>
    <w:rsid w:val="00F74707"/>
    <w:rsid w:val="00F755D0"/>
    <w:rsid w:val="00F861D1"/>
    <w:rsid w:val="00F92A04"/>
    <w:rsid w:val="00F93CA7"/>
    <w:rsid w:val="00F95304"/>
    <w:rsid w:val="00F96782"/>
    <w:rsid w:val="00FA2732"/>
    <w:rsid w:val="00FA398D"/>
    <w:rsid w:val="00FA520A"/>
    <w:rsid w:val="00FA5C2A"/>
    <w:rsid w:val="00FB6048"/>
    <w:rsid w:val="00FB6728"/>
    <w:rsid w:val="00FB6FB2"/>
    <w:rsid w:val="00FC04BE"/>
    <w:rsid w:val="00FC1458"/>
    <w:rsid w:val="00FC31AE"/>
    <w:rsid w:val="00FD243B"/>
    <w:rsid w:val="00FE4712"/>
    <w:rsid w:val="00FF03D3"/>
    <w:rsid w:val="00FF2A55"/>
    <w:rsid w:val="00FF5E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513A9"/>
  <w15:docId w15:val="{ED45897F-1A2D-4880-AE05-6EA215DA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E711C"/>
    <w:pPr>
      <w:tabs>
        <w:tab w:val="center" w:pos="4252"/>
        <w:tab w:val="right" w:pos="8504"/>
      </w:tabs>
    </w:pPr>
  </w:style>
  <w:style w:type="paragraph" w:styleId="Piedepgina">
    <w:name w:val="footer"/>
    <w:aliases w:val=" Car Car Car, Car Car,Car Car Car,Car Car"/>
    <w:basedOn w:val="Normal"/>
    <w:link w:val="PiedepginaCar"/>
    <w:uiPriority w:val="99"/>
    <w:rsid w:val="00AE711C"/>
    <w:pPr>
      <w:tabs>
        <w:tab w:val="center" w:pos="4252"/>
        <w:tab w:val="right" w:pos="8504"/>
      </w:tabs>
    </w:pPr>
  </w:style>
  <w:style w:type="character" w:styleId="Hipervnculo">
    <w:name w:val="Hyperlink"/>
    <w:rsid w:val="005749E3"/>
    <w:rPr>
      <w:color w:val="0000FF"/>
      <w:u w:val="single"/>
    </w:rPr>
  </w:style>
  <w:style w:type="character" w:styleId="Textoennegrita">
    <w:name w:val="Strong"/>
    <w:qFormat/>
    <w:rsid w:val="00E011F8"/>
    <w:rPr>
      <w:b/>
      <w:bCs/>
    </w:rPr>
  </w:style>
  <w:style w:type="table" w:styleId="Tablaconcuadrcula">
    <w:name w:val="Table Grid"/>
    <w:basedOn w:val="Tablanormal"/>
    <w:rsid w:val="000B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AD5E4F"/>
    <w:pPr>
      <w:spacing w:after="120"/>
    </w:pPr>
  </w:style>
  <w:style w:type="paragraph" w:styleId="Sangra3detindependiente">
    <w:name w:val="Body Text Indent 3"/>
    <w:basedOn w:val="Normal"/>
    <w:rsid w:val="00AD5E4F"/>
    <w:pPr>
      <w:spacing w:after="120"/>
      <w:ind w:left="283"/>
    </w:pPr>
    <w:rPr>
      <w:sz w:val="16"/>
      <w:szCs w:val="16"/>
    </w:rPr>
  </w:style>
  <w:style w:type="paragraph" w:styleId="Textonotapie">
    <w:name w:val="footnote text"/>
    <w:basedOn w:val="Normal"/>
    <w:semiHidden/>
    <w:rsid w:val="00AD5E4F"/>
    <w:rPr>
      <w:sz w:val="20"/>
      <w:szCs w:val="20"/>
    </w:rPr>
  </w:style>
  <w:style w:type="character" w:styleId="Refdenotaalpie">
    <w:name w:val="footnote reference"/>
    <w:semiHidden/>
    <w:rsid w:val="00AD5E4F"/>
    <w:rPr>
      <w:vertAlign w:val="superscript"/>
    </w:rPr>
  </w:style>
  <w:style w:type="character" w:customStyle="1" w:styleId="PiedepginaCar">
    <w:name w:val="Pie de página Car"/>
    <w:aliases w:val=" Car Car Car Car, Car Car Car1,Car Car Car Car,Car Car Car1"/>
    <w:link w:val="Piedepgina"/>
    <w:uiPriority w:val="99"/>
    <w:rsid w:val="00DF470F"/>
    <w:rPr>
      <w:sz w:val="24"/>
      <w:szCs w:val="24"/>
      <w:lang w:val="es-ES" w:eastAsia="es-ES" w:bidi="ar-SA"/>
    </w:rPr>
  </w:style>
  <w:style w:type="character" w:styleId="Nmerodepgina">
    <w:name w:val="page number"/>
    <w:basedOn w:val="Fuentedeprrafopredeter"/>
    <w:rsid w:val="00A57433"/>
  </w:style>
  <w:style w:type="paragraph" w:customStyle="1" w:styleId="CharCarCharCarCarCarCarCarCarCharCarCarCharCarCarCharCharChar">
    <w:name w:val="Char Car Char Car Car Car Car Car Car Char Car Car Char Car Car Char Char Char"/>
    <w:basedOn w:val="Normal"/>
    <w:rsid w:val="00653342"/>
    <w:pPr>
      <w:spacing w:after="160" w:line="240" w:lineRule="exact"/>
    </w:pPr>
    <w:rPr>
      <w:rFonts w:ascii="Verdana" w:hAnsi="Verdana"/>
      <w:sz w:val="20"/>
      <w:szCs w:val="20"/>
      <w:lang w:eastAsia="en-US"/>
    </w:rPr>
  </w:style>
  <w:style w:type="paragraph" w:styleId="Textodeglobo">
    <w:name w:val="Balloon Text"/>
    <w:basedOn w:val="Normal"/>
    <w:link w:val="TextodegloboCar"/>
    <w:rsid w:val="00E46CDF"/>
    <w:rPr>
      <w:rFonts w:ascii="Tahoma" w:hAnsi="Tahoma"/>
      <w:sz w:val="16"/>
      <w:szCs w:val="16"/>
    </w:rPr>
  </w:style>
  <w:style w:type="character" w:customStyle="1" w:styleId="TextodegloboCar">
    <w:name w:val="Texto de globo Car"/>
    <w:link w:val="Textodeglobo"/>
    <w:rsid w:val="00E46CDF"/>
    <w:rPr>
      <w:rFonts w:ascii="Tahoma" w:hAnsi="Tahoma" w:cs="Tahoma"/>
      <w:sz w:val="16"/>
      <w:szCs w:val="16"/>
      <w:lang w:val="es-ES" w:eastAsia="es-ES"/>
    </w:rPr>
  </w:style>
  <w:style w:type="paragraph" w:styleId="NormalWeb">
    <w:name w:val="Normal (Web)"/>
    <w:basedOn w:val="Normal"/>
    <w:uiPriority w:val="99"/>
    <w:unhideWhenUsed/>
    <w:rsid w:val="00CD3040"/>
    <w:pPr>
      <w:spacing w:before="100" w:beforeAutospacing="1" w:after="100" w:afterAutospacing="1"/>
    </w:pPr>
    <w:rPr>
      <w:lang w:val="es-CO" w:eastAsia="es-CO"/>
    </w:rPr>
  </w:style>
  <w:style w:type="paragraph" w:styleId="Prrafodelista">
    <w:name w:val="List Paragraph"/>
    <w:basedOn w:val="Normal"/>
    <w:uiPriority w:val="34"/>
    <w:qFormat/>
    <w:rsid w:val="00CD3040"/>
    <w:pPr>
      <w:ind w:left="720"/>
      <w:contextualSpacing/>
    </w:pPr>
    <w:rPr>
      <w:lang w:val="es-CO"/>
    </w:rPr>
  </w:style>
  <w:style w:type="paragraph" w:styleId="Textonotaalfinal">
    <w:name w:val="endnote text"/>
    <w:basedOn w:val="Normal"/>
    <w:link w:val="TextonotaalfinalCar"/>
    <w:uiPriority w:val="99"/>
    <w:semiHidden/>
    <w:unhideWhenUsed/>
    <w:rsid w:val="00FA520A"/>
    <w:rPr>
      <w:rFonts w:asciiTheme="minorHAnsi" w:eastAsiaTheme="minorHAnsi" w:hAnsiTheme="minorHAnsi" w:cstheme="minorBidi"/>
      <w:sz w:val="20"/>
      <w:szCs w:val="20"/>
      <w:lang w:val="es-CO" w:eastAsia="en-US"/>
    </w:rPr>
  </w:style>
  <w:style w:type="character" w:customStyle="1" w:styleId="TextonotaalfinalCar">
    <w:name w:val="Texto nota al final Car"/>
    <w:basedOn w:val="Fuentedeprrafopredeter"/>
    <w:link w:val="Textonotaalfinal"/>
    <w:uiPriority w:val="99"/>
    <w:semiHidden/>
    <w:rsid w:val="00FA520A"/>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FA5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2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desarrolloeconomico.gov.co/sites/sistemaintegrado/index.php/procedimientos-gestion-talento-human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FCD89-746A-443C-A1E8-408C8E5B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Pages>
  <Words>1481</Words>
  <Characters>8150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Bogotá, D</vt:lpstr>
    </vt:vector>
  </TitlesOfParts>
  <Company>Microsoft</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SECRETARIA</dc:creator>
  <cp:lastModifiedBy>Ana María Gómez Quintero</cp:lastModifiedBy>
  <cp:revision>10</cp:revision>
  <cp:lastPrinted>2020-01-08T16:22:00Z</cp:lastPrinted>
  <dcterms:created xsi:type="dcterms:W3CDTF">2020-01-09T19:30:00Z</dcterms:created>
  <dcterms:modified xsi:type="dcterms:W3CDTF">2020-01-10T15:10:00Z</dcterms:modified>
</cp:coreProperties>
</file>