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F6F21" w14:textId="77777777" w:rsidR="00B973B6" w:rsidRPr="00EF0992" w:rsidRDefault="00B973B6" w:rsidP="00B973B6">
      <w:pPr>
        <w:numPr>
          <w:ilvl w:val="0"/>
          <w:numId w:val="24"/>
        </w:numPr>
        <w:suppressAutoHyphens/>
        <w:ind w:left="816" w:hanging="456"/>
        <w:rPr>
          <w:sz w:val="22"/>
          <w:szCs w:val="22"/>
          <w:lang w:eastAsia="zh-CN"/>
        </w:rPr>
      </w:pPr>
      <w:bookmarkStart w:id="0" w:name="_GoBack"/>
      <w:bookmarkEnd w:id="0"/>
      <w:r w:rsidRPr="00EF0992">
        <w:rPr>
          <w:b/>
          <w:sz w:val="22"/>
          <w:szCs w:val="22"/>
          <w:lang w:eastAsia="zh-CN"/>
        </w:rPr>
        <w:t>OBJETO DEL PROYECTO DE DECRETO.</w:t>
      </w:r>
    </w:p>
    <w:p w14:paraId="4F27172F" w14:textId="77777777" w:rsidR="00B973B6" w:rsidRPr="00EF0992" w:rsidRDefault="00B973B6" w:rsidP="00B973B6">
      <w:pPr>
        <w:suppressAutoHyphens/>
        <w:jc w:val="center"/>
        <w:rPr>
          <w:b/>
          <w:sz w:val="22"/>
          <w:szCs w:val="22"/>
          <w:lang w:eastAsia="zh-CN"/>
        </w:rPr>
      </w:pPr>
    </w:p>
    <w:p w14:paraId="29B149E1" w14:textId="755ECD86" w:rsidR="00B973B6" w:rsidRPr="00EF0992" w:rsidRDefault="00B973B6" w:rsidP="00B973B6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es-CO" w:eastAsia="es-CO"/>
        </w:rPr>
      </w:pPr>
      <w:r w:rsidRPr="00EF0992">
        <w:rPr>
          <w:rFonts w:eastAsia="Calibri"/>
          <w:bCs/>
          <w:color w:val="000000"/>
          <w:sz w:val="22"/>
          <w:szCs w:val="22"/>
          <w:lang w:val="es-CO" w:eastAsia="es-CO"/>
        </w:rPr>
        <w:t>El objeto del presente decreto es designar a la Secretaría Distrital de Desarrollo Económico como</w:t>
      </w:r>
      <w:r w:rsidR="003B7694"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 entidad ejecutora</w:t>
      </w:r>
      <w:r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 del proyecto denominado </w:t>
      </w:r>
      <w:r w:rsidR="004D0281" w:rsidRPr="00EF0992">
        <w:rPr>
          <w:rFonts w:eastAsia="Calibri"/>
          <w:b/>
          <w:bCs/>
          <w:i/>
          <w:color w:val="000000"/>
          <w:sz w:val="22"/>
          <w:szCs w:val="22"/>
          <w:lang w:val="es-CO" w:eastAsia="es-CO"/>
        </w:rPr>
        <w:t>“</w:t>
      </w:r>
      <w:r w:rsidR="00461F1E" w:rsidRPr="00EF0992">
        <w:rPr>
          <w:rFonts w:eastAsia="Calibri"/>
          <w:b/>
          <w:bCs/>
          <w:i/>
          <w:color w:val="000000"/>
          <w:sz w:val="22"/>
          <w:szCs w:val="22"/>
          <w:lang w:val="es-CO" w:eastAsia="es-CO"/>
        </w:rPr>
        <w:t>FORTALECIMIENTO DE CAPACIDADES PRODUCTIVAS MEDIANTE EJERCICIOS DE TRANSFORMACIÓN DIGITAL DE MIPYMES EN BOGOTÁ</w:t>
      </w:r>
      <w:r w:rsidR="004D0281" w:rsidRPr="00EF0992">
        <w:rPr>
          <w:rFonts w:eastAsia="Calibri"/>
          <w:b/>
          <w:bCs/>
          <w:i/>
          <w:color w:val="000000"/>
          <w:sz w:val="22"/>
          <w:szCs w:val="22"/>
          <w:lang w:val="es-CO" w:eastAsia="es-CO"/>
        </w:rPr>
        <w:t>”</w:t>
      </w:r>
      <w:r w:rsidR="004D0281"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 </w:t>
      </w:r>
      <w:r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identificado con el código BPIN </w:t>
      </w:r>
      <w:bookmarkStart w:id="1" w:name="_Hlk22461352"/>
      <w:r w:rsidR="00461F1E" w:rsidRPr="00EF0992">
        <w:rPr>
          <w:rFonts w:eastAsia="Calibri"/>
          <w:bCs/>
          <w:color w:val="000000"/>
          <w:sz w:val="22"/>
          <w:szCs w:val="22"/>
          <w:lang w:val="es-CO" w:eastAsia="es-CO"/>
        </w:rPr>
        <w:t>2019000050007</w:t>
      </w:r>
      <w:bookmarkEnd w:id="1"/>
      <w:r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, financiado con recursos del Fondo de </w:t>
      </w:r>
      <w:r w:rsidR="00461F1E" w:rsidRPr="00EF0992">
        <w:rPr>
          <w:rFonts w:eastAsia="Calibri"/>
          <w:bCs/>
          <w:color w:val="000000"/>
          <w:sz w:val="22"/>
          <w:szCs w:val="22"/>
          <w:lang w:val="es-CO" w:eastAsia="es-CO"/>
        </w:rPr>
        <w:t>Desarrollo Regional</w:t>
      </w:r>
      <w:r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 del </w:t>
      </w:r>
      <w:r w:rsidR="004D0281"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Sistema General de Regalías – </w:t>
      </w:r>
      <w:r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SGR, </w:t>
      </w:r>
      <w:r w:rsidR="00461F1E"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en el Sector de Comercio, Industria y Turismo, </w:t>
      </w:r>
      <w:r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de acuerdo con la aprobación de los proyectos y la designación de entidad pública ejecutora </w:t>
      </w:r>
      <w:r w:rsidR="00C66009"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e instancia pública designada para la contratación de interventoría, </w:t>
      </w:r>
      <w:r w:rsidRPr="00EF0992">
        <w:rPr>
          <w:rFonts w:eastAsia="Calibri"/>
          <w:bCs/>
          <w:color w:val="000000"/>
          <w:sz w:val="22"/>
          <w:szCs w:val="22"/>
          <w:lang w:val="es-CO" w:eastAsia="es-CO"/>
        </w:rPr>
        <w:t>contenidos en el Acuerdo N</w:t>
      </w:r>
      <w:r w:rsidR="004D0281" w:rsidRPr="00EF0992">
        <w:rPr>
          <w:rFonts w:eastAsia="Calibri"/>
          <w:bCs/>
          <w:color w:val="000000"/>
          <w:sz w:val="22"/>
          <w:szCs w:val="22"/>
          <w:lang w:val="es-CO" w:eastAsia="es-CO"/>
        </w:rPr>
        <w:t>o.</w:t>
      </w:r>
      <w:r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 </w:t>
      </w:r>
      <w:r w:rsidR="005831F8" w:rsidRPr="00EF0992">
        <w:rPr>
          <w:rFonts w:eastAsia="Calibri"/>
          <w:bCs/>
          <w:color w:val="000000"/>
          <w:sz w:val="22"/>
          <w:szCs w:val="22"/>
          <w:lang w:val="es-CO" w:eastAsia="es-CO"/>
        </w:rPr>
        <w:t>094</w:t>
      </w:r>
      <w:r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 del </w:t>
      </w:r>
      <w:r w:rsidR="005831F8" w:rsidRPr="00EF0992">
        <w:rPr>
          <w:rFonts w:eastAsia="Calibri"/>
          <w:bCs/>
          <w:color w:val="000000"/>
          <w:sz w:val="22"/>
          <w:szCs w:val="22"/>
          <w:lang w:val="es-CO" w:eastAsia="es-CO"/>
        </w:rPr>
        <w:t>10</w:t>
      </w:r>
      <w:r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 de </w:t>
      </w:r>
      <w:r w:rsidR="002A7242" w:rsidRPr="00EF0992">
        <w:rPr>
          <w:rFonts w:eastAsia="Calibri"/>
          <w:bCs/>
          <w:color w:val="000000"/>
          <w:sz w:val="22"/>
          <w:szCs w:val="22"/>
          <w:lang w:val="es-CO" w:eastAsia="es-CO"/>
        </w:rPr>
        <w:t>octubre</w:t>
      </w:r>
      <w:r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 de 2019 del Órgano Colegiado de Administración y Decisión </w:t>
      </w:r>
      <w:r w:rsidR="005831F8" w:rsidRPr="00EF0992">
        <w:rPr>
          <w:rFonts w:eastAsia="Calibri"/>
          <w:bCs/>
          <w:color w:val="000000"/>
          <w:sz w:val="22"/>
          <w:szCs w:val="22"/>
          <w:lang w:val="es-CO" w:eastAsia="es-CO"/>
        </w:rPr>
        <w:t>–</w:t>
      </w:r>
      <w:r w:rsidR="00B306EE"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 </w:t>
      </w:r>
      <w:r w:rsidRPr="00EF0992">
        <w:rPr>
          <w:rFonts w:eastAsia="Calibri"/>
          <w:bCs/>
          <w:color w:val="000000"/>
          <w:sz w:val="22"/>
          <w:szCs w:val="22"/>
          <w:lang w:val="es-CO" w:eastAsia="es-CO"/>
        </w:rPr>
        <w:t>OCAD</w:t>
      </w:r>
      <w:r w:rsidR="005831F8"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 Región Centro Oriente</w:t>
      </w:r>
      <w:r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 del Fondo de </w:t>
      </w:r>
      <w:r w:rsidR="00461F1E" w:rsidRPr="00EF0992">
        <w:rPr>
          <w:rFonts w:eastAsia="Calibri"/>
          <w:bCs/>
          <w:color w:val="000000"/>
          <w:sz w:val="22"/>
          <w:szCs w:val="22"/>
          <w:lang w:val="es-CO" w:eastAsia="es-CO"/>
        </w:rPr>
        <w:t>Desarrollo Regional</w:t>
      </w:r>
      <w:r w:rsidRPr="00EF0992">
        <w:rPr>
          <w:rFonts w:eastAsia="Calibri"/>
          <w:bCs/>
          <w:color w:val="000000"/>
          <w:sz w:val="22"/>
          <w:szCs w:val="22"/>
          <w:lang w:val="es-CO" w:eastAsia="es-CO"/>
        </w:rPr>
        <w:t xml:space="preserve"> del SGR.</w:t>
      </w:r>
    </w:p>
    <w:p w14:paraId="116C147C" w14:textId="77777777" w:rsidR="00B973B6" w:rsidRPr="00BA4687" w:rsidRDefault="00B973B6" w:rsidP="00B973B6">
      <w:pPr>
        <w:suppressAutoHyphens/>
        <w:jc w:val="both"/>
        <w:rPr>
          <w:b/>
          <w:sz w:val="22"/>
          <w:szCs w:val="22"/>
          <w:lang w:val="es-CO" w:eastAsia="zh-CN"/>
        </w:rPr>
      </w:pPr>
    </w:p>
    <w:p w14:paraId="7A5A810E" w14:textId="21BC7C25" w:rsidR="00B973B6" w:rsidRPr="006C78C9" w:rsidRDefault="00B973B6" w:rsidP="00B973B6">
      <w:pPr>
        <w:suppressAutoHyphens/>
        <w:jc w:val="both"/>
        <w:rPr>
          <w:bCs/>
          <w:sz w:val="22"/>
          <w:szCs w:val="22"/>
          <w:lang w:eastAsia="zh-CN"/>
        </w:rPr>
      </w:pPr>
      <w:r w:rsidRPr="00EF0992">
        <w:rPr>
          <w:bCs/>
          <w:sz w:val="22"/>
          <w:szCs w:val="22"/>
          <w:lang w:eastAsia="zh-CN"/>
        </w:rPr>
        <w:t>Así mismo, incorporar al capítulo independiente d</w:t>
      </w:r>
      <w:r w:rsidRPr="00EF0992">
        <w:rPr>
          <w:bCs/>
          <w:iCs/>
          <w:sz w:val="22"/>
          <w:szCs w:val="22"/>
          <w:lang w:eastAsia="zh-CN"/>
        </w:rPr>
        <w:t>el presupuesto de ingresos y el del gasto del Sistema General de Regalías –</w:t>
      </w:r>
      <w:r w:rsidR="00B306EE" w:rsidRPr="00EF0992">
        <w:rPr>
          <w:bCs/>
          <w:iCs/>
          <w:sz w:val="22"/>
          <w:szCs w:val="22"/>
          <w:lang w:eastAsia="zh-CN"/>
        </w:rPr>
        <w:t xml:space="preserve"> </w:t>
      </w:r>
      <w:r w:rsidRPr="00EF0992">
        <w:rPr>
          <w:bCs/>
          <w:iCs/>
          <w:sz w:val="22"/>
          <w:szCs w:val="22"/>
          <w:lang w:eastAsia="zh-CN"/>
        </w:rPr>
        <w:t>SGR, la suma</w:t>
      </w:r>
      <w:r w:rsidR="00B306EE" w:rsidRPr="00EF0992">
        <w:rPr>
          <w:bCs/>
          <w:iCs/>
          <w:sz w:val="22"/>
          <w:szCs w:val="22"/>
          <w:lang w:eastAsia="zh-CN"/>
        </w:rPr>
        <w:t xml:space="preserve"> de</w:t>
      </w:r>
      <w:r w:rsidRPr="00EF0992">
        <w:rPr>
          <w:bCs/>
          <w:iCs/>
          <w:sz w:val="22"/>
          <w:szCs w:val="22"/>
          <w:lang w:eastAsia="zh-CN"/>
        </w:rPr>
        <w:t xml:space="preserve"> </w:t>
      </w:r>
      <w:r w:rsidR="00BA4687" w:rsidRPr="00EF0992">
        <w:rPr>
          <w:bCs/>
          <w:iCs/>
          <w:sz w:val="22"/>
          <w:szCs w:val="22"/>
          <w:lang w:eastAsia="zh-CN"/>
        </w:rPr>
        <w:t>tres</w:t>
      </w:r>
      <w:r w:rsidRPr="00EF0992">
        <w:rPr>
          <w:sz w:val="22"/>
          <w:szCs w:val="22"/>
          <w:lang w:eastAsia="zh-CN"/>
        </w:rPr>
        <w:t xml:space="preserve"> mil </w:t>
      </w:r>
      <w:r w:rsidR="00BA4687" w:rsidRPr="00EF0992">
        <w:rPr>
          <w:sz w:val="22"/>
          <w:szCs w:val="22"/>
          <w:lang w:eastAsia="zh-CN"/>
        </w:rPr>
        <w:t>quinientos ochenta y cinco</w:t>
      </w:r>
      <w:r w:rsidRPr="00EF0992">
        <w:rPr>
          <w:sz w:val="22"/>
          <w:szCs w:val="22"/>
          <w:lang w:eastAsia="zh-CN"/>
        </w:rPr>
        <w:t xml:space="preserve"> millones </w:t>
      </w:r>
      <w:r w:rsidR="00BA4687" w:rsidRPr="00EF0992">
        <w:rPr>
          <w:sz w:val="22"/>
          <w:szCs w:val="22"/>
          <w:lang w:eastAsia="zh-CN"/>
        </w:rPr>
        <w:t>doscientos</w:t>
      </w:r>
      <w:r w:rsidRPr="00EF0992">
        <w:rPr>
          <w:sz w:val="22"/>
          <w:szCs w:val="22"/>
          <w:lang w:eastAsia="zh-CN"/>
        </w:rPr>
        <w:t xml:space="preserve"> </w:t>
      </w:r>
      <w:r w:rsidR="00BA4687" w:rsidRPr="00EF0992">
        <w:rPr>
          <w:sz w:val="22"/>
          <w:szCs w:val="22"/>
          <w:lang w:eastAsia="zh-CN"/>
        </w:rPr>
        <w:t>setenta</w:t>
      </w:r>
      <w:r w:rsidRPr="00EF0992">
        <w:rPr>
          <w:sz w:val="22"/>
          <w:szCs w:val="22"/>
          <w:lang w:eastAsia="zh-CN"/>
        </w:rPr>
        <w:t xml:space="preserve"> y </w:t>
      </w:r>
      <w:r w:rsidR="00BA4687" w:rsidRPr="00EF0992">
        <w:rPr>
          <w:sz w:val="22"/>
          <w:szCs w:val="22"/>
          <w:lang w:eastAsia="zh-CN"/>
        </w:rPr>
        <w:t>siete</w:t>
      </w:r>
      <w:r w:rsidRPr="00EF0992">
        <w:rPr>
          <w:sz w:val="22"/>
          <w:szCs w:val="22"/>
          <w:lang w:eastAsia="zh-CN"/>
        </w:rPr>
        <w:t xml:space="preserve"> mil </w:t>
      </w:r>
      <w:r w:rsidR="00BA4687" w:rsidRPr="00EF0992">
        <w:rPr>
          <w:sz w:val="22"/>
          <w:szCs w:val="22"/>
          <w:lang w:eastAsia="zh-CN"/>
        </w:rPr>
        <w:t>quinientos noventa y cinco</w:t>
      </w:r>
      <w:r w:rsidR="008843AC" w:rsidRPr="00EF0992">
        <w:rPr>
          <w:sz w:val="22"/>
          <w:szCs w:val="22"/>
          <w:lang w:eastAsia="zh-CN"/>
        </w:rPr>
        <w:t xml:space="preserve"> pesos</w:t>
      </w:r>
      <w:r w:rsidR="00BA4687" w:rsidRPr="00EF0992">
        <w:rPr>
          <w:sz w:val="22"/>
          <w:szCs w:val="22"/>
          <w:lang w:eastAsia="zh-CN"/>
        </w:rPr>
        <w:t xml:space="preserve"> </w:t>
      </w:r>
      <w:r w:rsidRPr="00EF0992">
        <w:rPr>
          <w:bCs/>
          <w:sz w:val="22"/>
          <w:szCs w:val="22"/>
          <w:lang w:eastAsia="zh-CN"/>
        </w:rPr>
        <w:t>($</w:t>
      </w:r>
      <w:r w:rsidR="00BA4687" w:rsidRPr="00EF0992">
        <w:rPr>
          <w:bCs/>
          <w:sz w:val="22"/>
          <w:szCs w:val="22"/>
          <w:lang w:eastAsia="zh-CN"/>
        </w:rPr>
        <w:t>3</w:t>
      </w:r>
      <w:r w:rsidRPr="00EF0992">
        <w:rPr>
          <w:bCs/>
          <w:sz w:val="22"/>
          <w:szCs w:val="22"/>
          <w:lang w:eastAsia="zh-CN"/>
        </w:rPr>
        <w:t>.</w:t>
      </w:r>
      <w:r w:rsidR="00BA4687" w:rsidRPr="00EF0992">
        <w:rPr>
          <w:bCs/>
          <w:sz w:val="22"/>
          <w:szCs w:val="22"/>
          <w:lang w:eastAsia="zh-CN"/>
        </w:rPr>
        <w:t>585</w:t>
      </w:r>
      <w:r w:rsidRPr="00EF0992">
        <w:rPr>
          <w:bCs/>
          <w:sz w:val="22"/>
          <w:szCs w:val="22"/>
          <w:lang w:eastAsia="zh-CN"/>
        </w:rPr>
        <w:t>.</w:t>
      </w:r>
      <w:r w:rsidR="00BA4687" w:rsidRPr="00EF0992">
        <w:rPr>
          <w:bCs/>
          <w:sz w:val="22"/>
          <w:szCs w:val="22"/>
          <w:lang w:eastAsia="zh-CN"/>
        </w:rPr>
        <w:t>277</w:t>
      </w:r>
      <w:r w:rsidRPr="00EF0992">
        <w:rPr>
          <w:bCs/>
          <w:sz w:val="22"/>
          <w:szCs w:val="22"/>
          <w:lang w:eastAsia="zh-CN"/>
        </w:rPr>
        <w:t>.</w:t>
      </w:r>
      <w:r w:rsidR="00BA4687" w:rsidRPr="00EF0992">
        <w:rPr>
          <w:bCs/>
          <w:sz w:val="22"/>
          <w:szCs w:val="22"/>
          <w:lang w:eastAsia="zh-CN"/>
        </w:rPr>
        <w:t>595</w:t>
      </w:r>
      <w:r w:rsidRPr="00EF0992">
        <w:rPr>
          <w:bCs/>
          <w:sz w:val="22"/>
          <w:szCs w:val="22"/>
          <w:lang w:eastAsia="zh-CN"/>
        </w:rPr>
        <w:t>)</w:t>
      </w:r>
      <w:r w:rsidR="00B306EE" w:rsidRPr="00EF0992">
        <w:rPr>
          <w:sz w:val="22"/>
          <w:szCs w:val="22"/>
          <w:lang w:eastAsia="zh-CN"/>
        </w:rPr>
        <w:t xml:space="preserve"> m/cte</w:t>
      </w:r>
      <w:r w:rsidR="00B306EE" w:rsidRPr="00EF0992">
        <w:rPr>
          <w:bCs/>
          <w:sz w:val="22"/>
          <w:szCs w:val="22"/>
          <w:lang w:eastAsia="zh-CN"/>
        </w:rPr>
        <w:t>.</w:t>
      </w:r>
      <w:r w:rsidRPr="00EF0992">
        <w:rPr>
          <w:bCs/>
          <w:sz w:val="22"/>
          <w:szCs w:val="22"/>
          <w:lang w:eastAsia="zh-CN"/>
        </w:rPr>
        <w:t>, recursos correspondientes al bienio 2019</w:t>
      </w:r>
      <w:r w:rsidR="00B306EE" w:rsidRPr="00EF0992">
        <w:rPr>
          <w:bCs/>
          <w:sz w:val="22"/>
          <w:szCs w:val="22"/>
          <w:lang w:eastAsia="zh-CN"/>
        </w:rPr>
        <w:t xml:space="preserve"> – </w:t>
      </w:r>
      <w:r w:rsidRPr="00EF0992">
        <w:rPr>
          <w:bCs/>
          <w:sz w:val="22"/>
          <w:szCs w:val="22"/>
          <w:lang w:eastAsia="zh-CN"/>
        </w:rPr>
        <w:t>2020.</w:t>
      </w:r>
    </w:p>
    <w:p w14:paraId="19939B24" w14:textId="77777777" w:rsidR="00B973B6" w:rsidRPr="006C78C9" w:rsidRDefault="00B973B6" w:rsidP="00B973B6">
      <w:pPr>
        <w:suppressAutoHyphens/>
        <w:jc w:val="both"/>
        <w:rPr>
          <w:bCs/>
          <w:iCs/>
          <w:sz w:val="22"/>
          <w:szCs w:val="22"/>
          <w:lang w:eastAsia="zh-CN"/>
        </w:rPr>
      </w:pPr>
    </w:p>
    <w:p w14:paraId="4EB38467" w14:textId="77777777" w:rsidR="00B973B6" w:rsidRPr="006C78C9" w:rsidRDefault="00B973B6" w:rsidP="00B973B6">
      <w:pPr>
        <w:numPr>
          <w:ilvl w:val="0"/>
          <w:numId w:val="24"/>
        </w:numPr>
        <w:suppressAutoHyphens/>
        <w:rPr>
          <w:b/>
          <w:sz w:val="22"/>
          <w:szCs w:val="22"/>
          <w:lang w:eastAsia="zh-CN"/>
        </w:rPr>
      </w:pPr>
      <w:r w:rsidRPr="006C78C9">
        <w:rPr>
          <w:b/>
          <w:sz w:val="22"/>
          <w:szCs w:val="22"/>
          <w:lang w:eastAsia="zh-CN"/>
        </w:rPr>
        <w:t>COMPETENCIA DEL ALCALDE MAYOR.</w:t>
      </w:r>
    </w:p>
    <w:p w14:paraId="57EB3277" w14:textId="77777777" w:rsidR="00B973B6" w:rsidRPr="006C78C9" w:rsidRDefault="00B973B6" w:rsidP="00B973B6">
      <w:pPr>
        <w:suppressAutoHyphens/>
        <w:rPr>
          <w:sz w:val="22"/>
          <w:szCs w:val="22"/>
          <w:lang w:eastAsia="zh-CN"/>
        </w:rPr>
      </w:pPr>
    </w:p>
    <w:p w14:paraId="74FBF145" w14:textId="617A807B" w:rsidR="00B973B6" w:rsidRPr="006C78C9" w:rsidRDefault="00B973B6" w:rsidP="00B973B6">
      <w:pPr>
        <w:suppressAutoHyphens/>
        <w:ind w:right="-34"/>
        <w:jc w:val="both"/>
        <w:rPr>
          <w:sz w:val="22"/>
          <w:szCs w:val="22"/>
          <w:lang w:eastAsia="zh-CN"/>
        </w:rPr>
      </w:pPr>
      <w:r w:rsidRPr="006C78C9">
        <w:rPr>
          <w:sz w:val="22"/>
          <w:szCs w:val="22"/>
          <w:lang w:eastAsia="zh-CN"/>
        </w:rPr>
        <w:t xml:space="preserve">El Alcalde Mayor tiene la competencia para expedir el </w:t>
      </w:r>
      <w:r w:rsidR="00B306EE" w:rsidRPr="006C78C9">
        <w:rPr>
          <w:sz w:val="22"/>
          <w:szCs w:val="22"/>
          <w:lang w:eastAsia="zh-CN"/>
        </w:rPr>
        <w:t>d</w:t>
      </w:r>
      <w:r w:rsidRPr="006C78C9">
        <w:rPr>
          <w:sz w:val="22"/>
          <w:szCs w:val="22"/>
          <w:lang w:eastAsia="zh-CN"/>
        </w:rPr>
        <w:t xml:space="preserve">ecreto de conformidad con las </w:t>
      </w:r>
      <w:r w:rsidR="00B306EE" w:rsidRPr="006C78C9">
        <w:rPr>
          <w:sz w:val="22"/>
          <w:szCs w:val="22"/>
          <w:lang w:eastAsia="zh-CN"/>
        </w:rPr>
        <w:t xml:space="preserve">siguientes disposiciones: </w:t>
      </w:r>
    </w:p>
    <w:p w14:paraId="0063CF71" w14:textId="77777777" w:rsidR="00B973B6" w:rsidRPr="006C78C9" w:rsidRDefault="00B973B6" w:rsidP="00B973B6">
      <w:pPr>
        <w:tabs>
          <w:tab w:val="left" w:pos="3960"/>
        </w:tabs>
        <w:suppressAutoHyphens/>
        <w:ind w:right="-34"/>
        <w:jc w:val="both"/>
        <w:rPr>
          <w:b/>
          <w:sz w:val="22"/>
          <w:szCs w:val="22"/>
          <w:lang w:eastAsia="es-CO"/>
        </w:rPr>
      </w:pPr>
    </w:p>
    <w:p w14:paraId="1019E0C5" w14:textId="77777777" w:rsidR="00B306EE" w:rsidRPr="006C78C9" w:rsidRDefault="00B306EE" w:rsidP="00B973B6">
      <w:pPr>
        <w:tabs>
          <w:tab w:val="left" w:pos="3960"/>
        </w:tabs>
        <w:suppressAutoHyphens/>
        <w:ind w:right="-34"/>
        <w:jc w:val="both"/>
        <w:rPr>
          <w:bCs/>
          <w:i/>
          <w:color w:val="000000"/>
          <w:sz w:val="22"/>
          <w:szCs w:val="22"/>
        </w:rPr>
      </w:pPr>
      <w:r w:rsidRPr="006C78C9">
        <w:rPr>
          <w:b/>
          <w:bCs/>
          <w:color w:val="000000"/>
          <w:sz w:val="22"/>
          <w:szCs w:val="22"/>
        </w:rPr>
        <w:t xml:space="preserve">LEY 1530 DE 2012 </w:t>
      </w:r>
      <w:r w:rsidRPr="006C78C9">
        <w:rPr>
          <w:bCs/>
          <w:i/>
          <w:color w:val="000000"/>
          <w:sz w:val="22"/>
          <w:szCs w:val="22"/>
        </w:rPr>
        <w:t>“Por la cual se regula la organización y el funcionamiento del Sistema General de Regalías”.</w:t>
      </w:r>
    </w:p>
    <w:p w14:paraId="4BD09A51" w14:textId="77777777" w:rsidR="00B306EE" w:rsidRPr="006C78C9" w:rsidRDefault="00B306EE" w:rsidP="00B973B6">
      <w:pPr>
        <w:tabs>
          <w:tab w:val="left" w:pos="3960"/>
        </w:tabs>
        <w:suppressAutoHyphens/>
        <w:ind w:right="-34"/>
        <w:jc w:val="both"/>
        <w:rPr>
          <w:b/>
          <w:sz w:val="22"/>
          <w:szCs w:val="22"/>
          <w:lang w:eastAsia="es-CO"/>
        </w:rPr>
      </w:pPr>
    </w:p>
    <w:p w14:paraId="1CBCF8D7" w14:textId="77777777" w:rsidR="00B306EE" w:rsidRPr="006C78C9" w:rsidRDefault="00B306EE" w:rsidP="007640EA">
      <w:pPr>
        <w:tabs>
          <w:tab w:val="left" w:pos="3960"/>
        </w:tabs>
        <w:suppressAutoHyphens/>
        <w:ind w:left="567" w:right="-34"/>
        <w:jc w:val="both"/>
        <w:rPr>
          <w:i/>
          <w:sz w:val="22"/>
          <w:szCs w:val="22"/>
          <w:lang w:eastAsia="es-CO"/>
        </w:rPr>
      </w:pPr>
      <w:r w:rsidRPr="006C78C9">
        <w:rPr>
          <w:i/>
          <w:sz w:val="22"/>
          <w:szCs w:val="22"/>
          <w:lang w:eastAsia="es-CO"/>
        </w:rPr>
        <w:t>“</w:t>
      </w:r>
      <w:r w:rsidRPr="006C78C9">
        <w:rPr>
          <w:b/>
          <w:i/>
          <w:sz w:val="22"/>
          <w:szCs w:val="22"/>
          <w:lang w:eastAsia="es-CO"/>
        </w:rPr>
        <w:t xml:space="preserve">ARTÍCULO 96. INCORPORACIÓN DE RECURSOS. </w:t>
      </w:r>
      <w:r w:rsidRPr="006C78C9">
        <w:rPr>
          <w:i/>
          <w:sz w:val="22"/>
          <w:szCs w:val="22"/>
          <w:lang w:eastAsia="es-CO"/>
        </w:rPr>
        <w:t>Los recursos asignados del Sistema General de Regalías para los departamentos, municipios o distritos receptores directos de regalías y compensaciones deberán ser incluidos en el presupuesto de la respectiva entidad territorial, mediante decreto expedido por el Gobernador o Alcalde, una vez aprobado el proyecto respectivo y previa su ejecución”.</w:t>
      </w:r>
    </w:p>
    <w:p w14:paraId="18A30CE0" w14:textId="77777777" w:rsidR="00B306EE" w:rsidRPr="006C78C9" w:rsidRDefault="00B306EE" w:rsidP="00B306EE">
      <w:pPr>
        <w:tabs>
          <w:tab w:val="left" w:pos="3960"/>
        </w:tabs>
        <w:suppressAutoHyphens/>
        <w:ind w:right="-34"/>
        <w:jc w:val="both"/>
        <w:rPr>
          <w:b/>
          <w:sz w:val="22"/>
          <w:szCs w:val="22"/>
          <w:lang w:eastAsia="es-CO"/>
        </w:rPr>
      </w:pPr>
    </w:p>
    <w:p w14:paraId="4231ACC4" w14:textId="77777777" w:rsidR="00B306EE" w:rsidRPr="006C78C9" w:rsidRDefault="00B306EE" w:rsidP="00B306EE">
      <w:pPr>
        <w:tabs>
          <w:tab w:val="left" w:pos="3960"/>
        </w:tabs>
        <w:suppressAutoHyphens/>
        <w:ind w:right="-34"/>
        <w:jc w:val="both"/>
        <w:rPr>
          <w:i/>
          <w:sz w:val="22"/>
          <w:szCs w:val="22"/>
          <w:lang w:eastAsia="es-CO"/>
        </w:rPr>
      </w:pPr>
      <w:r w:rsidRPr="006C78C9">
        <w:rPr>
          <w:b/>
          <w:sz w:val="22"/>
          <w:szCs w:val="22"/>
          <w:lang w:eastAsia="es-CO"/>
        </w:rPr>
        <w:t xml:space="preserve">DECRETO NÚMERO 1082 DE 2015 </w:t>
      </w:r>
      <w:r w:rsidRPr="006C78C9">
        <w:rPr>
          <w:i/>
          <w:sz w:val="22"/>
          <w:szCs w:val="22"/>
          <w:lang w:eastAsia="es-CO"/>
        </w:rPr>
        <w:t>“Por medio del cual se expide el decreto único reglamentario del sector administrativo de planeación nacional”</w:t>
      </w:r>
    </w:p>
    <w:p w14:paraId="33AC2122" w14:textId="77777777" w:rsidR="0097556C" w:rsidRPr="006C78C9" w:rsidRDefault="0097556C" w:rsidP="00B306EE">
      <w:pPr>
        <w:tabs>
          <w:tab w:val="left" w:pos="3960"/>
        </w:tabs>
        <w:suppressAutoHyphens/>
        <w:ind w:right="-34"/>
        <w:jc w:val="both"/>
        <w:rPr>
          <w:i/>
          <w:sz w:val="22"/>
          <w:szCs w:val="22"/>
          <w:lang w:eastAsia="es-CO"/>
        </w:rPr>
      </w:pPr>
    </w:p>
    <w:p w14:paraId="38B61A58" w14:textId="77777777" w:rsidR="00B306EE" w:rsidRPr="006C78C9" w:rsidRDefault="00B306EE" w:rsidP="006355F7">
      <w:pPr>
        <w:suppressAutoHyphens/>
        <w:ind w:left="567"/>
        <w:jc w:val="both"/>
        <w:rPr>
          <w:bCs/>
          <w:i/>
          <w:sz w:val="22"/>
          <w:szCs w:val="22"/>
          <w:lang w:eastAsia="zh-CN"/>
        </w:rPr>
      </w:pPr>
      <w:r w:rsidRPr="006C78C9">
        <w:rPr>
          <w:bCs/>
          <w:i/>
          <w:sz w:val="22"/>
          <w:szCs w:val="22"/>
          <w:lang w:eastAsia="zh-CN"/>
        </w:rPr>
        <w:t>“</w:t>
      </w:r>
      <w:r w:rsidRPr="006C78C9">
        <w:rPr>
          <w:b/>
          <w:bCs/>
          <w:i/>
          <w:sz w:val="22"/>
          <w:szCs w:val="22"/>
          <w:lang w:eastAsia="zh-CN"/>
        </w:rPr>
        <w:t>Artículo 2.2.4.1.2.2.13. Incorporación en los presupuestos de las entidades públicas.</w:t>
      </w:r>
      <w:r w:rsidRPr="006C78C9">
        <w:rPr>
          <w:bCs/>
          <w:i/>
          <w:sz w:val="22"/>
          <w:szCs w:val="22"/>
          <w:lang w:eastAsia="zh-CN"/>
        </w:rPr>
        <w:t xml:space="preserve"> (…) mediante decreto del Gobernador o Alcalde para las entidades territoriales que reciban recursos de funcionamiento del sistema y designadas como ejecutoras de proyectos por los órganos colegiados de administración y decisión, se incorporará el respectivo presupuesto con cargo a los recursos del Sistema General de Regalías”.</w:t>
      </w:r>
    </w:p>
    <w:p w14:paraId="3D1D84F3" w14:textId="77777777" w:rsidR="00B306EE" w:rsidRPr="00A02AC4" w:rsidRDefault="00B306EE" w:rsidP="00B306EE">
      <w:pPr>
        <w:suppressAutoHyphens/>
        <w:jc w:val="both"/>
        <w:rPr>
          <w:bCs/>
          <w:sz w:val="22"/>
          <w:szCs w:val="22"/>
          <w:lang w:eastAsia="zh-CN"/>
        </w:rPr>
      </w:pPr>
    </w:p>
    <w:p w14:paraId="3218CC46" w14:textId="77777777" w:rsidR="00B973B6" w:rsidRPr="00A02AC4" w:rsidRDefault="00B973B6" w:rsidP="00B973B6">
      <w:pPr>
        <w:numPr>
          <w:ilvl w:val="0"/>
          <w:numId w:val="24"/>
        </w:numPr>
        <w:suppressAutoHyphens/>
        <w:rPr>
          <w:b/>
          <w:sz w:val="22"/>
          <w:szCs w:val="22"/>
          <w:lang w:eastAsia="zh-CN"/>
        </w:rPr>
      </w:pPr>
      <w:r w:rsidRPr="00A02AC4">
        <w:rPr>
          <w:b/>
          <w:sz w:val="22"/>
          <w:szCs w:val="22"/>
          <w:lang w:eastAsia="zh-CN"/>
        </w:rPr>
        <w:t>FUNDAMENTO JURÍDICO DEL PROYECTO.</w:t>
      </w:r>
    </w:p>
    <w:p w14:paraId="7C617690" w14:textId="77777777" w:rsidR="00B973B6" w:rsidRPr="00A02AC4" w:rsidRDefault="00B973B6" w:rsidP="00B973B6">
      <w:pPr>
        <w:suppressAutoHyphens/>
        <w:jc w:val="both"/>
        <w:rPr>
          <w:b/>
          <w:sz w:val="22"/>
          <w:szCs w:val="22"/>
          <w:lang w:eastAsia="zh-CN"/>
        </w:rPr>
      </w:pPr>
    </w:p>
    <w:p w14:paraId="420E6A0C" w14:textId="77777777" w:rsidR="00B973B6" w:rsidRPr="00A02AC4" w:rsidRDefault="00B973B6" w:rsidP="00B973B6">
      <w:pPr>
        <w:suppressAutoHyphens/>
        <w:jc w:val="both"/>
        <w:rPr>
          <w:sz w:val="22"/>
          <w:szCs w:val="22"/>
          <w:lang w:eastAsia="zh-CN"/>
        </w:rPr>
      </w:pPr>
      <w:r w:rsidRPr="00A02AC4">
        <w:rPr>
          <w:sz w:val="22"/>
          <w:szCs w:val="22"/>
          <w:lang w:eastAsia="zh-CN"/>
        </w:rPr>
        <w:t xml:space="preserve">Los fundamentos normativos se encuentran en las siguientes disposiciones: </w:t>
      </w:r>
    </w:p>
    <w:p w14:paraId="3E073264" w14:textId="77777777" w:rsidR="00B973B6" w:rsidRPr="00A02AC4" w:rsidRDefault="00B973B6" w:rsidP="00B973B6">
      <w:pPr>
        <w:suppressAutoHyphens/>
        <w:jc w:val="both"/>
        <w:rPr>
          <w:sz w:val="22"/>
          <w:szCs w:val="22"/>
          <w:lang w:eastAsia="zh-CN"/>
        </w:rPr>
      </w:pPr>
    </w:p>
    <w:p w14:paraId="3524EC9D" w14:textId="77777777" w:rsidR="00B973B6" w:rsidRPr="00A02AC4" w:rsidRDefault="00B973B6" w:rsidP="00B973B6">
      <w:pPr>
        <w:suppressAutoHyphens/>
        <w:jc w:val="both"/>
        <w:rPr>
          <w:sz w:val="22"/>
          <w:szCs w:val="22"/>
          <w:lang w:eastAsia="zh-CN"/>
        </w:rPr>
      </w:pPr>
      <w:r w:rsidRPr="00A02AC4">
        <w:rPr>
          <w:sz w:val="22"/>
          <w:szCs w:val="22"/>
          <w:lang w:eastAsia="zh-CN"/>
        </w:rPr>
        <w:t xml:space="preserve">El proyecto de decreto tiene como principal fundamento lo dispuesto en los artículos 360 y 361 de la Constitución Política, modificados por el Acto Legislativo 05 de 2011 </w:t>
      </w:r>
      <w:r w:rsidRPr="00A02AC4">
        <w:rPr>
          <w:i/>
          <w:sz w:val="22"/>
          <w:szCs w:val="22"/>
          <w:lang w:eastAsia="zh-CN"/>
        </w:rPr>
        <w:t>“Por el cual se constituye el Sistema General de Regalías, se modifican los artículos 360 y 361 de la Constitución Política y se dictan otras disposiciones sobre el Régimen de Regalías y Compensaciones”</w:t>
      </w:r>
      <w:r w:rsidRPr="00A02AC4">
        <w:rPr>
          <w:sz w:val="22"/>
          <w:szCs w:val="22"/>
          <w:lang w:eastAsia="zh-CN"/>
        </w:rPr>
        <w:t>.</w:t>
      </w:r>
    </w:p>
    <w:p w14:paraId="6496050C" w14:textId="77777777" w:rsidR="00B973B6" w:rsidRPr="00A02AC4" w:rsidRDefault="00B973B6" w:rsidP="00B973B6">
      <w:pPr>
        <w:suppressAutoHyphens/>
        <w:jc w:val="both"/>
        <w:rPr>
          <w:sz w:val="22"/>
          <w:szCs w:val="22"/>
          <w:lang w:eastAsia="zh-CN"/>
        </w:rPr>
      </w:pPr>
    </w:p>
    <w:p w14:paraId="6A4C782C" w14:textId="4B6A472C" w:rsidR="00B973B6" w:rsidRPr="00A02AC4" w:rsidRDefault="00B973B6" w:rsidP="00B973B6">
      <w:pPr>
        <w:suppressAutoHyphens/>
        <w:jc w:val="both"/>
        <w:rPr>
          <w:sz w:val="22"/>
          <w:szCs w:val="22"/>
          <w:lang w:eastAsia="zh-CN"/>
        </w:rPr>
      </w:pPr>
      <w:r w:rsidRPr="00A02AC4">
        <w:rPr>
          <w:sz w:val="22"/>
          <w:szCs w:val="22"/>
          <w:lang w:eastAsia="zh-CN"/>
        </w:rPr>
        <w:t>El artículo 287 y el numeral 1 del artículo 315 constitucionales disponen la autonomía de gestión de las entidades territoriales y la facultad que tienen los Alcaldes para hacer cumplir la Constitución y las leyes.</w:t>
      </w:r>
    </w:p>
    <w:p w14:paraId="12AB0F85" w14:textId="77777777" w:rsidR="00B973B6" w:rsidRPr="00A02AC4" w:rsidRDefault="00B973B6" w:rsidP="00B973B6">
      <w:pPr>
        <w:shd w:val="clear" w:color="auto" w:fill="FFFFFF"/>
        <w:jc w:val="both"/>
        <w:rPr>
          <w:sz w:val="22"/>
          <w:szCs w:val="22"/>
          <w:lang w:eastAsia="es-CO"/>
        </w:rPr>
      </w:pPr>
    </w:p>
    <w:p w14:paraId="448B2344" w14:textId="00639FEC" w:rsidR="0097556C" w:rsidRPr="00A02AC4" w:rsidRDefault="004F5D7B" w:rsidP="0097556C">
      <w:pPr>
        <w:shd w:val="clear" w:color="auto" w:fill="FFFFFF"/>
        <w:jc w:val="both"/>
        <w:rPr>
          <w:b/>
          <w:i/>
          <w:sz w:val="22"/>
          <w:szCs w:val="22"/>
          <w:lang w:eastAsia="zh-CN"/>
        </w:rPr>
      </w:pPr>
      <w:r w:rsidRPr="00A02AC4">
        <w:rPr>
          <w:sz w:val="22"/>
          <w:szCs w:val="22"/>
          <w:lang w:val="es-CO" w:eastAsia="zh-CN"/>
        </w:rPr>
        <w:t xml:space="preserve">El </w:t>
      </w:r>
      <w:r w:rsidR="00D10380" w:rsidRPr="00A02AC4">
        <w:rPr>
          <w:sz w:val="22"/>
          <w:szCs w:val="22"/>
          <w:lang w:val="es-CO" w:eastAsia="zh-CN"/>
        </w:rPr>
        <w:t>Título</w:t>
      </w:r>
      <w:r w:rsidRPr="00A02AC4">
        <w:rPr>
          <w:sz w:val="22"/>
          <w:szCs w:val="22"/>
          <w:lang w:val="es-CO" w:eastAsia="zh-CN"/>
        </w:rPr>
        <w:t xml:space="preserve"> V de la </w:t>
      </w:r>
      <w:r w:rsidR="00B973B6" w:rsidRPr="00A02AC4">
        <w:rPr>
          <w:sz w:val="22"/>
          <w:szCs w:val="22"/>
          <w:lang w:val="es-CO" w:eastAsia="zh-CN"/>
        </w:rPr>
        <w:t>Ley 1530 de 2012</w:t>
      </w:r>
      <w:r w:rsidRPr="00A02AC4">
        <w:rPr>
          <w:sz w:val="22"/>
          <w:szCs w:val="22"/>
          <w:lang w:val="es-CO" w:eastAsia="zh-CN"/>
        </w:rPr>
        <w:t xml:space="preserve"> </w:t>
      </w:r>
      <w:r w:rsidRPr="00A02AC4">
        <w:rPr>
          <w:i/>
          <w:sz w:val="22"/>
          <w:szCs w:val="22"/>
        </w:rPr>
        <w:t>“Por la cual se regula la organización y el funcionamiento del Sistema General de Regalías”</w:t>
      </w:r>
      <w:r w:rsidRPr="00A02AC4">
        <w:rPr>
          <w:sz w:val="22"/>
          <w:szCs w:val="22"/>
          <w:lang w:val="es-CO" w:eastAsia="zh-CN"/>
        </w:rPr>
        <w:t xml:space="preserve"> </w:t>
      </w:r>
      <w:r w:rsidRPr="00A02AC4">
        <w:rPr>
          <w:sz w:val="22"/>
          <w:szCs w:val="22"/>
        </w:rPr>
        <w:t xml:space="preserve">establece el Sistema Presupuestal y determina la forma como se administran los recursos del </w:t>
      </w:r>
      <w:r w:rsidR="00B973B6" w:rsidRPr="00A02AC4">
        <w:rPr>
          <w:sz w:val="22"/>
          <w:szCs w:val="22"/>
          <w:lang w:val="es-CO" w:eastAsia="zh-CN"/>
        </w:rPr>
        <w:t>Sistema General de Regalías</w:t>
      </w:r>
      <w:r w:rsidR="00B973B6" w:rsidRPr="00A02AC4">
        <w:rPr>
          <w:b/>
          <w:sz w:val="22"/>
          <w:szCs w:val="22"/>
          <w:lang w:val="es-CO" w:eastAsia="zh-CN"/>
        </w:rPr>
        <w:t xml:space="preserve"> </w:t>
      </w:r>
      <w:r w:rsidR="00B973B6" w:rsidRPr="00A02AC4">
        <w:rPr>
          <w:sz w:val="22"/>
          <w:szCs w:val="22"/>
          <w:lang w:val="es-CO" w:eastAsia="zh-CN"/>
        </w:rPr>
        <w:t>–</w:t>
      </w:r>
      <w:r w:rsidR="00A02AC4" w:rsidRPr="00A02AC4">
        <w:rPr>
          <w:sz w:val="22"/>
          <w:szCs w:val="22"/>
          <w:lang w:val="es-CO" w:eastAsia="zh-CN"/>
        </w:rPr>
        <w:t xml:space="preserve"> </w:t>
      </w:r>
      <w:r w:rsidR="00B973B6" w:rsidRPr="00A02AC4">
        <w:rPr>
          <w:sz w:val="22"/>
          <w:szCs w:val="22"/>
          <w:lang w:val="es-CO" w:eastAsia="zh-CN"/>
        </w:rPr>
        <w:t>SGR</w:t>
      </w:r>
      <w:r w:rsidRPr="00A02AC4">
        <w:rPr>
          <w:sz w:val="22"/>
          <w:szCs w:val="22"/>
          <w:shd w:val="clear" w:color="auto" w:fill="FFFFFF"/>
          <w:lang w:val="es-CO" w:eastAsia="zh-CN"/>
        </w:rPr>
        <w:t>.</w:t>
      </w:r>
      <w:r w:rsidR="0097556C" w:rsidRPr="00A02AC4">
        <w:rPr>
          <w:sz w:val="22"/>
          <w:szCs w:val="22"/>
          <w:shd w:val="clear" w:color="auto" w:fill="FFFFFF"/>
          <w:lang w:val="es-CO" w:eastAsia="zh-CN"/>
        </w:rPr>
        <w:t xml:space="preserve"> Así: </w:t>
      </w:r>
      <w:r w:rsidR="0097556C" w:rsidRPr="00A02AC4">
        <w:rPr>
          <w:sz w:val="22"/>
          <w:szCs w:val="22"/>
          <w:lang w:eastAsia="es-CO"/>
        </w:rPr>
        <w:t>E</w:t>
      </w:r>
      <w:r w:rsidR="0097556C" w:rsidRPr="00A02AC4">
        <w:rPr>
          <w:sz w:val="22"/>
          <w:szCs w:val="22"/>
          <w:lang w:eastAsia="zh-CN"/>
        </w:rPr>
        <w:t>l artículo 96 establece que los recursos asignados del Sistema General de Regalías – SGR para el Distrito Capital, deberán ser incorporados en el presupuesto de la respectiva entidad territorial mediante decreto expedido por el alcalde, una vez aprobada la iniciativa presentada y previa su ejecución.</w:t>
      </w:r>
    </w:p>
    <w:p w14:paraId="477F2B7F" w14:textId="1AA086E0" w:rsidR="00B973B6" w:rsidRPr="00A02AC4" w:rsidRDefault="00B973B6" w:rsidP="00B973B6">
      <w:pPr>
        <w:suppressAutoHyphens/>
        <w:jc w:val="both"/>
        <w:rPr>
          <w:sz w:val="22"/>
          <w:szCs w:val="22"/>
          <w:lang w:val="es-CO" w:eastAsia="zh-CN"/>
        </w:rPr>
      </w:pPr>
    </w:p>
    <w:p w14:paraId="4AC21422" w14:textId="3CD7A9F9" w:rsidR="00B973B6" w:rsidRPr="00A02AC4" w:rsidRDefault="00B973B6" w:rsidP="00A02AC4">
      <w:pPr>
        <w:tabs>
          <w:tab w:val="left" w:pos="720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10632"/>
        </w:tabs>
        <w:suppressAutoHyphens/>
        <w:ind w:right="20"/>
        <w:jc w:val="both"/>
        <w:rPr>
          <w:sz w:val="22"/>
          <w:szCs w:val="22"/>
          <w:shd w:val="clear" w:color="auto" w:fill="FFFFFF"/>
          <w:lang w:eastAsia="zh-CN"/>
        </w:rPr>
      </w:pPr>
      <w:r w:rsidRPr="00A02AC4">
        <w:rPr>
          <w:sz w:val="22"/>
          <w:szCs w:val="22"/>
          <w:shd w:val="clear" w:color="auto" w:fill="FFFFFF"/>
          <w:lang w:eastAsia="zh-CN"/>
        </w:rPr>
        <w:t>El artículo </w:t>
      </w:r>
      <w:hyperlink r:id="rId8" w:anchor="6" w:history="1">
        <w:r w:rsidRPr="00A02AC4">
          <w:rPr>
            <w:sz w:val="22"/>
            <w:szCs w:val="22"/>
            <w:shd w:val="clear" w:color="auto" w:fill="FFFFFF"/>
            <w:lang w:eastAsia="zh-CN"/>
          </w:rPr>
          <w:t>6</w:t>
        </w:r>
      </w:hyperlink>
      <w:r w:rsidRPr="00A02AC4">
        <w:rPr>
          <w:sz w:val="22"/>
          <w:szCs w:val="22"/>
          <w:shd w:val="clear" w:color="auto" w:fill="FFFFFF"/>
          <w:lang w:eastAsia="zh-CN"/>
        </w:rPr>
        <w:t> </w:t>
      </w:r>
      <w:r w:rsidR="007640EA" w:rsidRPr="00A02AC4">
        <w:rPr>
          <w:sz w:val="22"/>
          <w:szCs w:val="22"/>
          <w:shd w:val="clear" w:color="auto" w:fill="FFFFFF"/>
          <w:lang w:eastAsia="zh-CN"/>
        </w:rPr>
        <w:t>ídem</w:t>
      </w:r>
      <w:r w:rsidRPr="00A02AC4">
        <w:rPr>
          <w:sz w:val="22"/>
          <w:szCs w:val="22"/>
          <w:shd w:val="clear" w:color="auto" w:fill="FFFFFF"/>
          <w:lang w:eastAsia="zh-CN"/>
        </w:rPr>
        <w:t xml:space="preserve"> </w:t>
      </w:r>
      <w:r w:rsidR="00514D91" w:rsidRPr="00A02AC4">
        <w:rPr>
          <w:sz w:val="22"/>
          <w:szCs w:val="22"/>
          <w:shd w:val="clear" w:color="auto" w:fill="FFFFFF"/>
          <w:lang w:eastAsia="zh-CN"/>
        </w:rPr>
        <w:t xml:space="preserve">señaló </w:t>
      </w:r>
      <w:r w:rsidRPr="00A02AC4">
        <w:rPr>
          <w:sz w:val="22"/>
          <w:szCs w:val="22"/>
          <w:shd w:val="clear" w:color="auto" w:fill="FFFFFF"/>
          <w:lang w:eastAsia="zh-CN"/>
        </w:rPr>
        <w:t>que los OCAD</w:t>
      </w:r>
      <w:r w:rsidR="00514D91" w:rsidRPr="00A02AC4">
        <w:rPr>
          <w:sz w:val="22"/>
          <w:szCs w:val="22"/>
          <w:shd w:val="clear" w:color="auto" w:fill="FFFFFF"/>
          <w:lang w:eastAsia="zh-CN"/>
        </w:rPr>
        <w:t xml:space="preserve"> </w:t>
      </w:r>
      <w:r w:rsidR="00514D91" w:rsidRPr="00A02AC4">
        <w:rPr>
          <w:sz w:val="22"/>
          <w:szCs w:val="22"/>
        </w:rPr>
        <w:t>son los responsables de definir los proyectos de inversión sometidos a su consideración que se financiarán con recursos del Sistema General de Regalías, así como de evaluar, viabilizar, aprobar y priorizar la conveniencia y oportunidad de financiarlos</w:t>
      </w:r>
      <w:r w:rsidRPr="00A02AC4">
        <w:rPr>
          <w:sz w:val="22"/>
          <w:szCs w:val="22"/>
          <w:shd w:val="clear" w:color="auto" w:fill="FFFFFF"/>
          <w:lang w:eastAsia="zh-CN"/>
        </w:rPr>
        <w:t>.</w:t>
      </w:r>
    </w:p>
    <w:p w14:paraId="7FB0DE3B" w14:textId="77777777" w:rsidR="00B973B6" w:rsidRPr="00A02AC4" w:rsidRDefault="00B973B6" w:rsidP="00B973B6">
      <w:pPr>
        <w:suppressAutoHyphens/>
        <w:jc w:val="both"/>
        <w:rPr>
          <w:sz w:val="22"/>
          <w:szCs w:val="22"/>
          <w:lang w:val="es-CO" w:eastAsia="zh-CN"/>
        </w:rPr>
      </w:pPr>
    </w:p>
    <w:p w14:paraId="3F4A7997" w14:textId="23AA9C48" w:rsidR="00B973B6" w:rsidRPr="00AA0C07" w:rsidRDefault="00B973B6" w:rsidP="00B973B6">
      <w:pPr>
        <w:suppressAutoHyphens/>
        <w:jc w:val="both"/>
        <w:rPr>
          <w:bCs/>
          <w:sz w:val="22"/>
          <w:szCs w:val="22"/>
          <w:lang w:eastAsia="zh-CN"/>
        </w:rPr>
      </w:pPr>
      <w:r w:rsidRPr="00A02AC4">
        <w:rPr>
          <w:sz w:val="22"/>
          <w:szCs w:val="22"/>
          <w:lang w:eastAsia="zh-CN"/>
        </w:rPr>
        <w:t xml:space="preserve">En el mismo sentido, el artículo 44 </w:t>
      </w:r>
      <w:r w:rsidRPr="00A02AC4">
        <w:rPr>
          <w:bCs/>
          <w:sz w:val="22"/>
          <w:szCs w:val="22"/>
          <w:lang w:eastAsia="zh-CN"/>
        </w:rPr>
        <w:t xml:space="preserve">del </w:t>
      </w:r>
      <w:r w:rsidRPr="00A02AC4">
        <w:rPr>
          <w:sz w:val="22"/>
          <w:szCs w:val="22"/>
          <w:lang w:eastAsia="zh-CN"/>
        </w:rPr>
        <w:t xml:space="preserve">Decreto Nacional 1949 de 2012 </w:t>
      </w:r>
      <w:r w:rsidRPr="00A02AC4">
        <w:rPr>
          <w:i/>
          <w:sz w:val="22"/>
          <w:szCs w:val="22"/>
          <w:lang w:eastAsia="zh-CN"/>
        </w:rPr>
        <w:t>“</w:t>
      </w:r>
      <w:r w:rsidRPr="00A02AC4">
        <w:rPr>
          <w:i/>
          <w:iCs/>
          <w:sz w:val="22"/>
          <w:szCs w:val="22"/>
          <w:lang w:val="es-CO" w:eastAsia="zh-CN"/>
        </w:rPr>
        <w:t>Por el cual se reglamenta parcialmente la Ley 1530 de 2012 en materia presupuestal y se dictan otras disposiciones”,</w:t>
      </w:r>
      <w:r w:rsidRPr="00A02AC4">
        <w:rPr>
          <w:b/>
          <w:i/>
          <w:iCs/>
          <w:sz w:val="22"/>
          <w:szCs w:val="22"/>
          <w:lang w:val="es-CO" w:eastAsia="zh-CN"/>
        </w:rPr>
        <w:t xml:space="preserve"> </w:t>
      </w:r>
      <w:r w:rsidRPr="00A02AC4">
        <w:rPr>
          <w:i/>
          <w:sz w:val="22"/>
          <w:szCs w:val="22"/>
          <w:lang w:eastAsia="zh-CN"/>
        </w:rPr>
        <w:t>sobre “Incorporación en los presupuestos de las entidades públicas”</w:t>
      </w:r>
      <w:r w:rsidRPr="00A02AC4">
        <w:rPr>
          <w:sz w:val="22"/>
          <w:szCs w:val="22"/>
          <w:lang w:eastAsia="zh-CN"/>
        </w:rPr>
        <w:t xml:space="preserve">, </w:t>
      </w:r>
      <w:r w:rsidRPr="00A02AC4">
        <w:rPr>
          <w:iCs/>
          <w:sz w:val="22"/>
          <w:szCs w:val="22"/>
          <w:lang w:val="es-CO" w:eastAsia="zh-CN"/>
        </w:rPr>
        <w:t xml:space="preserve">dispone </w:t>
      </w:r>
      <w:r w:rsidRPr="00A02AC4">
        <w:rPr>
          <w:bCs/>
          <w:sz w:val="22"/>
          <w:szCs w:val="22"/>
          <w:lang w:eastAsia="zh-CN"/>
        </w:rPr>
        <w:t>que:</w:t>
      </w:r>
      <w:r w:rsidRPr="00A02AC4">
        <w:rPr>
          <w:bCs/>
          <w:i/>
          <w:sz w:val="22"/>
          <w:szCs w:val="22"/>
          <w:lang w:eastAsia="zh-CN"/>
        </w:rPr>
        <w:t>“</w:t>
      </w:r>
      <w:r w:rsidRPr="00A02AC4">
        <w:rPr>
          <w:bCs/>
          <w:i/>
          <w:iCs/>
          <w:sz w:val="22"/>
          <w:szCs w:val="22"/>
          <w:lang w:eastAsia="zh-CN"/>
        </w:rPr>
        <w:t xml:space="preserve">(...) mediante decreto del Gobernador o Alcalde para las entidades territoriales que reciban recursos de funcionamiento del sistema y designadas como ejecutoras de proyectos por los órganos colegiados de administración y decisión, se incorporará el respectivo presupuesto con cargo a los recursos del Sistema General </w:t>
      </w:r>
      <w:r w:rsidRPr="00AA0C07">
        <w:rPr>
          <w:bCs/>
          <w:i/>
          <w:iCs/>
          <w:sz w:val="22"/>
          <w:szCs w:val="22"/>
          <w:lang w:eastAsia="zh-CN"/>
        </w:rPr>
        <w:t>de Regalías</w:t>
      </w:r>
      <w:r w:rsidRPr="00AA0C07">
        <w:rPr>
          <w:bCs/>
          <w:i/>
          <w:sz w:val="22"/>
          <w:szCs w:val="22"/>
          <w:lang w:eastAsia="zh-CN"/>
        </w:rPr>
        <w:t>”</w:t>
      </w:r>
      <w:r w:rsidRPr="00AA0C07">
        <w:rPr>
          <w:bCs/>
          <w:sz w:val="22"/>
          <w:szCs w:val="22"/>
          <w:lang w:eastAsia="zh-CN"/>
        </w:rPr>
        <w:t>.</w:t>
      </w:r>
    </w:p>
    <w:p w14:paraId="27276EF2" w14:textId="77777777" w:rsidR="00B973B6" w:rsidRPr="00AA0C07" w:rsidRDefault="00B973B6" w:rsidP="00B973B6">
      <w:pPr>
        <w:suppressAutoHyphens/>
        <w:jc w:val="both"/>
        <w:rPr>
          <w:bCs/>
          <w:sz w:val="22"/>
          <w:szCs w:val="22"/>
          <w:lang w:eastAsia="zh-CN"/>
        </w:rPr>
      </w:pPr>
    </w:p>
    <w:p w14:paraId="2ED812A1" w14:textId="2FC8D3FA" w:rsidR="00B973B6" w:rsidRPr="00EF0992" w:rsidRDefault="008E740C" w:rsidP="00372FE3">
      <w:pPr>
        <w:suppressAutoHyphens/>
        <w:jc w:val="both"/>
        <w:rPr>
          <w:sz w:val="22"/>
          <w:szCs w:val="22"/>
          <w:lang w:eastAsia="zh-CN"/>
        </w:rPr>
      </w:pPr>
      <w:r w:rsidRPr="00AA0C07">
        <w:rPr>
          <w:sz w:val="22"/>
          <w:szCs w:val="22"/>
          <w:lang w:eastAsia="zh-CN"/>
        </w:rPr>
        <w:t>E</w:t>
      </w:r>
      <w:r w:rsidR="00B973B6" w:rsidRPr="00AA0C07">
        <w:rPr>
          <w:sz w:val="22"/>
          <w:szCs w:val="22"/>
          <w:lang w:eastAsia="zh-CN"/>
        </w:rPr>
        <w:t>l artícul</w:t>
      </w:r>
      <w:r w:rsidR="00520D3E" w:rsidRPr="00AA0C07">
        <w:rPr>
          <w:sz w:val="22"/>
          <w:szCs w:val="22"/>
          <w:lang w:eastAsia="zh-CN"/>
        </w:rPr>
        <w:t xml:space="preserve">o </w:t>
      </w:r>
      <w:r w:rsidR="00B973B6" w:rsidRPr="00AA0C07">
        <w:rPr>
          <w:sz w:val="22"/>
          <w:szCs w:val="22"/>
          <w:lang w:eastAsia="zh-CN"/>
        </w:rPr>
        <w:t xml:space="preserve">78 del Acuerdo </w:t>
      </w:r>
      <w:r w:rsidRPr="00AA0C07">
        <w:rPr>
          <w:sz w:val="22"/>
          <w:szCs w:val="22"/>
          <w:lang w:eastAsia="zh-CN"/>
        </w:rPr>
        <w:t>Distrital</w:t>
      </w:r>
      <w:r w:rsidR="00520D3E" w:rsidRPr="00AA0C07">
        <w:rPr>
          <w:sz w:val="22"/>
          <w:szCs w:val="22"/>
          <w:lang w:eastAsia="zh-CN"/>
        </w:rPr>
        <w:t xml:space="preserve"> </w:t>
      </w:r>
      <w:r w:rsidR="00B973B6" w:rsidRPr="00AA0C07">
        <w:rPr>
          <w:sz w:val="22"/>
          <w:szCs w:val="22"/>
          <w:lang w:eastAsia="zh-CN"/>
        </w:rPr>
        <w:t>257 de 2006</w:t>
      </w:r>
      <w:r w:rsidR="00520D3E" w:rsidRPr="00AA0C07">
        <w:rPr>
          <w:sz w:val="22"/>
          <w:szCs w:val="22"/>
          <w:lang w:eastAsia="zh-CN"/>
        </w:rPr>
        <w:t xml:space="preserve"> “</w:t>
      </w:r>
      <w:r w:rsidRPr="00AA0C07">
        <w:rPr>
          <w:i/>
          <w:sz w:val="22"/>
          <w:szCs w:val="22"/>
          <w:lang w:eastAsia="zh-CN"/>
        </w:rPr>
        <w:t>Por el cual se dictan normas básicas sobre la estructura, organización y funcionamiento de los organismos y de las entidades de Bogotá, Distrito Capital, y se expiden otras disposiciones”</w:t>
      </w:r>
      <w:r w:rsidRPr="00AA0C07">
        <w:rPr>
          <w:sz w:val="22"/>
          <w:szCs w:val="22"/>
          <w:lang w:eastAsia="zh-CN"/>
        </w:rPr>
        <w:t xml:space="preserve"> </w:t>
      </w:r>
      <w:r w:rsidRPr="00AA0C07">
        <w:rPr>
          <w:sz w:val="22"/>
          <w:szCs w:val="22"/>
        </w:rPr>
        <w:t xml:space="preserve">establece que la Secretaría Distrital de Desarrollo Económico es </w:t>
      </w:r>
      <w:r w:rsidRPr="00AA0C07">
        <w:rPr>
          <w:i/>
          <w:sz w:val="22"/>
          <w:szCs w:val="22"/>
        </w:rPr>
        <w:t>“un organismo del Sector Central con autonomía administrativa y financier</w:t>
      </w:r>
      <w:r w:rsidRPr="00610BCC">
        <w:rPr>
          <w:i/>
          <w:sz w:val="22"/>
          <w:szCs w:val="22"/>
        </w:rPr>
        <w:t xml:space="preserve">a que tiene por objeto </w:t>
      </w:r>
      <w:r w:rsidRPr="00AA0C07">
        <w:rPr>
          <w:i/>
          <w:sz w:val="22"/>
          <w:szCs w:val="22"/>
        </w:rPr>
        <w:t xml:space="preserve">orientar y liderar la formulación de políticas de desarrollo económico de las actividades comerciales, empresariales y de turismo del Distrito Capital, que conlleve a la creación o </w:t>
      </w:r>
      <w:r w:rsidRPr="00EF0992">
        <w:rPr>
          <w:i/>
          <w:sz w:val="22"/>
          <w:szCs w:val="22"/>
        </w:rPr>
        <w:lastRenderedPageBreak/>
        <w:t>revitalización de empresas, y a la generación de empleo y de nuevos ingresos para los ciudadanos y ciudadanas en el Distrito Capital”</w:t>
      </w:r>
      <w:r w:rsidRPr="00EF0992">
        <w:rPr>
          <w:sz w:val="22"/>
          <w:szCs w:val="22"/>
        </w:rPr>
        <w:t xml:space="preserve">. Adicionalmente, señala que tiene entre otras funciones, la de </w:t>
      </w:r>
      <w:r w:rsidRPr="00EF0992">
        <w:rPr>
          <w:i/>
          <w:sz w:val="22"/>
          <w:szCs w:val="22"/>
        </w:rPr>
        <w:t>“</w:t>
      </w:r>
      <w:r w:rsidR="00B973B6" w:rsidRPr="00EF0992">
        <w:rPr>
          <w:i/>
          <w:sz w:val="22"/>
          <w:szCs w:val="22"/>
          <w:lang w:eastAsia="zh-CN"/>
        </w:rPr>
        <w:t>b. Liderar la política de competitividad regional, la internacionalización de las actividades económicas, las relaciones estratégicas entre los sectores público y privado y la asociatividad de las distintas unidades productivas</w:t>
      </w:r>
      <w:r w:rsidRPr="00EF0992">
        <w:rPr>
          <w:i/>
          <w:sz w:val="22"/>
          <w:szCs w:val="22"/>
          <w:lang w:eastAsia="zh-CN"/>
        </w:rPr>
        <w:t>”</w:t>
      </w:r>
      <w:r w:rsidR="00610BCC" w:rsidRPr="00EF0992">
        <w:rPr>
          <w:i/>
          <w:sz w:val="22"/>
          <w:szCs w:val="22"/>
          <w:lang w:eastAsia="zh-CN"/>
        </w:rPr>
        <w:t>;</w:t>
      </w:r>
      <w:r w:rsidR="00372FE3" w:rsidRPr="00EF0992">
        <w:rPr>
          <w:iCs/>
          <w:sz w:val="22"/>
          <w:szCs w:val="22"/>
          <w:lang w:eastAsia="zh-CN"/>
        </w:rPr>
        <w:t xml:space="preserve"> y la de </w:t>
      </w:r>
      <w:r w:rsidR="00372FE3" w:rsidRPr="00EF0992">
        <w:rPr>
          <w:i/>
          <w:sz w:val="22"/>
          <w:szCs w:val="22"/>
          <w:lang w:eastAsia="zh-CN"/>
        </w:rPr>
        <w:t>“l. Formular, orientar y coordinar políticas para el desarrollo de microempresas, famiempresas, empresas asociativas y pequeña y mediana empresa</w:t>
      </w:r>
      <w:r w:rsidR="00E42F48" w:rsidRPr="00EF0992">
        <w:rPr>
          <w:i/>
          <w:sz w:val="22"/>
          <w:szCs w:val="22"/>
          <w:lang w:eastAsia="zh-CN"/>
        </w:rPr>
        <w:t>”</w:t>
      </w:r>
      <w:r w:rsidRPr="00EF0992">
        <w:rPr>
          <w:sz w:val="22"/>
          <w:szCs w:val="22"/>
          <w:lang w:eastAsia="zh-CN"/>
        </w:rPr>
        <w:t>.</w:t>
      </w:r>
    </w:p>
    <w:p w14:paraId="0824D856" w14:textId="088C0308" w:rsidR="00865201" w:rsidRPr="00EF0992" w:rsidRDefault="00865201" w:rsidP="00372FE3">
      <w:pPr>
        <w:suppressAutoHyphens/>
        <w:jc w:val="both"/>
        <w:rPr>
          <w:sz w:val="22"/>
          <w:szCs w:val="22"/>
          <w:lang w:eastAsia="zh-CN"/>
        </w:rPr>
      </w:pPr>
    </w:p>
    <w:p w14:paraId="7E5D0EB0" w14:textId="2588F29D" w:rsidR="00865201" w:rsidRPr="00EF0992" w:rsidRDefault="00865201" w:rsidP="00372FE3">
      <w:pPr>
        <w:suppressAutoHyphens/>
        <w:jc w:val="both"/>
        <w:rPr>
          <w:sz w:val="22"/>
          <w:szCs w:val="22"/>
          <w:lang w:eastAsia="zh-CN"/>
        </w:rPr>
      </w:pPr>
      <w:r w:rsidRPr="00EF0992">
        <w:rPr>
          <w:sz w:val="22"/>
          <w:szCs w:val="22"/>
          <w:lang w:eastAsia="zh-CN"/>
        </w:rPr>
        <w:t xml:space="preserve">De igual manera, de conformidad con el Decreto 064 de 2011 </w:t>
      </w:r>
      <w:r w:rsidRPr="00EF0992">
        <w:rPr>
          <w:i/>
          <w:iCs/>
          <w:sz w:val="22"/>
          <w:szCs w:val="22"/>
          <w:lang w:eastAsia="zh-CN"/>
        </w:rPr>
        <w:t>“por el cual se formula la política Distrital de Productividad, Competitividad y Desarrollo Socioeconómico de Bogotá D.C:”</w:t>
      </w:r>
      <w:r w:rsidRPr="00EF0992">
        <w:rPr>
          <w:sz w:val="22"/>
          <w:szCs w:val="22"/>
          <w:lang w:eastAsia="zh-CN"/>
        </w:rPr>
        <w:t xml:space="preserve">, en los lineamientos generales establece en el Artículo 4.1. la </w:t>
      </w:r>
      <w:r w:rsidRPr="00EF0992">
        <w:rPr>
          <w:i/>
          <w:iCs/>
          <w:sz w:val="22"/>
          <w:szCs w:val="22"/>
          <w:lang w:eastAsia="zh-CN"/>
        </w:rPr>
        <w:t>“Promoción, fomento y fortalecimiento productivo y empresarial”</w:t>
      </w:r>
      <w:r w:rsidRPr="00EF0992">
        <w:rPr>
          <w:sz w:val="22"/>
          <w:szCs w:val="22"/>
          <w:lang w:eastAsia="zh-CN"/>
        </w:rPr>
        <w:t xml:space="preserve"> y en el Artículo 4.9. la </w:t>
      </w:r>
      <w:r w:rsidRPr="00EF0992">
        <w:rPr>
          <w:i/>
          <w:iCs/>
          <w:sz w:val="22"/>
          <w:szCs w:val="22"/>
          <w:lang w:eastAsia="zh-CN"/>
        </w:rPr>
        <w:t>“Promoción del uso y apropiación de tecnologías de la información y las comunicaciones (TIC) y su aplicación a la producción de bienes y servicios”</w:t>
      </w:r>
      <w:r w:rsidRPr="00EF0992">
        <w:rPr>
          <w:sz w:val="22"/>
          <w:szCs w:val="22"/>
          <w:lang w:eastAsia="zh-CN"/>
        </w:rPr>
        <w:t>.</w:t>
      </w:r>
    </w:p>
    <w:p w14:paraId="324F86BA" w14:textId="77777777" w:rsidR="00B973B6" w:rsidRPr="00140BCF" w:rsidRDefault="00B973B6" w:rsidP="00B973B6">
      <w:pPr>
        <w:suppressAutoHyphens/>
        <w:jc w:val="both"/>
        <w:rPr>
          <w:sz w:val="22"/>
          <w:szCs w:val="22"/>
          <w:lang w:eastAsia="zh-CN"/>
        </w:rPr>
      </w:pPr>
    </w:p>
    <w:p w14:paraId="5BE277BA" w14:textId="4DC52F77" w:rsidR="00B973B6" w:rsidRPr="00140BCF" w:rsidRDefault="008E740C" w:rsidP="008160CF">
      <w:pPr>
        <w:shd w:val="clear" w:color="auto" w:fill="FFFFFF"/>
        <w:suppressAutoHyphens/>
        <w:jc w:val="both"/>
        <w:rPr>
          <w:sz w:val="22"/>
          <w:szCs w:val="22"/>
          <w:shd w:val="clear" w:color="auto" w:fill="FFFFFF"/>
          <w:lang w:eastAsia="zh-CN"/>
        </w:rPr>
      </w:pPr>
      <w:r w:rsidRPr="00140BCF">
        <w:rPr>
          <w:sz w:val="22"/>
          <w:szCs w:val="22"/>
          <w:lang w:eastAsia="zh-CN"/>
        </w:rPr>
        <w:t>Adicionalmente, de conformidad con</w:t>
      </w:r>
      <w:r w:rsidR="00205C70" w:rsidRPr="00140BCF">
        <w:rPr>
          <w:sz w:val="22"/>
          <w:szCs w:val="22"/>
          <w:lang w:eastAsia="zh-CN"/>
        </w:rPr>
        <w:t xml:space="preserve"> </w:t>
      </w:r>
      <w:r w:rsidR="00AB5110" w:rsidRPr="00140BCF">
        <w:rPr>
          <w:sz w:val="22"/>
          <w:szCs w:val="22"/>
          <w:lang w:eastAsia="zh-CN"/>
        </w:rPr>
        <w:t>el literal g</w:t>
      </w:r>
      <w:r w:rsidR="0030086B" w:rsidRPr="00140BCF">
        <w:rPr>
          <w:sz w:val="22"/>
          <w:szCs w:val="22"/>
          <w:lang w:eastAsia="zh-CN"/>
        </w:rPr>
        <w:t xml:space="preserve"> d</w:t>
      </w:r>
      <w:r w:rsidRPr="00140BCF">
        <w:rPr>
          <w:sz w:val="22"/>
          <w:szCs w:val="22"/>
          <w:lang w:eastAsia="zh-CN"/>
        </w:rPr>
        <w:t>el a</w:t>
      </w:r>
      <w:r w:rsidR="00C53803" w:rsidRPr="00140BCF">
        <w:rPr>
          <w:sz w:val="22"/>
          <w:szCs w:val="22"/>
          <w:lang w:eastAsia="zh-CN"/>
        </w:rPr>
        <w:t>rtículo 13°</w:t>
      </w:r>
      <w:r w:rsidRPr="00140BCF">
        <w:rPr>
          <w:sz w:val="22"/>
          <w:szCs w:val="22"/>
          <w:lang w:eastAsia="zh-CN"/>
        </w:rPr>
        <w:t xml:space="preserve"> del </w:t>
      </w:r>
      <w:r w:rsidR="00C53803" w:rsidRPr="00140BCF">
        <w:rPr>
          <w:sz w:val="22"/>
          <w:szCs w:val="22"/>
          <w:lang w:eastAsia="zh-CN"/>
        </w:rPr>
        <w:t xml:space="preserve">Decreto 437 </w:t>
      </w:r>
      <w:r w:rsidRPr="00140BCF">
        <w:rPr>
          <w:sz w:val="22"/>
          <w:szCs w:val="22"/>
          <w:lang w:eastAsia="zh-CN"/>
        </w:rPr>
        <w:t xml:space="preserve">de </w:t>
      </w:r>
      <w:r w:rsidR="00C53803" w:rsidRPr="00140BCF">
        <w:rPr>
          <w:sz w:val="22"/>
          <w:szCs w:val="22"/>
          <w:lang w:eastAsia="zh-CN"/>
        </w:rPr>
        <w:t>2016</w:t>
      </w:r>
      <w:r w:rsidR="00B973B6" w:rsidRPr="00140BCF">
        <w:rPr>
          <w:sz w:val="22"/>
          <w:szCs w:val="22"/>
          <w:lang w:val="es-CO" w:eastAsia="es-CO"/>
        </w:rPr>
        <w:t xml:space="preserve"> </w:t>
      </w:r>
      <w:r w:rsidRPr="00140BCF">
        <w:rPr>
          <w:sz w:val="22"/>
          <w:szCs w:val="22"/>
          <w:lang w:val="es-CO" w:eastAsia="es-CO"/>
        </w:rPr>
        <w:t xml:space="preserve"> </w:t>
      </w:r>
      <w:r w:rsidR="00B973B6" w:rsidRPr="00140BCF">
        <w:rPr>
          <w:sz w:val="22"/>
          <w:szCs w:val="22"/>
          <w:lang w:val="es-CO" w:eastAsia="es-CO"/>
        </w:rPr>
        <w:t>la Dirección de Competitividad Bogotá Región</w:t>
      </w:r>
      <w:r w:rsidRPr="00140BCF">
        <w:rPr>
          <w:sz w:val="22"/>
          <w:szCs w:val="22"/>
          <w:lang w:val="es-CO" w:eastAsia="es-CO"/>
        </w:rPr>
        <w:t xml:space="preserve"> de la Secretaría Distrital de Desarrollo Económico, tiene entre otras funciones, la de </w:t>
      </w:r>
      <w:r w:rsidRPr="00140BCF">
        <w:rPr>
          <w:i/>
          <w:sz w:val="22"/>
          <w:szCs w:val="22"/>
          <w:lang w:val="es-CO" w:eastAsia="es-CO"/>
        </w:rPr>
        <w:t>“</w:t>
      </w:r>
      <w:r w:rsidR="00B973B6" w:rsidRPr="00140BCF">
        <w:rPr>
          <w:i/>
          <w:sz w:val="22"/>
          <w:szCs w:val="22"/>
          <w:shd w:val="clear" w:color="auto" w:fill="FFFFFF"/>
          <w:lang w:eastAsia="zh-CN"/>
        </w:rPr>
        <w:t>Coordinar y articular la formulación, implementación y seguimiento de las políticas, planes, programas y proyectos de su competencia en las instancias y con las entidades público y privadas del orden nacional, departamental, municipal, distrital, sectorial, intersectorial y local</w:t>
      </w:r>
      <w:r w:rsidRPr="00140BCF">
        <w:rPr>
          <w:i/>
          <w:sz w:val="22"/>
          <w:szCs w:val="22"/>
          <w:shd w:val="clear" w:color="auto" w:fill="FFFFFF"/>
          <w:lang w:eastAsia="zh-CN"/>
        </w:rPr>
        <w:t>”</w:t>
      </w:r>
      <w:r w:rsidR="00B973B6" w:rsidRPr="00140BCF">
        <w:rPr>
          <w:sz w:val="22"/>
          <w:szCs w:val="22"/>
          <w:shd w:val="clear" w:color="auto" w:fill="FFFFFF"/>
          <w:lang w:eastAsia="zh-CN"/>
        </w:rPr>
        <w:t xml:space="preserve">. </w:t>
      </w:r>
    </w:p>
    <w:p w14:paraId="1A180F16" w14:textId="77777777" w:rsidR="00B973B6" w:rsidRPr="00140BCF" w:rsidRDefault="00B973B6" w:rsidP="00B973B6">
      <w:pPr>
        <w:shd w:val="clear" w:color="auto" w:fill="FFFFFF"/>
        <w:suppressAutoHyphens/>
        <w:jc w:val="both"/>
        <w:rPr>
          <w:sz w:val="22"/>
          <w:szCs w:val="22"/>
          <w:shd w:val="clear" w:color="auto" w:fill="FFFFFF"/>
          <w:lang w:eastAsia="zh-CN"/>
        </w:rPr>
      </w:pPr>
    </w:p>
    <w:p w14:paraId="280783C7" w14:textId="30D4F571" w:rsidR="00B973B6" w:rsidRPr="00950517" w:rsidRDefault="0030086B" w:rsidP="00205C70">
      <w:pPr>
        <w:shd w:val="clear" w:color="auto" w:fill="FFFFFF"/>
        <w:suppressAutoHyphens/>
        <w:jc w:val="both"/>
        <w:rPr>
          <w:sz w:val="22"/>
          <w:szCs w:val="22"/>
          <w:lang w:val="es-CO" w:eastAsia="es-CO"/>
        </w:rPr>
      </w:pPr>
      <w:r w:rsidRPr="00950517">
        <w:rPr>
          <w:sz w:val="22"/>
          <w:szCs w:val="22"/>
          <w:shd w:val="clear" w:color="auto" w:fill="FFFFFF"/>
          <w:lang w:eastAsia="zh-CN"/>
        </w:rPr>
        <w:t>Por su parte, conforme lo señal</w:t>
      </w:r>
      <w:r w:rsidR="00AB5110" w:rsidRPr="00950517">
        <w:rPr>
          <w:sz w:val="22"/>
          <w:szCs w:val="22"/>
          <w:shd w:val="clear" w:color="auto" w:fill="FFFFFF"/>
          <w:lang w:eastAsia="zh-CN"/>
        </w:rPr>
        <w:t xml:space="preserve">a los literales b, f y g </w:t>
      </w:r>
      <w:r w:rsidR="00C53803" w:rsidRPr="00950517">
        <w:rPr>
          <w:sz w:val="22"/>
          <w:szCs w:val="22"/>
          <w:shd w:val="clear" w:color="auto" w:fill="FFFFFF"/>
          <w:lang w:eastAsia="zh-CN"/>
        </w:rPr>
        <w:t xml:space="preserve">del artículo </w:t>
      </w:r>
      <w:r w:rsidRPr="00950517">
        <w:rPr>
          <w:sz w:val="22"/>
          <w:szCs w:val="22"/>
          <w:shd w:val="clear" w:color="auto" w:fill="FFFFFF"/>
          <w:lang w:eastAsia="zh-CN"/>
        </w:rPr>
        <w:t xml:space="preserve"> del </w:t>
      </w:r>
      <w:r w:rsidR="00AB5110" w:rsidRPr="00950517">
        <w:rPr>
          <w:sz w:val="22"/>
          <w:szCs w:val="22"/>
          <w:shd w:val="clear" w:color="auto" w:fill="FFFFFF"/>
          <w:lang w:eastAsia="zh-CN"/>
        </w:rPr>
        <w:t>14° del Decreto 437 de 2016</w:t>
      </w:r>
      <w:r w:rsidRPr="00950517">
        <w:rPr>
          <w:sz w:val="22"/>
          <w:szCs w:val="22"/>
          <w:shd w:val="clear" w:color="auto" w:fill="FFFFFF"/>
          <w:lang w:eastAsia="zh-CN"/>
        </w:rPr>
        <w:t xml:space="preserve">, </w:t>
      </w:r>
      <w:r w:rsidR="00B973B6" w:rsidRPr="00950517">
        <w:rPr>
          <w:sz w:val="22"/>
          <w:szCs w:val="22"/>
          <w:shd w:val="clear" w:color="auto" w:fill="FFFFFF"/>
          <w:lang w:eastAsia="zh-CN"/>
        </w:rPr>
        <w:t>la Subdirección de Ciencia Tecnología e Innovación</w:t>
      </w:r>
      <w:r w:rsidRPr="00950517">
        <w:rPr>
          <w:sz w:val="22"/>
          <w:szCs w:val="22"/>
          <w:shd w:val="clear" w:color="auto" w:fill="FFFFFF"/>
          <w:lang w:eastAsia="zh-CN"/>
        </w:rPr>
        <w:t xml:space="preserve"> de la </w:t>
      </w:r>
      <w:r w:rsidRPr="00950517">
        <w:rPr>
          <w:sz w:val="22"/>
          <w:szCs w:val="22"/>
          <w:lang w:val="es-CO" w:eastAsia="es-CO"/>
        </w:rPr>
        <w:t>Secretaría Distrital de Desarrollo Económico</w:t>
      </w:r>
      <w:r w:rsidRPr="00950517">
        <w:rPr>
          <w:sz w:val="22"/>
          <w:szCs w:val="22"/>
          <w:shd w:val="clear" w:color="auto" w:fill="FFFFFF"/>
          <w:lang w:eastAsia="zh-CN"/>
        </w:rPr>
        <w:t xml:space="preserve"> </w:t>
      </w:r>
      <w:r w:rsidR="00B973B6" w:rsidRPr="00950517">
        <w:rPr>
          <w:sz w:val="22"/>
          <w:szCs w:val="22"/>
          <w:shd w:val="clear" w:color="auto" w:fill="FFFFFF"/>
          <w:lang w:eastAsia="zh-CN"/>
        </w:rPr>
        <w:t xml:space="preserve"> tiene</w:t>
      </w:r>
      <w:r w:rsidRPr="00950517">
        <w:rPr>
          <w:sz w:val="22"/>
          <w:szCs w:val="22"/>
          <w:shd w:val="clear" w:color="auto" w:fill="FFFFFF"/>
          <w:lang w:eastAsia="zh-CN"/>
        </w:rPr>
        <w:t>, entre otras funciones las de</w:t>
      </w:r>
      <w:r w:rsidR="00520D3E" w:rsidRPr="00950517">
        <w:rPr>
          <w:sz w:val="22"/>
          <w:szCs w:val="22"/>
          <w:shd w:val="clear" w:color="auto" w:fill="FFFFFF"/>
          <w:lang w:eastAsia="zh-CN"/>
        </w:rPr>
        <w:t>:</w:t>
      </w:r>
      <w:r w:rsidR="00B973B6" w:rsidRPr="00950517">
        <w:rPr>
          <w:sz w:val="22"/>
          <w:szCs w:val="22"/>
          <w:shd w:val="clear" w:color="auto" w:fill="FFFFFF"/>
          <w:lang w:eastAsia="zh-CN"/>
        </w:rPr>
        <w:t xml:space="preserve"> </w:t>
      </w:r>
      <w:r w:rsidR="00B973B6" w:rsidRPr="00950517">
        <w:rPr>
          <w:i/>
          <w:sz w:val="22"/>
          <w:szCs w:val="22"/>
          <w:shd w:val="clear" w:color="auto" w:fill="FFFFFF"/>
          <w:lang w:eastAsia="zh-CN"/>
        </w:rPr>
        <w:t>b. Fortalecer la apropiación de la Ciencia, Tecnología e Innovación en el sector productivo de la ciudad, generar la cultura del conocimiento científico y la innovación como vía para el desarrollo económico empresarial</w:t>
      </w:r>
      <w:r w:rsidR="006827A9" w:rsidRPr="00950517">
        <w:rPr>
          <w:i/>
          <w:sz w:val="22"/>
          <w:szCs w:val="22"/>
          <w:shd w:val="clear" w:color="auto" w:fill="FFFFFF"/>
          <w:lang w:eastAsia="zh-CN"/>
        </w:rPr>
        <w:t>”</w:t>
      </w:r>
      <w:r w:rsidR="006827A9" w:rsidRPr="00950517">
        <w:rPr>
          <w:sz w:val="22"/>
          <w:szCs w:val="22"/>
          <w:lang w:val="es-CO" w:eastAsia="es-CO"/>
        </w:rPr>
        <w:t>,</w:t>
      </w:r>
      <w:r w:rsidR="00205C70" w:rsidRPr="00950517">
        <w:rPr>
          <w:sz w:val="22"/>
          <w:szCs w:val="22"/>
          <w:lang w:val="es-CO" w:eastAsia="es-CO"/>
        </w:rPr>
        <w:t xml:space="preserve"> </w:t>
      </w:r>
      <w:r w:rsidR="006827A9" w:rsidRPr="00950517">
        <w:rPr>
          <w:i/>
          <w:sz w:val="22"/>
          <w:szCs w:val="22"/>
          <w:lang w:val="es-CO" w:eastAsia="es-CO"/>
        </w:rPr>
        <w:t xml:space="preserve"> “</w:t>
      </w:r>
      <w:r w:rsidR="00B973B6" w:rsidRPr="00950517">
        <w:rPr>
          <w:i/>
          <w:sz w:val="22"/>
          <w:szCs w:val="22"/>
          <w:lang w:val="es-CO" w:eastAsia="es-CO"/>
        </w:rPr>
        <w:t>f. Coordinar con los sectores público y privado, las acciones tendientes a promover la adaptación, desarrollo, promoción y aplicación de programas de mejoramiento de la productividad y competitividad a través de la Ciencia, Tecnología e Innovación en las empresas</w:t>
      </w:r>
      <w:r w:rsidR="006827A9" w:rsidRPr="00950517">
        <w:rPr>
          <w:i/>
          <w:sz w:val="22"/>
          <w:szCs w:val="22"/>
          <w:lang w:val="es-CO" w:eastAsia="es-CO"/>
        </w:rPr>
        <w:t>”</w:t>
      </w:r>
      <w:r w:rsidR="006827A9" w:rsidRPr="00950517">
        <w:rPr>
          <w:sz w:val="22"/>
          <w:szCs w:val="22"/>
          <w:lang w:val="es-CO" w:eastAsia="es-CO"/>
        </w:rPr>
        <w:t xml:space="preserve"> y </w:t>
      </w:r>
      <w:r w:rsidR="00B973B6" w:rsidRPr="00950517">
        <w:rPr>
          <w:sz w:val="22"/>
          <w:szCs w:val="22"/>
          <w:lang w:val="es-CO" w:eastAsia="es-CO"/>
        </w:rPr>
        <w:t xml:space="preserve"> </w:t>
      </w:r>
      <w:r w:rsidR="006827A9" w:rsidRPr="00950517">
        <w:rPr>
          <w:i/>
          <w:sz w:val="22"/>
          <w:szCs w:val="22"/>
          <w:lang w:val="es-CO" w:eastAsia="es-CO"/>
        </w:rPr>
        <w:t>“</w:t>
      </w:r>
      <w:r w:rsidR="00B973B6" w:rsidRPr="00950517">
        <w:rPr>
          <w:i/>
          <w:sz w:val="22"/>
          <w:szCs w:val="22"/>
          <w:lang w:val="es-CO" w:eastAsia="es-CO"/>
        </w:rPr>
        <w:t>g. promover y fortalecer emprendimientos de base tecnológica que permita consolidar la capacidad productiva y competitiva del sector empresarial</w:t>
      </w:r>
      <w:r w:rsidR="00AB5110" w:rsidRPr="00950517">
        <w:rPr>
          <w:i/>
          <w:sz w:val="22"/>
          <w:szCs w:val="22"/>
          <w:lang w:val="es-CO" w:eastAsia="es-CO"/>
        </w:rPr>
        <w:t>”</w:t>
      </w:r>
      <w:r w:rsidR="00B973B6" w:rsidRPr="00950517">
        <w:rPr>
          <w:sz w:val="22"/>
          <w:szCs w:val="22"/>
          <w:lang w:val="es-CO" w:eastAsia="es-CO"/>
        </w:rPr>
        <w:t>.</w:t>
      </w:r>
    </w:p>
    <w:p w14:paraId="43573964" w14:textId="77777777" w:rsidR="00B973B6" w:rsidRPr="00950517" w:rsidRDefault="00B973B6" w:rsidP="00B973B6">
      <w:pPr>
        <w:shd w:val="clear" w:color="auto" w:fill="FFFFFF"/>
        <w:jc w:val="both"/>
        <w:rPr>
          <w:sz w:val="22"/>
          <w:szCs w:val="22"/>
          <w:lang w:val="es-CO" w:eastAsia="es-CO"/>
        </w:rPr>
      </w:pPr>
      <w:r w:rsidRPr="00950517">
        <w:rPr>
          <w:sz w:val="22"/>
          <w:szCs w:val="22"/>
          <w:lang w:val="es-CO" w:eastAsia="es-CO"/>
        </w:rPr>
        <w:t> </w:t>
      </w:r>
    </w:p>
    <w:p w14:paraId="338679D4" w14:textId="5CDE9D84" w:rsidR="006827A9" w:rsidRPr="00A1336D" w:rsidRDefault="006827A9" w:rsidP="00B973B6">
      <w:pPr>
        <w:suppressAutoHyphens/>
        <w:jc w:val="both"/>
        <w:rPr>
          <w:i/>
          <w:sz w:val="22"/>
          <w:szCs w:val="22"/>
        </w:rPr>
      </w:pPr>
      <w:r w:rsidRPr="00EF0992">
        <w:rPr>
          <w:sz w:val="22"/>
          <w:szCs w:val="22"/>
          <w:lang w:eastAsia="zh-CN"/>
        </w:rPr>
        <w:t>E</w:t>
      </w:r>
      <w:r w:rsidR="00B973B6" w:rsidRPr="00EF0992">
        <w:rPr>
          <w:sz w:val="22"/>
          <w:szCs w:val="22"/>
          <w:lang w:eastAsia="zh-CN"/>
        </w:rPr>
        <w:t>l Acuerdo Distrital 645</w:t>
      </w:r>
      <w:r w:rsidRPr="00EF0992">
        <w:rPr>
          <w:sz w:val="22"/>
          <w:szCs w:val="22"/>
          <w:lang w:eastAsia="zh-CN"/>
        </w:rPr>
        <w:t xml:space="preserve"> de 2016 </w:t>
      </w:r>
      <w:r w:rsidRPr="00EF0992">
        <w:rPr>
          <w:i/>
          <w:sz w:val="22"/>
          <w:szCs w:val="22"/>
          <w:lang w:eastAsia="zh-CN"/>
        </w:rPr>
        <w:t>“</w:t>
      </w:r>
      <w:r w:rsidRPr="00EF0992">
        <w:rPr>
          <w:i/>
          <w:sz w:val="22"/>
          <w:szCs w:val="22"/>
        </w:rPr>
        <w:t>Por el cual se adopta El Plan de Desarrollo Económico, Social, Ambiental y de Obras Públicas para Bogotá D.C. 2016 - 2020 "Bogotá Mejor Para Todos”</w:t>
      </w:r>
      <w:r w:rsidR="00A012F8" w:rsidRPr="00EF0992">
        <w:rPr>
          <w:i/>
          <w:sz w:val="22"/>
          <w:szCs w:val="22"/>
        </w:rPr>
        <w:t>, en el artículo 43</w:t>
      </w:r>
      <w:r w:rsidR="00B973B6" w:rsidRPr="00EF0992">
        <w:rPr>
          <w:sz w:val="22"/>
          <w:szCs w:val="22"/>
          <w:lang w:eastAsia="zh-CN"/>
        </w:rPr>
        <w:t xml:space="preserve"> </w:t>
      </w:r>
      <w:r w:rsidRPr="00EF0992">
        <w:rPr>
          <w:sz w:val="22"/>
          <w:szCs w:val="22"/>
        </w:rPr>
        <w:t xml:space="preserve">define el </w:t>
      </w:r>
      <w:r w:rsidRPr="00EF0992">
        <w:rPr>
          <w:b/>
          <w:i/>
          <w:sz w:val="22"/>
          <w:szCs w:val="22"/>
        </w:rPr>
        <w:t xml:space="preserve">“Eje Transversal 2: Desarrollo Económico Basado en el Conocimiento” </w:t>
      </w:r>
      <w:r w:rsidRPr="00EF0992">
        <w:rPr>
          <w:sz w:val="22"/>
          <w:szCs w:val="22"/>
        </w:rPr>
        <w:t xml:space="preserve">como el que </w:t>
      </w:r>
      <w:r w:rsidRPr="00EF0992">
        <w:rPr>
          <w:i/>
          <w:sz w:val="22"/>
          <w:szCs w:val="22"/>
        </w:rPr>
        <w:t>“(…)</w:t>
      </w:r>
      <w:r w:rsidRPr="00EF0992">
        <w:rPr>
          <w:b/>
          <w:i/>
          <w:sz w:val="22"/>
          <w:szCs w:val="22"/>
        </w:rPr>
        <w:t xml:space="preserve"> </w:t>
      </w:r>
      <w:r w:rsidRPr="00EF0992">
        <w:rPr>
          <w:i/>
          <w:sz w:val="22"/>
          <w:szCs w:val="22"/>
        </w:rPr>
        <w:t>prevé las acciones para promover las condiciones necesarias para que los negocios prosperen y se profundice la interacción entre las instituciones públicas de orden distrital, la comunidad académica y el sector productivo. Los programas del Plan en esta materia están enfocados a mejorar las condiciones de calidad de vida urbana con el propósito que las personas, en cualquier ámbito del conocimiento o los saberes, puedan elegir a Bogotá como su lugar de</w:t>
      </w:r>
      <w:r w:rsidRPr="009C40A2">
        <w:rPr>
          <w:i/>
          <w:sz w:val="22"/>
          <w:szCs w:val="22"/>
        </w:rPr>
        <w:t xml:space="preserve"> </w:t>
      </w:r>
      <w:r w:rsidRPr="00EF0992">
        <w:rPr>
          <w:i/>
          <w:sz w:val="22"/>
          <w:szCs w:val="22"/>
        </w:rPr>
        <w:lastRenderedPageBreak/>
        <w:t xml:space="preserve">residencia por ser éste un espacio en el cual pueden desarrollar su creatividad </w:t>
      </w:r>
      <w:r w:rsidR="009C40A2" w:rsidRPr="00EF0992">
        <w:rPr>
          <w:i/>
          <w:sz w:val="22"/>
          <w:szCs w:val="22"/>
        </w:rPr>
        <w:t xml:space="preserve">plenamente; teniendo en cuenta que el factor crítico para la competitividad </w:t>
      </w:r>
      <w:r w:rsidRPr="00EF0992">
        <w:rPr>
          <w:i/>
          <w:sz w:val="22"/>
          <w:szCs w:val="22"/>
        </w:rPr>
        <w:t>moderna supone contar con personas de las mejores calidades de manera que se potencialice el desarrollo económico de la ciudad y sus habitantes”.</w:t>
      </w:r>
    </w:p>
    <w:p w14:paraId="4727CE55" w14:textId="586ABB73" w:rsidR="006827A9" w:rsidRPr="00A1336D" w:rsidRDefault="006827A9" w:rsidP="00B973B6">
      <w:pPr>
        <w:suppressAutoHyphens/>
        <w:jc w:val="both"/>
        <w:rPr>
          <w:i/>
          <w:sz w:val="22"/>
          <w:szCs w:val="22"/>
        </w:rPr>
      </w:pPr>
    </w:p>
    <w:p w14:paraId="3D8A4600" w14:textId="5C74CE15" w:rsidR="006827A9" w:rsidRPr="00B461F7" w:rsidRDefault="006827A9" w:rsidP="006827A9">
      <w:pPr>
        <w:jc w:val="both"/>
        <w:rPr>
          <w:i/>
          <w:sz w:val="22"/>
          <w:szCs w:val="22"/>
        </w:rPr>
      </w:pPr>
      <w:r w:rsidRPr="00A1336D">
        <w:rPr>
          <w:sz w:val="22"/>
          <w:szCs w:val="22"/>
        </w:rPr>
        <w:t xml:space="preserve">El artículo 44 </w:t>
      </w:r>
      <w:r w:rsidR="00520D3E" w:rsidRPr="00A1336D">
        <w:rPr>
          <w:sz w:val="22"/>
          <w:szCs w:val="22"/>
        </w:rPr>
        <w:t>ídem</w:t>
      </w:r>
      <w:r w:rsidRPr="00A1336D">
        <w:rPr>
          <w:sz w:val="22"/>
          <w:szCs w:val="22"/>
        </w:rPr>
        <w:t xml:space="preserve">, establece el Programa </w:t>
      </w:r>
      <w:r w:rsidRPr="00A1336D">
        <w:rPr>
          <w:i/>
          <w:sz w:val="22"/>
          <w:szCs w:val="22"/>
        </w:rPr>
        <w:t>“Fundamentar el desarrollo económico en la generación y uso del conocimiento para mejorar la competitividad de la Ciudad Región”</w:t>
      </w:r>
      <w:r w:rsidRPr="00A1336D">
        <w:rPr>
          <w:sz w:val="22"/>
          <w:szCs w:val="22"/>
        </w:rPr>
        <w:t xml:space="preserve">, cuyo objetivo es </w:t>
      </w:r>
      <w:r w:rsidRPr="00A1336D">
        <w:rPr>
          <w:i/>
          <w:sz w:val="22"/>
          <w:szCs w:val="22"/>
        </w:rPr>
        <w:t>“convertir la generación y el uso de</w:t>
      </w:r>
      <w:r w:rsidR="00A1336D" w:rsidRPr="00A1336D">
        <w:rPr>
          <w:i/>
          <w:sz w:val="22"/>
          <w:szCs w:val="22"/>
        </w:rPr>
        <w:t>l</w:t>
      </w:r>
      <w:r w:rsidRPr="00A1336D">
        <w:rPr>
          <w:i/>
          <w:sz w:val="22"/>
          <w:szCs w:val="22"/>
        </w:rPr>
        <w:t xml:space="preserve"> conocimiento en el eje de desarrollo económico para la ciudad, mediante la consolidación del ecosistema de emprendimiento y de innovación, de tal manera que se fortalezcan las capacidades de los diferentes actores, se potencien los espacios de colaboración y apoyo a iniciativas empresariales, y reconocimiento del desarrollo de la industria creativa y la economía naranja, se dinamice la interacción pública y privada para alcanzar los objetivos comunes </w:t>
      </w:r>
      <w:r w:rsidRPr="00B461F7">
        <w:rPr>
          <w:i/>
          <w:sz w:val="22"/>
          <w:szCs w:val="22"/>
        </w:rPr>
        <w:t xml:space="preserve">de la ciudad y se utilicen las capacidades científicas y tecnológicas </w:t>
      </w:r>
      <w:r w:rsidR="00A1336D" w:rsidRPr="00B461F7">
        <w:rPr>
          <w:i/>
          <w:sz w:val="22"/>
          <w:szCs w:val="22"/>
        </w:rPr>
        <w:t>en</w:t>
      </w:r>
      <w:r w:rsidRPr="00B461F7">
        <w:rPr>
          <w:i/>
          <w:sz w:val="22"/>
          <w:szCs w:val="22"/>
        </w:rPr>
        <w:t xml:space="preserve"> dichos objetivos.</w:t>
      </w:r>
    </w:p>
    <w:p w14:paraId="7CAC39F9" w14:textId="77777777" w:rsidR="006827A9" w:rsidRPr="00B461F7" w:rsidRDefault="006827A9" w:rsidP="006827A9">
      <w:pPr>
        <w:jc w:val="both"/>
        <w:rPr>
          <w:i/>
          <w:sz w:val="22"/>
          <w:szCs w:val="22"/>
        </w:rPr>
      </w:pPr>
    </w:p>
    <w:p w14:paraId="6FECC46C" w14:textId="77777777" w:rsidR="00C97444" w:rsidRPr="00B461F7" w:rsidRDefault="006827A9" w:rsidP="00802136">
      <w:pPr>
        <w:jc w:val="both"/>
        <w:rPr>
          <w:i/>
          <w:sz w:val="22"/>
          <w:szCs w:val="22"/>
        </w:rPr>
      </w:pPr>
      <w:r w:rsidRPr="00B461F7">
        <w:rPr>
          <w:i/>
          <w:sz w:val="22"/>
          <w:szCs w:val="22"/>
        </w:rPr>
        <w:t>En desarrollo de este objetivo se aplicarán los principios de colaboración y coordinación con entidades territoriales de la ciudad región para potenciar el impacto regional de las iniciativas</w:t>
      </w:r>
      <w:r w:rsidR="00802136" w:rsidRPr="00B461F7">
        <w:rPr>
          <w:i/>
          <w:sz w:val="22"/>
          <w:szCs w:val="22"/>
        </w:rPr>
        <w:t xml:space="preserve">. </w:t>
      </w:r>
    </w:p>
    <w:p w14:paraId="30B38F3C" w14:textId="77777777" w:rsidR="00C97444" w:rsidRPr="00B461F7" w:rsidRDefault="00C97444" w:rsidP="00802136">
      <w:pPr>
        <w:jc w:val="both"/>
        <w:rPr>
          <w:i/>
          <w:sz w:val="22"/>
          <w:szCs w:val="22"/>
        </w:rPr>
      </w:pPr>
    </w:p>
    <w:p w14:paraId="49A019A5" w14:textId="59F7BAF3" w:rsidR="00B973B6" w:rsidRPr="00B461F7" w:rsidRDefault="006827A9" w:rsidP="00802136">
      <w:pPr>
        <w:jc w:val="both"/>
        <w:rPr>
          <w:sz w:val="22"/>
          <w:szCs w:val="22"/>
        </w:rPr>
      </w:pPr>
      <w:r w:rsidRPr="00B461F7">
        <w:rPr>
          <w:i/>
          <w:sz w:val="22"/>
          <w:szCs w:val="22"/>
        </w:rPr>
        <w:t>Se gestionará un modelo de ciudad innovadora en la cual confluyen en un espacio físico, entidades tales como empresas, universidades, entidades públicas científicas y tecnológicas</w:t>
      </w:r>
      <w:r w:rsidR="00753343">
        <w:rPr>
          <w:i/>
          <w:sz w:val="22"/>
          <w:szCs w:val="22"/>
        </w:rPr>
        <w:t>,</w:t>
      </w:r>
      <w:r w:rsidRPr="00B461F7">
        <w:rPr>
          <w:i/>
          <w:sz w:val="22"/>
          <w:szCs w:val="22"/>
        </w:rPr>
        <w:t xml:space="preserve"> que tendrá una gerencia encargada de su operación”</w:t>
      </w:r>
      <w:r w:rsidRPr="00B461F7">
        <w:rPr>
          <w:sz w:val="22"/>
          <w:szCs w:val="22"/>
        </w:rPr>
        <w:t>.</w:t>
      </w:r>
    </w:p>
    <w:p w14:paraId="3CC7C69F" w14:textId="77777777" w:rsidR="00B461F7" w:rsidRPr="00631A56" w:rsidRDefault="00B461F7" w:rsidP="00802136">
      <w:pPr>
        <w:jc w:val="both"/>
        <w:rPr>
          <w:sz w:val="22"/>
          <w:szCs w:val="22"/>
        </w:rPr>
      </w:pPr>
    </w:p>
    <w:p w14:paraId="32DA5D31" w14:textId="77777777" w:rsidR="00B973B6" w:rsidRPr="00631A56" w:rsidRDefault="00B973B6" w:rsidP="00B973B6">
      <w:pPr>
        <w:numPr>
          <w:ilvl w:val="0"/>
          <w:numId w:val="24"/>
        </w:numPr>
        <w:shd w:val="clear" w:color="auto" w:fill="FFFFFF"/>
        <w:suppressAutoHyphens/>
        <w:jc w:val="both"/>
        <w:rPr>
          <w:b/>
          <w:sz w:val="22"/>
          <w:szCs w:val="22"/>
        </w:rPr>
      </w:pPr>
      <w:r w:rsidRPr="00631A56">
        <w:rPr>
          <w:b/>
          <w:sz w:val="22"/>
          <w:szCs w:val="22"/>
        </w:rPr>
        <w:t>BOGOTÁ EN EL SISTEMA GENERAL DE REGALÍAS – SGR.</w:t>
      </w:r>
    </w:p>
    <w:p w14:paraId="7E35FB16" w14:textId="77777777" w:rsidR="00B973B6" w:rsidRPr="00631A56" w:rsidRDefault="00B973B6" w:rsidP="00B973B6">
      <w:pPr>
        <w:tabs>
          <w:tab w:val="left" w:pos="851"/>
        </w:tabs>
        <w:ind w:left="720" w:right="-34"/>
        <w:jc w:val="both"/>
        <w:rPr>
          <w:b/>
          <w:sz w:val="22"/>
          <w:szCs w:val="22"/>
          <w:lang w:eastAsia="zh-CN"/>
        </w:rPr>
      </w:pPr>
    </w:p>
    <w:p w14:paraId="77EE7679" w14:textId="03E2FD76" w:rsidR="00B973B6" w:rsidRPr="00065727" w:rsidRDefault="00B973B6" w:rsidP="00B973B6">
      <w:pPr>
        <w:suppressAutoHyphens/>
        <w:ind w:right="-34"/>
        <w:jc w:val="both"/>
        <w:rPr>
          <w:sz w:val="22"/>
          <w:szCs w:val="22"/>
          <w:lang w:eastAsia="zh-CN"/>
        </w:rPr>
      </w:pPr>
      <w:r w:rsidRPr="00631A56">
        <w:rPr>
          <w:sz w:val="22"/>
          <w:szCs w:val="22"/>
          <w:lang w:eastAsia="zh-CN"/>
        </w:rPr>
        <w:t>Bogotá Distrito Capital fue incluido en el 201</w:t>
      </w:r>
      <w:r w:rsidR="00A77D9D" w:rsidRPr="00631A56">
        <w:rPr>
          <w:sz w:val="22"/>
          <w:szCs w:val="22"/>
          <w:lang w:eastAsia="zh-CN"/>
        </w:rPr>
        <w:t>2</w:t>
      </w:r>
      <w:r w:rsidRPr="00631A56">
        <w:rPr>
          <w:sz w:val="22"/>
          <w:szCs w:val="22"/>
          <w:lang w:eastAsia="zh-CN"/>
        </w:rPr>
        <w:t xml:space="preserve"> como beneficiario del Sistema General de Regalías – SGR, </w:t>
      </w:r>
      <w:r w:rsidR="00A77D9D" w:rsidRPr="00631A56">
        <w:rPr>
          <w:sz w:val="22"/>
          <w:szCs w:val="22"/>
          <w:lang w:eastAsia="zh-CN"/>
        </w:rPr>
        <w:t xml:space="preserve">mediante el Acto Legislativo 05 de 2011 y la ley 1530 de 2012, </w:t>
      </w:r>
      <w:r w:rsidR="00A77D9D" w:rsidRPr="00631A56">
        <w:rPr>
          <w:i/>
          <w:sz w:val="22"/>
          <w:szCs w:val="22"/>
          <w:lang w:eastAsia="zh-CN"/>
        </w:rPr>
        <w:t>“Por la cual se regula la organización y el funcionamiento del sistema general de regalías”,</w:t>
      </w:r>
      <w:r w:rsidR="00A77D9D" w:rsidRPr="00631A56">
        <w:rPr>
          <w:sz w:val="22"/>
          <w:szCs w:val="22"/>
          <w:lang w:eastAsia="zh-CN"/>
        </w:rPr>
        <w:t xml:space="preserve"> </w:t>
      </w:r>
      <w:r w:rsidRPr="00631A56">
        <w:rPr>
          <w:sz w:val="22"/>
          <w:szCs w:val="22"/>
          <w:lang w:eastAsia="zh-CN"/>
        </w:rPr>
        <w:t xml:space="preserve">en función del cambio de enfoque del Estado frente a la distribución de recursos, pasando de un esquema que beneficiaba únicamente a las regiones productoras, a un esquema que favorece la generalidad del territorio colombiano, en el </w:t>
      </w:r>
      <w:r w:rsidRPr="00065727">
        <w:rPr>
          <w:sz w:val="22"/>
          <w:szCs w:val="22"/>
          <w:lang w:eastAsia="zh-CN"/>
        </w:rPr>
        <w:t xml:space="preserve">marco de una política de equidad y de garantía frente a la redistribución de la riqueza en la totalidad del territorio colombiano. </w:t>
      </w:r>
    </w:p>
    <w:p w14:paraId="1243E6FD" w14:textId="77777777" w:rsidR="00B973B6" w:rsidRPr="00065727" w:rsidRDefault="00B973B6" w:rsidP="00B973B6">
      <w:pPr>
        <w:suppressAutoHyphens/>
        <w:ind w:right="-34"/>
        <w:jc w:val="both"/>
        <w:rPr>
          <w:sz w:val="22"/>
          <w:szCs w:val="22"/>
          <w:lang w:eastAsia="zh-CN"/>
        </w:rPr>
      </w:pPr>
    </w:p>
    <w:p w14:paraId="0D46B46D" w14:textId="77777777" w:rsidR="00065727" w:rsidRPr="00065727" w:rsidRDefault="00B973B6" w:rsidP="00B973B6">
      <w:pPr>
        <w:suppressAutoHyphens/>
        <w:ind w:right="-34"/>
        <w:jc w:val="both"/>
        <w:rPr>
          <w:sz w:val="22"/>
          <w:szCs w:val="22"/>
          <w:lang w:eastAsia="zh-CN"/>
        </w:rPr>
      </w:pPr>
      <w:r w:rsidRPr="00065727">
        <w:rPr>
          <w:sz w:val="22"/>
          <w:szCs w:val="22"/>
          <w:lang w:eastAsia="zh-CN"/>
        </w:rPr>
        <w:t xml:space="preserve">La Ley 1530 de 2012 regula y reglamenta el funcionamiento del </w:t>
      </w:r>
      <w:r w:rsidR="00583160" w:rsidRPr="00065727">
        <w:rPr>
          <w:sz w:val="22"/>
          <w:szCs w:val="22"/>
          <w:lang w:eastAsia="zh-CN"/>
        </w:rPr>
        <w:t>SGR</w:t>
      </w:r>
      <w:r w:rsidRPr="00065727">
        <w:rPr>
          <w:sz w:val="22"/>
          <w:szCs w:val="22"/>
          <w:lang w:eastAsia="zh-CN"/>
        </w:rPr>
        <w:t xml:space="preserve">, definiendo sus principales actores y funciones. En este sentido, para efectos de la distribución de recursos a Bogotá, se entiende que, dada su condición especial constitucional de Distrito Capital, se le debe dar tratamiento de </w:t>
      </w:r>
      <w:r w:rsidR="00583160" w:rsidRPr="00065727">
        <w:rPr>
          <w:sz w:val="22"/>
          <w:szCs w:val="22"/>
          <w:lang w:eastAsia="zh-CN"/>
        </w:rPr>
        <w:t>D</w:t>
      </w:r>
      <w:r w:rsidRPr="00065727">
        <w:rPr>
          <w:sz w:val="22"/>
          <w:szCs w:val="22"/>
          <w:lang w:eastAsia="zh-CN"/>
        </w:rPr>
        <w:t xml:space="preserve">epartamento. Esta condición es reconocida también en el Acuerdo 0003 de 2012 </w:t>
      </w:r>
      <w:r w:rsidRPr="00065727">
        <w:rPr>
          <w:i/>
          <w:sz w:val="22"/>
          <w:szCs w:val="22"/>
          <w:lang w:eastAsia="zh-CN"/>
        </w:rPr>
        <w:t>“Por el cual se adopta la regionalización para efectos del funcionamiento del Sistema General de Regalías, y se dictan otras disposiciones”</w:t>
      </w:r>
      <w:r w:rsidRPr="00065727">
        <w:rPr>
          <w:sz w:val="22"/>
          <w:szCs w:val="22"/>
          <w:lang w:eastAsia="zh-CN"/>
        </w:rPr>
        <w:t xml:space="preserve"> expedido por la Comisión Rectora del Sistema General de Regalías. </w:t>
      </w:r>
      <w:r w:rsidR="00065727" w:rsidRPr="00065727">
        <w:rPr>
          <w:sz w:val="22"/>
          <w:szCs w:val="22"/>
          <w:lang w:eastAsia="zh-CN"/>
        </w:rPr>
        <w:t xml:space="preserve"> </w:t>
      </w:r>
    </w:p>
    <w:p w14:paraId="30283A44" w14:textId="77777777" w:rsidR="00065727" w:rsidRPr="00065727" w:rsidRDefault="00065727" w:rsidP="00B973B6">
      <w:pPr>
        <w:suppressAutoHyphens/>
        <w:ind w:right="-34"/>
        <w:jc w:val="both"/>
        <w:rPr>
          <w:sz w:val="22"/>
          <w:szCs w:val="22"/>
          <w:lang w:eastAsia="zh-CN"/>
        </w:rPr>
      </w:pPr>
    </w:p>
    <w:p w14:paraId="0A7E6189" w14:textId="2DFD668F" w:rsidR="006D1598" w:rsidRPr="00065727" w:rsidRDefault="00B973B6" w:rsidP="00B973B6">
      <w:pPr>
        <w:suppressAutoHyphens/>
        <w:ind w:right="-34"/>
        <w:jc w:val="both"/>
        <w:rPr>
          <w:sz w:val="22"/>
          <w:szCs w:val="22"/>
          <w:lang w:eastAsia="zh-CN"/>
        </w:rPr>
      </w:pPr>
      <w:r w:rsidRPr="00065727">
        <w:rPr>
          <w:sz w:val="22"/>
          <w:szCs w:val="22"/>
          <w:lang w:eastAsia="zh-CN"/>
        </w:rPr>
        <w:lastRenderedPageBreak/>
        <w:t xml:space="preserve">Ahora bien, debe tenerse en cuenta que las entidades territoriales deben presentar sus iniciativas ante el OCAD competente, con el fin que se evalúen, viabilicen, aprueben y prioricen la conveniencia y oportunidad de financiar, con recursos de los fondos de inversión del SGR, los proyectos presentados por las distintas entidades territoriales. </w:t>
      </w:r>
    </w:p>
    <w:p w14:paraId="27BA9364" w14:textId="77777777" w:rsidR="00B973B6" w:rsidRPr="00EF0992" w:rsidRDefault="00B973B6" w:rsidP="00B973B6">
      <w:pPr>
        <w:suppressAutoHyphens/>
        <w:ind w:right="-34"/>
        <w:jc w:val="both"/>
        <w:rPr>
          <w:sz w:val="22"/>
          <w:szCs w:val="22"/>
          <w:lang w:eastAsia="zh-CN"/>
        </w:rPr>
      </w:pPr>
    </w:p>
    <w:p w14:paraId="4C970BF0" w14:textId="47F4C3C6" w:rsidR="0097556C" w:rsidRPr="00EF0992" w:rsidRDefault="0097556C" w:rsidP="0097556C">
      <w:pPr>
        <w:jc w:val="both"/>
        <w:rPr>
          <w:sz w:val="22"/>
          <w:szCs w:val="22"/>
          <w:lang w:eastAsia="zh-CN"/>
        </w:rPr>
      </w:pPr>
      <w:bookmarkStart w:id="2" w:name="_Toc469392063"/>
      <w:r w:rsidRPr="00EF0992">
        <w:rPr>
          <w:sz w:val="22"/>
          <w:szCs w:val="22"/>
          <w:lang w:eastAsia="zh-CN"/>
        </w:rPr>
        <w:t xml:space="preserve">Que según consta en el </w:t>
      </w:r>
      <w:r w:rsidR="005831F8" w:rsidRPr="00EF0992">
        <w:rPr>
          <w:sz w:val="22"/>
          <w:szCs w:val="22"/>
          <w:lang w:eastAsia="zh-CN"/>
        </w:rPr>
        <w:t>A</w:t>
      </w:r>
      <w:r w:rsidRPr="00EF0992">
        <w:rPr>
          <w:sz w:val="22"/>
          <w:szCs w:val="22"/>
          <w:lang w:eastAsia="zh-CN"/>
        </w:rPr>
        <w:t xml:space="preserve">rtículo </w:t>
      </w:r>
      <w:r w:rsidR="005831F8" w:rsidRPr="00EF0992">
        <w:rPr>
          <w:sz w:val="22"/>
          <w:szCs w:val="22"/>
          <w:lang w:eastAsia="zh-CN"/>
        </w:rPr>
        <w:t>3</w:t>
      </w:r>
      <w:r w:rsidRPr="00EF0992">
        <w:rPr>
          <w:sz w:val="22"/>
          <w:szCs w:val="22"/>
          <w:lang w:eastAsia="zh-CN"/>
        </w:rPr>
        <w:t xml:space="preserve"> del Acuerdo No. </w:t>
      </w:r>
      <w:r w:rsidR="005831F8" w:rsidRPr="00EF0992">
        <w:rPr>
          <w:sz w:val="22"/>
          <w:szCs w:val="22"/>
          <w:lang w:eastAsia="zh-CN"/>
        </w:rPr>
        <w:t>094</w:t>
      </w:r>
      <w:r w:rsidRPr="00EF0992">
        <w:rPr>
          <w:sz w:val="22"/>
          <w:szCs w:val="22"/>
          <w:lang w:eastAsia="zh-CN"/>
        </w:rPr>
        <w:t xml:space="preserve"> del </w:t>
      </w:r>
      <w:r w:rsidR="005831F8" w:rsidRPr="00EF0992">
        <w:rPr>
          <w:sz w:val="22"/>
          <w:szCs w:val="22"/>
          <w:lang w:eastAsia="zh-CN"/>
        </w:rPr>
        <w:t>10</w:t>
      </w:r>
      <w:r w:rsidRPr="00EF0992">
        <w:rPr>
          <w:sz w:val="22"/>
          <w:szCs w:val="22"/>
          <w:lang w:eastAsia="zh-CN"/>
        </w:rPr>
        <w:t xml:space="preserve"> de </w:t>
      </w:r>
      <w:r w:rsidR="002A7242" w:rsidRPr="00EF0992">
        <w:rPr>
          <w:sz w:val="22"/>
          <w:szCs w:val="22"/>
          <w:lang w:eastAsia="zh-CN"/>
        </w:rPr>
        <w:t>octubre</w:t>
      </w:r>
      <w:r w:rsidRPr="00EF0992">
        <w:rPr>
          <w:sz w:val="22"/>
          <w:szCs w:val="22"/>
          <w:lang w:eastAsia="zh-CN"/>
        </w:rPr>
        <w:t xml:space="preserve"> de 2019, el proyecto: “</w:t>
      </w:r>
      <w:r w:rsidR="00D551BD" w:rsidRPr="00EF0992">
        <w:rPr>
          <w:sz w:val="22"/>
          <w:szCs w:val="22"/>
          <w:lang w:eastAsia="zh-CN"/>
        </w:rPr>
        <w:t>FORTALECIMIENTO DE CAPACIDADES PRODUCTIVAS MEDIANTE EJERCICIOS DE TRANSFORMACIÓN DIGITAL DE MIPYMES EN BOGOTÁ</w:t>
      </w:r>
      <w:r w:rsidRPr="00EF0992">
        <w:rPr>
          <w:sz w:val="22"/>
          <w:szCs w:val="22"/>
          <w:lang w:eastAsia="zh-CN"/>
        </w:rPr>
        <w:t xml:space="preserve">” con código BPIN: </w:t>
      </w:r>
      <w:r w:rsidR="00D551BD" w:rsidRPr="00EF0992">
        <w:rPr>
          <w:sz w:val="22"/>
          <w:szCs w:val="22"/>
          <w:lang w:eastAsia="zh-CN"/>
        </w:rPr>
        <w:t>2019000050007</w:t>
      </w:r>
      <w:r w:rsidRPr="00EF0992">
        <w:rPr>
          <w:sz w:val="22"/>
          <w:szCs w:val="22"/>
          <w:lang w:eastAsia="zh-CN"/>
        </w:rPr>
        <w:t xml:space="preserve">, tiene un valor financiado con cargo a los recursos del Fondo </w:t>
      </w:r>
      <w:r w:rsidR="00D551BD" w:rsidRPr="00EF0992">
        <w:rPr>
          <w:sz w:val="22"/>
          <w:szCs w:val="22"/>
          <w:lang w:eastAsia="zh-CN"/>
        </w:rPr>
        <w:t>de Desarrollo Regional del Sistema General de Regalías – SGR, en el Sector de Comercio, Industria y Turismo</w:t>
      </w:r>
      <w:r w:rsidRPr="00EF0992">
        <w:rPr>
          <w:sz w:val="22"/>
          <w:szCs w:val="22"/>
          <w:lang w:eastAsia="zh-CN"/>
        </w:rPr>
        <w:t xml:space="preserve">, para el bienio 2019-2020, por un total de: </w:t>
      </w:r>
      <w:r w:rsidR="00D551BD" w:rsidRPr="00EF0992">
        <w:rPr>
          <w:bCs/>
          <w:iCs/>
          <w:sz w:val="22"/>
          <w:szCs w:val="22"/>
          <w:lang w:eastAsia="zh-CN"/>
        </w:rPr>
        <w:t>Tres</w:t>
      </w:r>
      <w:r w:rsidR="00D551BD" w:rsidRPr="00EF0992">
        <w:rPr>
          <w:sz w:val="22"/>
          <w:szCs w:val="22"/>
          <w:lang w:eastAsia="zh-CN"/>
        </w:rPr>
        <w:t xml:space="preserve"> mil quinientos ochenta y cinco millones doscientos setenta y siete mil quinientos noventa y cinco</w:t>
      </w:r>
      <w:r w:rsidR="001C4DB1" w:rsidRPr="00EF0992">
        <w:rPr>
          <w:sz w:val="22"/>
          <w:szCs w:val="22"/>
          <w:lang w:eastAsia="zh-CN"/>
        </w:rPr>
        <w:t xml:space="preserve"> pesos</w:t>
      </w:r>
      <w:r w:rsidR="00D551BD" w:rsidRPr="00EF0992">
        <w:rPr>
          <w:sz w:val="22"/>
          <w:szCs w:val="22"/>
          <w:lang w:eastAsia="zh-CN"/>
        </w:rPr>
        <w:t xml:space="preserve"> </w:t>
      </w:r>
      <w:r w:rsidR="00D551BD" w:rsidRPr="00EF0992">
        <w:rPr>
          <w:bCs/>
          <w:sz w:val="22"/>
          <w:szCs w:val="22"/>
          <w:lang w:eastAsia="zh-CN"/>
        </w:rPr>
        <w:t>($3.585.277.595)</w:t>
      </w:r>
      <w:r w:rsidR="00D551BD" w:rsidRPr="00EF0992">
        <w:rPr>
          <w:sz w:val="22"/>
          <w:szCs w:val="22"/>
          <w:lang w:eastAsia="zh-CN"/>
        </w:rPr>
        <w:t xml:space="preserve"> m/cte</w:t>
      </w:r>
      <w:r w:rsidRPr="00EF0992">
        <w:rPr>
          <w:sz w:val="22"/>
          <w:szCs w:val="22"/>
          <w:lang w:eastAsia="zh-CN"/>
        </w:rPr>
        <w:t>.</w:t>
      </w:r>
    </w:p>
    <w:p w14:paraId="59B1D6FE" w14:textId="77777777" w:rsidR="0097556C" w:rsidRPr="00461F1E" w:rsidRDefault="0097556C" w:rsidP="0097556C">
      <w:pPr>
        <w:spacing w:line="236" w:lineRule="auto"/>
        <w:ind w:right="49"/>
        <w:jc w:val="both"/>
        <w:rPr>
          <w:sz w:val="22"/>
          <w:szCs w:val="22"/>
          <w:highlight w:val="yellow"/>
          <w:lang w:eastAsia="zh-CN"/>
        </w:rPr>
      </w:pPr>
    </w:p>
    <w:p w14:paraId="1691C231" w14:textId="43A38BBF" w:rsidR="0097556C" w:rsidRPr="00DE117D" w:rsidRDefault="0097556C" w:rsidP="0097556C">
      <w:pPr>
        <w:spacing w:line="252" w:lineRule="auto"/>
        <w:ind w:right="49"/>
        <w:jc w:val="both"/>
        <w:rPr>
          <w:sz w:val="22"/>
          <w:szCs w:val="22"/>
          <w:lang w:eastAsia="zh-CN"/>
        </w:rPr>
      </w:pPr>
      <w:r w:rsidRPr="00EF0992">
        <w:rPr>
          <w:sz w:val="22"/>
          <w:szCs w:val="22"/>
          <w:lang w:eastAsia="zh-CN"/>
        </w:rPr>
        <w:t>Que</w:t>
      </w:r>
      <w:r w:rsidR="00DE117D" w:rsidRPr="00EF0992">
        <w:rPr>
          <w:sz w:val="22"/>
          <w:szCs w:val="22"/>
          <w:lang w:eastAsia="zh-CN"/>
        </w:rPr>
        <w:t>,</w:t>
      </w:r>
      <w:r w:rsidRPr="00EF0992">
        <w:rPr>
          <w:sz w:val="22"/>
          <w:szCs w:val="22"/>
          <w:lang w:eastAsia="zh-CN"/>
        </w:rPr>
        <w:t xml:space="preserve"> dada la naturaleza del Proyecto, el cual tiene por objetivo general “</w:t>
      </w:r>
      <w:r w:rsidR="00DE117D" w:rsidRPr="00EF0992">
        <w:rPr>
          <w:sz w:val="22"/>
          <w:szCs w:val="22"/>
          <w:lang w:eastAsia="zh-CN"/>
        </w:rPr>
        <w:t>Fortalecer la capacidad empresarial y productiva de MiPyMes en Bogotá mediante una ruta de intervención para la ejecución de ejercicios de transformación digital basados en la incorporación y uso de TIC en componentes de la cadena de valor</w:t>
      </w:r>
      <w:r w:rsidRPr="00EF0992">
        <w:rPr>
          <w:sz w:val="22"/>
          <w:szCs w:val="22"/>
          <w:lang w:eastAsia="zh-CN"/>
        </w:rPr>
        <w:t>”; y las funciones a cargo la Secretaría Distrital de Desarrollo Económico, se concluye que ésta es la entidad idónea para ejecutar el proyecto en mención.</w:t>
      </w:r>
    </w:p>
    <w:p w14:paraId="21548710" w14:textId="77777777" w:rsidR="00B973B6" w:rsidRPr="00DE117D" w:rsidRDefault="00B973B6" w:rsidP="00B973B6">
      <w:pPr>
        <w:shd w:val="clear" w:color="auto" w:fill="FFFFFF"/>
        <w:ind w:left="426" w:hanging="426"/>
        <w:jc w:val="both"/>
        <w:rPr>
          <w:sz w:val="22"/>
          <w:szCs w:val="22"/>
          <w:lang w:eastAsia="zh-CN"/>
        </w:rPr>
      </w:pPr>
    </w:p>
    <w:bookmarkEnd w:id="2"/>
    <w:p w14:paraId="42CE46C1" w14:textId="11E61958" w:rsidR="00B973B6" w:rsidRPr="000B2AB1" w:rsidRDefault="00B973B6" w:rsidP="00B973B6">
      <w:pPr>
        <w:suppressAutoHyphens/>
        <w:jc w:val="both"/>
        <w:rPr>
          <w:sz w:val="22"/>
          <w:szCs w:val="22"/>
          <w:lang w:eastAsia="zh-CN"/>
        </w:rPr>
      </w:pPr>
      <w:r w:rsidRPr="000B2AB1">
        <w:rPr>
          <w:sz w:val="22"/>
          <w:szCs w:val="22"/>
          <w:lang w:eastAsia="zh-CN"/>
        </w:rPr>
        <w:t xml:space="preserve">Atendiendo tanto la misionalidad como las funciones asignadas a la Secretaría Distrital de Desarrollo Económico por el Acuerdo </w:t>
      </w:r>
      <w:r w:rsidR="00833CFA" w:rsidRPr="000B2AB1">
        <w:rPr>
          <w:sz w:val="22"/>
          <w:szCs w:val="22"/>
          <w:lang w:eastAsia="zh-CN"/>
        </w:rPr>
        <w:t xml:space="preserve">Distrital </w:t>
      </w:r>
      <w:r w:rsidRPr="000B2AB1">
        <w:rPr>
          <w:sz w:val="22"/>
          <w:szCs w:val="22"/>
          <w:lang w:eastAsia="zh-CN"/>
        </w:rPr>
        <w:t>257 de 2006, en consonancia con el Decreto Distrital 437 de 2016, y dada la naturaleza del proyecto</w:t>
      </w:r>
      <w:r w:rsidRPr="000B2AB1">
        <w:rPr>
          <w:bCs/>
          <w:i/>
          <w:sz w:val="22"/>
          <w:szCs w:val="22"/>
          <w:lang w:eastAsia="zh-CN"/>
        </w:rPr>
        <w:t xml:space="preserve"> </w:t>
      </w:r>
      <w:r w:rsidRPr="000B2AB1">
        <w:rPr>
          <w:bCs/>
          <w:sz w:val="22"/>
          <w:szCs w:val="22"/>
          <w:lang w:eastAsia="zh-CN"/>
        </w:rPr>
        <w:t xml:space="preserve">en mención, </w:t>
      </w:r>
      <w:r w:rsidRPr="000B2AB1">
        <w:rPr>
          <w:sz w:val="22"/>
          <w:szCs w:val="22"/>
          <w:lang w:eastAsia="es-CO"/>
        </w:rPr>
        <w:t xml:space="preserve">se encuentra que ésta es la entidad idónea para ejecutar </w:t>
      </w:r>
      <w:r w:rsidR="000B2AB1" w:rsidRPr="000B2AB1">
        <w:rPr>
          <w:sz w:val="22"/>
          <w:szCs w:val="22"/>
          <w:lang w:eastAsia="es-CO"/>
        </w:rPr>
        <w:t>el</w:t>
      </w:r>
      <w:r w:rsidRPr="000B2AB1">
        <w:rPr>
          <w:sz w:val="22"/>
          <w:szCs w:val="22"/>
          <w:lang w:eastAsia="es-CO"/>
        </w:rPr>
        <w:t xml:space="preserve"> proyecto aprobado por el OCAD y dar cumplimiento al </w:t>
      </w:r>
      <w:r w:rsidRPr="000B2AB1">
        <w:rPr>
          <w:sz w:val="22"/>
          <w:szCs w:val="22"/>
          <w:lang w:eastAsia="zh-CN"/>
        </w:rPr>
        <w:t>suministro y registro de la información referente a la ejecución del proyecto</w:t>
      </w:r>
      <w:r w:rsidR="00833CFA" w:rsidRPr="000B2AB1">
        <w:rPr>
          <w:sz w:val="22"/>
          <w:szCs w:val="22"/>
          <w:lang w:eastAsia="zh-CN"/>
        </w:rPr>
        <w:t>,</w:t>
      </w:r>
      <w:r w:rsidRPr="000B2AB1">
        <w:rPr>
          <w:sz w:val="22"/>
          <w:szCs w:val="22"/>
          <w:lang w:eastAsia="zh-CN"/>
        </w:rPr>
        <w:t xml:space="preserve"> siguiendo los lineamientos impartidos por el Departamento Nacional de Planeación – DNP en cuanto al Sistema de Monitoreo, los términos y plazos de cargue de información en el aplicativo GESPROY, y los demás procedimientos de suministro de información que defina la Comisión Rectora del Sistema General de Regalías.</w:t>
      </w:r>
    </w:p>
    <w:p w14:paraId="7E7D4110" w14:textId="77777777" w:rsidR="00B973B6" w:rsidRPr="000B2AB1" w:rsidRDefault="00B973B6" w:rsidP="00B973B6">
      <w:pPr>
        <w:suppressAutoHyphens/>
        <w:jc w:val="both"/>
        <w:rPr>
          <w:sz w:val="22"/>
          <w:szCs w:val="22"/>
          <w:lang w:eastAsia="zh-CN"/>
        </w:rPr>
      </w:pPr>
    </w:p>
    <w:p w14:paraId="2635F2AF" w14:textId="0F0439C2" w:rsidR="00B973B6" w:rsidRDefault="00B973B6" w:rsidP="00B973B6">
      <w:pPr>
        <w:suppressAutoHyphens/>
        <w:jc w:val="both"/>
        <w:rPr>
          <w:bCs/>
          <w:sz w:val="22"/>
          <w:szCs w:val="22"/>
          <w:lang w:eastAsia="zh-CN"/>
        </w:rPr>
      </w:pPr>
      <w:r w:rsidRPr="00EF0992">
        <w:rPr>
          <w:sz w:val="22"/>
          <w:szCs w:val="22"/>
          <w:lang w:eastAsia="zh-CN"/>
        </w:rPr>
        <w:t xml:space="preserve">En ese orden de ideas, se designa a </w:t>
      </w:r>
      <w:r w:rsidRPr="00EF0992">
        <w:rPr>
          <w:sz w:val="22"/>
          <w:szCs w:val="22"/>
          <w:lang w:val="es-CO" w:eastAsia="zh-CN"/>
        </w:rPr>
        <w:t xml:space="preserve">la Secretaría Distrital de </w:t>
      </w:r>
      <w:r w:rsidRPr="00EF0992">
        <w:rPr>
          <w:sz w:val="22"/>
          <w:szCs w:val="22"/>
          <w:lang w:eastAsia="zh-CN"/>
        </w:rPr>
        <w:t xml:space="preserve">Desarrollo Económico </w:t>
      </w:r>
      <w:r w:rsidRPr="00EF0992">
        <w:rPr>
          <w:sz w:val="22"/>
          <w:szCs w:val="22"/>
          <w:lang w:val="es-CO" w:eastAsia="zh-CN"/>
        </w:rPr>
        <w:t xml:space="preserve">para ejecutar el proyecto denominado: </w:t>
      </w:r>
      <w:r w:rsidR="00F83227" w:rsidRPr="00EF0992">
        <w:rPr>
          <w:b/>
          <w:bCs/>
          <w:i/>
          <w:sz w:val="22"/>
          <w:szCs w:val="22"/>
          <w:lang w:eastAsia="zh-CN"/>
        </w:rPr>
        <w:t>“FORTALECIMIENTO DE CAPACIDADES PRODUCTIVAS MEDIANTE EJERCICIOS DE TRANSFORMACIÓN DIGITAL DE MIPYMES EN BOGOTÁ”</w:t>
      </w:r>
      <w:r w:rsidRPr="00EF0992">
        <w:rPr>
          <w:bCs/>
          <w:sz w:val="22"/>
          <w:szCs w:val="22"/>
          <w:lang w:eastAsia="zh-CN"/>
        </w:rPr>
        <w:t xml:space="preserve">, </w:t>
      </w:r>
      <w:r w:rsidRPr="00EF0992">
        <w:rPr>
          <w:sz w:val="22"/>
          <w:szCs w:val="22"/>
          <w:lang w:eastAsia="zh-CN"/>
        </w:rPr>
        <w:t xml:space="preserve">de acuerdo a las consideraciones previstas en el </w:t>
      </w:r>
      <w:r w:rsidRPr="00EF0992">
        <w:rPr>
          <w:bCs/>
          <w:sz w:val="22"/>
          <w:szCs w:val="22"/>
          <w:lang w:eastAsia="zh-CN"/>
        </w:rPr>
        <w:t xml:space="preserve">Acuerdo </w:t>
      </w:r>
      <w:r w:rsidR="005831F8" w:rsidRPr="00EF0992">
        <w:rPr>
          <w:bCs/>
          <w:sz w:val="22"/>
          <w:szCs w:val="22"/>
          <w:lang w:eastAsia="zh-CN"/>
        </w:rPr>
        <w:t>094</w:t>
      </w:r>
      <w:r w:rsidRPr="00EF0992">
        <w:rPr>
          <w:bCs/>
          <w:sz w:val="22"/>
          <w:szCs w:val="22"/>
          <w:lang w:eastAsia="zh-CN"/>
        </w:rPr>
        <w:t xml:space="preserve"> del </w:t>
      </w:r>
      <w:r w:rsidR="005831F8" w:rsidRPr="00EF0992">
        <w:rPr>
          <w:bCs/>
          <w:sz w:val="22"/>
          <w:szCs w:val="22"/>
          <w:lang w:eastAsia="zh-CN"/>
        </w:rPr>
        <w:t>10</w:t>
      </w:r>
      <w:r w:rsidRPr="00EF0992">
        <w:rPr>
          <w:bCs/>
          <w:sz w:val="22"/>
          <w:szCs w:val="22"/>
          <w:lang w:eastAsia="zh-CN"/>
        </w:rPr>
        <w:t xml:space="preserve"> de </w:t>
      </w:r>
      <w:r w:rsidR="00F83227" w:rsidRPr="00EF0992">
        <w:rPr>
          <w:bCs/>
          <w:sz w:val="22"/>
          <w:szCs w:val="22"/>
          <w:lang w:eastAsia="zh-CN"/>
        </w:rPr>
        <w:t>octubre</w:t>
      </w:r>
      <w:r w:rsidRPr="00EF0992">
        <w:rPr>
          <w:bCs/>
          <w:sz w:val="22"/>
          <w:szCs w:val="22"/>
          <w:lang w:eastAsia="zh-CN"/>
        </w:rPr>
        <w:t xml:space="preserve"> de 2019 por el Órgano Colegiado de Administración y Decisión </w:t>
      </w:r>
      <w:r w:rsidR="00833CFA" w:rsidRPr="00EF0992">
        <w:rPr>
          <w:bCs/>
          <w:sz w:val="22"/>
          <w:szCs w:val="22"/>
          <w:lang w:eastAsia="zh-CN"/>
        </w:rPr>
        <w:t xml:space="preserve">- </w:t>
      </w:r>
      <w:r w:rsidRPr="00EF0992">
        <w:rPr>
          <w:bCs/>
          <w:sz w:val="22"/>
          <w:szCs w:val="22"/>
          <w:lang w:eastAsia="zh-CN"/>
        </w:rPr>
        <w:t>OCAD</w:t>
      </w:r>
      <w:r w:rsidR="00833CFA" w:rsidRPr="00EF0992">
        <w:rPr>
          <w:bCs/>
          <w:sz w:val="22"/>
          <w:szCs w:val="22"/>
          <w:lang w:eastAsia="zh-CN"/>
        </w:rPr>
        <w:t xml:space="preserve"> </w:t>
      </w:r>
      <w:r w:rsidR="005831F8" w:rsidRPr="00EF0992">
        <w:rPr>
          <w:bCs/>
          <w:sz w:val="22"/>
          <w:szCs w:val="22"/>
          <w:lang w:eastAsia="zh-CN"/>
        </w:rPr>
        <w:t xml:space="preserve">Región Centro Oriente </w:t>
      </w:r>
      <w:r w:rsidRPr="00EF0992">
        <w:rPr>
          <w:bCs/>
          <w:sz w:val="22"/>
          <w:szCs w:val="22"/>
          <w:lang w:eastAsia="zh-CN"/>
        </w:rPr>
        <w:t xml:space="preserve">del </w:t>
      </w:r>
      <w:r w:rsidR="00F83227" w:rsidRPr="00EF0992">
        <w:rPr>
          <w:sz w:val="22"/>
          <w:szCs w:val="22"/>
          <w:lang w:eastAsia="zh-CN"/>
        </w:rPr>
        <w:t>Fondo de Desarrollo Regional del Sistema General de Regalías – SGR, en el Sector de Comercio, Industria y Turismo</w:t>
      </w:r>
      <w:r w:rsidRPr="00EF0992">
        <w:rPr>
          <w:bCs/>
          <w:sz w:val="22"/>
          <w:szCs w:val="22"/>
          <w:lang w:eastAsia="zh-CN"/>
        </w:rPr>
        <w:t xml:space="preserve">, y como consecuencia, </w:t>
      </w:r>
      <w:r w:rsidRPr="00EF0992">
        <w:rPr>
          <w:sz w:val="22"/>
          <w:szCs w:val="22"/>
          <w:lang w:eastAsia="zh-CN"/>
        </w:rPr>
        <w:t>armonizar la estructura del presupuesto de la citada Secretaría e incorporar</w:t>
      </w:r>
      <w:r w:rsidRPr="00EF0992">
        <w:rPr>
          <w:bCs/>
          <w:sz w:val="22"/>
          <w:szCs w:val="22"/>
          <w:lang w:eastAsia="zh-CN"/>
        </w:rPr>
        <w:t xml:space="preserve"> al capítulo independiente del presupuesto del Sistema General de Regalías del bienio 2019</w:t>
      </w:r>
      <w:r w:rsidR="00833CFA" w:rsidRPr="00EF0992">
        <w:rPr>
          <w:bCs/>
          <w:sz w:val="22"/>
          <w:szCs w:val="22"/>
          <w:lang w:eastAsia="zh-CN"/>
        </w:rPr>
        <w:t xml:space="preserve"> – </w:t>
      </w:r>
      <w:r w:rsidRPr="00EF0992">
        <w:rPr>
          <w:bCs/>
          <w:sz w:val="22"/>
          <w:szCs w:val="22"/>
          <w:lang w:eastAsia="zh-CN"/>
        </w:rPr>
        <w:t>2020.</w:t>
      </w:r>
    </w:p>
    <w:p w14:paraId="407FEE75" w14:textId="77777777" w:rsidR="00EF0992" w:rsidRDefault="00EF0992" w:rsidP="00B973B6">
      <w:pPr>
        <w:suppressAutoHyphens/>
        <w:jc w:val="both"/>
        <w:rPr>
          <w:bCs/>
          <w:sz w:val="22"/>
          <w:szCs w:val="22"/>
          <w:lang w:eastAsia="zh-CN"/>
        </w:rPr>
      </w:pPr>
    </w:p>
    <w:p w14:paraId="06EBC3BE" w14:textId="77777777" w:rsidR="00EF0992" w:rsidRPr="00F369CF" w:rsidRDefault="00EF0992" w:rsidP="00B973B6">
      <w:pPr>
        <w:suppressAutoHyphens/>
        <w:jc w:val="both"/>
        <w:rPr>
          <w:sz w:val="22"/>
          <w:szCs w:val="22"/>
          <w:lang w:eastAsia="zh-CN"/>
        </w:rPr>
      </w:pPr>
    </w:p>
    <w:p w14:paraId="7EABDE64" w14:textId="77777777" w:rsidR="00B973B6" w:rsidRPr="00F369CF" w:rsidRDefault="00B973B6" w:rsidP="00B973B6">
      <w:pPr>
        <w:suppressAutoHyphens/>
        <w:ind w:right="-34"/>
        <w:jc w:val="both"/>
        <w:rPr>
          <w:sz w:val="22"/>
          <w:szCs w:val="22"/>
          <w:lang w:eastAsia="zh-CN"/>
        </w:rPr>
      </w:pPr>
    </w:p>
    <w:p w14:paraId="227F92B9" w14:textId="77777777" w:rsidR="00B973B6" w:rsidRPr="00F369CF" w:rsidRDefault="00B973B6" w:rsidP="00B973B6">
      <w:pPr>
        <w:numPr>
          <w:ilvl w:val="0"/>
          <w:numId w:val="24"/>
        </w:numPr>
        <w:shd w:val="clear" w:color="auto" w:fill="FFFFFF"/>
        <w:suppressAutoHyphens/>
        <w:jc w:val="both"/>
        <w:rPr>
          <w:b/>
          <w:sz w:val="22"/>
          <w:szCs w:val="22"/>
        </w:rPr>
      </w:pPr>
      <w:r w:rsidRPr="00F369CF">
        <w:rPr>
          <w:b/>
          <w:sz w:val="22"/>
          <w:szCs w:val="22"/>
        </w:rPr>
        <w:lastRenderedPageBreak/>
        <w:t xml:space="preserve">RAZONES DEL PROYECTO </w:t>
      </w:r>
    </w:p>
    <w:p w14:paraId="2E784ABA" w14:textId="6D95A82E" w:rsidR="00B973B6" w:rsidRPr="00F369CF" w:rsidRDefault="00B973B6" w:rsidP="00B973B6">
      <w:pPr>
        <w:shd w:val="clear" w:color="auto" w:fill="FFFFFF"/>
        <w:jc w:val="both"/>
        <w:rPr>
          <w:b/>
          <w:sz w:val="22"/>
          <w:szCs w:val="22"/>
        </w:rPr>
      </w:pPr>
    </w:p>
    <w:p w14:paraId="58D6A641" w14:textId="7D029687" w:rsidR="00B259D0" w:rsidRPr="00F16F7A" w:rsidRDefault="00B973B6" w:rsidP="00B973B6">
      <w:pPr>
        <w:suppressAutoHyphens/>
        <w:ind w:right="-34"/>
        <w:jc w:val="both"/>
        <w:rPr>
          <w:sz w:val="22"/>
          <w:szCs w:val="22"/>
          <w:lang w:eastAsia="zh-CN"/>
        </w:rPr>
      </w:pPr>
      <w:r w:rsidRPr="00F369CF">
        <w:rPr>
          <w:bCs/>
          <w:sz w:val="22"/>
          <w:szCs w:val="22"/>
          <w:lang w:eastAsia="zh-CN"/>
        </w:rPr>
        <w:t xml:space="preserve">El proyecto </w:t>
      </w:r>
      <w:r w:rsidR="002C72A4" w:rsidRPr="00F369CF">
        <w:rPr>
          <w:sz w:val="22"/>
          <w:szCs w:val="22"/>
          <w:lang w:val="es-CO" w:eastAsia="zh-CN"/>
        </w:rPr>
        <w:t>en mención</w:t>
      </w:r>
      <w:r w:rsidRPr="00F369CF">
        <w:rPr>
          <w:sz w:val="22"/>
          <w:szCs w:val="22"/>
          <w:lang w:val="es-CO" w:eastAsia="zh-CN"/>
        </w:rPr>
        <w:t xml:space="preserve"> </w:t>
      </w:r>
      <w:r w:rsidRPr="00F369CF">
        <w:rPr>
          <w:bCs/>
          <w:sz w:val="22"/>
          <w:szCs w:val="22"/>
          <w:lang w:eastAsia="zh-CN"/>
        </w:rPr>
        <w:t xml:space="preserve">se articula con el segundo eje transversal del Plan Distrital de Desarrollo </w:t>
      </w:r>
      <w:r w:rsidR="002C72A4" w:rsidRPr="00F369CF">
        <w:rPr>
          <w:bCs/>
          <w:i/>
          <w:sz w:val="22"/>
          <w:szCs w:val="22"/>
          <w:lang w:eastAsia="zh-CN"/>
        </w:rPr>
        <w:t>“Bogotá Mejor Para Todos”</w:t>
      </w:r>
      <w:r w:rsidR="00511174" w:rsidRPr="00F369CF">
        <w:rPr>
          <w:bCs/>
          <w:i/>
          <w:sz w:val="22"/>
          <w:szCs w:val="22"/>
          <w:lang w:eastAsia="zh-CN"/>
        </w:rPr>
        <w:t xml:space="preserve"> </w:t>
      </w:r>
      <w:r w:rsidR="00511174" w:rsidRPr="00F369CF">
        <w:rPr>
          <w:bCs/>
          <w:sz w:val="22"/>
          <w:szCs w:val="22"/>
          <w:lang w:eastAsia="zh-CN"/>
        </w:rPr>
        <w:t>(Acuerdo Distrital 645 de 2016)</w:t>
      </w:r>
      <w:r w:rsidR="002C72A4" w:rsidRPr="00F369CF">
        <w:rPr>
          <w:bCs/>
          <w:i/>
          <w:sz w:val="22"/>
          <w:szCs w:val="22"/>
          <w:lang w:eastAsia="zh-CN"/>
        </w:rPr>
        <w:t xml:space="preserve"> </w:t>
      </w:r>
      <w:r w:rsidRPr="00F369CF">
        <w:rPr>
          <w:bCs/>
          <w:sz w:val="22"/>
          <w:szCs w:val="22"/>
          <w:lang w:eastAsia="zh-CN"/>
        </w:rPr>
        <w:t xml:space="preserve">denominado </w:t>
      </w:r>
      <w:r w:rsidR="00511174" w:rsidRPr="00F369CF">
        <w:rPr>
          <w:bCs/>
          <w:i/>
          <w:sz w:val="22"/>
          <w:szCs w:val="22"/>
          <w:lang w:eastAsia="zh-CN"/>
        </w:rPr>
        <w:t>“</w:t>
      </w:r>
      <w:r w:rsidRPr="00F369CF">
        <w:rPr>
          <w:bCs/>
          <w:i/>
          <w:sz w:val="22"/>
          <w:szCs w:val="22"/>
          <w:lang w:eastAsia="zh-CN"/>
        </w:rPr>
        <w:t>Desarrollo Económico Basado en el Conocimiento</w:t>
      </w:r>
      <w:r w:rsidR="00511174" w:rsidRPr="00F369CF">
        <w:rPr>
          <w:bCs/>
          <w:i/>
          <w:sz w:val="22"/>
          <w:szCs w:val="22"/>
          <w:lang w:eastAsia="zh-CN"/>
        </w:rPr>
        <w:t>”</w:t>
      </w:r>
      <w:r w:rsidR="00511174" w:rsidRPr="00F369CF">
        <w:rPr>
          <w:bCs/>
          <w:sz w:val="22"/>
          <w:szCs w:val="22"/>
          <w:lang w:eastAsia="zh-CN"/>
        </w:rPr>
        <w:t xml:space="preserve">, </w:t>
      </w:r>
      <w:r w:rsidR="00B259D0" w:rsidRPr="00F369CF">
        <w:rPr>
          <w:bCs/>
          <w:sz w:val="22"/>
          <w:szCs w:val="22"/>
          <w:lang w:eastAsia="zh-CN"/>
        </w:rPr>
        <w:t xml:space="preserve">cuyo objetivo es </w:t>
      </w:r>
      <w:r w:rsidR="00B259D0" w:rsidRPr="00F369CF">
        <w:rPr>
          <w:bCs/>
          <w:i/>
          <w:sz w:val="22"/>
          <w:szCs w:val="22"/>
          <w:lang w:eastAsia="zh-CN"/>
        </w:rPr>
        <w:t>“promover las condiciones necesarias</w:t>
      </w:r>
      <w:r w:rsidR="00511174" w:rsidRPr="00F369CF">
        <w:rPr>
          <w:bCs/>
          <w:i/>
          <w:sz w:val="22"/>
          <w:szCs w:val="22"/>
          <w:lang w:eastAsia="zh-CN"/>
        </w:rPr>
        <w:t xml:space="preserve"> </w:t>
      </w:r>
      <w:r w:rsidRPr="00F369CF">
        <w:rPr>
          <w:i/>
          <w:sz w:val="22"/>
          <w:szCs w:val="22"/>
          <w:lang w:eastAsia="zh-CN"/>
        </w:rPr>
        <w:t>para que los negocios prosperen y se profundice la interacción entre la</w:t>
      </w:r>
      <w:r w:rsidR="00B259D0" w:rsidRPr="00F369CF">
        <w:rPr>
          <w:i/>
          <w:sz w:val="22"/>
          <w:szCs w:val="22"/>
          <w:lang w:eastAsia="zh-CN"/>
        </w:rPr>
        <w:t xml:space="preserve">s instituciones públicas del orden distrital, la comunidad académica y el sector productivo. Los programas del Plan en esta materia están enfocados a mejorar las condiciones de calidad de vida urbana con el propósito que las personas, en cualquier ámbito del conocimiento o los saberes, puedan elegir a Bogotá como su lugar de residencia por ser éste un espacio en el cual pueden desarrollar su creatividad plenamente; teniendo en cuenta que el factor crítico para la competitividad moderna supone contar con personas de las mejores </w:t>
      </w:r>
      <w:r w:rsidR="00B259D0" w:rsidRPr="00F16F7A">
        <w:rPr>
          <w:i/>
          <w:sz w:val="22"/>
          <w:szCs w:val="22"/>
          <w:lang w:eastAsia="zh-CN"/>
        </w:rPr>
        <w:t>calidades, de manera que se potencialice el desarrollo económico de la ciudad y sus habitantes”</w:t>
      </w:r>
      <w:r w:rsidR="00B259D0" w:rsidRPr="00F16F7A">
        <w:rPr>
          <w:sz w:val="22"/>
          <w:szCs w:val="22"/>
          <w:lang w:eastAsia="zh-CN"/>
        </w:rPr>
        <w:t>.</w:t>
      </w:r>
    </w:p>
    <w:p w14:paraId="5D0827A7" w14:textId="77777777" w:rsidR="00B973B6" w:rsidRPr="00F16F7A" w:rsidRDefault="00B973B6" w:rsidP="00B973B6">
      <w:pPr>
        <w:suppressAutoHyphens/>
        <w:ind w:right="-34"/>
        <w:jc w:val="both"/>
        <w:rPr>
          <w:bCs/>
          <w:sz w:val="22"/>
          <w:szCs w:val="22"/>
          <w:lang w:eastAsia="zh-CN"/>
        </w:rPr>
      </w:pPr>
    </w:p>
    <w:p w14:paraId="3FA4F3CA" w14:textId="4E52A144" w:rsidR="00B973B6" w:rsidRPr="00F16F7A" w:rsidRDefault="001E7252" w:rsidP="00B973B6">
      <w:pPr>
        <w:spacing w:after="160" w:line="259" w:lineRule="auto"/>
        <w:jc w:val="both"/>
        <w:rPr>
          <w:rFonts w:eastAsia="Calibri"/>
          <w:sz w:val="22"/>
          <w:szCs w:val="22"/>
          <w:lang w:val="es-CO" w:eastAsia="en-US"/>
        </w:rPr>
      </w:pPr>
      <w:r w:rsidRPr="00EF0992">
        <w:rPr>
          <w:rFonts w:eastAsia="Calibri"/>
          <w:sz w:val="22"/>
          <w:szCs w:val="22"/>
          <w:lang w:val="es-CO" w:eastAsia="en-US"/>
        </w:rPr>
        <w:t xml:space="preserve">Adicionalmente, el </w:t>
      </w:r>
      <w:r w:rsidR="001369C0" w:rsidRPr="00EF0992">
        <w:rPr>
          <w:rFonts w:eastAsia="Calibri"/>
          <w:sz w:val="22"/>
          <w:szCs w:val="22"/>
          <w:lang w:val="es-CO" w:eastAsia="en-US"/>
        </w:rPr>
        <w:t>p</w:t>
      </w:r>
      <w:r w:rsidR="00B973B6" w:rsidRPr="00EF0992">
        <w:rPr>
          <w:rFonts w:eastAsia="Calibri"/>
          <w:sz w:val="22"/>
          <w:szCs w:val="22"/>
          <w:lang w:val="es-CO" w:eastAsia="en-US"/>
        </w:rPr>
        <w:t>royecto</w:t>
      </w:r>
      <w:r w:rsidR="001369C0" w:rsidRPr="00EF0992">
        <w:rPr>
          <w:rFonts w:eastAsia="Calibri"/>
          <w:sz w:val="22"/>
          <w:szCs w:val="22"/>
          <w:lang w:val="es-CO" w:eastAsia="en-US"/>
        </w:rPr>
        <w:t xml:space="preserve">, tiene en su Documento Técnico de Soporte como </w:t>
      </w:r>
      <w:r w:rsidR="00B973B6" w:rsidRPr="00EF0992">
        <w:rPr>
          <w:rFonts w:eastAsia="Calibri"/>
          <w:sz w:val="22"/>
          <w:szCs w:val="22"/>
          <w:lang w:val="es-CO" w:eastAsia="en-US"/>
        </w:rPr>
        <w:t xml:space="preserve">objetivo general </w:t>
      </w:r>
      <w:r w:rsidR="00F16F7A" w:rsidRPr="00EF0992">
        <w:rPr>
          <w:rFonts w:eastAsia="Calibri"/>
          <w:sz w:val="22"/>
          <w:szCs w:val="22"/>
          <w:lang w:val="es-CO" w:eastAsia="en-US"/>
        </w:rPr>
        <w:t>“</w:t>
      </w:r>
      <w:r w:rsidR="00F16F7A" w:rsidRPr="00EF0992">
        <w:rPr>
          <w:rFonts w:eastAsia="Calibri"/>
          <w:i/>
          <w:sz w:val="22"/>
          <w:szCs w:val="22"/>
          <w:lang w:val="es-CO" w:eastAsia="en-US"/>
        </w:rPr>
        <w:t>Fortalecer la capacidad empresarial y productiva de MiPyMes en Bogotá mediante una ruta de intervención para la ejecución de ejercicios de transformación digital basados en la incorporación y uso de TIC en componentes de la cadena de valor”</w:t>
      </w:r>
      <w:r w:rsidR="00F16F7A" w:rsidRPr="00EF0992">
        <w:rPr>
          <w:sz w:val="22"/>
          <w:szCs w:val="22"/>
          <w:lang w:eastAsia="zh-CN"/>
        </w:rPr>
        <w:t xml:space="preserve">, </w:t>
      </w:r>
      <w:r w:rsidR="00B973B6" w:rsidRPr="00EF0992">
        <w:rPr>
          <w:rFonts w:eastAsia="Calibri"/>
          <w:sz w:val="22"/>
          <w:szCs w:val="22"/>
          <w:lang w:val="es-CO" w:eastAsia="en-US"/>
        </w:rPr>
        <w:t xml:space="preserve">realizó la formulación del proyecto </w:t>
      </w:r>
      <w:r w:rsidR="00F16F7A" w:rsidRPr="00EF0992">
        <w:rPr>
          <w:rFonts w:eastAsia="Calibri"/>
          <w:sz w:val="22"/>
          <w:szCs w:val="22"/>
          <w:lang w:val="es-CO" w:eastAsia="en-US"/>
        </w:rPr>
        <w:t xml:space="preserve">mediante </w:t>
      </w:r>
      <w:r w:rsidR="00B973B6" w:rsidRPr="00EF0992">
        <w:rPr>
          <w:rFonts w:eastAsia="Calibri"/>
          <w:sz w:val="22"/>
          <w:szCs w:val="22"/>
          <w:lang w:val="es-CO" w:eastAsia="en-US"/>
        </w:rPr>
        <w:t>la Metodología General</w:t>
      </w:r>
      <w:r w:rsidR="00F16F7A" w:rsidRPr="00EF0992">
        <w:rPr>
          <w:rFonts w:eastAsia="Calibri"/>
          <w:sz w:val="22"/>
          <w:szCs w:val="22"/>
          <w:lang w:val="es-CO" w:eastAsia="en-US"/>
        </w:rPr>
        <w:t xml:space="preserve"> Ajustada</w:t>
      </w:r>
      <w:r w:rsidRPr="00EF0992">
        <w:rPr>
          <w:rFonts w:eastAsia="Calibri"/>
          <w:sz w:val="22"/>
          <w:szCs w:val="22"/>
          <w:lang w:val="es-CO" w:eastAsia="en-US"/>
        </w:rPr>
        <w:t xml:space="preserve"> – MGA</w:t>
      </w:r>
      <w:r w:rsidR="00FA3593" w:rsidRPr="00EF0992">
        <w:rPr>
          <w:rStyle w:val="Refdenotaalpie"/>
          <w:rFonts w:eastAsia="Calibri"/>
          <w:sz w:val="22"/>
          <w:szCs w:val="22"/>
          <w:lang w:val="es-CO" w:eastAsia="en-US"/>
        </w:rPr>
        <w:footnoteReference w:id="1"/>
      </w:r>
      <w:r w:rsidR="00AB5110" w:rsidRPr="00EF0992">
        <w:rPr>
          <w:rFonts w:eastAsia="Calibri"/>
          <w:sz w:val="22"/>
          <w:szCs w:val="22"/>
          <w:lang w:val="es-CO" w:eastAsia="en-US"/>
        </w:rPr>
        <w:t>,</w:t>
      </w:r>
      <w:r w:rsidRPr="00EF0992">
        <w:rPr>
          <w:rFonts w:eastAsia="Calibri"/>
          <w:sz w:val="22"/>
          <w:szCs w:val="22"/>
          <w:lang w:val="es-CO" w:eastAsia="en-US"/>
        </w:rPr>
        <w:t xml:space="preserve">  </w:t>
      </w:r>
      <w:r w:rsidR="00F16F7A" w:rsidRPr="00EF0992">
        <w:rPr>
          <w:rFonts w:eastAsia="Calibri"/>
          <w:sz w:val="22"/>
          <w:szCs w:val="22"/>
          <w:lang w:val="es-CO" w:eastAsia="en-US"/>
        </w:rPr>
        <w:t xml:space="preserve">cumplió requisitos </w:t>
      </w:r>
      <w:r w:rsidRPr="00EF0992">
        <w:rPr>
          <w:rFonts w:eastAsia="Calibri"/>
          <w:sz w:val="22"/>
          <w:szCs w:val="22"/>
          <w:lang w:val="es-CO" w:eastAsia="en-US"/>
        </w:rPr>
        <w:t xml:space="preserve">y finalmente </w:t>
      </w:r>
      <w:r w:rsidR="00B973B6" w:rsidRPr="00EF0992">
        <w:rPr>
          <w:rFonts w:eastAsia="Calibri"/>
          <w:sz w:val="22"/>
          <w:szCs w:val="22"/>
          <w:lang w:val="es-CO" w:eastAsia="en-US"/>
        </w:rPr>
        <w:t>fue aprobado en el OCAD del 1</w:t>
      </w:r>
      <w:r w:rsidR="00F16F7A" w:rsidRPr="00EF0992">
        <w:rPr>
          <w:rFonts w:eastAsia="Calibri"/>
          <w:sz w:val="22"/>
          <w:szCs w:val="22"/>
          <w:lang w:val="es-CO" w:eastAsia="en-US"/>
        </w:rPr>
        <w:t>0</w:t>
      </w:r>
      <w:r w:rsidR="00B973B6" w:rsidRPr="00EF0992">
        <w:rPr>
          <w:rFonts w:eastAsia="Calibri"/>
          <w:sz w:val="22"/>
          <w:szCs w:val="22"/>
          <w:lang w:val="es-CO" w:eastAsia="en-US"/>
        </w:rPr>
        <w:t xml:space="preserve"> de </w:t>
      </w:r>
      <w:r w:rsidR="00F16F7A" w:rsidRPr="00EF0992">
        <w:rPr>
          <w:rFonts w:eastAsia="Calibri"/>
          <w:sz w:val="22"/>
          <w:szCs w:val="22"/>
          <w:lang w:val="es-CO" w:eastAsia="en-US"/>
        </w:rPr>
        <w:t>octubre</w:t>
      </w:r>
      <w:r w:rsidR="00B973B6" w:rsidRPr="00EF0992">
        <w:rPr>
          <w:rFonts w:eastAsia="Calibri"/>
          <w:sz w:val="22"/>
          <w:szCs w:val="22"/>
          <w:lang w:val="es-CO" w:eastAsia="en-US"/>
        </w:rPr>
        <w:t xml:space="preserve"> de 2019, con los requerimientos del </w:t>
      </w:r>
      <w:r w:rsidR="00F32977" w:rsidRPr="00EF0992">
        <w:rPr>
          <w:rFonts w:eastAsia="Calibri"/>
          <w:sz w:val="22"/>
          <w:szCs w:val="22"/>
          <w:lang w:val="es-CO" w:eastAsia="en-US"/>
        </w:rPr>
        <w:t>A</w:t>
      </w:r>
      <w:r w:rsidR="00B973B6" w:rsidRPr="00EF0992">
        <w:rPr>
          <w:rFonts w:eastAsia="Calibri"/>
          <w:sz w:val="22"/>
          <w:szCs w:val="22"/>
          <w:lang w:val="es-CO" w:eastAsia="en-US"/>
        </w:rPr>
        <w:t xml:space="preserve">cuerdo </w:t>
      </w:r>
      <w:r w:rsidR="008B456A" w:rsidRPr="00EF0992">
        <w:rPr>
          <w:rFonts w:eastAsia="Calibri"/>
          <w:sz w:val="22"/>
          <w:szCs w:val="22"/>
          <w:lang w:val="es-CO" w:eastAsia="en-US"/>
        </w:rPr>
        <w:t xml:space="preserve">No. </w:t>
      </w:r>
      <w:r w:rsidR="00B973B6" w:rsidRPr="00EF0992">
        <w:rPr>
          <w:rFonts w:eastAsia="Calibri"/>
          <w:sz w:val="22"/>
          <w:szCs w:val="22"/>
          <w:lang w:val="es-CO" w:eastAsia="en-US"/>
        </w:rPr>
        <w:t>045 de 201</w:t>
      </w:r>
      <w:r w:rsidR="008B456A" w:rsidRPr="00EF0992">
        <w:rPr>
          <w:rFonts w:eastAsia="Calibri"/>
          <w:sz w:val="22"/>
          <w:szCs w:val="22"/>
          <w:lang w:val="es-CO" w:eastAsia="en-US"/>
        </w:rPr>
        <w:t>7</w:t>
      </w:r>
      <w:r w:rsidR="00B973B6" w:rsidRPr="00EF0992">
        <w:rPr>
          <w:rFonts w:eastAsia="Calibri"/>
          <w:sz w:val="22"/>
          <w:szCs w:val="22"/>
          <w:lang w:val="es-CO" w:eastAsia="en-US"/>
        </w:rPr>
        <w:t xml:space="preserve"> </w:t>
      </w:r>
      <w:r w:rsidR="008B456A" w:rsidRPr="00EF0992">
        <w:rPr>
          <w:rFonts w:eastAsia="Calibri"/>
          <w:sz w:val="22"/>
          <w:szCs w:val="22"/>
          <w:lang w:val="es-CO" w:eastAsia="en-US"/>
        </w:rPr>
        <w:t xml:space="preserve">modificado por el Acuerdo No. 052 de 2018 </w:t>
      </w:r>
      <w:r w:rsidR="00B973B6" w:rsidRPr="00EF0992">
        <w:rPr>
          <w:rFonts w:eastAsia="Calibri"/>
          <w:sz w:val="22"/>
          <w:szCs w:val="22"/>
          <w:lang w:val="es-CO" w:eastAsia="en-US"/>
        </w:rPr>
        <w:t>de</w:t>
      </w:r>
      <w:r w:rsidR="008B456A" w:rsidRPr="00EF0992">
        <w:rPr>
          <w:rFonts w:eastAsia="Calibri"/>
          <w:sz w:val="22"/>
          <w:szCs w:val="22"/>
          <w:lang w:val="es-CO" w:eastAsia="en-US"/>
        </w:rPr>
        <w:t xml:space="preserve"> </w:t>
      </w:r>
      <w:r w:rsidR="00B973B6" w:rsidRPr="00EF0992">
        <w:rPr>
          <w:rFonts w:eastAsia="Calibri"/>
          <w:sz w:val="22"/>
          <w:szCs w:val="22"/>
          <w:lang w:val="es-CO" w:eastAsia="en-US"/>
        </w:rPr>
        <w:t>l</w:t>
      </w:r>
      <w:r w:rsidR="008B456A" w:rsidRPr="00EF0992">
        <w:rPr>
          <w:rFonts w:eastAsia="Calibri"/>
          <w:sz w:val="22"/>
          <w:szCs w:val="22"/>
          <w:lang w:val="es-CO" w:eastAsia="en-US"/>
        </w:rPr>
        <w:t>a Comisión Rectora</w:t>
      </w:r>
      <w:r w:rsidR="00B973B6" w:rsidRPr="00EF0992">
        <w:rPr>
          <w:rFonts w:eastAsia="Calibri"/>
          <w:sz w:val="22"/>
          <w:szCs w:val="22"/>
          <w:lang w:val="es-CO" w:eastAsia="en-US"/>
        </w:rPr>
        <w:t>.</w:t>
      </w:r>
    </w:p>
    <w:p w14:paraId="3629549D" w14:textId="516722D4" w:rsidR="00B973B6" w:rsidRPr="00181711" w:rsidRDefault="00EF0992" w:rsidP="00B973B6">
      <w:pPr>
        <w:spacing w:after="160" w:line="259" w:lineRule="auto"/>
        <w:jc w:val="both"/>
        <w:rPr>
          <w:sz w:val="22"/>
          <w:szCs w:val="22"/>
          <w:lang w:eastAsia="zh-CN"/>
        </w:rPr>
      </w:pPr>
      <w:r w:rsidRPr="00EF0992">
        <w:rPr>
          <w:sz w:val="22"/>
          <w:szCs w:val="22"/>
          <w:lang w:eastAsia="zh-CN"/>
        </w:rPr>
        <w:t xml:space="preserve">El proyecto </w:t>
      </w:r>
      <w:r w:rsidR="00B973B6" w:rsidRPr="00EF0992">
        <w:rPr>
          <w:sz w:val="22"/>
          <w:szCs w:val="22"/>
          <w:lang w:eastAsia="zh-CN"/>
        </w:rPr>
        <w:t xml:space="preserve">fortalece las capacidades empresariales </w:t>
      </w:r>
      <w:r w:rsidR="00047F34" w:rsidRPr="00EF0992">
        <w:rPr>
          <w:sz w:val="22"/>
          <w:szCs w:val="22"/>
          <w:lang w:eastAsia="zh-CN"/>
        </w:rPr>
        <w:t xml:space="preserve">y productivas de MiPyMes en Bogotá mediante </w:t>
      </w:r>
      <w:r w:rsidR="00951A03" w:rsidRPr="00EF0992">
        <w:rPr>
          <w:sz w:val="22"/>
          <w:szCs w:val="22"/>
          <w:lang w:eastAsia="zh-CN"/>
        </w:rPr>
        <w:t xml:space="preserve">la ejecución de </w:t>
      </w:r>
      <w:r w:rsidR="00047F34" w:rsidRPr="00EF0992">
        <w:rPr>
          <w:sz w:val="22"/>
          <w:szCs w:val="22"/>
          <w:lang w:eastAsia="zh-CN"/>
        </w:rPr>
        <w:t>ejercicios de transformación digital basados en la incorporación y uso de TIC y la gestión estratégica de su proceso productivo</w:t>
      </w:r>
      <w:r w:rsidR="00B973B6" w:rsidRPr="00EF0992">
        <w:rPr>
          <w:sz w:val="22"/>
          <w:szCs w:val="22"/>
          <w:lang w:eastAsia="zh-CN"/>
        </w:rPr>
        <w:t>. El proyecto contribuye con el cumplimiento de las estrategias y programas en materia de fortalecimiento del aparato productivo del Distrito Capital de Bogotá</w:t>
      </w:r>
      <w:r w:rsidR="00951A03" w:rsidRPr="00EF0992">
        <w:rPr>
          <w:sz w:val="22"/>
          <w:szCs w:val="22"/>
          <w:lang w:eastAsia="zh-CN"/>
        </w:rPr>
        <w:t xml:space="preserve">, acercando las TIC a los empresarios en diferentes localidades de la ciudad, contemplando un horizonte de mediano y largo plazo, abordando temas de innovación y el desarrollo de ejercicios de </w:t>
      </w:r>
      <w:r w:rsidR="00951A03" w:rsidRPr="00181711">
        <w:rPr>
          <w:sz w:val="22"/>
          <w:szCs w:val="22"/>
          <w:lang w:eastAsia="zh-CN"/>
        </w:rPr>
        <w:t>transformación digital</w:t>
      </w:r>
      <w:r w:rsidR="00B973B6" w:rsidRPr="00181711">
        <w:rPr>
          <w:sz w:val="22"/>
          <w:szCs w:val="22"/>
          <w:lang w:eastAsia="zh-CN"/>
        </w:rPr>
        <w:t>.</w:t>
      </w:r>
    </w:p>
    <w:p w14:paraId="08BE6AB9" w14:textId="2818B333" w:rsidR="00951A03" w:rsidRPr="00181711" w:rsidRDefault="00951A03" w:rsidP="00B973B6">
      <w:pPr>
        <w:spacing w:after="160" w:line="259" w:lineRule="auto"/>
        <w:jc w:val="both"/>
        <w:rPr>
          <w:rFonts w:eastAsia="Calibri"/>
          <w:sz w:val="22"/>
          <w:szCs w:val="22"/>
          <w:lang w:val="es-CO" w:eastAsia="en-US"/>
        </w:rPr>
      </w:pPr>
      <w:r w:rsidRPr="00181711">
        <w:rPr>
          <w:sz w:val="22"/>
          <w:szCs w:val="22"/>
          <w:lang w:eastAsia="zh-CN"/>
        </w:rPr>
        <w:t xml:space="preserve">De igual manera, el proyecto contribuye </w:t>
      </w:r>
      <w:r w:rsidR="005E441D" w:rsidRPr="00181711">
        <w:rPr>
          <w:sz w:val="22"/>
          <w:szCs w:val="22"/>
          <w:lang w:eastAsia="zh-CN"/>
        </w:rPr>
        <w:t>a lo planteado en el Plan Distrital de Desarrollo 2016-2020 "Bogotá Mejor Para Todos”</w:t>
      </w:r>
      <w:r w:rsidR="005E441D" w:rsidRPr="00181711">
        <w:rPr>
          <w:rStyle w:val="Refdenotaalpie"/>
          <w:rFonts w:eastAsia="Calibri"/>
          <w:sz w:val="22"/>
          <w:szCs w:val="22"/>
          <w:lang w:val="es-CO" w:eastAsia="en-US"/>
        </w:rPr>
        <w:t xml:space="preserve"> </w:t>
      </w:r>
      <w:r w:rsidR="005E441D" w:rsidRPr="00181711">
        <w:rPr>
          <w:rStyle w:val="Refdenotaalpie"/>
          <w:rFonts w:eastAsia="Calibri"/>
          <w:sz w:val="22"/>
          <w:szCs w:val="22"/>
          <w:lang w:val="es-CO" w:eastAsia="en-US"/>
        </w:rPr>
        <w:footnoteReference w:id="2"/>
      </w:r>
      <w:r w:rsidR="005E441D" w:rsidRPr="00181711">
        <w:rPr>
          <w:sz w:val="22"/>
          <w:szCs w:val="22"/>
          <w:lang w:eastAsia="zh-CN"/>
        </w:rPr>
        <w:t xml:space="preserve">, en el “Eje Transversal 2: Desarrollo Económico Basado en el </w:t>
      </w:r>
      <w:r w:rsidR="005E441D" w:rsidRPr="00181711">
        <w:rPr>
          <w:sz w:val="22"/>
          <w:szCs w:val="22"/>
          <w:lang w:eastAsia="zh-CN"/>
        </w:rPr>
        <w:lastRenderedPageBreak/>
        <w:t xml:space="preserve">Conocimiento”, aportando </w:t>
      </w:r>
      <w:r w:rsidRPr="00181711">
        <w:rPr>
          <w:sz w:val="22"/>
          <w:szCs w:val="22"/>
          <w:lang w:eastAsia="zh-CN"/>
        </w:rPr>
        <w:t xml:space="preserve">al Programa “Fundamentar el desarrollo económico en la generación y uso del conocimiento para mejorar la competitividad de la Ciudad Región”, </w:t>
      </w:r>
      <w:r w:rsidR="005E441D" w:rsidRPr="00181711">
        <w:rPr>
          <w:sz w:val="22"/>
          <w:szCs w:val="22"/>
          <w:lang w:eastAsia="zh-CN"/>
        </w:rPr>
        <w:t>en el punto 3 “promoción de programas de transferencia, adaptación, adopción y difusión de tecnología, desde las universidades y centros de investigación, hacia el sector productivo (…)”, en el punto 9 “Utilización de capacidades científicas y tecnológicas de la ciudad para prevenir y solucionar grandes problemas de ciudad, que al ser abordados como retos, incentiven la realización de investigación aplicada y generación de conocimiento alrededor de problemas concretos”, y aportando al Programa “Bogotá, una ciudad digital” en relación con: (a) La consolidación de una vocación de ciudad orientada a la construcción de una nueva economía digital, en donde el Distrito impulsará el desarrollo de laboratorios de innovación y desarrollo tecnológico, los cuales apunten a la apropiación de las TIC en el sector productivo de la ciudad; y (b) La formación de ciudadanos digitales, realizada a partir de la implementación de la estrategia de apropiación de las TIC en la ciudad.</w:t>
      </w:r>
    </w:p>
    <w:p w14:paraId="6A9FE8C5" w14:textId="703DC76C" w:rsidR="00B973B6" w:rsidRPr="00181711" w:rsidRDefault="00A70D62" w:rsidP="00B973B6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s-CO" w:eastAsia="es-CO"/>
        </w:rPr>
      </w:pPr>
      <w:r w:rsidRPr="00181711">
        <w:rPr>
          <w:rFonts w:eastAsia="Calibri"/>
          <w:color w:val="000000"/>
          <w:sz w:val="22"/>
          <w:szCs w:val="22"/>
          <w:lang w:val="es-CO" w:eastAsia="es-CO"/>
        </w:rPr>
        <w:t>Finalmente, el proyecto es relevante dada la capacidad que se generaría en el Distrito, a través de la participación de la Secretaría Distrital de Desarrollo Económico y los resultados obtenidos, desde el conocimiento cercano de necesidades empresariales, las herramientas generadas en el proyecto y la metodología de aceleración de la transformación digital en MiPyMes orientada a la gestión estratégica del proceso productivo a través de las TIC, y a que, entre otros, facilitará a la administración distrital la toma de decisiones</w:t>
      </w:r>
      <w:r w:rsidR="00C3096E" w:rsidRPr="00181711">
        <w:rPr>
          <w:rFonts w:eastAsia="Calibri"/>
          <w:color w:val="000000"/>
          <w:sz w:val="22"/>
          <w:szCs w:val="22"/>
          <w:lang w:val="es-CO" w:eastAsia="es-CO"/>
        </w:rPr>
        <w:t xml:space="preserve"> para</w:t>
      </w:r>
      <w:r w:rsidRPr="00181711">
        <w:rPr>
          <w:rFonts w:eastAsia="Calibri"/>
          <w:color w:val="000000"/>
          <w:sz w:val="22"/>
          <w:szCs w:val="22"/>
          <w:lang w:val="es-CO" w:eastAsia="es-CO"/>
        </w:rPr>
        <w:t xml:space="preserve"> la asignación y/o consecución de recursos para intervenir nuevas MiPyMes </w:t>
      </w:r>
      <w:r w:rsidR="00C3096E" w:rsidRPr="00181711">
        <w:rPr>
          <w:rFonts w:eastAsia="Calibri"/>
          <w:color w:val="000000"/>
          <w:sz w:val="22"/>
          <w:szCs w:val="22"/>
          <w:lang w:val="es-CO" w:eastAsia="es-CO"/>
        </w:rPr>
        <w:t>en el futuro cercano</w:t>
      </w:r>
      <w:r w:rsidRPr="00181711">
        <w:rPr>
          <w:rFonts w:eastAsia="Calibri"/>
          <w:color w:val="000000"/>
          <w:sz w:val="22"/>
          <w:szCs w:val="22"/>
          <w:lang w:val="es-CO" w:eastAsia="es-CO"/>
        </w:rPr>
        <w:t xml:space="preserve">. Esto, dado que además del conocimiento que adquiere el Distrito y el avance y madurez que alcancen las MiPyMes beneficiarias durante el proyecto, la metodología de aceleración de la transformación digital se entregará con herramientas, documentos y guía, que luego puede ser </w:t>
      </w:r>
      <w:r w:rsidR="00C3096E" w:rsidRPr="00181711">
        <w:rPr>
          <w:rFonts w:eastAsia="Calibri"/>
          <w:color w:val="000000"/>
          <w:sz w:val="22"/>
          <w:szCs w:val="22"/>
          <w:lang w:val="es-CO" w:eastAsia="es-CO"/>
        </w:rPr>
        <w:t>utilizada</w:t>
      </w:r>
      <w:r w:rsidRPr="00181711">
        <w:rPr>
          <w:rFonts w:eastAsia="Calibri"/>
          <w:color w:val="000000"/>
          <w:sz w:val="22"/>
          <w:szCs w:val="22"/>
          <w:lang w:val="es-CO" w:eastAsia="es-CO"/>
        </w:rPr>
        <w:t xml:space="preserve"> por el Distrito para continuar con procesos similares en diferentes sectores productivos de la capital, a través de aliados que puedan apoyarlo en la implementación de esta labor, lo que redundará en el fortalecimiento del aparato empresarial de Bogotá D.C. en el mediano y largo plazo.</w:t>
      </w:r>
    </w:p>
    <w:p w14:paraId="13B1B053" w14:textId="77777777" w:rsidR="00B973B6" w:rsidRPr="00181711" w:rsidRDefault="00B973B6" w:rsidP="00B973B6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s-CO" w:eastAsia="es-CO"/>
        </w:rPr>
      </w:pPr>
    </w:p>
    <w:p w14:paraId="22C62311" w14:textId="4F8167DD" w:rsidR="00B973B6" w:rsidRPr="00181711" w:rsidRDefault="00B973B6" w:rsidP="00B973B6">
      <w:pPr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  <w:r w:rsidRPr="00181711">
        <w:rPr>
          <w:sz w:val="22"/>
          <w:szCs w:val="22"/>
          <w:lang w:eastAsia="zh-CN"/>
        </w:rPr>
        <w:t>El alcance del proyecto se expresa así:</w:t>
      </w:r>
    </w:p>
    <w:p w14:paraId="263BFE85" w14:textId="77777777" w:rsidR="00B973B6" w:rsidRPr="00181711" w:rsidRDefault="00B973B6" w:rsidP="00B973B6">
      <w:pPr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14:paraId="66A008C2" w14:textId="77777777" w:rsidR="00B973B6" w:rsidRPr="00181711" w:rsidRDefault="00B973B6" w:rsidP="00B973B6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  <w:lang w:val="es-CO" w:eastAsia="es-CO"/>
        </w:rPr>
      </w:pPr>
      <w:r w:rsidRPr="00181711">
        <w:rPr>
          <w:rFonts w:eastAsia="Calibri"/>
          <w:b/>
          <w:color w:val="000000"/>
          <w:sz w:val="22"/>
          <w:szCs w:val="22"/>
          <w:lang w:val="es-CO" w:eastAsia="es-CO"/>
        </w:rPr>
        <w:t xml:space="preserve">Objetivo General: </w:t>
      </w:r>
    </w:p>
    <w:p w14:paraId="67FD6A26" w14:textId="20F7D7AF" w:rsidR="00B973B6" w:rsidRPr="00181711" w:rsidRDefault="0046778C" w:rsidP="00B973B6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es-CO" w:eastAsia="es-CO"/>
        </w:rPr>
      </w:pPr>
      <w:r w:rsidRPr="00181711">
        <w:rPr>
          <w:rFonts w:eastAsia="Calibri"/>
          <w:color w:val="000000"/>
          <w:sz w:val="22"/>
          <w:szCs w:val="22"/>
          <w:lang w:val="es-CO" w:eastAsia="es-CO"/>
        </w:rPr>
        <w:t>Fortalecer la capacidad empresarial y productiva de MiPyMes en Bogotá mediante una ruta de intervención para la ejecución de ejercicios de transformación digital basados en la incorporación y uso de TIC en componentes de la cadena de valor</w:t>
      </w:r>
      <w:r w:rsidR="00B973B6" w:rsidRPr="00181711">
        <w:rPr>
          <w:rFonts w:eastAsia="Calibri"/>
          <w:color w:val="000000"/>
          <w:sz w:val="22"/>
          <w:szCs w:val="22"/>
          <w:lang w:val="es-CO" w:eastAsia="es-CO"/>
        </w:rPr>
        <w:t xml:space="preserve">. </w:t>
      </w:r>
    </w:p>
    <w:p w14:paraId="7FDE33C7" w14:textId="77777777" w:rsidR="00B973B6" w:rsidRPr="00181711" w:rsidRDefault="00B973B6" w:rsidP="00B973B6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es-CO" w:eastAsia="es-CO"/>
        </w:rPr>
      </w:pPr>
    </w:p>
    <w:p w14:paraId="0A7562CA" w14:textId="7C71CF06" w:rsidR="00B973B6" w:rsidRPr="00181711" w:rsidRDefault="00B973B6" w:rsidP="00B973B6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  <w:lang w:val="es-CO" w:eastAsia="es-CO"/>
        </w:rPr>
      </w:pPr>
      <w:r w:rsidRPr="00181711">
        <w:rPr>
          <w:rFonts w:eastAsia="Calibri"/>
          <w:b/>
          <w:color w:val="000000"/>
          <w:sz w:val="22"/>
          <w:szCs w:val="22"/>
          <w:lang w:val="es-CO" w:eastAsia="es-CO"/>
        </w:rPr>
        <w:t xml:space="preserve">Objetivo específico: </w:t>
      </w:r>
    </w:p>
    <w:p w14:paraId="545B9ED9" w14:textId="2EB77854" w:rsidR="00B973B6" w:rsidRPr="00181711" w:rsidRDefault="0046778C" w:rsidP="00B973B6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es-CO" w:eastAsia="es-CO"/>
        </w:rPr>
      </w:pPr>
      <w:r w:rsidRPr="00181711">
        <w:rPr>
          <w:rFonts w:eastAsia="Calibri"/>
          <w:color w:val="000000"/>
          <w:sz w:val="22"/>
          <w:szCs w:val="22"/>
          <w:lang w:val="es-CO" w:eastAsia="es-CO"/>
        </w:rPr>
        <w:t>Implementar una ruta de intervención en MiPyMes mediante ejercicios de transformación digital basados en la incorporación y uso de TIC, para fortalecer sus capacidades productivas y la gestión estratégica de su proceso productivo</w:t>
      </w:r>
      <w:r w:rsidR="00B973B6" w:rsidRPr="00181711">
        <w:rPr>
          <w:rFonts w:eastAsia="Calibri"/>
          <w:color w:val="000000"/>
          <w:sz w:val="22"/>
          <w:szCs w:val="22"/>
          <w:lang w:val="es-CO" w:eastAsia="es-CO"/>
        </w:rPr>
        <w:t xml:space="preserve"> </w:t>
      </w:r>
    </w:p>
    <w:p w14:paraId="65345358" w14:textId="77777777" w:rsidR="00B973B6" w:rsidRPr="00181711" w:rsidRDefault="00B973B6" w:rsidP="00B973B6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s-CO" w:eastAsia="en-US"/>
        </w:rPr>
      </w:pPr>
    </w:p>
    <w:p w14:paraId="595E1850" w14:textId="77777777" w:rsidR="00B973B6" w:rsidRPr="00181711" w:rsidRDefault="00B973B6" w:rsidP="00B973B6">
      <w:pPr>
        <w:suppressAutoHyphens/>
        <w:ind w:right="-34"/>
        <w:jc w:val="both"/>
        <w:rPr>
          <w:bCs/>
          <w:sz w:val="22"/>
          <w:szCs w:val="22"/>
          <w:lang w:eastAsia="zh-CN"/>
        </w:rPr>
      </w:pPr>
      <w:r w:rsidRPr="00181711">
        <w:rPr>
          <w:bCs/>
          <w:sz w:val="22"/>
          <w:szCs w:val="22"/>
          <w:lang w:eastAsia="zh-CN"/>
        </w:rPr>
        <w:t>Las razones precedentes motivan la expedición del presente Decreto.</w:t>
      </w:r>
    </w:p>
    <w:p w14:paraId="2F63B0A4" w14:textId="77777777" w:rsidR="00B973B6" w:rsidRPr="00181711" w:rsidRDefault="00B973B6" w:rsidP="00B973B6">
      <w:pPr>
        <w:tabs>
          <w:tab w:val="left" w:pos="5145"/>
        </w:tabs>
        <w:suppressAutoHyphens/>
        <w:jc w:val="both"/>
        <w:rPr>
          <w:sz w:val="22"/>
          <w:szCs w:val="22"/>
          <w:lang w:eastAsia="zh-CN"/>
        </w:rPr>
      </w:pPr>
    </w:p>
    <w:p w14:paraId="1E7C4D89" w14:textId="77777777" w:rsidR="00B973B6" w:rsidRPr="00181711" w:rsidRDefault="00B973B6" w:rsidP="00F32977">
      <w:pPr>
        <w:tabs>
          <w:tab w:val="left" w:pos="5460"/>
        </w:tabs>
        <w:suppressAutoHyphens/>
        <w:jc w:val="both"/>
        <w:rPr>
          <w:sz w:val="22"/>
          <w:szCs w:val="22"/>
          <w:lang w:eastAsia="zh-CN"/>
        </w:rPr>
      </w:pPr>
    </w:p>
    <w:p w14:paraId="5F953BB4" w14:textId="77777777" w:rsidR="00F32977" w:rsidRPr="00181711" w:rsidRDefault="00F32977" w:rsidP="00F32977">
      <w:pPr>
        <w:tabs>
          <w:tab w:val="left" w:pos="5460"/>
        </w:tabs>
        <w:suppressAutoHyphens/>
        <w:jc w:val="both"/>
        <w:rPr>
          <w:sz w:val="22"/>
          <w:szCs w:val="22"/>
          <w:lang w:eastAsia="zh-CN"/>
        </w:rPr>
      </w:pPr>
    </w:p>
    <w:p w14:paraId="7B2045D3" w14:textId="77777777" w:rsidR="00B973B6" w:rsidRPr="00181711" w:rsidRDefault="00B973B6" w:rsidP="00B973B6">
      <w:pPr>
        <w:suppressAutoHyphens/>
        <w:jc w:val="center"/>
        <w:rPr>
          <w:sz w:val="22"/>
          <w:szCs w:val="22"/>
          <w:lang w:eastAsia="zh-CN"/>
        </w:rPr>
      </w:pPr>
    </w:p>
    <w:p w14:paraId="20239CE6" w14:textId="77777777" w:rsidR="00B973B6" w:rsidRPr="00181711" w:rsidRDefault="00B973B6" w:rsidP="00B973B6">
      <w:pPr>
        <w:suppressAutoHyphens/>
        <w:jc w:val="center"/>
        <w:rPr>
          <w:b/>
          <w:sz w:val="22"/>
          <w:szCs w:val="22"/>
          <w:lang w:eastAsia="zh-CN"/>
        </w:rPr>
      </w:pPr>
      <w:r w:rsidRPr="00181711">
        <w:rPr>
          <w:b/>
          <w:sz w:val="22"/>
          <w:szCs w:val="22"/>
          <w:lang w:eastAsia="zh-CN"/>
        </w:rPr>
        <w:t>JOSÉ ANDRÉS DUARTE GARCÍA</w:t>
      </w:r>
    </w:p>
    <w:p w14:paraId="1146F71A" w14:textId="77777777" w:rsidR="00B973B6" w:rsidRPr="00181711" w:rsidRDefault="00B973B6" w:rsidP="00B973B6">
      <w:pPr>
        <w:suppressAutoHyphens/>
        <w:jc w:val="center"/>
        <w:rPr>
          <w:sz w:val="22"/>
          <w:szCs w:val="22"/>
          <w:lang w:eastAsia="zh-CN"/>
        </w:rPr>
      </w:pPr>
      <w:r w:rsidRPr="00181711">
        <w:rPr>
          <w:sz w:val="22"/>
          <w:szCs w:val="22"/>
          <w:lang w:eastAsia="zh-CN"/>
        </w:rPr>
        <w:t>Secretario Distrital de Desarrollo Económico</w:t>
      </w:r>
    </w:p>
    <w:p w14:paraId="6A826839" w14:textId="77777777" w:rsidR="00B973B6" w:rsidRPr="00181711" w:rsidRDefault="00B973B6" w:rsidP="00B973B6">
      <w:pPr>
        <w:suppressAutoHyphens/>
        <w:jc w:val="center"/>
        <w:rPr>
          <w:sz w:val="22"/>
          <w:szCs w:val="22"/>
          <w:lang w:eastAsia="zh-CN"/>
        </w:rPr>
      </w:pPr>
    </w:p>
    <w:p w14:paraId="75962628" w14:textId="77777777" w:rsidR="00F32977" w:rsidRPr="00181711" w:rsidRDefault="00F32977" w:rsidP="00FD00C5">
      <w:pPr>
        <w:suppressAutoHyphens/>
        <w:rPr>
          <w:b/>
          <w:sz w:val="22"/>
          <w:szCs w:val="22"/>
          <w:lang w:eastAsia="zh-CN"/>
        </w:rPr>
      </w:pPr>
    </w:p>
    <w:p w14:paraId="1D66F69B" w14:textId="77777777" w:rsidR="00C97444" w:rsidRPr="00181711" w:rsidRDefault="00C97444" w:rsidP="00FD00C5">
      <w:pPr>
        <w:suppressAutoHyphens/>
        <w:rPr>
          <w:b/>
          <w:sz w:val="22"/>
          <w:szCs w:val="22"/>
          <w:lang w:eastAsia="zh-CN"/>
        </w:rPr>
      </w:pPr>
    </w:p>
    <w:p w14:paraId="484DCA49" w14:textId="77777777" w:rsidR="00F32977" w:rsidRPr="00181711" w:rsidRDefault="00F32977" w:rsidP="00B973B6">
      <w:pPr>
        <w:suppressAutoHyphens/>
        <w:jc w:val="center"/>
        <w:rPr>
          <w:b/>
          <w:sz w:val="22"/>
          <w:szCs w:val="22"/>
          <w:lang w:eastAsia="zh-CN"/>
        </w:rPr>
      </w:pPr>
    </w:p>
    <w:p w14:paraId="6B5623E4" w14:textId="5429B678" w:rsidR="00B973B6" w:rsidRPr="00181711" w:rsidRDefault="00C97444" w:rsidP="00B973B6">
      <w:pPr>
        <w:suppressAutoHyphens/>
        <w:jc w:val="center"/>
        <w:rPr>
          <w:b/>
          <w:sz w:val="22"/>
          <w:szCs w:val="22"/>
          <w:lang w:eastAsia="zh-CN"/>
        </w:rPr>
      </w:pPr>
      <w:r w:rsidRPr="00181711">
        <w:rPr>
          <w:b/>
          <w:sz w:val="22"/>
          <w:szCs w:val="22"/>
          <w:lang w:eastAsia="zh-CN"/>
        </w:rPr>
        <w:t>ANDRES FELIPE BENAVIDES PORRAS</w:t>
      </w:r>
    </w:p>
    <w:p w14:paraId="79583824" w14:textId="10AD045A" w:rsidR="00C9580A" w:rsidRPr="00181711" w:rsidRDefault="00C97444" w:rsidP="00C97444">
      <w:pPr>
        <w:suppressAutoHyphens/>
        <w:jc w:val="center"/>
        <w:rPr>
          <w:rFonts w:ascii="Verdana" w:hAnsi="Verdana"/>
          <w:sz w:val="22"/>
          <w:szCs w:val="22"/>
        </w:rPr>
      </w:pPr>
      <w:r w:rsidRPr="00181711">
        <w:rPr>
          <w:sz w:val="22"/>
          <w:szCs w:val="22"/>
          <w:lang w:eastAsia="zh-CN"/>
        </w:rPr>
        <w:t>Director de Competitividad Bogotá - Región</w:t>
      </w:r>
      <w:r w:rsidR="00C9580A" w:rsidRPr="00181711">
        <w:rPr>
          <w:sz w:val="22"/>
          <w:szCs w:val="22"/>
        </w:rPr>
        <w:t xml:space="preserve"> </w:t>
      </w:r>
    </w:p>
    <w:p w14:paraId="3C99F7B8" w14:textId="77777777" w:rsidR="00C97444" w:rsidRDefault="00C97444" w:rsidP="00642560">
      <w:pPr>
        <w:jc w:val="both"/>
        <w:rPr>
          <w:sz w:val="22"/>
          <w:szCs w:val="22"/>
        </w:rPr>
      </w:pPr>
      <w:bookmarkStart w:id="3" w:name="OLE_LINK7"/>
      <w:bookmarkStart w:id="4" w:name="OLE_LINK8"/>
      <w:bookmarkEnd w:id="3"/>
      <w:bookmarkEnd w:id="4"/>
    </w:p>
    <w:p w14:paraId="28CEAAD0" w14:textId="77777777" w:rsidR="004E1729" w:rsidRPr="00181711" w:rsidRDefault="004E1729" w:rsidP="00642560">
      <w:pPr>
        <w:jc w:val="both"/>
        <w:rPr>
          <w:sz w:val="22"/>
          <w:szCs w:val="22"/>
        </w:rPr>
      </w:pPr>
    </w:p>
    <w:p w14:paraId="2D70770C" w14:textId="77777777" w:rsidR="006D1598" w:rsidRPr="00181711" w:rsidRDefault="006D1598" w:rsidP="00C97444">
      <w:pPr>
        <w:jc w:val="both"/>
        <w:rPr>
          <w:sz w:val="12"/>
          <w:szCs w:val="12"/>
        </w:rPr>
      </w:pPr>
    </w:p>
    <w:p w14:paraId="1C2A08FB" w14:textId="77777777" w:rsidR="00C97444" w:rsidRPr="00181711" w:rsidRDefault="00C97444" w:rsidP="00C97444">
      <w:pPr>
        <w:jc w:val="both"/>
        <w:rPr>
          <w:sz w:val="12"/>
          <w:szCs w:val="12"/>
        </w:rPr>
      </w:pPr>
      <w:r w:rsidRPr="00181711">
        <w:rPr>
          <w:sz w:val="12"/>
          <w:szCs w:val="12"/>
        </w:rPr>
        <w:t xml:space="preserve">Proyectó: Elizabeth Arévalo González – Prof. Especializado SDDE </w:t>
      </w:r>
    </w:p>
    <w:p w14:paraId="13A75270" w14:textId="1B7BB173" w:rsidR="00C97444" w:rsidRPr="00181711" w:rsidRDefault="00C97444" w:rsidP="00C97444">
      <w:pPr>
        <w:jc w:val="both"/>
        <w:rPr>
          <w:sz w:val="12"/>
          <w:szCs w:val="12"/>
        </w:rPr>
      </w:pPr>
      <w:r w:rsidRPr="00181711">
        <w:rPr>
          <w:sz w:val="12"/>
          <w:szCs w:val="12"/>
        </w:rPr>
        <w:t>Revisó:</w:t>
      </w:r>
      <w:r w:rsidR="004E1729">
        <w:rPr>
          <w:sz w:val="12"/>
          <w:szCs w:val="12"/>
        </w:rPr>
        <w:t xml:space="preserve">   </w:t>
      </w:r>
      <w:r w:rsidRPr="00181711">
        <w:rPr>
          <w:sz w:val="12"/>
          <w:szCs w:val="12"/>
        </w:rPr>
        <w:t xml:space="preserve"> Felipe José Valencia Bitar – Subsecretario de Desarrollo Económico</w:t>
      </w:r>
    </w:p>
    <w:p w14:paraId="15125095" w14:textId="5E7CF5C7" w:rsidR="00C97444" w:rsidRPr="00181711" w:rsidRDefault="00C97444" w:rsidP="00C97444">
      <w:pPr>
        <w:jc w:val="both"/>
        <w:rPr>
          <w:sz w:val="12"/>
          <w:szCs w:val="12"/>
        </w:rPr>
      </w:pPr>
      <w:r w:rsidRPr="00181711">
        <w:rPr>
          <w:sz w:val="12"/>
          <w:szCs w:val="12"/>
        </w:rPr>
        <w:t>Revisó:</w:t>
      </w:r>
      <w:r w:rsidR="004E1729">
        <w:rPr>
          <w:sz w:val="12"/>
          <w:szCs w:val="12"/>
        </w:rPr>
        <w:t xml:space="preserve">  </w:t>
      </w:r>
      <w:r w:rsidRPr="00181711">
        <w:rPr>
          <w:sz w:val="12"/>
          <w:szCs w:val="12"/>
        </w:rPr>
        <w:t xml:space="preserve"> </w:t>
      </w:r>
      <w:r w:rsidR="004E1729">
        <w:rPr>
          <w:sz w:val="12"/>
          <w:szCs w:val="12"/>
        </w:rPr>
        <w:t xml:space="preserve"> </w:t>
      </w:r>
      <w:r w:rsidRPr="00181711">
        <w:rPr>
          <w:sz w:val="12"/>
          <w:szCs w:val="12"/>
        </w:rPr>
        <w:t xml:space="preserve">Nicolás Carrizosa Pulido – Subdirector de Ciencia Tecnología e Innovación </w:t>
      </w:r>
    </w:p>
    <w:p w14:paraId="7AAA18F3" w14:textId="59DE8018" w:rsidR="00C97444" w:rsidRPr="00181711" w:rsidRDefault="00C97444" w:rsidP="00C97444">
      <w:pPr>
        <w:jc w:val="both"/>
        <w:rPr>
          <w:sz w:val="12"/>
          <w:szCs w:val="12"/>
        </w:rPr>
      </w:pPr>
      <w:r w:rsidRPr="00181711">
        <w:rPr>
          <w:sz w:val="12"/>
          <w:szCs w:val="12"/>
        </w:rPr>
        <w:t>Aprobó</w:t>
      </w:r>
      <w:r w:rsidR="004E1729" w:rsidRPr="00181711">
        <w:rPr>
          <w:sz w:val="12"/>
          <w:szCs w:val="12"/>
        </w:rPr>
        <w:t>:</w:t>
      </w:r>
      <w:r w:rsidR="004E1729">
        <w:rPr>
          <w:sz w:val="12"/>
          <w:szCs w:val="12"/>
        </w:rPr>
        <w:t xml:space="preserve">  </w:t>
      </w:r>
      <w:r w:rsidR="004E1729" w:rsidRPr="00181711">
        <w:rPr>
          <w:sz w:val="12"/>
          <w:szCs w:val="12"/>
        </w:rPr>
        <w:t xml:space="preserve"> </w:t>
      </w:r>
      <w:r w:rsidR="004E1729">
        <w:rPr>
          <w:sz w:val="12"/>
          <w:szCs w:val="12"/>
        </w:rPr>
        <w:t>Andrés</w:t>
      </w:r>
      <w:r w:rsidRPr="00181711">
        <w:rPr>
          <w:sz w:val="12"/>
          <w:szCs w:val="12"/>
        </w:rPr>
        <w:t xml:space="preserve"> Felipe Benavides Porras </w:t>
      </w:r>
      <w:r w:rsidR="0090145C" w:rsidRPr="00181711">
        <w:rPr>
          <w:sz w:val="12"/>
          <w:szCs w:val="12"/>
        </w:rPr>
        <w:t xml:space="preserve">– </w:t>
      </w:r>
      <w:r w:rsidRPr="00181711">
        <w:rPr>
          <w:sz w:val="12"/>
          <w:szCs w:val="12"/>
        </w:rPr>
        <w:t>Director</w:t>
      </w:r>
      <w:r w:rsidR="0090145C" w:rsidRPr="00181711">
        <w:rPr>
          <w:sz w:val="12"/>
          <w:szCs w:val="12"/>
        </w:rPr>
        <w:t xml:space="preserve"> </w:t>
      </w:r>
      <w:r w:rsidRPr="00181711">
        <w:rPr>
          <w:sz w:val="12"/>
          <w:szCs w:val="12"/>
        </w:rPr>
        <w:t>de Competitividad Bogotá-Región</w:t>
      </w:r>
    </w:p>
    <w:p w14:paraId="12FC1218" w14:textId="1CF19101" w:rsidR="00C97444" w:rsidRPr="00C97444" w:rsidRDefault="00C97444" w:rsidP="00642560">
      <w:pPr>
        <w:jc w:val="both"/>
        <w:rPr>
          <w:sz w:val="22"/>
          <w:szCs w:val="22"/>
        </w:rPr>
      </w:pPr>
      <w:r w:rsidRPr="00181711">
        <w:rPr>
          <w:sz w:val="12"/>
          <w:szCs w:val="12"/>
        </w:rPr>
        <w:t xml:space="preserve">Aprobó:   Nora Fernanda Martínez </w:t>
      </w:r>
      <w:r w:rsidR="0090145C" w:rsidRPr="00181711">
        <w:rPr>
          <w:sz w:val="12"/>
          <w:szCs w:val="12"/>
        </w:rPr>
        <w:t>–</w:t>
      </w:r>
      <w:r w:rsidRPr="00181711">
        <w:rPr>
          <w:sz w:val="12"/>
          <w:szCs w:val="12"/>
        </w:rPr>
        <w:t xml:space="preserve"> Jefe</w:t>
      </w:r>
      <w:r w:rsidR="0090145C" w:rsidRPr="00181711">
        <w:rPr>
          <w:sz w:val="12"/>
          <w:szCs w:val="12"/>
        </w:rPr>
        <w:t xml:space="preserve"> </w:t>
      </w:r>
      <w:r w:rsidRPr="00181711">
        <w:rPr>
          <w:sz w:val="12"/>
          <w:szCs w:val="12"/>
        </w:rPr>
        <w:t>Oficina Asesora Jurídica SDDE</w:t>
      </w:r>
    </w:p>
    <w:sectPr w:rsidR="00C97444" w:rsidRPr="00C97444" w:rsidSect="002E745B">
      <w:headerReference w:type="default" r:id="rId9"/>
      <w:footerReference w:type="default" r:id="rId10"/>
      <w:pgSz w:w="12242" w:h="15842" w:code="1"/>
      <w:pgMar w:top="1814" w:right="1701" w:bottom="170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34F8B" w14:textId="77777777" w:rsidR="00D012B2" w:rsidRDefault="00D012B2">
      <w:r>
        <w:separator/>
      </w:r>
    </w:p>
  </w:endnote>
  <w:endnote w:type="continuationSeparator" w:id="0">
    <w:p w14:paraId="5D4EEEB2" w14:textId="77777777" w:rsidR="00D012B2" w:rsidRDefault="00D0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6B41D" w14:textId="631EAB5D" w:rsidR="00C9580A" w:rsidRDefault="00C9580A" w:rsidP="00C9580A">
    <w:r w:rsidRPr="00A3738C">
      <w:rPr>
        <w:noProof/>
        <w:lang w:val="es-CO" w:eastAsia="es-CO"/>
      </w:rPr>
      <w:drawing>
        <wp:inline distT="0" distB="0" distL="0" distR="0" wp14:anchorId="3A479695" wp14:editId="3438B508">
          <wp:extent cx="1217295" cy="819150"/>
          <wp:effectExtent l="0" t="0" r="190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</w:t>
    </w:r>
    <w:r w:rsidRPr="00A3738C">
      <w:rPr>
        <w:noProof/>
        <w:lang w:val="es-CO" w:eastAsia="es-CO"/>
      </w:rPr>
      <w:drawing>
        <wp:inline distT="0" distB="0" distL="0" distR="0" wp14:anchorId="2AA1021A" wp14:editId="7DDA67D3">
          <wp:extent cx="1049020" cy="7239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</w:p>
  <w:p w14:paraId="06189807" w14:textId="77777777" w:rsidR="00C9580A" w:rsidRDefault="00C9580A" w:rsidP="00C9580A">
    <w:pPr>
      <w:pStyle w:val="Piedepgina"/>
      <w:ind w:left="720"/>
      <w:jc w:val="center"/>
      <w:rPr>
        <w:rFonts w:ascii="Arial" w:hAnsi="Arial" w:cs="Arial"/>
        <w:sz w:val="16"/>
        <w:szCs w:val="16"/>
      </w:rPr>
    </w:pPr>
  </w:p>
  <w:p w14:paraId="4C2F0AD1" w14:textId="160CE778" w:rsidR="00840B22" w:rsidRPr="00995FE3" w:rsidRDefault="00C9580A" w:rsidP="007640EA">
    <w:pPr>
      <w:pStyle w:val="Piedepgin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</w:t>
    </w:r>
    <w:r w:rsidRPr="0095257A">
      <w:rPr>
        <w:rFonts w:ascii="Arial" w:hAnsi="Arial" w:cs="Arial"/>
        <w:sz w:val="16"/>
        <w:szCs w:val="16"/>
      </w:rPr>
      <w:t>23</w:t>
    </w:r>
    <w:r>
      <w:rPr>
        <w:rFonts w:ascii="Arial" w:hAnsi="Arial" w:cs="Arial"/>
        <w:sz w:val="16"/>
        <w:szCs w:val="16"/>
      </w:rPr>
      <w:t xml:space="preserve">10460-FT-078 </w:t>
    </w:r>
    <w:r w:rsidRPr="0095257A">
      <w:rPr>
        <w:rFonts w:ascii="Arial" w:hAnsi="Arial" w:cs="Arial"/>
        <w:sz w:val="16"/>
        <w:szCs w:val="16"/>
      </w:rPr>
      <w:t>Versión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79B2F" w14:textId="77777777" w:rsidR="00D012B2" w:rsidRDefault="00D012B2">
      <w:r>
        <w:separator/>
      </w:r>
    </w:p>
  </w:footnote>
  <w:footnote w:type="continuationSeparator" w:id="0">
    <w:p w14:paraId="2AEE9657" w14:textId="77777777" w:rsidR="00D012B2" w:rsidRDefault="00D012B2">
      <w:r>
        <w:continuationSeparator/>
      </w:r>
    </w:p>
  </w:footnote>
  <w:footnote w:id="1">
    <w:p w14:paraId="2AE7999D" w14:textId="772754D1" w:rsidR="00FA3593" w:rsidRPr="00181711" w:rsidRDefault="00FA3593">
      <w:pPr>
        <w:pStyle w:val="Textonotapie"/>
        <w:rPr>
          <w:lang w:val="es-CO"/>
        </w:rPr>
      </w:pPr>
      <w:r w:rsidRPr="00181711">
        <w:rPr>
          <w:rStyle w:val="Refdenotaalpie"/>
        </w:rPr>
        <w:footnoteRef/>
      </w:r>
      <w:r w:rsidRPr="00181711">
        <w:t xml:space="preserve"> “</w:t>
      </w:r>
      <w:r w:rsidRPr="00181711">
        <w:rPr>
          <w:i/>
        </w:rPr>
        <w:t xml:space="preserve">De acuerdo con la Ley 152 de 1994 y la </w:t>
      </w:r>
      <w:r w:rsidR="00AD4474" w:rsidRPr="00181711">
        <w:rPr>
          <w:i/>
        </w:rPr>
        <w:t>Resolución 4788</w:t>
      </w:r>
      <w:r w:rsidRPr="00181711">
        <w:rPr>
          <w:i/>
        </w:rPr>
        <w:t xml:space="preserve"> de 2016, la Metodología General Ajustada es una herramienta informática de acceso vía internet (MGA WEB) que ayuda de forma esquemática y modular en los procesos de identificación, preparación, evaluación y programación de los Proyectos de Inversión pública”</w:t>
      </w:r>
      <w:r w:rsidRPr="00181711">
        <w:t>. Departamento Nacional de Planeación. Extraído de https://www.dnp.gov.co/programas/inversiones-y-finanzas-publicas/Paginas/Metodologias.aspx</w:t>
      </w:r>
    </w:p>
  </w:footnote>
  <w:footnote w:id="2">
    <w:p w14:paraId="74637F54" w14:textId="52C84F41" w:rsidR="005E441D" w:rsidRPr="00FA3593" w:rsidRDefault="005E441D" w:rsidP="005E441D">
      <w:pPr>
        <w:pStyle w:val="Textonotapie"/>
        <w:jc w:val="both"/>
        <w:rPr>
          <w:lang w:val="es-CO"/>
        </w:rPr>
      </w:pPr>
      <w:r w:rsidRPr="00181711">
        <w:rPr>
          <w:rStyle w:val="Refdenotaalpie"/>
        </w:rPr>
        <w:footnoteRef/>
      </w:r>
      <w:r w:rsidRPr="00181711">
        <w:t xml:space="preserve"> Disponible en Documento Plan de Desarrollo Bogotá Mejor Para Todos 2016-2020, extraído de </w:t>
      </w:r>
      <w:hyperlink r:id="rId1" w:history="1">
        <w:r w:rsidRPr="00181711">
          <w:rPr>
            <w:rStyle w:val="Hipervnculo"/>
          </w:rPr>
          <w:t>http://www.sdp.gov.co/micrositios/pdd/documentos</w:t>
        </w:r>
      </w:hyperlink>
      <w:r w:rsidRPr="00181711">
        <w:t>, de la Secretaría Distrital de Planeación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CD81D" w14:textId="60191D15" w:rsidR="00840B22" w:rsidRDefault="004D0281">
    <w:pPr>
      <w:pStyle w:val="Encabezado"/>
      <w:rPr>
        <w:sz w:val="20"/>
        <w:szCs w:val="20"/>
        <w:lang w:val="es-MX"/>
      </w:rPr>
    </w:pPr>
    <w:r w:rsidRPr="00520D3E">
      <w:rPr>
        <w:b/>
        <w:bCs/>
        <w:noProof/>
        <w:sz w:val="12"/>
        <w:szCs w:val="12"/>
        <w:lang w:val="es-CO" w:eastAsia="es-CO"/>
      </w:rPr>
      <w:drawing>
        <wp:anchor distT="0" distB="0" distL="114935" distR="114935" simplePos="0" relativeHeight="251658752" behindDoc="0" locked="0" layoutInCell="1" allowOverlap="1" wp14:anchorId="1812682A" wp14:editId="1532D114">
          <wp:simplePos x="0" y="0"/>
          <wp:positionH relativeFrom="margin">
            <wp:posOffset>2546880</wp:posOffset>
          </wp:positionH>
          <wp:positionV relativeFrom="paragraph">
            <wp:posOffset>269103</wp:posOffset>
          </wp:positionV>
          <wp:extent cx="468630" cy="548005"/>
          <wp:effectExtent l="0" t="0" r="762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B22">
      <w:t xml:space="preserve">         </w:t>
    </w:r>
    <w:r w:rsidR="00840B22">
      <w:tab/>
    </w:r>
    <w:r w:rsidR="00840B22">
      <w:rPr>
        <w:sz w:val="20"/>
        <w:szCs w:val="20"/>
        <w:lang w:val="es-MX"/>
      </w:rPr>
      <w:t xml:space="preserve">  </w:t>
    </w:r>
    <w:r w:rsidR="00840B22">
      <w:rPr>
        <w:sz w:val="20"/>
        <w:szCs w:val="20"/>
        <w:lang w:val="es-MX"/>
      </w:rPr>
      <w:tab/>
    </w:r>
    <w:r w:rsidR="00840B22">
      <w:rPr>
        <w:sz w:val="20"/>
        <w:szCs w:val="20"/>
        <w:lang w:val="es-MX"/>
      </w:rPr>
      <w:tab/>
    </w:r>
  </w:p>
  <w:p w14:paraId="315B8031" w14:textId="77777777" w:rsidR="00B973B6" w:rsidRDefault="00B973B6">
    <w:pPr>
      <w:pStyle w:val="Encabezado"/>
      <w:rPr>
        <w:sz w:val="20"/>
        <w:szCs w:val="20"/>
        <w:lang w:val="es-MX"/>
      </w:rPr>
    </w:pPr>
  </w:p>
  <w:p w14:paraId="1E519F5C" w14:textId="77777777" w:rsidR="00B973B6" w:rsidRDefault="00B973B6">
    <w:pPr>
      <w:pStyle w:val="Encabezado"/>
      <w:rPr>
        <w:sz w:val="20"/>
        <w:szCs w:val="20"/>
        <w:lang w:val="es-MX"/>
      </w:rPr>
    </w:pPr>
  </w:p>
  <w:p w14:paraId="3C5B51CE" w14:textId="77777777" w:rsidR="004D0281" w:rsidRDefault="004D0281" w:rsidP="004D0281">
    <w:pPr>
      <w:pStyle w:val="Encabezado"/>
      <w:jc w:val="center"/>
      <w:rPr>
        <w:b/>
        <w:bCs/>
        <w:sz w:val="12"/>
        <w:szCs w:val="12"/>
      </w:rPr>
    </w:pPr>
  </w:p>
  <w:p w14:paraId="165E2D52" w14:textId="77777777" w:rsidR="004D0281" w:rsidRDefault="004D0281" w:rsidP="004D0281">
    <w:pPr>
      <w:pStyle w:val="Encabezado"/>
      <w:jc w:val="center"/>
      <w:rPr>
        <w:b/>
        <w:bCs/>
        <w:sz w:val="12"/>
        <w:szCs w:val="12"/>
      </w:rPr>
    </w:pPr>
  </w:p>
  <w:p w14:paraId="35FD6254" w14:textId="77777777" w:rsidR="004D0281" w:rsidRDefault="004D0281" w:rsidP="004D0281">
    <w:pPr>
      <w:pStyle w:val="Encabezado"/>
      <w:jc w:val="center"/>
      <w:rPr>
        <w:b/>
        <w:bCs/>
        <w:sz w:val="12"/>
        <w:szCs w:val="12"/>
      </w:rPr>
    </w:pPr>
  </w:p>
  <w:p w14:paraId="54B20B8D" w14:textId="77777777" w:rsidR="004D0281" w:rsidRPr="003A3F1B" w:rsidRDefault="004D0281" w:rsidP="004D0281">
    <w:pPr>
      <w:pStyle w:val="Encabezado"/>
      <w:jc w:val="center"/>
      <w:rPr>
        <w:b/>
        <w:bCs/>
        <w:sz w:val="12"/>
        <w:szCs w:val="12"/>
      </w:rPr>
    </w:pPr>
    <w:r w:rsidRPr="003A3F1B">
      <w:rPr>
        <w:b/>
        <w:bCs/>
        <w:sz w:val="12"/>
        <w:szCs w:val="12"/>
      </w:rPr>
      <w:t>ALCALDÍA MAYOR</w:t>
    </w:r>
  </w:p>
  <w:p w14:paraId="4D7214A9" w14:textId="77777777" w:rsidR="004D0281" w:rsidRDefault="004D0281" w:rsidP="004D0281">
    <w:pPr>
      <w:pStyle w:val="Encabezado"/>
      <w:jc w:val="center"/>
      <w:rPr>
        <w:szCs w:val="16"/>
      </w:rPr>
    </w:pPr>
    <w:r w:rsidRPr="003A3F1B">
      <w:rPr>
        <w:b/>
        <w:bCs/>
        <w:sz w:val="12"/>
        <w:szCs w:val="12"/>
      </w:rPr>
      <w:t>DE BOGOTÀ, D.C</w:t>
    </w:r>
    <w:r>
      <w:rPr>
        <w:rFonts w:ascii="Arial" w:hAnsi="Arial" w:cs="Arial"/>
        <w:b/>
        <w:bCs/>
        <w:sz w:val="12"/>
        <w:szCs w:val="12"/>
      </w:rPr>
      <w:t>.</w:t>
    </w:r>
  </w:p>
  <w:p w14:paraId="2C8F7B93" w14:textId="77777777" w:rsidR="00B973B6" w:rsidRPr="00B973B6" w:rsidRDefault="00B973B6" w:rsidP="00B973B6">
    <w:pPr>
      <w:suppressAutoHyphens/>
      <w:jc w:val="center"/>
      <w:rPr>
        <w:b/>
        <w:lang w:eastAsia="zh-CN"/>
      </w:rPr>
    </w:pPr>
  </w:p>
  <w:p w14:paraId="17848AA0" w14:textId="77777777" w:rsidR="00B973B6" w:rsidRPr="00B973B6" w:rsidRDefault="00B973B6" w:rsidP="00B973B6">
    <w:pPr>
      <w:suppressAutoHyphens/>
      <w:jc w:val="center"/>
      <w:rPr>
        <w:b/>
        <w:sz w:val="22"/>
        <w:szCs w:val="22"/>
        <w:lang w:eastAsia="zh-CN"/>
      </w:rPr>
    </w:pPr>
    <w:r w:rsidRPr="00B973B6">
      <w:rPr>
        <w:b/>
        <w:sz w:val="22"/>
        <w:szCs w:val="22"/>
        <w:lang w:eastAsia="zh-CN"/>
      </w:rPr>
      <w:t>EXPOSICIÓN DE MOTIVOS</w:t>
    </w:r>
  </w:p>
  <w:p w14:paraId="0F316C6C" w14:textId="77777777" w:rsidR="00B973B6" w:rsidRPr="007640EA" w:rsidRDefault="00B973B6" w:rsidP="007640EA">
    <w:pPr>
      <w:tabs>
        <w:tab w:val="left" w:pos="6140"/>
      </w:tabs>
      <w:suppressAutoHyphens/>
      <w:jc w:val="center"/>
      <w:rPr>
        <w:bCs/>
        <w:lang w:eastAsia="zh-CN"/>
      </w:rPr>
    </w:pPr>
  </w:p>
  <w:p w14:paraId="6AF57FD5" w14:textId="3E7D85D9" w:rsidR="004F5D7B" w:rsidRPr="007640EA" w:rsidRDefault="00B973B6">
    <w:pPr>
      <w:tabs>
        <w:tab w:val="left" w:pos="6140"/>
      </w:tabs>
      <w:suppressAutoHyphens/>
      <w:jc w:val="center"/>
      <w:rPr>
        <w:color w:val="000000"/>
        <w:lang w:eastAsia="zh-CN"/>
      </w:rPr>
    </w:pPr>
    <w:r w:rsidRPr="007640EA">
      <w:rPr>
        <w:color w:val="000000"/>
        <w:lang w:eastAsia="zh-CN"/>
      </w:rPr>
      <w:t>“Por medio del cual se designa a la Secretaría Distrital de Desarrollo Económico como ejecutor de un proyecto y se incorporan recursos al capítulo presupuestal independiente del Sistema General de Regalías del bienio 2019</w:t>
    </w:r>
    <w:r w:rsidR="004D0281" w:rsidRPr="007640EA">
      <w:rPr>
        <w:color w:val="000000"/>
        <w:lang w:eastAsia="zh-CN"/>
      </w:rPr>
      <w:t xml:space="preserve"> – </w:t>
    </w:r>
    <w:r w:rsidRPr="007640EA">
      <w:rPr>
        <w:color w:val="000000"/>
        <w:lang w:eastAsia="zh-CN"/>
      </w:rPr>
      <w:t>2020”</w:t>
    </w:r>
  </w:p>
  <w:p w14:paraId="167478A8" w14:textId="77777777" w:rsidR="00B973B6" w:rsidRPr="009207BC" w:rsidRDefault="00B973B6" w:rsidP="007640E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00"/>
      <w:numFmt w:val="lowerRoman"/>
      <w:lvlText w:val="%1."/>
      <w:lvlJc w:val="left"/>
      <w:pPr>
        <w:tabs>
          <w:tab w:val="num" w:pos="323"/>
        </w:tabs>
        <w:ind w:left="323" w:hanging="360"/>
      </w:pPr>
    </w:lvl>
    <w:lvl w:ilvl="1">
      <w:start w:val="100"/>
      <w:numFmt w:val="lowerRoman"/>
      <w:lvlText w:val="%1.%2."/>
      <w:lvlJc w:val="left"/>
      <w:pPr>
        <w:tabs>
          <w:tab w:val="num" w:pos="375"/>
        </w:tabs>
        <w:ind w:left="375" w:hanging="360"/>
      </w:pPr>
    </w:lvl>
    <w:lvl w:ilvl="2">
      <w:start w:val="1"/>
      <w:numFmt w:val="decimal"/>
      <w:lvlText w:val="%1.%2.%3."/>
      <w:lvlJc w:val="left"/>
      <w:pPr>
        <w:tabs>
          <w:tab w:val="num" w:pos="427"/>
        </w:tabs>
        <w:ind w:left="427" w:hanging="360"/>
      </w:pPr>
    </w:lvl>
    <w:lvl w:ilvl="3">
      <w:start w:val="1"/>
      <w:numFmt w:val="decimal"/>
      <w:lvlText w:val="%1.%2.%3.%4."/>
      <w:lvlJc w:val="left"/>
      <w:pPr>
        <w:tabs>
          <w:tab w:val="num" w:pos="479"/>
        </w:tabs>
        <w:ind w:left="479" w:hanging="360"/>
      </w:pPr>
    </w:lvl>
    <w:lvl w:ilvl="4">
      <w:start w:val="1"/>
      <w:numFmt w:val="decimal"/>
      <w:lvlText w:val="%1.%2.%3.%4.%5."/>
      <w:lvlJc w:val="left"/>
      <w:pPr>
        <w:tabs>
          <w:tab w:val="num" w:pos="531"/>
        </w:tabs>
        <w:ind w:left="531" w:hanging="360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360"/>
      </w:pPr>
    </w:lvl>
    <w:lvl w:ilvl="6">
      <w:start w:val="1"/>
      <w:numFmt w:val="decimal"/>
      <w:lvlText w:val="%1.%2.%3.%4.%5.%6.%7."/>
      <w:lvlJc w:val="left"/>
      <w:pPr>
        <w:tabs>
          <w:tab w:val="num" w:pos="635"/>
        </w:tabs>
        <w:ind w:left="635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87"/>
        </w:tabs>
        <w:ind w:left="687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39"/>
        </w:tabs>
        <w:ind w:left="739" w:hanging="360"/>
      </w:pPr>
    </w:lvl>
  </w:abstractNum>
  <w:abstractNum w:abstractNumId="3">
    <w:nsid w:val="00000004"/>
    <w:multiLevelType w:val="multilevel"/>
    <w:tmpl w:val="00000004"/>
    <w:lvl w:ilvl="0">
      <w:start w:val="100"/>
      <w:numFmt w:val="lowerRoman"/>
      <w:lvlText w:val="%1."/>
      <w:lvlJc w:val="left"/>
      <w:pPr>
        <w:tabs>
          <w:tab w:val="num" w:pos="323"/>
        </w:tabs>
        <w:ind w:left="323" w:hanging="360"/>
      </w:pPr>
    </w:lvl>
    <w:lvl w:ilvl="1">
      <w:start w:val="100"/>
      <w:numFmt w:val="lowerRoman"/>
      <w:lvlText w:val="%1.%2."/>
      <w:lvlJc w:val="left"/>
      <w:pPr>
        <w:tabs>
          <w:tab w:val="num" w:pos="375"/>
        </w:tabs>
        <w:ind w:left="375" w:hanging="360"/>
      </w:pPr>
    </w:lvl>
    <w:lvl w:ilvl="2">
      <w:start w:val="1"/>
      <w:numFmt w:val="decimal"/>
      <w:lvlText w:val="%1.%2.%3."/>
      <w:lvlJc w:val="left"/>
      <w:pPr>
        <w:tabs>
          <w:tab w:val="num" w:pos="427"/>
        </w:tabs>
        <w:ind w:left="427" w:hanging="360"/>
      </w:pPr>
    </w:lvl>
    <w:lvl w:ilvl="3">
      <w:start w:val="1"/>
      <w:numFmt w:val="decimal"/>
      <w:lvlText w:val="%1.%2.%3.%4."/>
      <w:lvlJc w:val="left"/>
      <w:pPr>
        <w:tabs>
          <w:tab w:val="num" w:pos="479"/>
        </w:tabs>
        <w:ind w:left="479" w:hanging="360"/>
      </w:pPr>
    </w:lvl>
    <w:lvl w:ilvl="4">
      <w:start w:val="1"/>
      <w:numFmt w:val="decimal"/>
      <w:lvlText w:val="%1.%2.%3.%4.%5."/>
      <w:lvlJc w:val="left"/>
      <w:pPr>
        <w:tabs>
          <w:tab w:val="num" w:pos="531"/>
        </w:tabs>
        <w:ind w:left="531" w:hanging="360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360"/>
      </w:pPr>
    </w:lvl>
    <w:lvl w:ilvl="6">
      <w:start w:val="1"/>
      <w:numFmt w:val="decimal"/>
      <w:lvlText w:val="%1.%2.%3.%4.%5.%6.%7."/>
      <w:lvlJc w:val="left"/>
      <w:pPr>
        <w:tabs>
          <w:tab w:val="num" w:pos="635"/>
        </w:tabs>
        <w:ind w:left="635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87"/>
        </w:tabs>
        <w:ind w:left="687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39"/>
        </w:tabs>
        <w:ind w:left="739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00"/>
      <w:numFmt w:val="lowerRoman"/>
      <w:lvlText w:val="%1."/>
      <w:lvlJc w:val="left"/>
      <w:pPr>
        <w:tabs>
          <w:tab w:val="num" w:pos="323"/>
        </w:tabs>
        <w:ind w:left="323" w:hanging="360"/>
      </w:pPr>
    </w:lvl>
    <w:lvl w:ilvl="1">
      <w:start w:val="100"/>
      <w:numFmt w:val="lowerRoman"/>
      <w:lvlText w:val="%1.%2."/>
      <w:lvlJc w:val="left"/>
      <w:pPr>
        <w:tabs>
          <w:tab w:val="num" w:pos="375"/>
        </w:tabs>
        <w:ind w:left="375" w:hanging="360"/>
      </w:pPr>
    </w:lvl>
    <w:lvl w:ilvl="2">
      <w:start w:val="1"/>
      <w:numFmt w:val="decimal"/>
      <w:lvlText w:val="%1.%2.%3."/>
      <w:lvlJc w:val="left"/>
      <w:pPr>
        <w:tabs>
          <w:tab w:val="num" w:pos="427"/>
        </w:tabs>
        <w:ind w:left="427" w:hanging="360"/>
      </w:pPr>
    </w:lvl>
    <w:lvl w:ilvl="3">
      <w:start w:val="1"/>
      <w:numFmt w:val="decimal"/>
      <w:lvlText w:val="%1.%2.%3.%4."/>
      <w:lvlJc w:val="left"/>
      <w:pPr>
        <w:tabs>
          <w:tab w:val="num" w:pos="479"/>
        </w:tabs>
        <w:ind w:left="479" w:hanging="360"/>
      </w:pPr>
    </w:lvl>
    <w:lvl w:ilvl="4">
      <w:start w:val="1"/>
      <w:numFmt w:val="decimal"/>
      <w:lvlText w:val="%1.%2.%3.%4.%5."/>
      <w:lvlJc w:val="left"/>
      <w:pPr>
        <w:tabs>
          <w:tab w:val="num" w:pos="531"/>
        </w:tabs>
        <w:ind w:left="531" w:hanging="360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360"/>
      </w:pPr>
    </w:lvl>
    <w:lvl w:ilvl="6">
      <w:start w:val="1"/>
      <w:numFmt w:val="decimal"/>
      <w:lvlText w:val="%1.%2.%3.%4.%5.%6.%7."/>
      <w:lvlJc w:val="left"/>
      <w:pPr>
        <w:tabs>
          <w:tab w:val="num" w:pos="635"/>
        </w:tabs>
        <w:ind w:left="635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87"/>
        </w:tabs>
        <w:ind w:left="687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39"/>
        </w:tabs>
        <w:ind w:left="739" w:hanging="360"/>
      </w:pPr>
    </w:lvl>
  </w:abstractNum>
  <w:abstractNum w:abstractNumId="6">
    <w:nsid w:val="00000007"/>
    <w:multiLevelType w:val="multilevel"/>
    <w:tmpl w:val="00000007"/>
    <w:lvl w:ilvl="0">
      <w:start w:val="100"/>
      <w:numFmt w:val="low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00"/>
      <w:numFmt w:val="lowerRoman"/>
      <w:lvlText w:val="%1.%2.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7">
    <w:nsid w:val="00DF27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3877D6A"/>
    <w:multiLevelType w:val="hybridMultilevel"/>
    <w:tmpl w:val="2DCC62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903521"/>
    <w:multiLevelType w:val="hybridMultilevel"/>
    <w:tmpl w:val="C62C1B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9C62AF"/>
    <w:multiLevelType w:val="hybridMultilevel"/>
    <w:tmpl w:val="469EB0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0E0CA8"/>
    <w:multiLevelType w:val="hybridMultilevel"/>
    <w:tmpl w:val="9B3864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9C2F64"/>
    <w:multiLevelType w:val="hybridMultilevel"/>
    <w:tmpl w:val="D33AD6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9C77FA"/>
    <w:multiLevelType w:val="hybridMultilevel"/>
    <w:tmpl w:val="F4B8C0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05A7F61"/>
    <w:multiLevelType w:val="hybridMultilevel"/>
    <w:tmpl w:val="DCAAF4AC"/>
    <w:lvl w:ilvl="0" w:tplc="0C0A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>
    <w:nsid w:val="4E3C0E67"/>
    <w:multiLevelType w:val="hybridMultilevel"/>
    <w:tmpl w:val="518246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97F47"/>
    <w:multiLevelType w:val="hybridMultilevel"/>
    <w:tmpl w:val="DDEE6D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5A340C"/>
    <w:multiLevelType w:val="hybridMultilevel"/>
    <w:tmpl w:val="D25A63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EA1E2E"/>
    <w:multiLevelType w:val="hybridMultilevel"/>
    <w:tmpl w:val="F9B8A8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83122D"/>
    <w:multiLevelType w:val="hybridMultilevel"/>
    <w:tmpl w:val="F5CC2D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8F1C7B"/>
    <w:multiLevelType w:val="hybridMultilevel"/>
    <w:tmpl w:val="ABBE3D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FE5564"/>
    <w:multiLevelType w:val="hybridMultilevel"/>
    <w:tmpl w:val="38CC6B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AB622E"/>
    <w:multiLevelType w:val="hybridMultilevel"/>
    <w:tmpl w:val="AF42F44E"/>
    <w:lvl w:ilvl="0" w:tplc="1D6053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843AE7"/>
    <w:multiLevelType w:val="hybridMultilevel"/>
    <w:tmpl w:val="DF1E2B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1"/>
  </w:num>
  <w:num w:numId="5">
    <w:abstractNumId w:val="18"/>
  </w:num>
  <w:num w:numId="6">
    <w:abstractNumId w:val="20"/>
  </w:num>
  <w:num w:numId="7">
    <w:abstractNumId w:val="19"/>
  </w:num>
  <w:num w:numId="8">
    <w:abstractNumId w:val="10"/>
  </w:num>
  <w:num w:numId="9">
    <w:abstractNumId w:val="13"/>
  </w:num>
  <w:num w:numId="10">
    <w:abstractNumId w:val="12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4"/>
  </w:num>
  <w:num w:numId="17">
    <w:abstractNumId w:val="17"/>
  </w:num>
  <w:num w:numId="18">
    <w:abstractNumId w:val="21"/>
  </w:num>
  <w:num w:numId="19">
    <w:abstractNumId w:val="23"/>
  </w:num>
  <w:num w:numId="20">
    <w:abstractNumId w:val="7"/>
  </w:num>
  <w:num w:numId="21">
    <w:abstractNumId w:val="9"/>
  </w:num>
  <w:num w:numId="22">
    <w:abstractNumId w:val="16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1C"/>
    <w:rsid w:val="000063DB"/>
    <w:rsid w:val="0001484A"/>
    <w:rsid w:val="00020AD9"/>
    <w:rsid w:val="0002339B"/>
    <w:rsid w:val="000357EB"/>
    <w:rsid w:val="00043A8F"/>
    <w:rsid w:val="000448B0"/>
    <w:rsid w:val="00047F34"/>
    <w:rsid w:val="0005008B"/>
    <w:rsid w:val="00065727"/>
    <w:rsid w:val="000756A7"/>
    <w:rsid w:val="000815C7"/>
    <w:rsid w:val="00085540"/>
    <w:rsid w:val="000855A1"/>
    <w:rsid w:val="000856A5"/>
    <w:rsid w:val="000930C0"/>
    <w:rsid w:val="000A4C3B"/>
    <w:rsid w:val="000B0296"/>
    <w:rsid w:val="000B0E1C"/>
    <w:rsid w:val="000B18C4"/>
    <w:rsid w:val="000B2AB1"/>
    <w:rsid w:val="000B6DF0"/>
    <w:rsid w:val="000C5BDF"/>
    <w:rsid w:val="000C688F"/>
    <w:rsid w:val="000D731C"/>
    <w:rsid w:val="000E09D5"/>
    <w:rsid w:val="000E0A1C"/>
    <w:rsid w:val="000F5AC6"/>
    <w:rsid w:val="000F6136"/>
    <w:rsid w:val="00103DD6"/>
    <w:rsid w:val="00103ED7"/>
    <w:rsid w:val="0011200B"/>
    <w:rsid w:val="00125C6F"/>
    <w:rsid w:val="00133490"/>
    <w:rsid w:val="00135077"/>
    <w:rsid w:val="0013676F"/>
    <w:rsid w:val="001369C0"/>
    <w:rsid w:val="001407D0"/>
    <w:rsid w:val="00140BCF"/>
    <w:rsid w:val="001424AC"/>
    <w:rsid w:val="0015165C"/>
    <w:rsid w:val="001640A6"/>
    <w:rsid w:val="00164206"/>
    <w:rsid w:val="00167A86"/>
    <w:rsid w:val="00167C72"/>
    <w:rsid w:val="00177E6D"/>
    <w:rsid w:val="00181711"/>
    <w:rsid w:val="001839A3"/>
    <w:rsid w:val="0019137C"/>
    <w:rsid w:val="00194AC2"/>
    <w:rsid w:val="00196A70"/>
    <w:rsid w:val="001A230E"/>
    <w:rsid w:val="001B1B28"/>
    <w:rsid w:val="001B33F5"/>
    <w:rsid w:val="001B7DBB"/>
    <w:rsid w:val="001C091A"/>
    <w:rsid w:val="001C4DB1"/>
    <w:rsid w:val="001E1126"/>
    <w:rsid w:val="001E25C1"/>
    <w:rsid w:val="001E7252"/>
    <w:rsid w:val="001F26A8"/>
    <w:rsid w:val="001F3433"/>
    <w:rsid w:val="00201DA4"/>
    <w:rsid w:val="00202E6E"/>
    <w:rsid w:val="00205C70"/>
    <w:rsid w:val="00213900"/>
    <w:rsid w:val="002201F9"/>
    <w:rsid w:val="0022212A"/>
    <w:rsid w:val="00222268"/>
    <w:rsid w:val="0023396B"/>
    <w:rsid w:val="00236D1B"/>
    <w:rsid w:val="00245CDA"/>
    <w:rsid w:val="0024738C"/>
    <w:rsid w:val="00247EB5"/>
    <w:rsid w:val="00261BFB"/>
    <w:rsid w:val="00267BBD"/>
    <w:rsid w:val="00273289"/>
    <w:rsid w:val="00275A49"/>
    <w:rsid w:val="002831F3"/>
    <w:rsid w:val="0028327D"/>
    <w:rsid w:val="002A2254"/>
    <w:rsid w:val="002A3AFB"/>
    <w:rsid w:val="002A7242"/>
    <w:rsid w:val="002B004B"/>
    <w:rsid w:val="002B7D13"/>
    <w:rsid w:val="002C1984"/>
    <w:rsid w:val="002C30EC"/>
    <w:rsid w:val="002C4840"/>
    <w:rsid w:val="002C5A61"/>
    <w:rsid w:val="002C6413"/>
    <w:rsid w:val="002C72A4"/>
    <w:rsid w:val="002D4630"/>
    <w:rsid w:val="002D587C"/>
    <w:rsid w:val="002D6A2E"/>
    <w:rsid w:val="002E648A"/>
    <w:rsid w:val="002E727B"/>
    <w:rsid w:val="002E745B"/>
    <w:rsid w:val="002E7BCB"/>
    <w:rsid w:val="002F0746"/>
    <w:rsid w:val="0030086B"/>
    <w:rsid w:val="00302C58"/>
    <w:rsid w:val="00304755"/>
    <w:rsid w:val="00305DEC"/>
    <w:rsid w:val="0031037F"/>
    <w:rsid w:val="0031757E"/>
    <w:rsid w:val="00320F43"/>
    <w:rsid w:val="003230BC"/>
    <w:rsid w:val="003272F0"/>
    <w:rsid w:val="00330E46"/>
    <w:rsid w:val="00331D35"/>
    <w:rsid w:val="003425FA"/>
    <w:rsid w:val="003438D3"/>
    <w:rsid w:val="00353044"/>
    <w:rsid w:val="0035693B"/>
    <w:rsid w:val="00356CD4"/>
    <w:rsid w:val="00364DD6"/>
    <w:rsid w:val="00372FE3"/>
    <w:rsid w:val="0037726B"/>
    <w:rsid w:val="00377612"/>
    <w:rsid w:val="0038087D"/>
    <w:rsid w:val="00392C90"/>
    <w:rsid w:val="00393AB3"/>
    <w:rsid w:val="00394A33"/>
    <w:rsid w:val="003A057D"/>
    <w:rsid w:val="003A5617"/>
    <w:rsid w:val="003B1A3A"/>
    <w:rsid w:val="003B7694"/>
    <w:rsid w:val="003B7A04"/>
    <w:rsid w:val="003C12AD"/>
    <w:rsid w:val="003C3D39"/>
    <w:rsid w:val="003C5AF2"/>
    <w:rsid w:val="003C66CA"/>
    <w:rsid w:val="003D480F"/>
    <w:rsid w:val="003E177F"/>
    <w:rsid w:val="003F30AF"/>
    <w:rsid w:val="004032D5"/>
    <w:rsid w:val="0041189E"/>
    <w:rsid w:val="00412153"/>
    <w:rsid w:val="00413494"/>
    <w:rsid w:val="00413DEE"/>
    <w:rsid w:val="004212D2"/>
    <w:rsid w:val="0042622C"/>
    <w:rsid w:val="0044007D"/>
    <w:rsid w:val="00442857"/>
    <w:rsid w:val="00443407"/>
    <w:rsid w:val="004447CB"/>
    <w:rsid w:val="00445095"/>
    <w:rsid w:val="00446239"/>
    <w:rsid w:val="0045106A"/>
    <w:rsid w:val="0045548B"/>
    <w:rsid w:val="004615EF"/>
    <w:rsid w:val="00461F1E"/>
    <w:rsid w:val="004663DF"/>
    <w:rsid w:val="0046778C"/>
    <w:rsid w:val="004903F4"/>
    <w:rsid w:val="0049165D"/>
    <w:rsid w:val="004933F3"/>
    <w:rsid w:val="00495AB0"/>
    <w:rsid w:val="004A510C"/>
    <w:rsid w:val="004A6917"/>
    <w:rsid w:val="004A6A78"/>
    <w:rsid w:val="004B47AC"/>
    <w:rsid w:val="004C098C"/>
    <w:rsid w:val="004C09BE"/>
    <w:rsid w:val="004C18A1"/>
    <w:rsid w:val="004C4792"/>
    <w:rsid w:val="004C67BA"/>
    <w:rsid w:val="004D0281"/>
    <w:rsid w:val="004E0873"/>
    <w:rsid w:val="004E0B74"/>
    <w:rsid w:val="004E1729"/>
    <w:rsid w:val="004F26F1"/>
    <w:rsid w:val="004F309E"/>
    <w:rsid w:val="004F5D7B"/>
    <w:rsid w:val="004F60BE"/>
    <w:rsid w:val="004F6217"/>
    <w:rsid w:val="004F7E68"/>
    <w:rsid w:val="005005F6"/>
    <w:rsid w:val="00501EF5"/>
    <w:rsid w:val="00501F9B"/>
    <w:rsid w:val="00511174"/>
    <w:rsid w:val="005113DD"/>
    <w:rsid w:val="00513C2B"/>
    <w:rsid w:val="00514D91"/>
    <w:rsid w:val="005203B7"/>
    <w:rsid w:val="00520D3E"/>
    <w:rsid w:val="00524286"/>
    <w:rsid w:val="00525571"/>
    <w:rsid w:val="0052662D"/>
    <w:rsid w:val="005400F2"/>
    <w:rsid w:val="00550F3F"/>
    <w:rsid w:val="00554384"/>
    <w:rsid w:val="00555637"/>
    <w:rsid w:val="005606BD"/>
    <w:rsid w:val="00567058"/>
    <w:rsid w:val="005730B6"/>
    <w:rsid w:val="005749E3"/>
    <w:rsid w:val="00575692"/>
    <w:rsid w:val="00583160"/>
    <w:rsid w:val="005831F8"/>
    <w:rsid w:val="00583271"/>
    <w:rsid w:val="005936EF"/>
    <w:rsid w:val="00595A2D"/>
    <w:rsid w:val="00596BE4"/>
    <w:rsid w:val="005A0CC4"/>
    <w:rsid w:val="005A71CD"/>
    <w:rsid w:val="005C256E"/>
    <w:rsid w:val="005C30B9"/>
    <w:rsid w:val="005E0C89"/>
    <w:rsid w:val="005E4115"/>
    <w:rsid w:val="005E441D"/>
    <w:rsid w:val="005F1907"/>
    <w:rsid w:val="005F1EB7"/>
    <w:rsid w:val="005F3CB4"/>
    <w:rsid w:val="005F7A1D"/>
    <w:rsid w:val="00610BCC"/>
    <w:rsid w:val="006110C7"/>
    <w:rsid w:val="00611CD7"/>
    <w:rsid w:val="00613849"/>
    <w:rsid w:val="00621A2D"/>
    <w:rsid w:val="006226B3"/>
    <w:rsid w:val="00622CFE"/>
    <w:rsid w:val="006243B9"/>
    <w:rsid w:val="00627584"/>
    <w:rsid w:val="00631A56"/>
    <w:rsid w:val="006355F7"/>
    <w:rsid w:val="00642560"/>
    <w:rsid w:val="00647029"/>
    <w:rsid w:val="006514A8"/>
    <w:rsid w:val="00653342"/>
    <w:rsid w:val="00663DF6"/>
    <w:rsid w:val="00663EF5"/>
    <w:rsid w:val="006656A7"/>
    <w:rsid w:val="00673E67"/>
    <w:rsid w:val="0067487E"/>
    <w:rsid w:val="006827A9"/>
    <w:rsid w:val="006872AA"/>
    <w:rsid w:val="00697F91"/>
    <w:rsid w:val="006A156D"/>
    <w:rsid w:val="006A2B15"/>
    <w:rsid w:val="006A532E"/>
    <w:rsid w:val="006A668A"/>
    <w:rsid w:val="006B479C"/>
    <w:rsid w:val="006B4E1E"/>
    <w:rsid w:val="006C52A6"/>
    <w:rsid w:val="006C78C9"/>
    <w:rsid w:val="006D0CC0"/>
    <w:rsid w:val="006D1598"/>
    <w:rsid w:val="006D1A1F"/>
    <w:rsid w:val="006D47D5"/>
    <w:rsid w:val="006D753F"/>
    <w:rsid w:val="006D7C72"/>
    <w:rsid w:val="006E23B0"/>
    <w:rsid w:val="006E415E"/>
    <w:rsid w:val="006F2F78"/>
    <w:rsid w:val="006F6A75"/>
    <w:rsid w:val="006F7597"/>
    <w:rsid w:val="00700693"/>
    <w:rsid w:val="007144E6"/>
    <w:rsid w:val="00721C9F"/>
    <w:rsid w:val="00740596"/>
    <w:rsid w:val="0074196A"/>
    <w:rsid w:val="00743769"/>
    <w:rsid w:val="00745A2B"/>
    <w:rsid w:val="00751A2A"/>
    <w:rsid w:val="00753343"/>
    <w:rsid w:val="00753B7B"/>
    <w:rsid w:val="00757009"/>
    <w:rsid w:val="00757AD8"/>
    <w:rsid w:val="00762A3E"/>
    <w:rsid w:val="007640EA"/>
    <w:rsid w:val="00766375"/>
    <w:rsid w:val="00767D45"/>
    <w:rsid w:val="00777B41"/>
    <w:rsid w:val="007840FB"/>
    <w:rsid w:val="00790620"/>
    <w:rsid w:val="00790978"/>
    <w:rsid w:val="007A1163"/>
    <w:rsid w:val="007A2E2E"/>
    <w:rsid w:val="007A35EC"/>
    <w:rsid w:val="007A732E"/>
    <w:rsid w:val="007B2949"/>
    <w:rsid w:val="007B4E03"/>
    <w:rsid w:val="007C0436"/>
    <w:rsid w:val="007C09C1"/>
    <w:rsid w:val="007C1453"/>
    <w:rsid w:val="007C7770"/>
    <w:rsid w:val="007C779F"/>
    <w:rsid w:val="007D1EBB"/>
    <w:rsid w:val="007D332D"/>
    <w:rsid w:val="007D466D"/>
    <w:rsid w:val="007D5C72"/>
    <w:rsid w:val="007E00EC"/>
    <w:rsid w:val="007E0AA7"/>
    <w:rsid w:val="007E2318"/>
    <w:rsid w:val="007E3F34"/>
    <w:rsid w:val="007E5BE4"/>
    <w:rsid w:val="007E6FC6"/>
    <w:rsid w:val="00800D38"/>
    <w:rsid w:val="00802136"/>
    <w:rsid w:val="00805CF7"/>
    <w:rsid w:val="008114A3"/>
    <w:rsid w:val="00812230"/>
    <w:rsid w:val="008160CF"/>
    <w:rsid w:val="00816561"/>
    <w:rsid w:val="008211CD"/>
    <w:rsid w:val="008247C7"/>
    <w:rsid w:val="00831B68"/>
    <w:rsid w:val="00833CFA"/>
    <w:rsid w:val="00840B22"/>
    <w:rsid w:val="00840F6E"/>
    <w:rsid w:val="00852619"/>
    <w:rsid w:val="0085366F"/>
    <w:rsid w:val="0085594B"/>
    <w:rsid w:val="008620B2"/>
    <w:rsid w:val="008623DC"/>
    <w:rsid w:val="00863815"/>
    <w:rsid w:val="00864965"/>
    <w:rsid w:val="00864F76"/>
    <w:rsid w:val="00865201"/>
    <w:rsid w:val="00880884"/>
    <w:rsid w:val="00880A0E"/>
    <w:rsid w:val="008843AC"/>
    <w:rsid w:val="0088593C"/>
    <w:rsid w:val="008912E3"/>
    <w:rsid w:val="00895705"/>
    <w:rsid w:val="00897BF8"/>
    <w:rsid w:val="008A056B"/>
    <w:rsid w:val="008A2913"/>
    <w:rsid w:val="008B456A"/>
    <w:rsid w:val="008B769A"/>
    <w:rsid w:val="008B76EB"/>
    <w:rsid w:val="008C77DA"/>
    <w:rsid w:val="008D4652"/>
    <w:rsid w:val="008E296E"/>
    <w:rsid w:val="008E740C"/>
    <w:rsid w:val="008F1A04"/>
    <w:rsid w:val="008F6A65"/>
    <w:rsid w:val="0090093F"/>
    <w:rsid w:val="0090145C"/>
    <w:rsid w:val="00902C63"/>
    <w:rsid w:val="00905D1A"/>
    <w:rsid w:val="00910EC0"/>
    <w:rsid w:val="00911F6F"/>
    <w:rsid w:val="00912842"/>
    <w:rsid w:val="009130CB"/>
    <w:rsid w:val="009201E1"/>
    <w:rsid w:val="009203D7"/>
    <w:rsid w:val="009207BC"/>
    <w:rsid w:val="009250A7"/>
    <w:rsid w:val="0092792D"/>
    <w:rsid w:val="00936396"/>
    <w:rsid w:val="00950517"/>
    <w:rsid w:val="00950A9E"/>
    <w:rsid w:val="00951440"/>
    <w:rsid w:val="00951A03"/>
    <w:rsid w:val="00955C1B"/>
    <w:rsid w:val="009579F5"/>
    <w:rsid w:val="00961BE8"/>
    <w:rsid w:val="00965269"/>
    <w:rsid w:val="009658C0"/>
    <w:rsid w:val="009660F6"/>
    <w:rsid w:val="009719D9"/>
    <w:rsid w:val="009745C4"/>
    <w:rsid w:val="00974824"/>
    <w:rsid w:val="0097556C"/>
    <w:rsid w:val="00977BDC"/>
    <w:rsid w:val="0098188B"/>
    <w:rsid w:val="00981CFB"/>
    <w:rsid w:val="00987B0D"/>
    <w:rsid w:val="00995260"/>
    <w:rsid w:val="00995FE3"/>
    <w:rsid w:val="009A1D59"/>
    <w:rsid w:val="009A37B7"/>
    <w:rsid w:val="009A3856"/>
    <w:rsid w:val="009A570B"/>
    <w:rsid w:val="009A7CE2"/>
    <w:rsid w:val="009B1D7B"/>
    <w:rsid w:val="009B3B1D"/>
    <w:rsid w:val="009C15FE"/>
    <w:rsid w:val="009C40A2"/>
    <w:rsid w:val="009D5DF9"/>
    <w:rsid w:val="009D63F5"/>
    <w:rsid w:val="009D742A"/>
    <w:rsid w:val="009F36A0"/>
    <w:rsid w:val="009F4AA6"/>
    <w:rsid w:val="009F79E4"/>
    <w:rsid w:val="00A012F8"/>
    <w:rsid w:val="00A02AC4"/>
    <w:rsid w:val="00A06061"/>
    <w:rsid w:val="00A1336D"/>
    <w:rsid w:val="00A14FBE"/>
    <w:rsid w:val="00A1692E"/>
    <w:rsid w:val="00A16A61"/>
    <w:rsid w:val="00A20604"/>
    <w:rsid w:val="00A20F75"/>
    <w:rsid w:val="00A21B3B"/>
    <w:rsid w:val="00A229D2"/>
    <w:rsid w:val="00A24173"/>
    <w:rsid w:val="00A2667F"/>
    <w:rsid w:val="00A32B90"/>
    <w:rsid w:val="00A3784C"/>
    <w:rsid w:val="00A415CF"/>
    <w:rsid w:val="00A439D3"/>
    <w:rsid w:val="00A46CFB"/>
    <w:rsid w:val="00A46D57"/>
    <w:rsid w:val="00A52650"/>
    <w:rsid w:val="00A56469"/>
    <w:rsid w:val="00A57433"/>
    <w:rsid w:val="00A57629"/>
    <w:rsid w:val="00A61CF6"/>
    <w:rsid w:val="00A66A40"/>
    <w:rsid w:val="00A67A71"/>
    <w:rsid w:val="00A706B6"/>
    <w:rsid w:val="00A70728"/>
    <w:rsid w:val="00A70D62"/>
    <w:rsid w:val="00A73077"/>
    <w:rsid w:val="00A73F27"/>
    <w:rsid w:val="00A77D9D"/>
    <w:rsid w:val="00A85119"/>
    <w:rsid w:val="00A860A9"/>
    <w:rsid w:val="00A8672D"/>
    <w:rsid w:val="00A96E2A"/>
    <w:rsid w:val="00AA0AF8"/>
    <w:rsid w:val="00AA0C07"/>
    <w:rsid w:val="00AA2805"/>
    <w:rsid w:val="00AA2D6D"/>
    <w:rsid w:val="00AA6E51"/>
    <w:rsid w:val="00AA7612"/>
    <w:rsid w:val="00AB137C"/>
    <w:rsid w:val="00AB5110"/>
    <w:rsid w:val="00AB5FC2"/>
    <w:rsid w:val="00AB669B"/>
    <w:rsid w:val="00AD2292"/>
    <w:rsid w:val="00AD2C26"/>
    <w:rsid w:val="00AD4474"/>
    <w:rsid w:val="00AD5E4F"/>
    <w:rsid w:val="00AE1928"/>
    <w:rsid w:val="00AE3C5B"/>
    <w:rsid w:val="00AE711C"/>
    <w:rsid w:val="00AF5A85"/>
    <w:rsid w:val="00B0681C"/>
    <w:rsid w:val="00B118D8"/>
    <w:rsid w:val="00B13343"/>
    <w:rsid w:val="00B14CD9"/>
    <w:rsid w:val="00B15232"/>
    <w:rsid w:val="00B17269"/>
    <w:rsid w:val="00B1797B"/>
    <w:rsid w:val="00B25982"/>
    <w:rsid w:val="00B259D0"/>
    <w:rsid w:val="00B266EF"/>
    <w:rsid w:val="00B306EE"/>
    <w:rsid w:val="00B461F7"/>
    <w:rsid w:val="00B4748D"/>
    <w:rsid w:val="00B508CA"/>
    <w:rsid w:val="00B528C9"/>
    <w:rsid w:val="00B56422"/>
    <w:rsid w:val="00B6102D"/>
    <w:rsid w:val="00B619B5"/>
    <w:rsid w:val="00B66BE4"/>
    <w:rsid w:val="00B742EE"/>
    <w:rsid w:val="00B77A99"/>
    <w:rsid w:val="00B836AC"/>
    <w:rsid w:val="00B850FB"/>
    <w:rsid w:val="00B86DEE"/>
    <w:rsid w:val="00B90DA6"/>
    <w:rsid w:val="00B922FF"/>
    <w:rsid w:val="00B970DA"/>
    <w:rsid w:val="00B973B6"/>
    <w:rsid w:val="00BA4687"/>
    <w:rsid w:val="00BA730F"/>
    <w:rsid w:val="00BB31DC"/>
    <w:rsid w:val="00BD433F"/>
    <w:rsid w:val="00BE2092"/>
    <w:rsid w:val="00BE2A73"/>
    <w:rsid w:val="00BE7524"/>
    <w:rsid w:val="00C008C4"/>
    <w:rsid w:val="00C12371"/>
    <w:rsid w:val="00C16579"/>
    <w:rsid w:val="00C22312"/>
    <w:rsid w:val="00C22A50"/>
    <w:rsid w:val="00C22FFA"/>
    <w:rsid w:val="00C26C97"/>
    <w:rsid w:val="00C3096E"/>
    <w:rsid w:val="00C319E7"/>
    <w:rsid w:val="00C33598"/>
    <w:rsid w:val="00C35DCE"/>
    <w:rsid w:val="00C41F27"/>
    <w:rsid w:val="00C51421"/>
    <w:rsid w:val="00C53803"/>
    <w:rsid w:val="00C61FD8"/>
    <w:rsid w:val="00C64C48"/>
    <w:rsid w:val="00C66009"/>
    <w:rsid w:val="00C67728"/>
    <w:rsid w:val="00C71357"/>
    <w:rsid w:val="00C75B4C"/>
    <w:rsid w:val="00C76250"/>
    <w:rsid w:val="00C769FD"/>
    <w:rsid w:val="00C82292"/>
    <w:rsid w:val="00C84A33"/>
    <w:rsid w:val="00C8679A"/>
    <w:rsid w:val="00C934E9"/>
    <w:rsid w:val="00C9580A"/>
    <w:rsid w:val="00C97444"/>
    <w:rsid w:val="00CA4D2D"/>
    <w:rsid w:val="00CA6567"/>
    <w:rsid w:val="00CB64CF"/>
    <w:rsid w:val="00CC1FC8"/>
    <w:rsid w:val="00CC3325"/>
    <w:rsid w:val="00CC34D2"/>
    <w:rsid w:val="00CD4371"/>
    <w:rsid w:val="00CD5CD6"/>
    <w:rsid w:val="00CD7712"/>
    <w:rsid w:val="00D012B2"/>
    <w:rsid w:val="00D05D70"/>
    <w:rsid w:val="00D10380"/>
    <w:rsid w:val="00D139EC"/>
    <w:rsid w:val="00D13CFC"/>
    <w:rsid w:val="00D149E0"/>
    <w:rsid w:val="00D16A32"/>
    <w:rsid w:val="00D443CE"/>
    <w:rsid w:val="00D52E4B"/>
    <w:rsid w:val="00D5455C"/>
    <w:rsid w:val="00D551BD"/>
    <w:rsid w:val="00D55539"/>
    <w:rsid w:val="00D56D26"/>
    <w:rsid w:val="00D645FA"/>
    <w:rsid w:val="00D70077"/>
    <w:rsid w:val="00D76E63"/>
    <w:rsid w:val="00D77F5F"/>
    <w:rsid w:val="00D80D42"/>
    <w:rsid w:val="00D86E37"/>
    <w:rsid w:val="00D93630"/>
    <w:rsid w:val="00DA2E3C"/>
    <w:rsid w:val="00DA37B1"/>
    <w:rsid w:val="00DA3DDD"/>
    <w:rsid w:val="00DA56D8"/>
    <w:rsid w:val="00DA602F"/>
    <w:rsid w:val="00DA6F69"/>
    <w:rsid w:val="00DB38E0"/>
    <w:rsid w:val="00DC24C8"/>
    <w:rsid w:val="00DC6834"/>
    <w:rsid w:val="00DC71EA"/>
    <w:rsid w:val="00DD52EA"/>
    <w:rsid w:val="00DE0D3B"/>
    <w:rsid w:val="00DE117D"/>
    <w:rsid w:val="00DE3CCA"/>
    <w:rsid w:val="00DE6012"/>
    <w:rsid w:val="00DF470F"/>
    <w:rsid w:val="00DF55F9"/>
    <w:rsid w:val="00E011F8"/>
    <w:rsid w:val="00E034D9"/>
    <w:rsid w:val="00E04CD5"/>
    <w:rsid w:val="00E06501"/>
    <w:rsid w:val="00E1073F"/>
    <w:rsid w:val="00E17D8F"/>
    <w:rsid w:val="00E25AA9"/>
    <w:rsid w:val="00E26A39"/>
    <w:rsid w:val="00E271C4"/>
    <w:rsid w:val="00E32475"/>
    <w:rsid w:val="00E3783E"/>
    <w:rsid w:val="00E42F48"/>
    <w:rsid w:val="00E43318"/>
    <w:rsid w:val="00E46CDF"/>
    <w:rsid w:val="00E55933"/>
    <w:rsid w:val="00E57BA5"/>
    <w:rsid w:val="00E57C04"/>
    <w:rsid w:val="00E70361"/>
    <w:rsid w:val="00E70DEE"/>
    <w:rsid w:val="00E82405"/>
    <w:rsid w:val="00E827B5"/>
    <w:rsid w:val="00E95133"/>
    <w:rsid w:val="00E95E5D"/>
    <w:rsid w:val="00EB1E9B"/>
    <w:rsid w:val="00EB76E0"/>
    <w:rsid w:val="00EC06C2"/>
    <w:rsid w:val="00EC454A"/>
    <w:rsid w:val="00ED6013"/>
    <w:rsid w:val="00EF0060"/>
    <w:rsid w:val="00EF0992"/>
    <w:rsid w:val="00EF32DB"/>
    <w:rsid w:val="00F015E2"/>
    <w:rsid w:val="00F1678B"/>
    <w:rsid w:val="00F16F7A"/>
    <w:rsid w:val="00F22EF7"/>
    <w:rsid w:val="00F260CC"/>
    <w:rsid w:val="00F27740"/>
    <w:rsid w:val="00F3099A"/>
    <w:rsid w:val="00F31D4A"/>
    <w:rsid w:val="00F32010"/>
    <w:rsid w:val="00F32977"/>
    <w:rsid w:val="00F34823"/>
    <w:rsid w:val="00F369CF"/>
    <w:rsid w:val="00F373F5"/>
    <w:rsid w:val="00F37633"/>
    <w:rsid w:val="00F4122F"/>
    <w:rsid w:val="00F44AB0"/>
    <w:rsid w:val="00F47D6F"/>
    <w:rsid w:val="00F52704"/>
    <w:rsid w:val="00F64C7B"/>
    <w:rsid w:val="00F64EE9"/>
    <w:rsid w:val="00F70C09"/>
    <w:rsid w:val="00F71F7B"/>
    <w:rsid w:val="00F72165"/>
    <w:rsid w:val="00F73B41"/>
    <w:rsid w:val="00F74707"/>
    <w:rsid w:val="00F755D0"/>
    <w:rsid w:val="00F8008A"/>
    <w:rsid w:val="00F83227"/>
    <w:rsid w:val="00F92A04"/>
    <w:rsid w:val="00F93CA7"/>
    <w:rsid w:val="00F95304"/>
    <w:rsid w:val="00F96782"/>
    <w:rsid w:val="00FA2732"/>
    <w:rsid w:val="00FA3593"/>
    <w:rsid w:val="00FA398D"/>
    <w:rsid w:val="00FA5C2A"/>
    <w:rsid w:val="00FB6048"/>
    <w:rsid w:val="00FB6728"/>
    <w:rsid w:val="00FC04BE"/>
    <w:rsid w:val="00FC1458"/>
    <w:rsid w:val="00FC31AE"/>
    <w:rsid w:val="00FD00C5"/>
    <w:rsid w:val="00FD243B"/>
    <w:rsid w:val="00FE4712"/>
    <w:rsid w:val="00FF03D3"/>
    <w:rsid w:val="00FF2A55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1CC5EB"/>
  <w15:docId w15:val="{7F09E3C7-A221-4CE2-8BBD-DBE895C4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711C"/>
    <w:pPr>
      <w:tabs>
        <w:tab w:val="center" w:pos="4252"/>
        <w:tab w:val="right" w:pos="8504"/>
      </w:tabs>
    </w:pPr>
  </w:style>
  <w:style w:type="paragraph" w:styleId="Piedepgina">
    <w:name w:val="footer"/>
    <w:aliases w:val=" Car Car Car, Car Car,Car Car Car,Car Car"/>
    <w:basedOn w:val="Normal"/>
    <w:link w:val="PiedepginaCar"/>
    <w:uiPriority w:val="99"/>
    <w:rsid w:val="00AE711C"/>
    <w:pPr>
      <w:tabs>
        <w:tab w:val="center" w:pos="4252"/>
        <w:tab w:val="right" w:pos="8504"/>
      </w:tabs>
    </w:pPr>
  </w:style>
  <w:style w:type="character" w:styleId="Hipervnculo">
    <w:name w:val="Hyperlink"/>
    <w:rsid w:val="005749E3"/>
    <w:rPr>
      <w:color w:val="0000FF"/>
      <w:u w:val="single"/>
    </w:rPr>
  </w:style>
  <w:style w:type="character" w:styleId="Textoennegrita">
    <w:name w:val="Strong"/>
    <w:qFormat/>
    <w:rsid w:val="00E011F8"/>
    <w:rPr>
      <w:b/>
      <w:bCs/>
    </w:rPr>
  </w:style>
  <w:style w:type="table" w:styleId="Tablaconcuadrcula">
    <w:name w:val="Table Grid"/>
    <w:basedOn w:val="Tablanormal"/>
    <w:rsid w:val="000B6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AD5E4F"/>
    <w:pPr>
      <w:spacing w:after="120"/>
    </w:pPr>
  </w:style>
  <w:style w:type="paragraph" w:styleId="Sangra3detindependiente">
    <w:name w:val="Body Text Indent 3"/>
    <w:basedOn w:val="Normal"/>
    <w:rsid w:val="00AD5E4F"/>
    <w:pPr>
      <w:spacing w:after="120"/>
      <w:ind w:left="283"/>
    </w:pPr>
    <w:rPr>
      <w:sz w:val="16"/>
      <w:szCs w:val="16"/>
    </w:rPr>
  </w:style>
  <w:style w:type="paragraph" w:styleId="Textonotapie">
    <w:name w:val="footnote text"/>
    <w:basedOn w:val="Normal"/>
    <w:semiHidden/>
    <w:rsid w:val="00AD5E4F"/>
    <w:rPr>
      <w:sz w:val="20"/>
      <w:szCs w:val="20"/>
    </w:rPr>
  </w:style>
  <w:style w:type="character" w:styleId="Refdenotaalpie">
    <w:name w:val="footnote reference"/>
    <w:semiHidden/>
    <w:rsid w:val="00AD5E4F"/>
    <w:rPr>
      <w:vertAlign w:val="superscript"/>
    </w:rPr>
  </w:style>
  <w:style w:type="character" w:customStyle="1" w:styleId="PiedepginaCar">
    <w:name w:val="Pie de página Car"/>
    <w:aliases w:val=" Car Car Car Car, Car Car Car1,Car Car Car Car,Car Car Car1"/>
    <w:link w:val="Piedepgina"/>
    <w:uiPriority w:val="99"/>
    <w:rsid w:val="00DF470F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A57433"/>
  </w:style>
  <w:style w:type="paragraph" w:customStyle="1" w:styleId="CharCarCharCarCarCarCarCarCarCharCarCarCharCarCarCharCharChar">
    <w:name w:val="Char Car Char Car Car Car Car Car Car Char Car Car Char Car Car Char Char Char"/>
    <w:basedOn w:val="Normal"/>
    <w:rsid w:val="00653342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Textodeglobo">
    <w:name w:val="Balloon Text"/>
    <w:basedOn w:val="Normal"/>
    <w:link w:val="TextodegloboCar"/>
    <w:rsid w:val="00E46C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46CDF"/>
    <w:rPr>
      <w:rFonts w:ascii="Tahoma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DC68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link w:val="Encabezado"/>
    <w:rsid w:val="004D0281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B306E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306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306EE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306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306EE"/>
    <w:rPr>
      <w:b/>
      <w:bCs/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E4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caldiabogota.gov.co/sisjur/normas/Norma1.jsp?i=474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p.gov.co/micrositios/pdd/docu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CB128-315E-472C-A834-D202E9EF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3073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Microsoft</Company>
  <LinksUpToDate>false</LinksUpToDate>
  <CharactersWithSpaces>19936</CharactersWithSpaces>
  <SharedDoc>false</SharedDoc>
  <HLinks>
    <vt:vector size="6" baseType="variant">
      <vt:variant>
        <vt:i4>5505073</vt:i4>
      </vt:variant>
      <vt:variant>
        <vt:i4>0</vt:i4>
      </vt:variant>
      <vt:variant>
        <vt:i4>0</vt:i4>
      </vt:variant>
      <vt:variant>
        <vt:i4>5</vt:i4>
      </vt:variant>
      <vt:variant>
        <vt:lpwstr>http://www.alcaldiabogota.gov.co/sisjur/normas/Norma1.jsp?i=47474</vt:lpwstr>
      </vt:variant>
      <vt:variant>
        <vt:lpwstr>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SECRETARIA</dc:creator>
  <cp:lastModifiedBy>Elizabeth Arevalo Gonzalez</cp:lastModifiedBy>
  <cp:revision>2</cp:revision>
  <cp:lastPrinted>2019-10-30T19:22:00Z</cp:lastPrinted>
  <dcterms:created xsi:type="dcterms:W3CDTF">2019-10-30T21:10:00Z</dcterms:created>
  <dcterms:modified xsi:type="dcterms:W3CDTF">2019-10-30T21:10:00Z</dcterms:modified>
</cp:coreProperties>
</file>