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drawings/drawing1.xml" ContentType="application/vnd.openxmlformats-officedocument.drawingml.chartshapes+xml"/>
  <Override PartName="/word/charts/chart7.xml" ContentType="application/vnd.openxmlformats-officedocument.drawingml.chart+xml"/>
  <Override PartName="/word/drawings/drawing2.xml" ContentType="application/vnd.openxmlformats-officedocument.drawingml.chartshapes+xml"/>
  <Override PartName="/word/charts/chart8.xml" ContentType="application/vnd.openxmlformats-officedocument.drawingml.chart+xml"/>
  <Override PartName="/word/drawings/drawing3.xml" ContentType="application/vnd.openxmlformats-officedocument.drawingml.chartshapes+xml"/>
  <Override PartName="/word/charts/chart9.xml" ContentType="application/vnd.openxmlformats-officedocument.drawingml.chart+xml"/>
  <Override PartName="/word/drawings/drawing4.xml" ContentType="application/vnd.openxmlformats-officedocument.drawingml.chartshap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0.xml" ContentType="application/vnd.openxmlformats-officedocument.drawingml.chart+xml"/>
  <Override PartName="/word/theme/themeOverride3.xml" ContentType="application/vnd.openxmlformats-officedocument.themeOverrid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4897" w:rsidRDefault="00064897" w:rsidP="00064897">
      <w:pPr>
        <w:jc w:val="center"/>
        <w:rPr>
          <w:rFonts w:ascii="Arial" w:hAnsi="Arial" w:cs="Arial"/>
          <w:b/>
        </w:rPr>
      </w:pPr>
      <w:r>
        <w:rPr>
          <w:rFonts w:ascii="Arial" w:hAnsi="Arial" w:cs="Arial"/>
          <w:b/>
        </w:rPr>
        <w:t>SECRETARÍA DISTRITAL DE DESARROLLO ECONÓMICO</w:t>
      </w:r>
    </w:p>
    <w:p w:rsidR="00064897" w:rsidRDefault="00064897" w:rsidP="00064897">
      <w:pPr>
        <w:jc w:val="center"/>
        <w:rPr>
          <w:rFonts w:ascii="Arial" w:hAnsi="Arial" w:cs="Arial"/>
          <w:b/>
        </w:rPr>
      </w:pPr>
    </w:p>
    <w:p w:rsidR="00064897" w:rsidRDefault="00064897" w:rsidP="00064897">
      <w:pPr>
        <w:jc w:val="center"/>
        <w:rPr>
          <w:rFonts w:ascii="Arial" w:hAnsi="Arial" w:cs="Arial"/>
          <w:b/>
        </w:rPr>
      </w:pPr>
    </w:p>
    <w:p w:rsidR="00064897" w:rsidRDefault="00064897" w:rsidP="00064897">
      <w:pPr>
        <w:jc w:val="center"/>
        <w:rPr>
          <w:rFonts w:ascii="Arial" w:hAnsi="Arial" w:cs="Arial"/>
          <w:b/>
        </w:rPr>
      </w:pPr>
    </w:p>
    <w:p w:rsidR="00064897" w:rsidRDefault="00064897" w:rsidP="00064897">
      <w:pPr>
        <w:jc w:val="center"/>
        <w:rPr>
          <w:rFonts w:ascii="Arial" w:hAnsi="Arial" w:cs="Arial"/>
          <w:b/>
        </w:rPr>
      </w:pPr>
    </w:p>
    <w:p w:rsidR="00064897" w:rsidRDefault="00064897" w:rsidP="00064897">
      <w:pPr>
        <w:jc w:val="center"/>
        <w:rPr>
          <w:rFonts w:ascii="Arial" w:hAnsi="Arial" w:cs="Arial"/>
          <w:b/>
        </w:rPr>
      </w:pPr>
    </w:p>
    <w:p w:rsidR="00064897" w:rsidRDefault="00064897" w:rsidP="00064897">
      <w:pPr>
        <w:jc w:val="center"/>
        <w:rPr>
          <w:rFonts w:ascii="Arial" w:hAnsi="Arial" w:cs="Arial"/>
          <w:b/>
        </w:rPr>
      </w:pPr>
    </w:p>
    <w:p w:rsidR="00064897" w:rsidRDefault="00064897" w:rsidP="00064897">
      <w:pPr>
        <w:jc w:val="center"/>
        <w:rPr>
          <w:rFonts w:ascii="Arial" w:hAnsi="Arial" w:cs="Arial"/>
          <w:b/>
        </w:rPr>
      </w:pPr>
    </w:p>
    <w:p w:rsidR="00064897" w:rsidRDefault="00064897" w:rsidP="00064897">
      <w:pPr>
        <w:jc w:val="center"/>
        <w:rPr>
          <w:rFonts w:ascii="Arial" w:hAnsi="Arial" w:cs="Arial"/>
          <w:b/>
        </w:rPr>
      </w:pPr>
    </w:p>
    <w:p w:rsidR="00064897" w:rsidRDefault="00064897" w:rsidP="00064897">
      <w:pPr>
        <w:jc w:val="center"/>
        <w:rPr>
          <w:rFonts w:ascii="Arial" w:hAnsi="Arial" w:cs="Arial"/>
          <w:b/>
        </w:rPr>
      </w:pPr>
    </w:p>
    <w:p w:rsidR="00064897" w:rsidRDefault="00064897" w:rsidP="00064897">
      <w:pPr>
        <w:jc w:val="center"/>
        <w:rPr>
          <w:rFonts w:ascii="Arial" w:hAnsi="Arial" w:cs="Arial"/>
          <w:b/>
        </w:rPr>
      </w:pPr>
      <w:r>
        <w:rPr>
          <w:rFonts w:ascii="Arial" w:hAnsi="Arial" w:cs="Arial"/>
          <w:b/>
        </w:rPr>
        <w:t>BALANCE SOCIAL 2016</w:t>
      </w:r>
    </w:p>
    <w:p w:rsidR="00064897" w:rsidRDefault="00064897" w:rsidP="00064897">
      <w:pPr>
        <w:jc w:val="center"/>
        <w:rPr>
          <w:rFonts w:ascii="Arial" w:hAnsi="Arial" w:cs="Arial"/>
          <w:b/>
        </w:rPr>
      </w:pPr>
    </w:p>
    <w:p w:rsidR="00064897" w:rsidRDefault="00064897" w:rsidP="00064897">
      <w:pPr>
        <w:jc w:val="center"/>
        <w:rPr>
          <w:rFonts w:ascii="Arial" w:hAnsi="Arial" w:cs="Arial"/>
          <w:b/>
        </w:rPr>
      </w:pPr>
    </w:p>
    <w:p w:rsidR="00064897" w:rsidRDefault="00064897" w:rsidP="00064897">
      <w:pPr>
        <w:jc w:val="center"/>
        <w:rPr>
          <w:rFonts w:ascii="Arial" w:hAnsi="Arial" w:cs="Arial"/>
          <w:b/>
        </w:rPr>
      </w:pPr>
      <w:r>
        <w:rPr>
          <w:rFonts w:ascii="Arial" w:hAnsi="Arial" w:cs="Arial"/>
          <w:b/>
        </w:rPr>
        <w:t>CBN-0021</w:t>
      </w:r>
    </w:p>
    <w:p w:rsidR="00064897" w:rsidRDefault="00064897" w:rsidP="00064897">
      <w:pPr>
        <w:jc w:val="center"/>
        <w:rPr>
          <w:rFonts w:ascii="Arial" w:hAnsi="Arial" w:cs="Arial"/>
          <w:b/>
        </w:rPr>
      </w:pPr>
    </w:p>
    <w:p w:rsidR="00064897" w:rsidRDefault="00064897" w:rsidP="00064897">
      <w:pPr>
        <w:jc w:val="center"/>
        <w:rPr>
          <w:rFonts w:ascii="Arial" w:hAnsi="Arial" w:cs="Arial"/>
          <w:b/>
        </w:rPr>
      </w:pPr>
    </w:p>
    <w:p w:rsidR="00064897" w:rsidRDefault="00064897" w:rsidP="00064897">
      <w:pPr>
        <w:jc w:val="center"/>
        <w:rPr>
          <w:rFonts w:ascii="Arial" w:hAnsi="Arial" w:cs="Arial"/>
          <w:b/>
        </w:rPr>
      </w:pPr>
    </w:p>
    <w:p w:rsidR="00064897" w:rsidRDefault="00064897" w:rsidP="00064897">
      <w:pPr>
        <w:jc w:val="center"/>
        <w:rPr>
          <w:rFonts w:ascii="Arial" w:hAnsi="Arial" w:cs="Arial"/>
          <w:b/>
        </w:rPr>
      </w:pPr>
    </w:p>
    <w:p w:rsidR="00064897" w:rsidRDefault="00064897" w:rsidP="00064897">
      <w:pPr>
        <w:jc w:val="center"/>
        <w:rPr>
          <w:rFonts w:ascii="Arial" w:hAnsi="Arial" w:cs="Arial"/>
          <w:b/>
        </w:rPr>
      </w:pPr>
    </w:p>
    <w:p w:rsidR="00064897" w:rsidRDefault="00064897" w:rsidP="00064897">
      <w:pPr>
        <w:jc w:val="center"/>
        <w:rPr>
          <w:rFonts w:ascii="Arial" w:hAnsi="Arial" w:cs="Arial"/>
          <w:b/>
        </w:rPr>
      </w:pPr>
    </w:p>
    <w:p w:rsidR="00064897" w:rsidRDefault="00064897" w:rsidP="00064897">
      <w:pPr>
        <w:jc w:val="center"/>
        <w:rPr>
          <w:rFonts w:ascii="Arial" w:hAnsi="Arial" w:cs="Arial"/>
          <w:b/>
        </w:rPr>
      </w:pPr>
    </w:p>
    <w:p w:rsidR="00064897" w:rsidRDefault="00064897" w:rsidP="00064897">
      <w:pPr>
        <w:jc w:val="center"/>
        <w:rPr>
          <w:rFonts w:ascii="Arial" w:hAnsi="Arial" w:cs="Arial"/>
          <w:b/>
        </w:rPr>
      </w:pPr>
    </w:p>
    <w:p w:rsidR="00064897" w:rsidRDefault="00064897" w:rsidP="00064897">
      <w:pPr>
        <w:jc w:val="center"/>
        <w:rPr>
          <w:rFonts w:ascii="Arial" w:hAnsi="Arial" w:cs="Arial"/>
          <w:b/>
        </w:rPr>
      </w:pPr>
      <w:r>
        <w:rPr>
          <w:rFonts w:ascii="Arial" w:hAnsi="Arial" w:cs="Arial"/>
          <w:b/>
        </w:rPr>
        <w:t>Corte diciembre 31 de 2016</w:t>
      </w:r>
    </w:p>
    <w:p w:rsidR="00064897" w:rsidRPr="00523AA7" w:rsidRDefault="00064897" w:rsidP="00A51690">
      <w:pPr>
        <w:jc w:val="center"/>
        <w:rPr>
          <w:rFonts w:ascii="Arial" w:hAnsi="Arial" w:cs="Arial"/>
          <w:b/>
        </w:rPr>
      </w:pPr>
      <w:r>
        <w:rPr>
          <w:rFonts w:ascii="Arial" w:hAnsi="Arial" w:cs="Arial"/>
          <w:b/>
        </w:rPr>
        <w:br w:type="page"/>
      </w:r>
      <w:r w:rsidRPr="00523AA7">
        <w:rPr>
          <w:rFonts w:ascii="Arial" w:hAnsi="Arial" w:cs="Arial"/>
          <w:b/>
        </w:rPr>
        <w:lastRenderedPageBreak/>
        <w:t>Tabla de Contenido</w:t>
      </w:r>
    </w:p>
    <w:p w:rsidR="00064897" w:rsidRDefault="00064897" w:rsidP="00064897">
      <w:pPr>
        <w:rPr>
          <w:rFonts w:ascii="Arial" w:hAnsi="Arial" w:cs="Arial"/>
        </w:rPr>
      </w:pPr>
      <w:r w:rsidRPr="006C53E3">
        <w:rPr>
          <w:rFonts w:ascii="Arial" w:hAnsi="Arial" w:cs="Arial"/>
          <w:b/>
        </w:rPr>
        <w:t>Introducción</w:t>
      </w:r>
      <w:r w:rsidRPr="006C53E3">
        <w:rPr>
          <w:rFonts w:ascii="Arial" w:hAnsi="Arial" w:cs="Arial"/>
          <w:b/>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Pr>
          <w:rFonts w:ascii="Arial" w:hAnsi="Arial" w:cs="Arial"/>
        </w:rPr>
        <w:tab/>
      </w:r>
      <w:r>
        <w:rPr>
          <w:rFonts w:ascii="Arial" w:hAnsi="Arial" w:cs="Arial"/>
        </w:rPr>
        <w:tab/>
        <w:t xml:space="preserve"> 3</w:t>
      </w:r>
    </w:p>
    <w:p w:rsidR="00064897" w:rsidRPr="006C53E3" w:rsidRDefault="00064897" w:rsidP="00064897">
      <w:pPr>
        <w:rPr>
          <w:rFonts w:ascii="Arial" w:hAnsi="Arial" w:cs="Arial"/>
          <w:b/>
        </w:rPr>
      </w:pPr>
      <w:r w:rsidRPr="006C53E3">
        <w:rPr>
          <w:rFonts w:ascii="Arial" w:hAnsi="Arial" w:cs="Arial"/>
          <w:b/>
        </w:rPr>
        <w:t>Primera Parte</w:t>
      </w:r>
      <w:bookmarkStart w:id="0" w:name="_GoBack"/>
      <w:bookmarkEnd w:id="0"/>
    </w:p>
    <w:p w:rsidR="00064897" w:rsidRDefault="00064897" w:rsidP="00064897">
      <w:pPr>
        <w:rPr>
          <w:rFonts w:ascii="Arial" w:hAnsi="Arial" w:cs="Arial"/>
        </w:rPr>
      </w:pPr>
      <w:r w:rsidRPr="006C53E3">
        <w:rPr>
          <w:rFonts w:ascii="Arial" w:hAnsi="Arial" w:cs="Arial"/>
          <w:b/>
        </w:rPr>
        <w:t>Políticas públicas distritales y desarrollo socio económico de la ciudad</w:t>
      </w:r>
      <w:r>
        <w:rPr>
          <w:rFonts w:ascii="Arial" w:hAnsi="Arial" w:cs="Arial"/>
        </w:rPr>
        <w:tab/>
      </w:r>
      <w:r>
        <w:rPr>
          <w:rFonts w:ascii="Arial" w:hAnsi="Arial" w:cs="Arial"/>
        </w:rPr>
        <w:tab/>
        <w:t xml:space="preserve"> 5</w:t>
      </w:r>
    </w:p>
    <w:p w:rsidR="00064897" w:rsidRPr="006C53E3" w:rsidRDefault="00064897" w:rsidP="00064897">
      <w:pPr>
        <w:rPr>
          <w:rFonts w:ascii="Arial" w:hAnsi="Arial" w:cs="Arial"/>
          <w:b/>
        </w:rPr>
      </w:pPr>
      <w:r w:rsidRPr="006C53E3">
        <w:rPr>
          <w:rFonts w:ascii="Arial" w:hAnsi="Arial" w:cs="Arial"/>
          <w:b/>
        </w:rPr>
        <w:t>Segunda Parte</w:t>
      </w:r>
    </w:p>
    <w:p w:rsidR="00064897" w:rsidRDefault="00064897" w:rsidP="00064897">
      <w:pPr>
        <w:rPr>
          <w:rFonts w:ascii="Arial" w:hAnsi="Arial" w:cs="Arial"/>
        </w:rPr>
      </w:pPr>
      <w:r w:rsidRPr="006C53E3">
        <w:rPr>
          <w:rFonts w:ascii="Arial" w:hAnsi="Arial" w:cs="Arial"/>
          <w:b/>
        </w:rPr>
        <w:t xml:space="preserve">Problemáticas </w:t>
      </w:r>
      <w:r>
        <w:rPr>
          <w:rFonts w:ascii="Arial" w:hAnsi="Arial" w:cs="Arial"/>
          <w:b/>
        </w:rPr>
        <w:t>i</w:t>
      </w:r>
      <w:r w:rsidRPr="006C53E3">
        <w:rPr>
          <w:rFonts w:ascii="Arial" w:hAnsi="Arial" w:cs="Arial"/>
          <w:b/>
        </w:rPr>
        <w:t xml:space="preserve">dentificadas para el periodo 2012 – 2016 </w:t>
      </w:r>
      <w:r w:rsidRPr="006C53E3">
        <w:rPr>
          <w:rFonts w:ascii="Arial" w:hAnsi="Arial" w:cs="Arial"/>
          <w:b/>
        </w:rPr>
        <w:tab/>
      </w:r>
      <w:r w:rsidR="001B167C">
        <w:rPr>
          <w:rFonts w:ascii="Arial" w:hAnsi="Arial" w:cs="Arial"/>
        </w:rPr>
        <w:tab/>
      </w:r>
      <w:r w:rsidR="001B167C">
        <w:rPr>
          <w:rFonts w:ascii="Arial" w:hAnsi="Arial" w:cs="Arial"/>
        </w:rPr>
        <w:tab/>
      </w:r>
      <w:r w:rsidR="001B167C">
        <w:rPr>
          <w:rFonts w:ascii="Arial" w:hAnsi="Arial" w:cs="Arial"/>
        </w:rPr>
        <w:tab/>
        <w:t xml:space="preserve"> </w:t>
      </w:r>
      <w:r>
        <w:rPr>
          <w:rFonts w:ascii="Arial" w:hAnsi="Arial" w:cs="Arial"/>
        </w:rPr>
        <w:t>8</w:t>
      </w:r>
    </w:p>
    <w:p w:rsidR="00064897" w:rsidRDefault="00064897" w:rsidP="00064897">
      <w:pPr>
        <w:rPr>
          <w:rFonts w:ascii="Arial" w:hAnsi="Arial" w:cs="Arial"/>
        </w:rPr>
      </w:pPr>
      <w:r w:rsidRPr="006C53E3">
        <w:rPr>
          <w:rFonts w:ascii="Arial" w:hAnsi="Arial" w:cs="Arial"/>
        </w:rPr>
        <w:t xml:space="preserve">Problemática económica No. 1  </w:t>
      </w:r>
      <w:r w:rsidR="009A7D45">
        <w:rPr>
          <w:rFonts w:ascii="Arial" w:hAnsi="Arial" w:cs="Arial"/>
        </w:rPr>
        <w:tab/>
      </w:r>
      <w:r w:rsidR="009A7D45">
        <w:rPr>
          <w:rFonts w:ascii="Arial" w:hAnsi="Arial" w:cs="Arial"/>
        </w:rPr>
        <w:tab/>
      </w:r>
      <w:r w:rsidR="009A7D45">
        <w:rPr>
          <w:rFonts w:ascii="Arial" w:hAnsi="Arial" w:cs="Arial"/>
        </w:rPr>
        <w:tab/>
      </w:r>
      <w:r w:rsidR="009A7D45">
        <w:rPr>
          <w:rFonts w:ascii="Arial" w:hAnsi="Arial" w:cs="Arial"/>
        </w:rPr>
        <w:tab/>
      </w:r>
      <w:r w:rsidR="009A7D45">
        <w:rPr>
          <w:rFonts w:ascii="Arial" w:hAnsi="Arial" w:cs="Arial"/>
        </w:rPr>
        <w:tab/>
      </w:r>
      <w:r w:rsidR="009A7D45">
        <w:rPr>
          <w:rFonts w:ascii="Arial" w:hAnsi="Arial" w:cs="Arial"/>
        </w:rPr>
        <w:tab/>
      </w:r>
      <w:r w:rsidR="009A7D45">
        <w:rPr>
          <w:rFonts w:ascii="Arial" w:hAnsi="Arial" w:cs="Arial"/>
        </w:rPr>
        <w:tab/>
        <w:t xml:space="preserve">           12</w:t>
      </w:r>
    </w:p>
    <w:p w:rsidR="00064897" w:rsidRDefault="00064897" w:rsidP="00064897">
      <w:pPr>
        <w:rPr>
          <w:rFonts w:ascii="Arial" w:hAnsi="Arial" w:cs="Arial"/>
        </w:rPr>
      </w:pPr>
      <w:r w:rsidRPr="006C53E3">
        <w:rPr>
          <w:rFonts w:ascii="Arial" w:hAnsi="Arial" w:cs="Arial"/>
        </w:rPr>
        <w:t xml:space="preserve">Problemática económica </w:t>
      </w:r>
      <w:r>
        <w:rPr>
          <w:rFonts w:ascii="Arial" w:hAnsi="Arial" w:cs="Arial"/>
        </w:rPr>
        <w:t>No. 2</w:t>
      </w:r>
      <w:r w:rsidRPr="006C53E3">
        <w:rPr>
          <w:rFonts w:ascii="Arial" w:hAnsi="Arial" w:cs="Arial"/>
        </w:rPr>
        <w:t xml:space="preserve">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2</w:t>
      </w:r>
      <w:r w:rsidR="00243969">
        <w:rPr>
          <w:rFonts w:ascii="Arial" w:hAnsi="Arial" w:cs="Arial"/>
        </w:rPr>
        <w:t>4</w:t>
      </w:r>
    </w:p>
    <w:p w:rsidR="00064897" w:rsidRDefault="00064897" w:rsidP="00064897">
      <w:pPr>
        <w:rPr>
          <w:rFonts w:ascii="Arial" w:hAnsi="Arial" w:cs="Arial"/>
        </w:rPr>
      </w:pPr>
      <w:r w:rsidRPr="006C53E3">
        <w:rPr>
          <w:rFonts w:ascii="Arial" w:hAnsi="Arial" w:cs="Arial"/>
        </w:rPr>
        <w:t xml:space="preserve">Problemática económica </w:t>
      </w:r>
      <w:r>
        <w:rPr>
          <w:rFonts w:ascii="Arial" w:hAnsi="Arial" w:cs="Arial"/>
        </w:rPr>
        <w:t>No. 3</w:t>
      </w:r>
      <w:r w:rsidRPr="006C53E3">
        <w:rPr>
          <w:rFonts w:ascii="Arial" w:hAnsi="Arial" w:cs="Arial"/>
        </w:rPr>
        <w:t xml:space="preserve">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00252C70">
        <w:rPr>
          <w:rFonts w:ascii="Arial" w:hAnsi="Arial" w:cs="Arial"/>
        </w:rPr>
        <w:t>32</w:t>
      </w:r>
    </w:p>
    <w:p w:rsidR="00064897" w:rsidRDefault="00064897" w:rsidP="00064897">
      <w:pPr>
        <w:rPr>
          <w:rFonts w:ascii="Arial" w:hAnsi="Arial" w:cs="Arial"/>
        </w:rPr>
      </w:pPr>
      <w:r w:rsidRPr="006C53E3">
        <w:rPr>
          <w:rFonts w:ascii="Arial" w:hAnsi="Arial" w:cs="Arial"/>
        </w:rPr>
        <w:t xml:space="preserve">Problemática económica </w:t>
      </w:r>
      <w:r>
        <w:rPr>
          <w:rFonts w:ascii="Arial" w:hAnsi="Arial" w:cs="Arial"/>
        </w:rPr>
        <w:t>No. 4</w:t>
      </w:r>
      <w:r w:rsidRPr="006C53E3">
        <w:rPr>
          <w:rFonts w:ascii="Arial" w:hAnsi="Arial" w:cs="Arial"/>
        </w:rPr>
        <w:t xml:space="preserve">  </w:t>
      </w:r>
      <w:r w:rsidR="00FE5D65">
        <w:rPr>
          <w:rFonts w:ascii="Arial" w:hAnsi="Arial" w:cs="Arial"/>
        </w:rPr>
        <w:tab/>
      </w:r>
      <w:r w:rsidR="00FE5D65">
        <w:rPr>
          <w:rFonts w:ascii="Arial" w:hAnsi="Arial" w:cs="Arial"/>
        </w:rPr>
        <w:tab/>
      </w:r>
      <w:r w:rsidR="00FE5D65">
        <w:rPr>
          <w:rFonts w:ascii="Arial" w:hAnsi="Arial" w:cs="Arial"/>
        </w:rPr>
        <w:tab/>
      </w:r>
      <w:r w:rsidR="00FE5D65">
        <w:rPr>
          <w:rFonts w:ascii="Arial" w:hAnsi="Arial" w:cs="Arial"/>
        </w:rPr>
        <w:tab/>
      </w:r>
      <w:r w:rsidR="00FE5D65">
        <w:rPr>
          <w:rFonts w:ascii="Arial" w:hAnsi="Arial" w:cs="Arial"/>
        </w:rPr>
        <w:tab/>
      </w:r>
      <w:r w:rsidR="00FE5D65">
        <w:rPr>
          <w:rFonts w:ascii="Arial" w:hAnsi="Arial" w:cs="Arial"/>
        </w:rPr>
        <w:tab/>
      </w:r>
      <w:r w:rsidR="00FE5D65">
        <w:rPr>
          <w:rFonts w:ascii="Arial" w:hAnsi="Arial" w:cs="Arial"/>
        </w:rPr>
        <w:tab/>
        <w:t xml:space="preserve">           </w:t>
      </w:r>
      <w:r w:rsidR="001E0E00">
        <w:rPr>
          <w:rFonts w:ascii="Arial" w:hAnsi="Arial" w:cs="Arial"/>
        </w:rPr>
        <w:t>74</w:t>
      </w:r>
    </w:p>
    <w:p w:rsidR="00064897" w:rsidRDefault="00064897" w:rsidP="00064897">
      <w:pPr>
        <w:rPr>
          <w:rFonts w:ascii="Arial" w:hAnsi="Arial" w:cs="Arial"/>
        </w:rPr>
      </w:pPr>
      <w:r w:rsidRPr="006C53E3">
        <w:rPr>
          <w:rFonts w:ascii="Arial" w:hAnsi="Arial" w:cs="Arial"/>
        </w:rPr>
        <w:t xml:space="preserve">Problemática económica </w:t>
      </w:r>
      <w:r>
        <w:rPr>
          <w:rFonts w:ascii="Arial" w:hAnsi="Arial" w:cs="Arial"/>
        </w:rPr>
        <w:t>No. 5</w:t>
      </w:r>
      <w:r w:rsidRPr="006C53E3">
        <w:rPr>
          <w:rFonts w:ascii="Arial" w:hAnsi="Arial" w:cs="Arial"/>
        </w:rPr>
        <w:t xml:space="preserve">  </w:t>
      </w:r>
      <w:r w:rsidR="00FE5D65">
        <w:rPr>
          <w:rFonts w:ascii="Arial" w:hAnsi="Arial" w:cs="Arial"/>
        </w:rPr>
        <w:tab/>
      </w:r>
      <w:r w:rsidR="00FE5D65">
        <w:rPr>
          <w:rFonts w:ascii="Arial" w:hAnsi="Arial" w:cs="Arial"/>
        </w:rPr>
        <w:tab/>
      </w:r>
      <w:r w:rsidR="00FE5D65">
        <w:rPr>
          <w:rFonts w:ascii="Arial" w:hAnsi="Arial" w:cs="Arial"/>
        </w:rPr>
        <w:tab/>
      </w:r>
      <w:r w:rsidR="00FE5D65">
        <w:rPr>
          <w:rFonts w:ascii="Arial" w:hAnsi="Arial" w:cs="Arial"/>
        </w:rPr>
        <w:tab/>
      </w:r>
      <w:r w:rsidR="00FE5D65">
        <w:rPr>
          <w:rFonts w:ascii="Arial" w:hAnsi="Arial" w:cs="Arial"/>
        </w:rPr>
        <w:tab/>
      </w:r>
      <w:r w:rsidR="00FE5D65">
        <w:rPr>
          <w:rFonts w:ascii="Arial" w:hAnsi="Arial" w:cs="Arial"/>
        </w:rPr>
        <w:tab/>
      </w:r>
      <w:r w:rsidR="00FE5D65">
        <w:rPr>
          <w:rFonts w:ascii="Arial" w:hAnsi="Arial" w:cs="Arial"/>
        </w:rPr>
        <w:tab/>
        <w:t xml:space="preserve">           </w:t>
      </w:r>
      <w:r w:rsidR="00991A3B">
        <w:rPr>
          <w:rFonts w:ascii="Arial" w:hAnsi="Arial" w:cs="Arial"/>
        </w:rPr>
        <w:t>88</w:t>
      </w:r>
    </w:p>
    <w:p w:rsidR="00064897" w:rsidRDefault="00064897" w:rsidP="00064897">
      <w:pPr>
        <w:rPr>
          <w:rFonts w:ascii="Arial" w:hAnsi="Arial" w:cs="Arial"/>
        </w:rPr>
      </w:pPr>
      <w:r w:rsidRPr="006C53E3">
        <w:rPr>
          <w:rFonts w:ascii="Arial" w:hAnsi="Arial" w:cs="Arial"/>
        </w:rPr>
        <w:t xml:space="preserve">Problemática económica </w:t>
      </w:r>
      <w:r>
        <w:rPr>
          <w:rFonts w:ascii="Arial" w:hAnsi="Arial" w:cs="Arial"/>
        </w:rPr>
        <w:t>No. 6</w:t>
      </w:r>
      <w:r w:rsidRPr="006C53E3">
        <w:rPr>
          <w:rFonts w:ascii="Arial" w:hAnsi="Arial" w:cs="Arial"/>
        </w:rPr>
        <w:t xml:space="preserve">  </w:t>
      </w:r>
      <w:r w:rsidR="00FE5D65">
        <w:rPr>
          <w:rFonts w:ascii="Arial" w:hAnsi="Arial" w:cs="Arial"/>
        </w:rPr>
        <w:tab/>
      </w:r>
      <w:r w:rsidR="00FE5D65">
        <w:rPr>
          <w:rFonts w:ascii="Arial" w:hAnsi="Arial" w:cs="Arial"/>
        </w:rPr>
        <w:tab/>
      </w:r>
      <w:r w:rsidR="00FE5D65">
        <w:rPr>
          <w:rFonts w:ascii="Arial" w:hAnsi="Arial" w:cs="Arial"/>
        </w:rPr>
        <w:tab/>
      </w:r>
      <w:r w:rsidR="00FE5D65">
        <w:rPr>
          <w:rFonts w:ascii="Arial" w:hAnsi="Arial" w:cs="Arial"/>
        </w:rPr>
        <w:tab/>
      </w:r>
      <w:r w:rsidR="00FE5D65">
        <w:rPr>
          <w:rFonts w:ascii="Arial" w:hAnsi="Arial" w:cs="Arial"/>
        </w:rPr>
        <w:tab/>
      </w:r>
      <w:r w:rsidR="00FE5D65">
        <w:rPr>
          <w:rFonts w:ascii="Arial" w:hAnsi="Arial" w:cs="Arial"/>
        </w:rPr>
        <w:tab/>
      </w:r>
      <w:r w:rsidR="00FE5D65">
        <w:rPr>
          <w:rFonts w:ascii="Arial" w:hAnsi="Arial" w:cs="Arial"/>
        </w:rPr>
        <w:tab/>
        <w:t xml:space="preserve">           </w:t>
      </w:r>
      <w:r w:rsidR="00991A3B">
        <w:rPr>
          <w:rFonts w:ascii="Arial" w:hAnsi="Arial" w:cs="Arial"/>
        </w:rPr>
        <w:t>97</w:t>
      </w:r>
    </w:p>
    <w:p w:rsidR="00064897" w:rsidRDefault="00064897" w:rsidP="00064897">
      <w:pPr>
        <w:rPr>
          <w:rFonts w:ascii="Arial" w:hAnsi="Arial" w:cs="Arial"/>
        </w:rPr>
      </w:pPr>
      <w:r w:rsidRPr="006C53E3">
        <w:rPr>
          <w:rFonts w:ascii="Arial" w:hAnsi="Arial" w:cs="Arial"/>
        </w:rPr>
        <w:t xml:space="preserve">Problemática económica </w:t>
      </w:r>
      <w:r>
        <w:rPr>
          <w:rFonts w:ascii="Arial" w:hAnsi="Arial" w:cs="Arial"/>
        </w:rPr>
        <w:t>No. 7</w:t>
      </w:r>
      <w:r w:rsidRPr="006C53E3">
        <w:rPr>
          <w:rFonts w:ascii="Arial" w:hAnsi="Arial" w:cs="Arial"/>
        </w:rPr>
        <w:t xml:space="preserve">  </w:t>
      </w:r>
      <w:r w:rsidR="00FE5D65">
        <w:rPr>
          <w:rFonts w:ascii="Arial" w:hAnsi="Arial" w:cs="Arial"/>
        </w:rPr>
        <w:tab/>
      </w:r>
      <w:r w:rsidR="00FE5D65">
        <w:rPr>
          <w:rFonts w:ascii="Arial" w:hAnsi="Arial" w:cs="Arial"/>
        </w:rPr>
        <w:tab/>
      </w:r>
      <w:r w:rsidR="00FE5D65">
        <w:rPr>
          <w:rFonts w:ascii="Arial" w:hAnsi="Arial" w:cs="Arial"/>
        </w:rPr>
        <w:tab/>
      </w:r>
      <w:r w:rsidR="00FE5D65">
        <w:rPr>
          <w:rFonts w:ascii="Arial" w:hAnsi="Arial" w:cs="Arial"/>
        </w:rPr>
        <w:tab/>
      </w:r>
      <w:r w:rsidR="00FE5D65">
        <w:rPr>
          <w:rFonts w:ascii="Arial" w:hAnsi="Arial" w:cs="Arial"/>
        </w:rPr>
        <w:tab/>
      </w:r>
      <w:r w:rsidR="00FE5D65">
        <w:rPr>
          <w:rFonts w:ascii="Arial" w:hAnsi="Arial" w:cs="Arial"/>
        </w:rPr>
        <w:tab/>
      </w:r>
      <w:r w:rsidR="00FE5D65">
        <w:rPr>
          <w:rFonts w:ascii="Arial" w:hAnsi="Arial" w:cs="Arial"/>
        </w:rPr>
        <w:tab/>
        <w:t xml:space="preserve">         </w:t>
      </w:r>
      <w:r w:rsidR="004352AE">
        <w:rPr>
          <w:rFonts w:ascii="Arial" w:hAnsi="Arial" w:cs="Arial"/>
        </w:rPr>
        <w:t>108</w:t>
      </w:r>
    </w:p>
    <w:p w:rsidR="00064897" w:rsidRDefault="00064897" w:rsidP="00064897">
      <w:pPr>
        <w:rPr>
          <w:rFonts w:ascii="Arial" w:hAnsi="Arial" w:cs="Arial"/>
        </w:rPr>
      </w:pPr>
      <w:r w:rsidRPr="006C53E3">
        <w:rPr>
          <w:rFonts w:ascii="Arial" w:hAnsi="Arial" w:cs="Arial"/>
        </w:rPr>
        <w:t xml:space="preserve">Problemática económica </w:t>
      </w:r>
      <w:r>
        <w:rPr>
          <w:rFonts w:ascii="Arial" w:hAnsi="Arial" w:cs="Arial"/>
        </w:rPr>
        <w:t>No. 8</w:t>
      </w:r>
      <w:r w:rsidRPr="006C53E3">
        <w:rPr>
          <w:rFonts w:ascii="Arial" w:hAnsi="Arial" w:cs="Arial"/>
        </w:rPr>
        <w:t xml:space="preserve">  </w:t>
      </w:r>
      <w:r w:rsidR="00CF3D03">
        <w:rPr>
          <w:rFonts w:ascii="Arial" w:hAnsi="Arial" w:cs="Arial"/>
        </w:rPr>
        <w:tab/>
      </w:r>
      <w:r w:rsidR="00CF3D03">
        <w:rPr>
          <w:rFonts w:ascii="Arial" w:hAnsi="Arial" w:cs="Arial"/>
        </w:rPr>
        <w:tab/>
      </w:r>
      <w:r w:rsidR="00CF3D03">
        <w:rPr>
          <w:rFonts w:ascii="Arial" w:hAnsi="Arial" w:cs="Arial"/>
        </w:rPr>
        <w:tab/>
      </w:r>
      <w:r w:rsidR="00CF3D03">
        <w:rPr>
          <w:rFonts w:ascii="Arial" w:hAnsi="Arial" w:cs="Arial"/>
        </w:rPr>
        <w:tab/>
      </w:r>
      <w:r w:rsidR="00CF3D03">
        <w:rPr>
          <w:rFonts w:ascii="Arial" w:hAnsi="Arial" w:cs="Arial"/>
        </w:rPr>
        <w:tab/>
      </w:r>
      <w:r w:rsidR="00CF3D03">
        <w:rPr>
          <w:rFonts w:ascii="Arial" w:hAnsi="Arial" w:cs="Arial"/>
        </w:rPr>
        <w:tab/>
      </w:r>
      <w:r w:rsidR="00CF3D03">
        <w:rPr>
          <w:rFonts w:ascii="Arial" w:hAnsi="Arial" w:cs="Arial"/>
        </w:rPr>
        <w:tab/>
        <w:t xml:space="preserve">         121</w:t>
      </w:r>
    </w:p>
    <w:p w:rsidR="000B463F" w:rsidRDefault="000B463F" w:rsidP="000B463F">
      <w:pPr>
        <w:rPr>
          <w:rFonts w:ascii="Arial" w:hAnsi="Arial" w:cs="Arial"/>
        </w:rPr>
      </w:pPr>
      <w:r w:rsidRPr="006C53E3">
        <w:rPr>
          <w:rFonts w:ascii="Arial" w:hAnsi="Arial" w:cs="Arial"/>
        </w:rPr>
        <w:t xml:space="preserve">Problemática económica </w:t>
      </w:r>
      <w:r>
        <w:rPr>
          <w:rFonts w:ascii="Arial" w:hAnsi="Arial" w:cs="Arial"/>
        </w:rPr>
        <w:t>No. 9</w:t>
      </w:r>
      <w:r w:rsidRPr="006C53E3">
        <w:rPr>
          <w:rFonts w:ascii="Arial" w:hAnsi="Arial" w:cs="Arial"/>
        </w:rPr>
        <w:t xml:space="preserve">  </w:t>
      </w:r>
      <w:r w:rsidR="00CE216E">
        <w:rPr>
          <w:rFonts w:ascii="Arial" w:hAnsi="Arial" w:cs="Arial"/>
        </w:rPr>
        <w:tab/>
      </w:r>
      <w:r w:rsidR="00CE216E">
        <w:rPr>
          <w:rFonts w:ascii="Arial" w:hAnsi="Arial" w:cs="Arial"/>
        </w:rPr>
        <w:tab/>
      </w:r>
      <w:r w:rsidR="00CE216E">
        <w:rPr>
          <w:rFonts w:ascii="Arial" w:hAnsi="Arial" w:cs="Arial"/>
        </w:rPr>
        <w:tab/>
      </w:r>
      <w:r w:rsidR="00CE216E">
        <w:rPr>
          <w:rFonts w:ascii="Arial" w:hAnsi="Arial" w:cs="Arial"/>
        </w:rPr>
        <w:tab/>
      </w:r>
      <w:r w:rsidR="00CE216E">
        <w:rPr>
          <w:rFonts w:ascii="Arial" w:hAnsi="Arial" w:cs="Arial"/>
        </w:rPr>
        <w:tab/>
      </w:r>
      <w:r w:rsidR="00CE216E">
        <w:rPr>
          <w:rFonts w:ascii="Arial" w:hAnsi="Arial" w:cs="Arial"/>
        </w:rPr>
        <w:tab/>
      </w:r>
      <w:r w:rsidR="00CE216E">
        <w:rPr>
          <w:rFonts w:ascii="Arial" w:hAnsi="Arial" w:cs="Arial"/>
        </w:rPr>
        <w:tab/>
        <w:t xml:space="preserve">         140</w:t>
      </w:r>
    </w:p>
    <w:p w:rsidR="00064897" w:rsidRPr="00D827C9" w:rsidRDefault="00064897" w:rsidP="00064897">
      <w:pPr>
        <w:rPr>
          <w:rFonts w:ascii="Arial" w:hAnsi="Arial" w:cs="Arial"/>
          <w:b/>
        </w:rPr>
      </w:pPr>
      <w:r w:rsidRPr="00D827C9">
        <w:rPr>
          <w:rFonts w:ascii="Arial" w:hAnsi="Arial" w:cs="Arial"/>
          <w:b/>
        </w:rPr>
        <w:t>Tercera Parte</w:t>
      </w:r>
    </w:p>
    <w:p w:rsidR="00064897" w:rsidRPr="00D827C9" w:rsidRDefault="00064897" w:rsidP="00064897">
      <w:pPr>
        <w:rPr>
          <w:rFonts w:ascii="Arial" w:hAnsi="Arial" w:cs="Arial"/>
          <w:b/>
        </w:rPr>
      </w:pPr>
      <w:r w:rsidRPr="00D827C9">
        <w:rPr>
          <w:rFonts w:ascii="Arial" w:hAnsi="Arial" w:cs="Arial"/>
          <w:b/>
        </w:rPr>
        <w:t>Problemáticas Identificadas p</w:t>
      </w:r>
      <w:r w:rsidR="003C7DDD">
        <w:rPr>
          <w:rFonts w:ascii="Arial" w:hAnsi="Arial" w:cs="Arial"/>
          <w:b/>
        </w:rPr>
        <w:t xml:space="preserve">ara el periodo 2016 – 2020  </w:t>
      </w:r>
      <w:r w:rsidR="003C7DDD">
        <w:rPr>
          <w:rFonts w:ascii="Arial" w:hAnsi="Arial" w:cs="Arial"/>
          <w:b/>
        </w:rPr>
        <w:tab/>
      </w:r>
      <w:r w:rsidR="003C7DDD">
        <w:rPr>
          <w:rFonts w:ascii="Arial" w:hAnsi="Arial" w:cs="Arial"/>
          <w:b/>
        </w:rPr>
        <w:tab/>
      </w:r>
      <w:r w:rsidR="003C7DDD">
        <w:rPr>
          <w:rFonts w:ascii="Arial" w:hAnsi="Arial" w:cs="Arial"/>
          <w:b/>
        </w:rPr>
        <w:tab/>
        <w:t xml:space="preserve">         </w:t>
      </w:r>
      <w:r w:rsidR="00AF3649">
        <w:rPr>
          <w:rFonts w:ascii="Arial" w:hAnsi="Arial" w:cs="Arial"/>
        </w:rPr>
        <w:t>145</w:t>
      </w:r>
      <w:r w:rsidRPr="00D3035F">
        <w:rPr>
          <w:rFonts w:ascii="Arial" w:hAnsi="Arial" w:cs="Arial"/>
        </w:rPr>
        <w:t xml:space="preserve"> </w:t>
      </w:r>
    </w:p>
    <w:p w:rsidR="00064897" w:rsidRDefault="00064897" w:rsidP="00064897">
      <w:pPr>
        <w:rPr>
          <w:rFonts w:ascii="Arial" w:hAnsi="Arial" w:cs="Arial"/>
        </w:rPr>
      </w:pPr>
      <w:r w:rsidRPr="006C53E3">
        <w:rPr>
          <w:rFonts w:ascii="Arial" w:hAnsi="Arial" w:cs="Arial"/>
        </w:rPr>
        <w:t xml:space="preserve">Problemática económica No. 1  </w:t>
      </w:r>
      <w:r w:rsidR="004A7537">
        <w:rPr>
          <w:rFonts w:ascii="Arial" w:hAnsi="Arial" w:cs="Arial"/>
        </w:rPr>
        <w:tab/>
      </w:r>
      <w:r w:rsidR="004A7537">
        <w:rPr>
          <w:rFonts w:ascii="Arial" w:hAnsi="Arial" w:cs="Arial"/>
        </w:rPr>
        <w:tab/>
      </w:r>
      <w:r w:rsidR="004A7537">
        <w:rPr>
          <w:rFonts w:ascii="Arial" w:hAnsi="Arial" w:cs="Arial"/>
        </w:rPr>
        <w:tab/>
      </w:r>
      <w:r w:rsidR="004A7537">
        <w:rPr>
          <w:rFonts w:ascii="Arial" w:hAnsi="Arial" w:cs="Arial"/>
        </w:rPr>
        <w:tab/>
      </w:r>
      <w:r w:rsidR="004A7537">
        <w:rPr>
          <w:rFonts w:ascii="Arial" w:hAnsi="Arial" w:cs="Arial"/>
        </w:rPr>
        <w:tab/>
      </w:r>
      <w:r w:rsidR="004A7537">
        <w:rPr>
          <w:rFonts w:ascii="Arial" w:hAnsi="Arial" w:cs="Arial"/>
        </w:rPr>
        <w:tab/>
      </w:r>
      <w:r w:rsidR="004A7537">
        <w:rPr>
          <w:rFonts w:ascii="Arial" w:hAnsi="Arial" w:cs="Arial"/>
        </w:rPr>
        <w:tab/>
        <w:t xml:space="preserve">         150</w:t>
      </w:r>
    </w:p>
    <w:p w:rsidR="00064897" w:rsidRDefault="00064897" w:rsidP="00064897">
      <w:pPr>
        <w:rPr>
          <w:rFonts w:ascii="Arial" w:hAnsi="Arial" w:cs="Arial"/>
        </w:rPr>
      </w:pPr>
      <w:r w:rsidRPr="006C53E3">
        <w:rPr>
          <w:rFonts w:ascii="Arial" w:hAnsi="Arial" w:cs="Arial"/>
        </w:rPr>
        <w:t xml:space="preserve">Problemática económica </w:t>
      </w:r>
      <w:r>
        <w:rPr>
          <w:rFonts w:ascii="Arial" w:hAnsi="Arial" w:cs="Arial"/>
        </w:rPr>
        <w:t>No. 2</w:t>
      </w:r>
      <w:r w:rsidRPr="006C53E3">
        <w:rPr>
          <w:rFonts w:ascii="Arial" w:hAnsi="Arial" w:cs="Arial"/>
        </w:rPr>
        <w:t xml:space="preserve">  </w:t>
      </w:r>
      <w:r w:rsidR="00D85F59">
        <w:rPr>
          <w:rFonts w:ascii="Arial" w:hAnsi="Arial" w:cs="Arial"/>
        </w:rPr>
        <w:tab/>
      </w:r>
      <w:r w:rsidR="00D85F59">
        <w:rPr>
          <w:rFonts w:ascii="Arial" w:hAnsi="Arial" w:cs="Arial"/>
        </w:rPr>
        <w:tab/>
      </w:r>
      <w:r w:rsidR="00D85F59">
        <w:rPr>
          <w:rFonts w:ascii="Arial" w:hAnsi="Arial" w:cs="Arial"/>
        </w:rPr>
        <w:tab/>
      </w:r>
      <w:r w:rsidR="00D85F59">
        <w:rPr>
          <w:rFonts w:ascii="Arial" w:hAnsi="Arial" w:cs="Arial"/>
        </w:rPr>
        <w:tab/>
      </w:r>
      <w:r w:rsidR="00D85F59">
        <w:rPr>
          <w:rFonts w:ascii="Arial" w:hAnsi="Arial" w:cs="Arial"/>
        </w:rPr>
        <w:tab/>
      </w:r>
      <w:r w:rsidR="00D85F59">
        <w:rPr>
          <w:rFonts w:ascii="Arial" w:hAnsi="Arial" w:cs="Arial"/>
        </w:rPr>
        <w:tab/>
      </w:r>
      <w:r w:rsidR="00D85F59">
        <w:rPr>
          <w:rFonts w:ascii="Arial" w:hAnsi="Arial" w:cs="Arial"/>
        </w:rPr>
        <w:tab/>
        <w:t xml:space="preserve">         1</w:t>
      </w:r>
      <w:r w:rsidR="00725CE8">
        <w:rPr>
          <w:rFonts w:ascii="Arial" w:hAnsi="Arial" w:cs="Arial"/>
        </w:rPr>
        <w:t>96</w:t>
      </w:r>
    </w:p>
    <w:p w:rsidR="00064897" w:rsidRDefault="00064897" w:rsidP="00064897">
      <w:pPr>
        <w:rPr>
          <w:rFonts w:ascii="Arial" w:hAnsi="Arial" w:cs="Arial"/>
        </w:rPr>
      </w:pPr>
      <w:r w:rsidRPr="006C53E3">
        <w:rPr>
          <w:rFonts w:ascii="Arial" w:hAnsi="Arial" w:cs="Arial"/>
        </w:rPr>
        <w:t xml:space="preserve">Problemática económica </w:t>
      </w:r>
      <w:r>
        <w:rPr>
          <w:rFonts w:ascii="Arial" w:hAnsi="Arial" w:cs="Arial"/>
        </w:rPr>
        <w:t>No. 3</w:t>
      </w:r>
      <w:r w:rsidRPr="006C53E3">
        <w:rPr>
          <w:rFonts w:ascii="Arial" w:hAnsi="Arial" w:cs="Arial"/>
        </w:rPr>
        <w:t xml:space="preserve">  </w:t>
      </w:r>
      <w:r w:rsidR="00FD4C6F">
        <w:rPr>
          <w:rFonts w:ascii="Arial" w:hAnsi="Arial" w:cs="Arial"/>
        </w:rPr>
        <w:tab/>
      </w:r>
      <w:r w:rsidR="00FD4C6F">
        <w:rPr>
          <w:rFonts w:ascii="Arial" w:hAnsi="Arial" w:cs="Arial"/>
        </w:rPr>
        <w:tab/>
      </w:r>
      <w:r w:rsidR="00FD4C6F">
        <w:rPr>
          <w:rFonts w:ascii="Arial" w:hAnsi="Arial" w:cs="Arial"/>
        </w:rPr>
        <w:tab/>
      </w:r>
      <w:r w:rsidR="00FD4C6F">
        <w:rPr>
          <w:rFonts w:ascii="Arial" w:hAnsi="Arial" w:cs="Arial"/>
        </w:rPr>
        <w:tab/>
      </w:r>
      <w:r w:rsidR="00FD4C6F">
        <w:rPr>
          <w:rFonts w:ascii="Arial" w:hAnsi="Arial" w:cs="Arial"/>
        </w:rPr>
        <w:tab/>
      </w:r>
      <w:r w:rsidR="00FD4C6F">
        <w:rPr>
          <w:rFonts w:ascii="Arial" w:hAnsi="Arial" w:cs="Arial"/>
        </w:rPr>
        <w:tab/>
      </w:r>
      <w:r w:rsidR="00FD4C6F">
        <w:rPr>
          <w:rFonts w:ascii="Arial" w:hAnsi="Arial" w:cs="Arial"/>
        </w:rPr>
        <w:tab/>
        <w:t xml:space="preserve">        </w:t>
      </w:r>
      <w:r w:rsidR="00841B42">
        <w:rPr>
          <w:rFonts w:ascii="Arial" w:hAnsi="Arial" w:cs="Arial"/>
        </w:rPr>
        <w:t xml:space="preserve"> 217</w:t>
      </w:r>
    </w:p>
    <w:p w:rsidR="00064897" w:rsidRDefault="00064897" w:rsidP="00064897">
      <w:pPr>
        <w:rPr>
          <w:rFonts w:ascii="Arial" w:hAnsi="Arial" w:cs="Arial"/>
        </w:rPr>
      </w:pPr>
      <w:r w:rsidRPr="006C53E3">
        <w:rPr>
          <w:rFonts w:ascii="Arial" w:hAnsi="Arial" w:cs="Arial"/>
        </w:rPr>
        <w:t xml:space="preserve">Problemática económica </w:t>
      </w:r>
      <w:r>
        <w:rPr>
          <w:rFonts w:ascii="Arial" w:hAnsi="Arial" w:cs="Arial"/>
        </w:rPr>
        <w:t>No. 4</w:t>
      </w:r>
      <w:r w:rsidRPr="006C53E3">
        <w:rPr>
          <w:rFonts w:ascii="Arial" w:hAnsi="Arial" w:cs="Arial"/>
        </w:rPr>
        <w:t xml:space="preserve">  </w:t>
      </w:r>
      <w:r w:rsidR="003F1759">
        <w:rPr>
          <w:rFonts w:ascii="Arial" w:hAnsi="Arial" w:cs="Arial"/>
        </w:rPr>
        <w:tab/>
      </w:r>
      <w:r w:rsidR="003F1759">
        <w:rPr>
          <w:rFonts w:ascii="Arial" w:hAnsi="Arial" w:cs="Arial"/>
        </w:rPr>
        <w:tab/>
      </w:r>
      <w:r w:rsidR="003F1759">
        <w:rPr>
          <w:rFonts w:ascii="Arial" w:hAnsi="Arial" w:cs="Arial"/>
        </w:rPr>
        <w:tab/>
      </w:r>
      <w:r w:rsidR="003F1759">
        <w:rPr>
          <w:rFonts w:ascii="Arial" w:hAnsi="Arial" w:cs="Arial"/>
        </w:rPr>
        <w:tab/>
      </w:r>
      <w:r w:rsidR="003F1759">
        <w:rPr>
          <w:rFonts w:ascii="Arial" w:hAnsi="Arial" w:cs="Arial"/>
        </w:rPr>
        <w:tab/>
      </w:r>
      <w:r w:rsidR="003F1759">
        <w:rPr>
          <w:rFonts w:ascii="Arial" w:hAnsi="Arial" w:cs="Arial"/>
        </w:rPr>
        <w:tab/>
      </w:r>
      <w:r w:rsidR="003F1759">
        <w:rPr>
          <w:rFonts w:ascii="Arial" w:hAnsi="Arial" w:cs="Arial"/>
        </w:rPr>
        <w:tab/>
        <w:t xml:space="preserve">         </w:t>
      </w:r>
      <w:r w:rsidR="0022736D">
        <w:rPr>
          <w:rFonts w:ascii="Arial" w:hAnsi="Arial" w:cs="Arial"/>
        </w:rPr>
        <w:t>241</w:t>
      </w:r>
    </w:p>
    <w:p w:rsidR="00064897" w:rsidRDefault="00064897" w:rsidP="00064897">
      <w:pPr>
        <w:rPr>
          <w:rFonts w:ascii="Arial" w:hAnsi="Arial" w:cs="Arial"/>
        </w:rPr>
      </w:pPr>
      <w:r w:rsidRPr="006C53E3">
        <w:rPr>
          <w:rFonts w:ascii="Arial" w:hAnsi="Arial" w:cs="Arial"/>
        </w:rPr>
        <w:t xml:space="preserve">Problemática económica </w:t>
      </w:r>
      <w:r>
        <w:rPr>
          <w:rFonts w:ascii="Arial" w:hAnsi="Arial" w:cs="Arial"/>
        </w:rPr>
        <w:t>No. 5</w:t>
      </w:r>
      <w:r w:rsidRPr="006C53E3">
        <w:rPr>
          <w:rFonts w:ascii="Arial" w:hAnsi="Arial" w:cs="Arial"/>
        </w:rPr>
        <w:t xml:space="preserve">  </w:t>
      </w:r>
      <w:r w:rsidR="00660E44">
        <w:rPr>
          <w:rFonts w:ascii="Arial" w:hAnsi="Arial" w:cs="Arial"/>
        </w:rPr>
        <w:tab/>
      </w:r>
      <w:r w:rsidR="00660E44">
        <w:rPr>
          <w:rFonts w:ascii="Arial" w:hAnsi="Arial" w:cs="Arial"/>
        </w:rPr>
        <w:tab/>
      </w:r>
      <w:r w:rsidR="00660E44">
        <w:rPr>
          <w:rFonts w:ascii="Arial" w:hAnsi="Arial" w:cs="Arial"/>
        </w:rPr>
        <w:tab/>
      </w:r>
      <w:r w:rsidR="00660E44">
        <w:rPr>
          <w:rFonts w:ascii="Arial" w:hAnsi="Arial" w:cs="Arial"/>
        </w:rPr>
        <w:tab/>
      </w:r>
      <w:r w:rsidR="00660E44">
        <w:rPr>
          <w:rFonts w:ascii="Arial" w:hAnsi="Arial" w:cs="Arial"/>
        </w:rPr>
        <w:tab/>
      </w:r>
      <w:r w:rsidR="00660E44">
        <w:rPr>
          <w:rFonts w:ascii="Arial" w:hAnsi="Arial" w:cs="Arial"/>
        </w:rPr>
        <w:tab/>
      </w:r>
      <w:r w:rsidR="00660E44">
        <w:rPr>
          <w:rFonts w:ascii="Arial" w:hAnsi="Arial" w:cs="Arial"/>
        </w:rPr>
        <w:tab/>
        <w:t xml:space="preserve">         260</w:t>
      </w:r>
      <w:r w:rsidR="00D96496">
        <w:rPr>
          <w:rFonts w:ascii="Arial" w:hAnsi="Arial" w:cs="Arial"/>
        </w:rPr>
        <w:t xml:space="preserve">  </w:t>
      </w:r>
    </w:p>
    <w:p w:rsidR="00064897" w:rsidRDefault="00064897" w:rsidP="00064897">
      <w:pPr>
        <w:rPr>
          <w:rFonts w:ascii="Arial" w:hAnsi="Arial" w:cs="Arial"/>
        </w:rPr>
      </w:pPr>
      <w:r w:rsidRPr="006C53E3">
        <w:rPr>
          <w:rFonts w:ascii="Arial" w:hAnsi="Arial" w:cs="Arial"/>
        </w:rPr>
        <w:t xml:space="preserve">Problemática económica </w:t>
      </w:r>
      <w:r>
        <w:rPr>
          <w:rFonts w:ascii="Arial" w:hAnsi="Arial" w:cs="Arial"/>
        </w:rPr>
        <w:t>No. 6</w:t>
      </w:r>
      <w:r w:rsidRPr="006C53E3">
        <w:rPr>
          <w:rFonts w:ascii="Arial" w:hAnsi="Arial" w:cs="Arial"/>
        </w:rPr>
        <w:t xml:space="preserve">  </w:t>
      </w:r>
      <w:r w:rsidR="002952D8">
        <w:rPr>
          <w:rFonts w:ascii="Arial" w:hAnsi="Arial" w:cs="Arial"/>
        </w:rPr>
        <w:tab/>
      </w:r>
      <w:r w:rsidR="002952D8">
        <w:rPr>
          <w:rFonts w:ascii="Arial" w:hAnsi="Arial" w:cs="Arial"/>
        </w:rPr>
        <w:tab/>
      </w:r>
      <w:r w:rsidR="002952D8">
        <w:rPr>
          <w:rFonts w:ascii="Arial" w:hAnsi="Arial" w:cs="Arial"/>
        </w:rPr>
        <w:tab/>
      </w:r>
      <w:r w:rsidR="002952D8">
        <w:rPr>
          <w:rFonts w:ascii="Arial" w:hAnsi="Arial" w:cs="Arial"/>
        </w:rPr>
        <w:tab/>
      </w:r>
      <w:r w:rsidR="002952D8">
        <w:rPr>
          <w:rFonts w:ascii="Arial" w:hAnsi="Arial" w:cs="Arial"/>
        </w:rPr>
        <w:tab/>
      </w:r>
      <w:r w:rsidR="002952D8">
        <w:rPr>
          <w:rFonts w:ascii="Arial" w:hAnsi="Arial" w:cs="Arial"/>
        </w:rPr>
        <w:tab/>
      </w:r>
      <w:r w:rsidR="002952D8">
        <w:rPr>
          <w:rFonts w:ascii="Arial" w:hAnsi="Arial" w:cs="Arial"/>
        </w:rPr>
        <w:tab/>
        <w:t xml:space="preserve">         28</w:t>
      </w:r>
      <w:r w:rsidR="007109DB">
        <w:rPr>
          <w:rFonts w:ascii="Arial" w:hAnsi="Arial" w:cs="Arial"/>
        </w:rPr>
        <w:t>9</w:t>
      </w:r>
    </w:p>
    <w:p w:rsidR="002952D8" w:rsidRDefault="002952D8" w:rsidP="002952D8">
      <w:pPr>
        <w:rPr>
          <w:rFonts w:ascii="Arial" w:hAnsi="Arial" w:cs="Arial"/>
        </w:rPr>
      </w:pPr>
      <w:r w:rsidRPr="006C53E3">
        <w:rPr>
          <w:rFonts w:ascii="Arial" w:hAnsi="Arial" w:cs="Arial"/>
        </w:rPr>
        <w:t xml:space="preserve">Problemática económica </w:t>
      </w:r>
      <w:r>
        <w:rPr>
          <w:rFonts w:ascii="Arial" w:hAnsi="Arial" w:cs="Arial"/>
        </w:rPr>
        <w:t>No. 7</w:t>
      </w:r>
      <w:r w:rsidRPr="006C53E3">
        <w:rPr>
          <w:rFonts w:ascii="Arial" w:hAnsi="Arial" w:cs="Arial"/>
        </w:rPr>
        <w:t xml:space="preserve">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00256047">
        <w:rPr>
          <w:rFonts w:ascii="Arial" w:hAnsi="Arial" w:cs="Arial"/>
        </w:rPr>
        <w:t>305</w:t>
      </w:r>
    </w:p>
    <w:p w:rsidR="002952D8" w:rsidRDefault="002952D8" w:rsidP="00064897">
      <w:pPr>
        <w:jc w:val="center"/>
        <w:rPr>
          <w:rFonts w:ascii="Arial" w:hAnsi="Arial" w:cs="Arial"/>
          <w:b/>
        </w:rPr>
        <w:sectPr w:rsidR="002952D8" w:rsidSect="00EB5349">
          <w:headerReference w:type="default" r:id="rId9"/>
          <w:footerReference w:type="default" r:id="rId10"/>
          <w:pgSz w:w="12240" w:h="15840"/>
          <w:pgMar w:top="1417" w:right="1701" w:bottom="1417" w:left="1701" w:header="708" w:footer="708" w:gutter="0"/>
          <w:pgNumType w:start="1"/>
          <w:cols w:space="708"/>
          <w:docGrid w:linePitch="360"/>
        </w:sectPr>
      </w:pPr>
    </w:p>
    <w:p w:rsidR="00064897" w:rsidRDefault="00064897" w:rsidP="00064897">
      <w:pPr>
        <w:jc w:val="center"/>
        <w:rPr>
          <w:rFonts w:ascii="Arial" w:hAnsi="Arial" w:cs="Arial"/>
          <w:b/>
        </w:rPr>
      </w:pPr>
      <w:r>
        <w:rPr>
          <w:rFonts w:ascii="Arial" w:hAnsi="Arial" w:cs="Arial"/>
          <w:b/>
        </w:rPr>
        <w:lastRenderedPageBreak/>
        <w:t>INTRODUCCION</w:t>
      </w:r>
    </w:p>
    <w:p w:rsidR="00064897" w:rsidRDefault="00064897" w:rsidP="00064897">
      <w:pPr>
        <w:pStyle w:val="Normal1"/>
        <w:jc w:val="both"/>
        <w:rPr>
          <w:rFonts w:ascii="Arial" w:hAnsi="Arial" w:cs="Arial"/>
          <w:sz w:val="22"/>
          <w:szCs w:val="22"/>
        </w:rPr>
      </w:pPr>
      <w:r w:rsidRPr="00A25B12">
        <w:rPr>
          <w:rFonts w:ascii="Arial" w:hAnsi="Arial" w:cs="Arial"/>
          <w:sz w:val="22"/>
          <w:szCs w:val="22"/>
        </w:rPr>
        <w:t>Bogotá es la primera fuerza económica de Colombia, al ser la ciudad que contribuye de manera más notoria al crecimiento del PIB y al consolidarse como la mayor generadora de empleo de calidad del país. Además</w:t>
      </w:r>
      <w:r>
        <w:rPr>
          <w:rFonts w:ascii="Arial" w:hAnsi="Arial" w:cs="Arial"/>
          <w:sz w:val="22"/>
          <w:szCs w:val="22"/>
        </w:rPr>
        <w:t>,</w:t>
      </w:r>
      <w:r w:rsidRPr="00A25B12">
        <w:rPr>
          <w:rFonts w:ascii="Arial" w:hAnsi="Arial" w:cs="Arial"/>
          <w:sz w:val="22"/>
          <w:szCs w:val="22"/>
        </w:rPr>
        <w:t xml:space="preserve"> se caracteriza por mantener un tejido productivo diversificado, de especial importancia en el actual escenario económico mundial, adverso a un crecimiento económico fundamentado en la exportación de materias primas. </w:t>
      </w:r>
    </w:p>
    <w:p w:rsidR="00064897" w:rsidRDefault="00064897" w:rsidP="00064897">
      <w:pPr>
        <w:pStyle w:val="Normal1"/>
        <w:jc w:val="both"/>
        <w:rPr>
          <w:rFonts w:ascii="Arial" w:hAnsi="Arial" w:cs="Arial"/>
          <w:sz w:val="22"/>
          <w:szCs w:val="22"/>
        </w:rPr>
      </w:pPr>
    </w:p>
    <w:p w:rsidR="00064897" w:rsidRPr="00720794" w:rsidRDefault="00064897" w:rsidP="00064897">
      <w:pPr>
        <w:pStyle w:val="Normal1"/>
        <w:jc w:val="both"/>
        <w:rPr>
          <w:rFonts w:ascii="Arial" w:hAnsi="Arial" w:cs="Arial"/>
          <w:sz w:val="22"/>
          <w:szCs w:val="22"/>
        </w:rPr>
      </w:pPr>
      <w:r w:rsidRPr="00A25B12">
        <w:rPr>
          <w:rFonts w:ascii="Arial" w:hAnsi="Arial" w:cs="Arial"/>
          <w:sz w:val="22"/>
          <w:szCs w:val="22"/>
        </w:rPr>
        <w:t>No obstante, los desafíos en materia de desarrollo económico de la ciudad son enormes y así lo han planteado los diferentes actores públicos y privados de Bogotá</w:t>
      </w:r>
      <w:r>
        <w:rPr>
          <w:rFonts w:ascii="Arial" w:hAnsi="Arial" w:cs="Arial"/>
          <w:sz w:val="22"/>
          <w:szCs w:val="22"/>
        </w:rPr>
        <w:t xml:space="preserve"> </w:t>
      </w:r>
      <w:r w:rsidRPr="00720794">
        <w:rPr>
          <w:rFonts w:ascii="Arial" w:hAnsi="Arial" w:cs="Arial"/>
          <w:sz w:val="22"/>
          <w:szCs w:val="22"/>
        </w:rPr>
        <w:t>a través del Decreto No. 064 de 2011</w:t>
      </w:r>
      <w:r w:rsidRPr="00720794">
        <w:rPr>
          <w:rFonts w:ascii="Arial" w:hAnsi="Arial" w:cs="Arial"/>
          <w:i/>
          <w:sz w:val="22"/>
          <w:szCs w:val="22"/>
        </w:rPr>
        <w:t xml:space="preserve">, </w:t>
      </w:r>
      <w:r>
        <w:rPr>
          <w:rFonts w:ascii="Arial" w:hAnsi="Arial" w:cs="Arial"/>
          <w:sz w:val="22"/>
          <w:szCs w:val="22"/>
        </w:rPr>
        <w:t xml:space="preserve">mediante el cual se formuló </w:t>
      </w:r>
      <w:r w:rsidRPr="00720794">
        <w:rPr>
          <w:rFonts w:ascii="Arial" w:hAnsi="Arial" w:cs="Arial"/>
          <w:sz w:val="22"/>
          <w:szCs w:val="22"/>
        </w:rPr>
        <w:t xml:space="preserve">la Política Distrital de Competitividad, Productividad y Desarrollo Socio – económico de Bogotá D.C., la cual tiene como finalidad </w:t>
      </w:r>
      <w:r w:rsidRPr="00720794">
        <w:rPr>
          <w:rFonts w:ascii="Arial" w:hAnsi="Arial" w:cs="Arial"/>
          <w:i/>
          <w:sz w:val="22"/>
          <w:szCs w:val="22"/>
        </w:rPr>
        <w:t>“la promoción del crecimiento económico y el posicionamiento competitivo de Bogotá, la creación y desarrollo de alternativas productivas, el fortalecimiento empresarial, la generación de ingresos y oportunidades de empleo y la promoción de las capacidades y potencialidades de las personas, para el mejoramiento del ambiente competitivo y la consolidación de Bogotá y la Región Capital como foco de desarrollo socioeconómico en el contexto nacional e internacional, ampliando la base de generación y distribución de la riqueza a todos los estamentos de la sociedad”</w:t>
      </w:r>
      <w:r w:rsidRPr="00720794">
        <w:rPr>
          <w:rFonts w:ascii="Arial" w:hAnsi="Arial" w:cs="Arial"/>
          <w:i/>
          <w:sz w:val="22"/>
          <w:szCs w:val="22"/>
          <w:vertAlign w:val="superscript"/>
        </w:rPr>
        <w:footnoteReference w:id="1"/>
      </w:r>
      <w:r w:rsidRPr="00720794">
        <w:rPr>
          <w:rFonts w:ascii="Arial" w:hAnsi="Arial" w:cs="Arial"/>
          <w:sz w:val="22"/>
          <w:szCs w:val="22"/>
        </w:rPr>
        <w:t xml:space="preserve">. </w:t>
      </w:r>
    </w:p>
    <w:p w:rsidR="00064897" w:rsidRPr="00720794" w:rsidRDefault="00064897" w:rsidP="00064897">
      <w:pPr>
        <w:pStyle w:val="Normal1"/>
        <w:jc w:val="both"/>
        <w:rPr>
          <w:rFonts w:ascii="Arial" w:hAnsi="Arial" w:cs="Arial"/>
          <w:sz w:val="22"/>
          <w:szCs w:val="22"/>
        </w:rPr>
      </w:pPr>
    </w:p>
    <w:p w:rsidR="00064897" w:rsidRDefault="00064897" w:rsidP="00064897">
      <w:pPr>
        <w:pStyle w:val="Normal1"/>
        <w:jc w:val="both"/>
        <w:rPr>
          <w:rFonts w:ascii="Arial" w:hAnsi="Arial" w:cs="Arial"/>
          <w:sz w:val="22"/>
          <w:szCs w:val="22"/>
        </w:rPr>
      </w:pPr>
      <w:r>
        <w:rPr>
          <w:rFonts w:ascii="Arial" w:hAnsi="Arial" w:cs="Arial"/>
          <w:sz w:val="22"/>
          <w:szCs w:val="22"/>
        </w:rPr>
        <w:t xml:space="preserve">En este contexto, </w:t>
      </w:r>
      <w:r w:rsidRPr="00720794">
        <w:rPr>
          <w:rFonts w:ascii="Arial" w:hAnsi="Arial" w:cs="Arial"/>
          <w:sz w:val="22"/>
          <w:szCs w:val="22"/>
        </w:rPr>
        <w:t xml:space="preserve"> </w:t>
      </w:r>
      <w:r>
        <w:rPr>
          <w:rFonts w:ascii="Arial" w:hAnsi="Arial" w:cs="Arial"/>
          <w:sz w:val="22"/>
          <w:szCs w:val="22"/>
        </w:rPr>
        <w:t xml:space="preserve">la Secretaria Distrital de Desarrollo Económico </w:t>
      </w:r>
      <w:r w:rsidRPr="00720794">
        <w:rPr>
          <w:rFonts w:ascii="Arial" w:hAnsi="Arial" w:cs="Arial"/>
          <w:sz w:val="22"/>
          <w:szCs w:val="22"/>
        </w:rPr>
        <w:t xml:space="preserve">debe afrontar estos desafíos </w:t>
      </w:r>
      <w:r>
        <w:rPr>
          <w:rFonts w:ascii="Arial" w:hAnsi="Arial" w:cs="Arial"/>
          <w:sz w:val="22"/>
          <w:szCs w:val="22"/>
        </w:rPr>
        <w:t xml:space="preserve">identificando problemáticas concretas e implementando instrumentos de intervención pública efectivas respecto a </w:t>
      </w:r>
      <w:proofErr w:type="gramStart"/>
      <w:r>
        <w:rPr>
          <w:rFonts w:ascii="Arial" w:hAnsi="Arial" w:cs="Arial"/>
          <w:sz w:val="22"/>
          <w:szCs w:val="22"/>
        </w:rPr>
        <w:t>la mismas</w:t>
      </w:r>
      <w:proofErr w:type="gramEnd"/>
      <w:r>
        <w:rPr>
          <w:rFonts w:ascii="Arial" w:hAnsi="Arial" w:cs="Arial"/>
          <w:sz w:val="22"/>
          <w:szCs w:val="22"/>
        </w:rPr>
        <w:t>.</w:t>
      </w:r>
    </w:p>
    <w:p w:rsidR="00064897" w:rsidRDefault="00064897" w:rsidP="00064897">
      <w:pPr>
        <w:pStyle w:val="Normal1"/>
        <w:jc w:val="both"/>
        <w:rPr>
          <w:rFonts w:ascii="Arial" w:hAnsi="Arial" w:cs="Arial"/>
          <w:sz w:val="22"/>
          <w:szCs w:val="22"/>
        </w:rPr>
      </w:pPr>
    </w:p>
    <w:p w:rsidR="00064897" w:rsidRDefault="00064897" w:rsidP="00064897">
      <w:pPr>
        <w:pStyle w:val="Normal1"/>
        <w:jc w:val="both"/>
        <w:rPr>
          <w:rFonts w:ascii="Arial" w:hAnsi="Arial" w:cs="Arial"/>
          <w:sz w:val="22"/>
          <w:szCs w:val="22"/>
        </w:rPr>
      </w:pPr>
      <w:r w:rsidRPr="00673408">
        <w:rPr>
          <w:rFonts w:ascii="Arial" w:hAnsi="Arial" w:cs="Arial"/>
          <w:sz w:val="22"/>
          <w:szCs w:val="22"/>
        </w:rPr>
        <w:t>Es por esta razón, y en cumplimiento estricto de los lineamientos establecidos por la Contraloría de Bogotá para la rendición de la cuenta anual 201</w:t>
      </w:r>
      <w:r>
        <w:rPr>
          <w:rFonts w:ascii="Arial" w:hAnsi="Arial" w:cs="Arial"/>
          <w:sz w:val="22"/>
          <w:szCs w:val="22"/>
        </w:rPr>
        <w:t>6, que  el presente informe de Balance S</w:t>
      </w:r>
      <w:r w:rsidRPr="00673408">
        <w:rPr>
          <w:rFonts w:ascii="Arial" w:hAnsi="Arial" w:cs="Arial"/>
          <w:sz w:val="22"/>
          <w:szCs w:val="22"/>
        </w:rPr>
        <w:t xml:space="preserve">ocial se estructura en </w:t>
      </w:r>
      <w:r>
        <w:rPr>
          <w:rFonts w:ascii="Arial" w:hAnsi="Arial" w:cs="Arial"/>
          <w:sz w:val="22"/>
          <w:szCs w:val="22"/>
        </w:rPr>
        <w:t xml:space="preserve">tres </w:t>
      </w:r>
      <w:r w:rsidRPr="00673408">
        <w:rPr>
          <w:rFonts w:ascii="Arial" w:hAnsi="Arial" w:cs="Arial"/>
          <w:sz w:val="22"/>
          <w:szCs w:val="22"/>
        </w:rPr>
        <w:t>grandes partes. En la primera parte</w:t>
      </w:r>
      <w:r>
        <w:rPr>
          <w:rFonts w:ascii="Arial" w:hAnsi="Arial" w:cs="Arial"/>
          <w:sz w:val="22"/>
          <w:szCs w:val="22"/>
        </w:rPr>
        <w:t xml:space="preserve">, </w:t>
      </w:r>
      <w:r w:rsidRPr="00673408">
        <w:rPr>
          <w:rFonts w:ascii="Arial" w:hAnsi="Arial" w:cs="Arial"/>
          <w:sz w:val="22"/>
          <w:szCs w:val="22"/>
        </w:rPr>
        <w:t xml:space="preserve">se </w:t>
      </w:r>
      <w:r>
        <w:rPr>
          <w:rFonts w:ascii="Arial" w:hAnsi="Arial" w:cs="Arial"/>
          <w:sz w:val="22"/>
          <w:szCs w:val="22"/>
        </w:rPr>
        <w:t xml:space="preserve">presentan </w:t>
      </w:r>
      <w:r w:rsidRPr="00673408">
        <w:rPr>
          <w:rFonts w:ascii="Arial" w:hAnsi="Arial" w:cs="Arial"/>
          <w:sz w:val="22"/>
          <w:szCs w:val="22"/>
        </w:rPr>
        <w:t xml:space="preserve"> de manera general las políticas públicas distritales relacionadas directamente con el desarrollo socio económico de la ciudad</w:t>
      </w:r>
      <w:r>
        <w:rPr>
          <w:rFonts w:ascii="Arial" w:hAnsi="Arial" w:cs="Arial"/>
          <w:sz w:val="22"/>
          <w:szCs w:val="22"/>
        </w:rPr>
        <w:t xml:space="preserve">, </w:t>
      </w:r>
      <w:r w:rsidRPr="00673408">
        <w:rPr>
          <w:rFonts w:ascii="Arial" w:hAnsi="Arial" w:cs="Arial"/>
          <w:sz w:val="22"/>
          <w:szCs w:val="22"/>
        </w:rPr>
        <w:t>y a partir de la</w:t>
      </w:r>
      <w:r>
        <w:rPr>
          <w:rFonts w:ascii="Arial" w:hAnsi="Arial" w:cs="Arial"/>
          <w:sz w:val="22"/>
          <w:szCs w:val="22"/>
        </w:rPr>
        <w:t>s</w:t>
      </w:r>
      <w:r w:rsidRPr="00673408">
        <w:rPr>
          <w:rFonts w:ascii="Arial" w:hAnsi="Arial" w:cs="Arial"/>
          <w:sz w:val="22"/>
          <w:szCs w:val="22"/>
        </w:rPr>
        <w:t xml:space="preserve"> cuales la Secretaria Distrital de Desarrollo Económico orien</w:t>
      </w:r>
      <w:r>
        <w:rPr>
          <w:rFonts w:ascii="Arial" w:hAnsi="Arial" w:cs="Arial"/>
          <w:sz w:val="22"/>
          <w:szCs w:val="22"/>
        </w:rPr>
        <w:t>tó su acción en la vigencia 2016</w:t>
      </w:r>
      <w:r w:rsidRPr="00673408">
        <w:rPr>
          <w:rFonts w:ascii="Arial" w:hAnsi="Arial" w:cs="Arial"/>
          <w:sz w:val="22"/>
          <w:szCs w:val="22"/>
        </w:rPr>
        <w:t xml:space="preserve">. </w:t>
      </w:r>
    </w:p>
    <w:p w:rsidR="00064897" w:rsidRPr="00673408" w:rsidRDefault="00064897" w:rsidP="00064897">
      <w:pPr>
        <w:pStyle w:val="Normal1"/>
        <w:jc w:val="both"/>
        <w:rPr>
          <w:rFonts w:ascii="Arial" w:hAnsi="Arial" w:cs="Arial"/>
          <w:sz w:val="22"/>
          <w:szCs w:val="22"/>
        </w:rPr>
      </w:pPr>
    </w:p>
    <w:p w:rsidR="00064897" w:rsidRDefault="00064897" w:rsidP="00064897">
      <w:pPr>
        <w:pStyle w:val="Normal1"/>
        <w:jc w:val="both"/>
        <w:rPr>
          <w:rFonts w:ascii="Arial" w:hAnsi="Arial" w:cs="Arial"/>
          <w:sz w:val="22"/>
          <w:szCs w:val="22"/>
        </w:rPr>
      </w:pPr>
      <w:r w:rsidRPr="00673408">
        <w:rPr>
          <w:rFonts w:ascii="Arial" w:hAnsi="Arial" w:cs="Arial"/>
          <w:sz w:val="22"/>
          <w:szCs w:val="22"/>
        </w:rPr>
        <w:t xml:space="preserve">En la segunda parte del informe se procede a caracterizar cada </w:t>
      </w:r>
      <w:r>
        <w:rPr>
          <w:rFonts w:ascii="Arial" w:hAnsi="Arial" w:cs="Arial"/>
          <w:sz w:val="22"/>
          <w:szCs w:val="22"/>
        </w:rPr>
        <w:t xml:space="preserve">problema </w:t>
      </w:r>
      <w:r w:rsidRPr="00673408">
        <w:rPr>
          <w:rFonts w:ascii="Arial" w:hAnsi="Arial" w:cs="Arial"/>
          <w:sz w:val="22"/>
          <w:szCs w:val="22"/>
        </w:rPr>
        <w:t>económi</w:t>
      </w:r>
      <w:r>
        <w:rPr>
          <w:rFonts w:ascii="Arial" w:hAnsi="Arial" w:cs="Arial"/>
          <w:sz w:val="22"/>
          <w:szCs w:val="22"/>
        </w:rPr>
        <w:t xml:space="preserve">co  abordado por la SDDE en 2016 en marco del Plan de Desarrollo “Bogotá Humana”. Por tanto, se precisa la población </w:t>
      </w:r>
      <w:r w:rsidRPr="00673408">
        <w:rPr>
          <w:rFonts w:ascii="Arial" w:hAnsi="Arial" w:cs="Arial"/>
          <w:sz w:val="22"/>
          <w:szCs w:val="22"/>
        </w:rPr>
        <w:t>que se ve afectada por dichas problemáticas</w:t>
      </w:r>
      <w:r>
        <w:rPr>
          <w:rFonts w:ascii="Arial" w:hAnsi="Arial" w:cs="Arial"/>
          <w:sz w:val="22"/>
          <w:szCs w:val="22"/>
        </w:rPr>
        <w:t xml:space="preserve">, </w:t>
      </w:r>
      <w:r w:rsidRPr="00673408">
        <w:rPr>
          <w:rFonts w:ascii="Arial" w:hAnsi="Arial" w:cs="Arial"/>
          <w:sz w:val="22"/>
          <w:szCs w:val="22"/>
        </w:rPr>
        <w:t xml:space="preserve"> los instrume</w:t>
      </w:r>
      <w:r>
        <w:rPr>
          <w:rFonts w:ascii="Arial" w:hAnsi="Arial" w:cs="Arial"/>
          <w:sz w:val="22"/>
          <w:szCs w:val="22"/>
        </w:rPr>
        <w:t xml:space="preserve">ntos y acciones que se planteados las acciones y </w:t>
      </w:r>
      <w:r w:rsidRPr="00673408">
        <w:rPr>
          <w:rFonts w:ascii="Arial" w:hAnsi="Arial" w:cs="Arial"/>
          <w:sz w:val="22"/>
          <w:szCs w:val="22"/>
        </w:rPr>
        <w:t>logros alcanzados, presupuesto</w:t>
      </w:r>
      <w:r>
        <w:rPr>
          <w:rFonts w:ascii="Arial" w:hAnsi="Arial" w:cs="Arial"/>
          <w:sz w:val="22"/>
          <w:szCs w:val="22"/>
        </w:rPr>
        <w:t xml:space="preserve"> asignado y ejecutando</w:t>
      </w:r>
      <w:r w:rsidRPr="00673408">
        <w:rPr>
          <w:rFonts w:ascii="Arial" w:hAnsi="Arial" w:cs="Arial"/>
          <w:sz w:val="22"/>
          <w:szCs w:val="22"/>
        </w:rPr>
        <w:t xml:space="preserve">, y </w:t>
      </w:r>
      <w:r>
        <w:rPr>
          <w:rFonts w:ascii="Arial" w:hAnsi="Arial" w:cs="Arial"/>
          <w:sz w:val="22"/>
          <w:szCs w:val="22"/>
        </w:rPr>
        <w:t>final</w:t>
      </w:r>
      <w:r w:rsidRPr="00673408">
        <w:rPr>
          <w:rFonts w:ascii="Arial" w:hAnsi="Arial" w:cs="Arial"/>
          <w:sz w:val="22"/>
          <w:szCs w:val="22"/>
        </w:rPr>
        <w:t>m</w:t>
      </w:r>
      <w:r>
        <w:rPr>
          <w:rFonts w:ascii="Arial" w:hAnsi="Arial" w:cs="Arial"/>
          <w:sz w:val="22"/>
          <w:szCs w:val="22"/>
        </w:rPr>
        <w:t xml:space="preserve">ente, se abordan </w:t>
      </w:r>
      <w:r w:rsidRPr="0002578A">
        <w:rPr>
          <w:rFonts w:ascii="Arial" w:hAnsi="Arial" w:cs="Arial"/>
          <w:sz w:val="22"/>
          <w:szCs w:val="22"/>
        </w:rPr>
        <w:t>los resultados obtenidos en la población beneficiada product</w:t>
      </w:r>
      <w:r>
        <w:rPr>
          <w:rFonts w:ascii="Arial" w:hAnsi="Arial" w:cs="Arial"/>
          <w:sz w:val="22"/>
          <w:szCs w:val="22"/>
        </w:rPr>
        <w:t xml:space="preserve">o de las acciones adelantadas por la SDDE, </w:t>
      </w:r>
      <w:r w:rsidRPr="0002578A">
        <w:rPr>
          <w:rFonts w:ascii="Arial" w:hAnsi="Arial" w:cs="Arial"/>
          <w:sz w:val="22"/>
          <w:szCs w:val="22"/>
        </w:rPr>
        <w:t>encaminadas a la solución del problema</w:t>
      </w:r>
    </w:p>
    <w:p w:rsidR="00064897" w:rsidRDefault="00064897" w:rsidP="00064897">
      <w:pPr>
        <w:pStyle w:val="Normal1"/>
        <w:jc w:val="both"/>
        <w:rPr>
          <w:rFonts w:ascii="Arial" w:hAnsi="Arial" w:cs="Arial"/>
          <w:sz w:val="22"/>
          <w:szCs w:val="22"/>
        </w:rPr>
      </w:pPr>
    </w:p>
    <w:p w:rsidR="00064897" w:rsidRPr="00DF45CE" w:rsidRDefault="00064897" w:rsidP="00064897">
      <w:pPr>
        <w:pStyle w:val="Normal1"/>
        <w:jc w:val="both"/>
        <w:rPr>
          <w:rFonts w:ascii="Arial" w:hAnsi="Arial" w:cs="Arial"/>
          <w:sz w:val="22"/>
          <w:szCs w:val="22"/>
        </w:rPr>
      </w:pPr>
      <w:r>
        <w:rPr>
          <w:rFonts w:ascii="Arial" w:hAnsi="Arial" w:cs="Arial"/>
          <w:sz w:val="22"/>
          <w:szCs w:val="22"/>
        </w:rPr>
        <w:t xml:space="preserve">En la tercera y última parte de este informe, se presentan la problemáticas económicas identificadas por la entidad en el primer semestre de 2016, las cuales dieron lugar a los proyectos de inversión </w:t>
      </w:r>
      <w:r w:rsidRPr="00673408">
        <w:rPr>
          <w:rFonts w:ascii="Arial" w:hAnsi="Arial" w:cs="Arial"/>
          <w:sz w:val="22"/>
          <w:szCs w:val="22"/>
        </w:rPr>
        <w:t xml:space="preserve"> </w:t>
      </w:r>
      <w:r>
        <w:rPr>
          <w:rFonts w:ascii="Arial" w:hAnsi="Arial" w:cs="Arial"/>
          <w:sz w:val="22"/>
          <w:szCs w:val="22"/>
        </w:rPr>
        <w:t xml:space="preserve">que ejecutará la SDDE para el periodo 2016 – 2020, en aras de lograr el cumplimiento de Plan de Distrital de Desarrollo </w:t>
      </w:r>
      <w:r w:rsidRPr="00991E25">
        <w:rPr>
          <w:rFonts w:ascii="Arial" w:hAnsi="Arial" w:cs="Arial"/>
          <w:i/>
          <w:sz w:val="22"/>
          <w:szCs w:val="22"/>
        </w:rPr>
        <w:t>“Bogotá Mejor para Todos”</w:t>
      </w:r>
      <w:r>
        <w:rPr>
          <w:rFonts w:ascii="Arial" w:hAnsi="Arial" w:cs="Arial"/>
          <w:sz w:val="22"/>
          <w:szCs w:val="22"/>
        </w:rPr>
        <w:t xml:space="preserve">. </w:t>
      </w:r>
      <w:r>
        <w:rPr>
          <w:rFonts w:ascii="Arial" w:hAnsi="Arial" w:cs="Arial"/>
          <w:sz w:val="22"/>
          <w:szCs w:val="22"/>
        </w:rPr>
        <w:lastRenderedPageBreak/>
        <w:t xml:space="preserve">Igualmente, acatando los </w:t>
      </w:r>
      <w:r w:rsidRPr="00673408">
        <w:rPr>
          <w:rFonts w:ascii="Arial" w:hAnsi="Arial" w:cs="Arial"/>
          <w:sz w:val="22"/>
          <w:szCs w:val="22"/>
        </w:rPr>
        <w:t>lineamientos establecidos por la Contraloría de Bogotá para</w:t>
      </w:r>
      <w:r>
        <w:rPr>
          <w:rFonts w:ascii="Arial" w:hAnsi="Arial" w:cs="Arial"/>
          <w:sz w:val="22"/>
          <w:szCs w:val="22"/>
        </w:rPr>
        <w:t xml:space="preserve"> la elaboración del Balance Social, se analiza cada  problemática identificada, y se señalan </w:t>
      </w:r>
      <w:r w:rsidRPr="00673408">
        <w:rPr>
          <w:rFonts w:ascii="Arial" w:hAnsi="Arial" w:cs="Arial"/>
          <w:sz w:val="22"/>
          <w:szCs w:val="22"/>
        </w:rPr>
        <w:t xml:space="preserve"> </w:t>
      </w:r>
      <w:r>
        <w:rPr>
          <w:rFonts w:ascii="Arial" w:hAnsi="Arial" w:cs="Arial"/>
          <w:sz w:val="22"/>
          <w:szCs w:val="22"/>
        </w:rPr>
        <w:t xml:space="preserve">las acciones, logros alcanzados y </w:t>
      </w:r>
      <w:r w:rsidRPr="00673408">
        <w:rPr>
          <w:rFonts w:ascii="Arial" w:hAnsi="Arial" w:cs="Arial"/>
          <w:sz w:val="22"/>
          <w:szCs w:val="22"/>
        </w:rPr>
        <w:t>presupuesto</w:t>
      </w:r>
      <w:r>
        <w:rPr>
          <w:rFonts w:ascii="Arial" w:hAnsi="Arial" w:cs="Arial"/>
          <w:sz w:val="22"/>
          <w:szCs w:val="22"/>
        </w:rPr>
        <w:t xml:space="preserve"> destinado para afrontarla, así como se describen los </w:t>
      </w:r>
      <w:r w:rsidRPr="0002578A">
        <w:rPr>
          <w:rFonts w:ascii="Arial" w:hAnsi="Arial" w:cs="Arial"/>
          <w:sz w:val="22"/>
          <w:szCs w:val="22"/>
        </w:rPr>
        <w:t>resultados</w:t>
      </w:r>
      <w:r>
        <w:rPr>
          <w:rFonts w:ascii="Arial" w:hAnsi="Arial" w:cs="Arial"/>
          <w:sz w:val="22"/>
          <w:szCs w:val="22"/>
        </w:rPr>
        <w:t xml:space="preserve"> parcial </w:t>
      </w:r>
      <w:r w:rsidRPr="0002578A">
        <w:rPr>
          <w:rFonts w:ascii="Arial" w:hAnsi="Arial" w:cs="Arial"/>
          <w:sz w:val="22"/>
          <w:szCs w:val="22"/>
        </w:rPr>
        <w:t xml:space="preserve"> en la población beneficiada product</w:t>
      </w:r>
      <w:r>
        <w:rPr>
          <w:rFonts w:ascii="Arial" w:hAnsi="Arial" w:cs="Arial"/>
          <w:sz w:val="22"/>
          <w:szCs w:val="22"/>
        </w:rPr>
        <w:t xml:space="preserve">o de las acciones </w:t>
      </w:r>
      <w:r w:rsidRPr="00DF45CE">
        <w:rPr>
          <w:rFonts w:ascii="Arial" w:hAnsi="Arial" w:cs="Arial"/>
          <w:sz w:val="22"/>
          <w:szCs w:val="22"/>
        </w:rPr>
        <w:t xml:space="preserve">adelantadas por la SDDE. </w:t>
      </w:r>
    </w:p>
    <w:p w:rsidR="00064897" w:rsidRPr="00DF45CE" w:rsidRDefault="00064897" w:rsidP="00064897">
      <w:pPr>
        <w:pStyle w:val="Normal1"/>
        <w:jc w:val="both"/>
        <w:rPr>
          <w:rFonts w:ascii="Arial" w:hAnsi="Arial" w:cs="Arial"/>
          <w:sz w:val="22"/>
          <w:szCs w:val="22"/>
        </w:rPr>
      </w:pPr>
    </w:p>
    <w:p w:rsidR="00064897" w:rsidRPr="00DF45CE" w:rsidRDefault="00064897" w:rsidP="00064897">
      <w:pPr>
        <w:pStyle w:val="Normal1"/>
        <w:jc w:val="both"/>
        <w:rPr>
          <w:rFonts w:ascii="Arial" w:hAnsi="Arial" w:cs="Arial"/>
          <w:sz w:val="22"/>
          <w:szCs w:val="22"/>
        </w:rPr>
      </w:pPr>
      <w:r w:rsidRPr="00DF45CE">
        <w:rPr>
          <w:rFonts w:ascii="Arial" w:hAnsi="Arial" w:cs="Arial"/>
          <w:sz w:val="22"/>
          <w:szCs w:val="22"/>
        </w:rPr>
        <w:t xml:space="preserve">Es relevante indicar que los problemas socio – económicos a los cuales se enfrenta una política pública son problemas complejos que se caracterizan por su dinámica, subjetividad y artificialidad en su definición. Lo anterior indica que la identificación y análisis de cada problema correspondió a un momento determinado en la gestión de la entidad y a un equipo directivo y de profesionales específico, por lo cual, si bien algunas problemáticas pueden ser similares entre sí, se opta por presentar cada una de manera particular, tal y como se definieron en los documentos de formulación de proyecto de inversión a  los cuales dieron origen. </w:t>
      </w:r>
    </w:p>
    <w:p w:rsidR="00064897" w:rsidRPr="008125D4" w:rsidRDefault="00064897" w:rsidP="00064897">
      <w:pPr>
        <w:pStyle w:val="Normal1"/>
        <w:jc w:val="both"/>
        <w:rPr>
          <w:rFonts w:ascii="Arial" w:hAnsi="Arial" w:cs="Arial"/>
          <w:sz w:val="22"/>
          <w:szCs w:val="22"/>
          <w:highlight w:val="yellow"/>
        </w:rPr>
      </w:pPr>
    </w:p>
    <w:p w:rsidR="00064897" w:rsidRDefault="00064897" w:rsidP="00064897">
      <w:pPr>
        <w:tabs>
          <w:tab w:val="left" w:pos="6804"/>
        </w:tabs>
        <w:rPr>
          <w:rFonts w:ascii="Arial" w:eastAsia="Times New Roman" w:hAnsi="Arial" w:cs="Arial"/>
          <w:color w:val="000000"/>
          <w:lang w:eastAsia="es-CO"/>
        </w:rPr>
      </w:pPr>
      <w:r>
        <w:rPr>
          <w:rFonts w:ascii="Arial" w:hAnsi="Arial" w:cs="Arial"/>
        </w:rPr>
        <w:br w:type="page"/>
      </w:r>
    </w:p>
    <w:p w:rsidR="00064897" w:rsidRDefault="00064897" w:rsidP="00064897">
      <w:pPr>
        <w:jc w:val="center"/>
        <w:rPr>
          <w:rFonts w:ascii="Arial" w:hAnsi="Arial" w:cs="Arial"/>
          <w:b/>
          <w:u w:val="single"/>
        </w:rPr>
      </w:pPr>
      <w:r>
        <w:rPr>
          <w:rFonts w:ascii="Arial" w:hAnsi="Arial" w:cs="Arial"/>
          <w:b/>
          <w:u w:val="single"/>
        </w:rPr>
        <w:lastRenderedPageBreak/>
        <w:t>PRIMERA PARTE</w:t>
      </w:r>
    </w:p>
    <w:p w:rsidR="00064897" w:rsidRDefault="00064897" w:rsidP="00064897">
      <w:pPr>
        <w:spacing w:after="0" w:line="240" w:lineRule="auto"/>
        <w:jc w:val="center"/>
        <w:rPr>
          <w:rFonts w:ascii="Arial" w:hAnsi="Arial" w:cs="Arial"/>
          <w:b/>
          <w:u w:val="single"/>
        </w:rPr>
      </w:pPr>
      <w:r>
        <w:rPr>
          <w:rFonts w:ascii="Arial" w:hAnsi="Arial" w:cs="Arial"/>
          <w:b/>
          <w:u w:val="single"/>
        </w:rPr>
        <w:t xml:space="preserve"> </w:t>
      </w:r>
    </w:p>
    <w:p w:rsidR="00064897" w:rsidRPr="003E4B23" w:rsidRDefault="00064897" w:rsidP="00064897">
      <w:pPr>
        <w:spacing w:after="0" w:line="240" w:lineRule="auto"/>
        <w:jc w:val="center"/>
        <w:rPr>
          <w:rFonts w:ascii="Arial" w:hAnsi="Arial" w:cs="Arial"/>
          <w:b/>
          <w:u w:val="single"/>
        </w:rPr>
      </w:pPr>
      <w:r>
        <w:rPr>
          <w:rFonts w:ascii="Arial" w:hAnsi="Arial" w:cs="Arial"/>
          <w:b/>
          <w:u w:val="single"/>
        </w:rPr>
        <w:t>I .</w:t>
      </w:r>
      <w:r w:rsidRPr="003E4B23">
        <w:rPr>
          <w:rFonts w:ascii="Arial" w:hAnsi="Arial" w:cs="Arial"/>
          <w:b/>
          <w:u w:val="single"/>
        </w:rPr>
        <w:t>POLÍTICAS PÚBLICAS DISTRITALES Y DESARROLLO SOCIO ECONÓMICO DE LA CIUDAD.</w:t>
      </w:r>
    </w:p>
    <w:p w:rsidR="00064897" w:rsidRPr="00583696" w:rsidRDefault="00064897" w:rsidP="00064897">
      <w:pPr>
        <w:shd w:val="clear" w:color="auto" w:fill="FFFFFF"/>
        <w:spacing w:after="0" w:line="240" w:lineRule="auto"/>
        <w:jc w:val="both"/>
        <w:rPr>
          <w:rFonts w:ascii="Arial" w:eastAsia="Times New Roman" w:hAnsi="Arial" w:cs="Arial"/>
          <w:color w:val="000000"/>
        </w:rPr>
      </w:pPr>
    </w:p>
    <w:p w:rsidR="00064897" w:rsidRDefault="00064897" w:rsidP="00064897">
      <w:pPr>
        <w:shd w:val="clear" w:color="auto" w:fill="FFFFFF"/>
        <w:spacing w:after="0" w:line="240" w:lineRule="auto"/>
        <w:jc w:val="both"/>
        <w:rPr>
          <w:rFonts w:ascii="Arial" w:hAnsi="Arial" w:cs="Arial"/>
        </w:rPr>
      </w:pPr>
      <w:r>
        <w:rPr>
          <w:rFonts w:ascii="Arial" w:eastAsia="Times New Roman" w:hAnsi="Arial" w:cs="Arial"/>
          <w:color w:val="000000"/>
        </w:rPr>
        <w:t>La Secretarí</w:t>
      </w:r>
      <w:r w:rsidRPr="00F151F6">
        <w:rPr>
          <w:rFonts w:ascii="Arial" w:eastAsia="Times New Roman" w:hAnsi="Arial" w:cs="Arial"/>
          <w:color w:val="000000"/>
        </w:rPr>
        <w:t xml:space="preserve">a de Desarrollo Económico, a través de un proceso participativo, lideró la creación de la Política Distrital de Productividad, </w:t>
      </w:r>
      <w:r>
        <w:rPr>
          <w:rFonts w:ascii="Arial" w:eastAsia="Times New Roman" w:hAnsi="Arial" w:cs="Arial"/>
          <w:color w:val="000000"/>
        </w:rPr>
        <w:t>Competitividad y Desarrollo S</w:t>
      </w:r>
      <w:r w:rsidRPr="00F151F6">
        <w:rPr>
          <w:rFonts w:ascii="Arial" w:eastAsia="Times New Roman" w:hAnsi="Arial" w:cs="Arial"/>
          <w:color w:val="000000"/>
        </w:rPr>
        <w:t>ocio</w:t>
      </w:r>
      <w:r>
        <w:rPr>
          <w:rFonts w:ascii="Arial" w:eastAsia="Times New Roman" w:hAnsi="Arial" w:cs="Arial"/>
          <w:color w:val="000000"/>
        </w:rPr>
        <w:t xml:space="preserve"> - </w:t>
      </w:r>
      <w:r w:rsidRPr="00F151F6">
        <w:rPr>
          <w:rFonts w:ascii="Arial" w:eastAsia="Times New Roman" w:hAnsi="Arial" w:cs="Arial"/>
          <w:color w:val="000000"/>
        </w:rPr>
        <w:t>económico (</w:t>
      </w:r>
      <w:r>
        <w:rPr>
          <w:rFonts w:ascii="Arial" w:eastAsia="Times New Roman" w:hAnsi="Arial" w:cs="Arial"/>
          <w:color w:val="000000"/>
        </w:rPr>
        <w:t>Decreto 064 de 2011</w:t>
      </w:r>
      <w:r w:rsidRPr="00F151F6">
        <w:rPr>
          <w:rFonts w:ascii="Arial" w:eastAsia="Times New Roman" w:hAnsi="Arial" w:cs="Arial"/>
          <w:color w:val="000000"/>
        </w:rPr>
        <w:t xml:space="preserve">) la cual se constituye en </w:t>
      </w:r>
      <w:r>
        <w:rPr>
          <w:rFonts w:ascii="Arial" w:eastAsia="Times New Roman" w:hAnsi="Arial" w:cs="Arial"/>
          <w:color w:val="000000"/>
        </w:rPr>
        <w:t>la</w:t>
      </w:r>
      <w:r w:rsidRPr="00F151F6">
        <w:rPr>
          <w:rFonts w:ascii="Arial" w:eastAsia="Times New Roman" w:hAnsi="Arial" w:cs="Arial"/>
          <w:color w:val="000000"/>
        </w:rPr>
        <w:t xml:space="preserve"> política </w:t>
      </w:r>
      <w:r>
        <w:rPr>
          <w:rFonts w:ascii="Arial" w:eastAsia="Times New Roman" w:hAnsi="Arial" w:cs="Arial"/>
          <w:color w:val="000000"/>
        </w:rPr>
        <w:t xml:space="preserve">referente </w:t>
      </w:r>
      <w:r w:rsidRPr="00F151F6">
        <w:rPr>
          <w:rFonts w:ascii="Arial" w:eastAsia="Times New Roman" w:hAnsi="Arial" w:cs="Arial"/>
          <w:color w:val="000000"/>
        </w:rPr>
        <w:t xml:space="preserve">para todas las intervenciones de la entidad. Esta política </w:t>
      </w:r>
      <w:r>
        <w:rPr>
          <w:rFonts w:ascii="Arial" w:eastAsia="Times New Roman" w:hAnsi="Arial" w:cs="Arial"/>
          <w:color w:val="000000"/>
        </w:rPr>
        <w:t xml:space="preserve">distrital </w:t>
      </w:r>
      <w:r w:rsidRPr="00F151F6">
        <w:rPr>
          <w:rFonts w:ascii="Arial" w:eastAsia="Times New Roman" w:hAnsi="Arial" w:cs="Arial"/>
          <w:color w:val="000000"/>
        </w:rPr>
        <w:t>está estructurada en</w:t>
      </w:r>
      <w:r>
        <w:rPr>
          <w:rFonts w:ascii="Arial" w:eastAsia="Times New Roman" w:hAnsi="Arial" w:cs="Arial"/>
          <w:color w:val="000000"/>
        </w:rPr>
        <w:t xml:space="preserve"> cinco ejes, </w:t>
      </w:r>
      <w:r w:rsidRPr="00F151F6">
        <w:rPr>
          <w:rFonts w:ascii="Arial" w:eastAsia="Times New Roman" w:hAnsi="Arial" w:cs="Arial"/>
          <w:color w:val="000000"/>
        </w:rPr>
        <w:t xml:space="preserve">un eje transversal que </w:t>
      </w:r>
      <w:r>
        <w:rPr>
          <w:rFonts w:ascii="Arial" w:eastAsia="Times New Roman" w:hAnsi="Arial" w:cs="Arial"/>
          <w:color w:val="000000"/>
        </w:rPr>
        <w:t xml:space="preserve">corresponde al eje denominado como  </w:t>
      </w:r>
      <w:r w:rsidRPr="00CA427B">
        <w:rPr>
          <w:rFonts w:ascii="Arial" w:eastAsia="Times New Roman" w:hAnsi="Arial" w:cs="Arial"/>
          <w:i/>
          <w:color w:val="000000"/>
        </w:rPr>
        <w:t>Desarrollo económico y derechos</w:t>
      </w:r>
      <w:r>
        <w:rPr>
          <w:rFonts w:ascii="Arial" w:eastAsia="Times New Roman" w:hAnsi="Arial" w:cs="Arial"/>
          <w:color w:val="000000"/>
        </w:rPr>
        <w:t xml:space="preserve"> y cuatro ejes temáticos i) </w:t>
      </w:r>
      <w:r w:rsidRPr="00F151F6">
        <w:rPr>
          <w:rFonts w:ascii="Arial" w:hAnsi="Arial" w:cs="Arial"/>
        </w:rPr>
        <w:t xml:space="preserve">macroeconomía, </w:t>
      </w:r>
      <w:r>
        <w:rPr>
          <w:rFonts w:ascii="Arial" w:hAnsi="Arial" w:cs="Arial"/>
        </w:rPr>
        <w:t xml:space="preserve">productividad y competitividad; ii) </w:t>
      </w:r>
      <w:r w:rsidRPr="00F151F6">
        <w:rPr>
          <w:rFonts w:ascii="Arial" w:hAnsi="Arial" w:cs="Arial"/>
        </w:rPr>
        <w:t xml:space="preserve">sectores líderes y apuestas productivas; </w:t>
      </w:r>
      <w:r>
        <w:rPr>
          <w:rFonts w:ascii="Arial" w:hAnsi="Arial" w:cs="Arial"/>
        </w:rPr>
        <w:t xml:space="preserve">iii) </w:t>
      </w:r>
      <w:r w:rsidRPr="00F151F6">
        <w:rPr>
          <w:rFonts w:ascii="Arial" w:hAnsi="Arial" w:cs="Arial"/>
        </w:rPr>
        <w:t>gene</w:t>
      </w:r>
      <w:r>
        <w:rPr>
          <w:rFonts w:ascii="Arial" w:hAnsi="Arial" w:cs="Arial"/>
        </w:rPr>
        <w:t xml:space="preserve">ración de empleo e ingresos iv) </w:t>
      </w:r>
      <w:r w:rsidRPr="00F151F6">
        <w:rPr>
          <w:rFonts w:ascii="Arial" w:hAnsi="Arial" w:cs="Arial"/>
        </w:rPr>
        <w:t>gestión del territorio para el desarrollo económico</w:t>
      </w:r>
      <w:r>
        <w:rPr>
          <w:rFonts w:ascii="Arial" w:hAnsi="Arial" w:cs="Arial"/>
        </w:rPr>
        <w:t xml:space="preserve">. </w:t>
      </w:r>
    </w:p>
    <w:p w:rsidR="00064897" w:rsidRDefault="00064897" w:rsidP="00064897">
      <w:pPr>
        <w:shd w:val="clear" w:color="auto" w:fill="FFFFFF"/>
        <w:spacing w:after="0" w:line="240" w:lineRule="auto"/>
        <w:jc w:val="both"/>
        <w:rPr>
          <w:rFonts w:ascii="Arial" w:hAnsi="Arial" w:cs="Arial"/>
        </w:rPr>
      </w:pPr>
    </w:p>
    <w:p w:rsidR="00064897" w:rsidRDefault="00064897" w:rsidP="00064897">
      <w:pPr>
        <w:shd w:val="clear" w:color="auto" w:fill="FFFFFF"/>
        <w:spacing w:after="0" w:line="240" w:lineRule="auto"/>
        <w:jc w:val="both"/>
        <w:rPr>
          <w:rFonts w:ascii="Arial" w:hAnsi="Arial" w:cs="Arial"/>
        </w:rPr>
      </w:pPr>
      <w:r>
        <w:rPr>
          <w:rFonts w:ascii="Arial" w:hAnsi="Arial" w:cs="Arial"/>
        </w:rPr>
        <w:t xml:space="preserve">Los ejes temáticos que conforman esta política pública distrital incluyen el quehacer misional de la Secretaría y sus entidades adscritas y vinculadas. </w:t>
      </w:r>
    </w:p>
    <w:p w:rsidR="00064897" w:rsidRDefault="00064897" w:rsidP="00064897">
      <w:pPr>
        <w:shd w:val="clear" w:color="auto" w:fill="FFFFFF"/>
        <w:spacing w:after="0" w:line="240" w:lineRule="auto"/>
        <w:jc w:val="both"/>
        <w:rPr>
          <w:rFonts w:ascii="Arial" w:hAnsi="Arial" w:cs="Arial"/>
        </w:rPr>
      </w:pPr>
    </w:p>
    <w:p w:rsidR="00064897" w:rsidRDefault="00064897" w:rsidP="00064897">
      <w:pPr>
        <w:shd w:val="clear" w:color="auto" w:fill="FFFFFF"/>
        <w:spacing w:after="0" w:line="240" w:lineRule="auto"/>
        <w:jc w:val="both"/>
        <w:rPr>
          <w:rFonts w:ascii="Arial" w:hAnsi="Arial" w:cs="Arial"/>
        </w:rPr>
      </w:pPr>
      <w:r>
        <w:rPr>
          <w:rFonts w:ascii="Arial" w:hAnsi="Arial" w:cs="Arial"/>
        </w:rPr>
        <w:t xml:space="preserve">Por ejemplo, el eje de </w:t>
      </w:r>
      <w:r w:rsidRPr="00F151F6">
        <w:rPr>
          <w:rFonts w:ascii="Arial" w:hAnsi="Arial" w:cs="Arial"/>
        </w:rPr>
        <w:t xml:space="preserve">macroeconomía, </w:t>
      </w:r>
      <w:r>
        <w:rPr>
          <w:rFonts w:ascii="Arial" w:hAnsi="Arial" w:cs="Arial"/>
        </w:rPr>
        <w:t xml:space="preserve">productividad y competitividad y el eje de sectores líderes y apuestas productivas, aborda la gestión  liderada por la Dirección de Estudios de Desarrollo Económico y la Dirección de competitividad Bogotá Región, a través de las Subdirección de internacionalización y de Ciencia, Tecnología e Innovación. Este primer eje temático, reconoce así mismo la importancia de potenciar el turismo en la capital, temática que es competencia del Instituto Distrital de Turismo. </w:t>
      </w:r>
    </w:p>
    <w:p w:rsidR="00064897" w:rsidRDefault="00064897" w:rsidP="00064897">
      <w:pPr>
        <w:shd w:val="clear" w:color="auto" w:fill="FFFFFF"/>
        <w:spacing w:after="0" w:line="240" w:lineRule="auto"/>
        <w:jc w:val="both"/>
        <w:rPr>
          <w:rFonts w:ascii="Arial" w:hAnsi="Arial" w:cs="Arial"/>
        </w:rPr>
      </w:pPr>
    </w:p>
    <w:p w:rsidR="00064897" w:rsidRDefault="00064897" w:rsidP="00064897">
      <w:pPr>
        <w:shd w:val="clear" w:color="auto" w:fill="FFFFFF"/>
        <w:spacing w:after="0" w:line="240" w:lineRule="auto"/>
        <w:jc w:val="both"/>
        <w:rPr>
          <w:rFonts w:ascii="Arial" w:hAnsi="Arial" w:cs="Arial"/>
        </w:rPr>
      </w:pPr>
      <w:r>
        <w:rPr>
          <w:rFonts w:ascii="Arial" w:hAnsi="Arial" w:cs="Arial"/>
        </w:rPr>
        <w:t>El eje de generación de ingresos concentra los objetivos y estrategias que lleva a cabo la Dirección de Desarrollo Empresarial y Empleo, junto con el Instituto para la Economía Social, que cuenta en su interior con unidades pares de emprendimiento, financiamiento y formación laboral para población vulnerable. Por su parte, el eje gestión del territorio para el desarrollo económico, contempla, entre otros aspectos, la temática propia del desarrollo económico de la ruralidad y la seguridad alimentaria y nutricional, temas encargados a la Dirección de economía rural y abastecimiento alimentario.</w:t>
      </w:r>
    </w:p>
    <w:p w:rsidR="00064897" w:rsidRDefault="00064897" w:rsidP="00064897">
      <w:pPr>
        <w:shd w:val="clear" w:color="auto" w:fill="FFFFFF"/>
        <w:spacing w:after="0" w:line="240" w:lineRule="auto"/>
        <w:jc w:val="both"/>
        <w:rPr>
          <w:rFonts w:ascii="Arial" w:hAnsi="Arial" w:cs="Arial"/>
        </w:rPr>
      </w:pPr>
    </w:p>
    <w:p w:rsidR="00064897" w:rsidRDefault="00064897" w:rsidP="00064897">
      <w:pPr>
        <w:shd w:val="clear" w:color="auto" w:fill="FFFFFF"/>
        <w:spacing w:after="0" w:line="240" w:lineRule="auto"/>
        <w:jc w:val="both"/>
        <w:rPr>
          <w:rFonts w:ascii="Arial" w:hAnsi="Arial" w:cs="Arial"/>
        </w:rPr>
      </w:pPr>
      <w:r>
        <w:rPr>
          <w:rFonts w:ascii="Arial" w:hAnsi="Arial" w:cs="Arial"/>
        </w:rPr>
        <w:t>Cada</w:t>
      </w:r>
      <w:r w:rsidRPr="00F151F6">
        <w:rPr>
          <w:rFonts w:ascii="Arial" w:hAnsi="Arial" w:cs="Arial"/>
        </w:rPr>
        <w:t xml:space="preserve"> eje</w:t>
      </w:r>
      <w:r>
        <w:rPr>
          <w:rFonts w:ascii="Arial" w:hAnsi="Arial" w:cs="Arial"/>
        </w:rPr>
        <w:t xml:space="preserve"> temático cuenta</w:t>
      </w:r>
      <w:r w:rsidRPr="00F151F6">
        <w:rPr>
          <w:rFonts w:ascii="Arial" w:hAnsi="Arial" w:cs="Arial"/>
        </w:rPr>
        <w:t xml:space="preserve"> con un marco conceptual, diagnóstico, objetivos estratégicos y estrategias</w:t>
      </w:r>
      <w:r>
        <w:rPr>
          <w:rFonts w:ascii="Arial" w:hAnsi="Arial" w:cs="Arial"/>
        </w:rPr>
        <w:t xml:space="preserve">. Del mismo modo, dado que es una política de mediano y largo, la implementación de las mismas se concreta a través de </w:t>
      </w:r>
      <w:r w:rsidRPr="00F151F6">
        <w:rPr>
          <w:rFonts w:ascii="Arial" w:hAnsi="Arial" w:cs="Arial"/>
        </w:rPr>
        <w:t xml:space="preserve">los planes de desarrollo que se ejecutaran </w:t>
      </w:r>
      <w:r>
        <w:rPr>
          <w:rFonts w:ascii="Arial" w:hAnsi="Arial" w:cs="Arial"/>
        </w:rPr>
        <w:t xml:space="preserve">desde 2011 y </w:t>
      </w:r>
      <w:r w:rsidRPr="00F151F6">
        <w:rPr>
          <w:rFonts w:ascii="Arial" w:hAnsi="Arial" w:cs="Arial"/>
        </w:rPr>
        <w:t xml:space="preserve">hasta 2038. </w:t>
      </w:r>
      <w:r>
        <w:rPr>
          <w:rFonts w:ascii="Arial" w:hAnsi="Arial" w:cs="Arial"/>
        </w:rPr>
        <w:t>Esta coherencia entre política pública de largo plazo (a 2038) y  los planes de desarrollo de mediano plazo (cuatro años) se presenta más adelante, al inicio de la segunda y tercera parte que conforman este documento.</w:t>
      </w:r>
    </w:p>
    <w:p w:rsidR="00064897" w:rsidRDefault="00064897" w:rsidP="00064897">
      <w:pPr>
        <w:rPr>
          <w:rFonts w:ascii="Arial" w:hAnsi="Arial" w:cs="Arial"/>
        </w:rPr>
      </w:pPr>
      <w:r>
        <w:rPr>
          <w:rFonts w:ascii="Arial" w:hAnsi="Arial" w:cs="Arial"/>
        </w:rPr>
        <w:br w:type="page"/>
      </w:r>
    </w:p>
    <w:p w:rsidR="00064897" w:rsidRDefault="00064897" w:rsidP="00064897">
      <w:pPr>
        <w:pStyle w:val="NormalWeb"/>
        <w:spacing w:before="0" w:beforeAutospacing="0" w:after="0" w:afterAutospacing="0"/>
        <w:rPr>
          <w:rFonts w:cs="Arial"/>
          <w:i/>
          <w:sz w:val="22"/>
          <w:szCs w:val="22"/>
          <w:shd w:val="clear" w:color="auto" w:fill="FFFFFF"/>
        </w:rPr>
      </w:pPr>
      <w:r>
        <w:rPr>
          <w:rFonts w:cs="Arial"/>
          <w:sz w:val="22"/>
          <w:szCs w:val="22"/>
          <w:lang w:val="es-CO"/>
        </w:rPr>
        <w:lastRenderedPageBreak/>
        <w:t>D</w:t>
      </w:r>
      <w:r>
        <w:rPr>
          <w:rFonts w:cs="Arial"/>
          <w:sz w:val="22"/>
          <w:szCs w:val="22"/>
        </w:rPr>
        <w:t xml:space="preserve">e otra parte, en el marco del </w:t>
      </w:r>
      <w:r>
        <w:rPr>
          <w:rFonts w:cs="Arial"/>
          <w:sz w:val="22"/>
          <w:szCs w:val="22"/>
          <w:lang w:val="es-MX"/>
        </w:rPr>
        <w:t xml:space="preserve">cumplimiento de </w:t>
      </w:r>
      <w:r w:rsidRPr="00E744E8">
        <w:rPr>
          <w:rFonts w:cs="Arial"/>
          <w:sz w:val="22"/>
          <w:szCs w:val="22"/>
          <w:lang w:val="es-MX"/>
        </w:rPr>
        <w:t>funciones</w:t>
      </w:r>
      <w:r>
        <w:rPr>
          <w:rFonts w:cs="Arial"/>
          <w:sz w:val="22"/>
          <w:szCs w:val="22"/>
          <w:lang w:val="es-MX"/>
        </w:rPr>
        <w:t xml:space="preserve"> misionales</w:t>
      </w:r>
      <w:r w:rsidRPr="00E744E8">
        <w:rPr>
          <w:rFonts w:cs="Arial"/>
          <w:sz w:val="22"/>
          <w:szCs w:val="22"/>
          <w:lang w:val="es-MX"/>
        </w:rPr>
        <w:t xml:space="preserve"> </w:t>
      </w:r>
      <w:r>
        <w:rPr>
          <w:rFonts w:cs="Arial"/>
          <w:sz w:val="22"/>
          <w:szCs w:val="22"/>
          <w:lang w:val="es-MX"/>
        </w:rPr>
        <w:t xml:space="preserve">en materia de  abastecimiento alimentario, la SDDE cuenta como otro referente  para su gestión, el cual corresponde a la Política Pública de </w:t>
      </w:r>
      <w:r w:rsidRPr="00D54E87">
        <w:rPr>
          <w:rFonts w:cs="Arial"/>
          <w:sz w:val="22"/>
          <w:szCs w:val="22"/>
          <w:shd w:val="clear" w:color="auto" w:fill="FFFFFF"/>
        </w:rPr>
        <w:t>Segurid</w:t>
      </w:r>
      <w:r>
        <w:rPr>
          <w:rFonts w:cs="Arial"/>
          <w:sz w:val="22"/>
          <w:szCs w:val="22"/>
          <w:shd w:val="clear" w:color="auto" w:fill="FFFFFF"/>
        </w:rPr>
        <w:t xml:space="preserve">ad Alimentaria y Nutricional,  </w:t>
      </w:r>
      <w:r w:rsidRPr="00D54E87">
        <w:rPr>
          <w:rFonts w:cs="Arial"/>
          <w:sz w:val="22"/>
          <w:szCs w:val="22"/>
          <w:shd w:val="clear" w:color="auto" w:fill="FFFFFF"/>
        </w:rPr>
        <w:t xml:space="preserve">promulgada </w:t>
      </w:r>
      <w:r>
        <w:rPr>
          <w:rFonts w:cs="Arial"/>
          <w:sz w:val="22"/>
          <w:szCs w:val="22"/>
          <w:shd w:val="clear" w:color="auto" w:fill="FFFFFF"/>
        </w:rPr>
        <w:t>a través d</w:t>
      </w:r>
      <w:r w:rsidRPr="00D54E87">
        <w:rPr>
          <w:rFonts w:cs="Arial"/>
          <w:sz w:val="22"/>
          <w:szCs w:val="22"/>
          <w:shd w:val="clear" w:color="auto" w:fill="FFFFFF"/>
        </w:rPr>
        <w:t xml:space="preserve">el Decreto </w:t>
      </w:r>
      <w:r>
        <w:rPr>
          <w:rFonts w:cs="Arial"/>
          <w:sz w:val="22"/>
          <w:szCs w:val="22"/>
          <w:shd w:val="clear" w:color="auto" w:fill="FFFFFF"/>
        </w:rPr>
        <w:t xml:space="preserve">No. </w:t>
      </w:r>
      <w:r w:rsidRPr="00D54E87">
        <w:rPr>
          <w:rFonts w:cs="Arial"/>
          <w:sz w:val="22"/>
          <w:szCs w:val="22"/>
          <w:shd w:val="clear" w:color="auto" w:fill="FFFFFF"/>
        </w:rPr>
        <w:t>508 de 2007</w:t>
      </w:r>
      <w:r>
        <w:rPr>
          <w:rFonts w:cs="Arial"/>
          <w:sz w:val="22"/>
          <w:szCs w:val="22"/>
          <w:shd w:val="clear" w:color="auto" w:fill="FFFFFF"/>
        </w:rPr>
        <w:t>, cuyo o</w:t>
      </w:r>
      <w:r w:rsidRPr="00D54E87">
        <w:rPr>
          <w:rFonts w:cs="Arial"/>
          <w:sz w:val="22"/>
          <w:szCs w:val="22"/>
          <w:shd w:val="clear" w:color="auto" w:fill="FFFFFF"/>
        </w:rPr>
        <w:t>bjetivo gener</w:t>
      </w:r>
      <w:r>
        <w:rPr>
          <w:rFonts w:cs="Arial"/>
          <w:sz w:val="22"/>
          <w:szCs w:val="22"/>
          <w:shd w:val="clear" w:color="auto" w:fill="FFFFFF"/>
        </w:rPr>
        <w:t xml:space="preserve">al consiste en </w:t>
      </w:r>
      <w:r w:rsidRPr="00D54E87">
        <w:rPr>
          <w:rFonts w:cs="Arial"/>
          <w:sz w:val="22"/>
          <w:szCs w:val="22"/>
          <w:shd w:val="clear" w:color="auto" w:fill="FFFFFF"/>
        </w:rPr>
        <w:t xml:space="preserve"> </w:t>
      </w:r>
      <w:r w:rsidRPr="009165B4">
        <w:rPr>
          <w:rFonts w:cs="Arial"/>
          <w:i/>
          <w:sz w:val="22"/>
          <w:szCs w:val="22"/>
          <w:shd w:val="clear" w:color="auto" w:fill="FFFFFF"/>
        </w:rPr>
        <w:t xml:space="preserve">“…garantizar de manera progresiva, estable y sostenible las condiciones necesarias para la seguridad alimentaria y nutricional de la población del Distrito Capital, en perspectiva de ciudad-región”. </w:t>
      </w:r>
    </w:p>
    <w:p w:rsidR="00064897" w:rsidRPr="00785737" w:rsidRDefault="00064897" w:rsidP="00064897">
      <w:pPr>
        <w:pStyle w:val="NormalWeb"/>
        <w:spacing w:after="0"/>
        <w:rPr>
          <w:rFonts w:cs="Arial"/>
          <w:color w:val="FF0000"/>
          <w:sz w:val="22"/>
          <w:szCs w:val="22"/>
          <w:lang w:val="es-MX"/>
        </w:rPr>
      </w:pPr>
      <w:r w:rsidRPr="00785737">
        <w:rPr>
          <w:rFonts w:cs="Arial"/>
          <w:sz w:val="22"/>
          <w:szCs w:val="22"/>
          <w:shd w:val="clear" w:color="auto" w:fill="FFFFFF"/>
        </w:rPr>
        <w:t>Esta política fue promulgada primero que la Política</w:t>
      </w:r>
      <w:r w:rsidRPr="00785737">
        <w:rPr>
          <w:rStyle w:val="apple-converted-space"/>
          <w:rFonts w:cs="Arial"/>
          <w:sz w:val="22"/>
          <w:szCs w:val="22"/>
          <w:shd w:val="clear" w:color="auto" w:fill="FFFFFF"/>
        </w:rPr>
        <w:t> </w:t>
      </w:r>
      <w:r w:rsidRPr="00785737">
        <w:rPr>
          <w:rFonts w:cs="Arial"/>
          <w:sz w:val="22"/>
          <w:szCs w:val="22"/>
          <w:shd w:val="clear" w:color="auto" w:fill="FFFFFF"/>
        </w:rPr>
        <w:t>de Seguridad Alimentaria y Nutricional del país</w:t>
      </w:r>
      <w:r w:rsidRPr="00785737">
        <w:rPr>
          <w:rStyle w:val="apple-converted-space"/>
          <w:rFonts w:cs="Arial"/>
          <w:sz w:val="22"/>
          <w:szCs w:val="22"/>
          <w:shd w:val="clear" w:color="auto" w:fill="FFFFFF"/>
        </w:rPr>
        <w:t> </w:t>
      </w:r>
      <w:r w:rsidRPr="00785737">
        <w:rPr>
          <w:rFonts w:cs="Arial"/>
          <w:sz w:val="22"/>
          <w:szCs w:val="22"/>
          <w:shd w:val="clear" w:color="auto" w:fill="FFFFFF"/>
        </w:rPr>
        <w:t>y tiene, entre otros, como antecedentes internacionales la Declaración Universal de los Derechos humanos y los Objetivos del Milenio, el primero de los cuales se plantea reducir a la mitad la pobreza extrema y el hambre. Esta política está destinada a garantizar el derecho de los bogotanos a los alimentos y el agua y se formula al tiempo que se desarrolla el Programa Bogotá Sin hambre del Plan de Desarrollo Bogotá sin Indiferencia. Además, sirve de marco a los programas Bogotá bien alimentada (Bogotá Positiva), Soberanía y seguridad alimentaria y nutricional, alimentando capacidades y mínim</w:t>
      </w:r>
      <w:r>
        <w:rPr>
          <w:rFonts w:cs="Arial"/>
          <w:sz w:val="22"/>
          <w:szCs w:val="22"/>
          <w:shd w:val="clear" w:color="auto" w:fill="FFFFFF"/>
        </w:rPr>
        <w:t>o vital de agua (Bogotá Humana) y, en cuanto al Plan de Desarrollo Bogotá Mejor para todos, se relaciona con el programa E</w:t>
      </w:r>
      <w:r w:rsidRPr="009158B3">
        <w:rPr>
          <w:rFonts w:cs="Arial"/>
          <w:i/>
          <w:sz w:val="22"/>
          <w:szCs w:val="22"/>
          <w:shd w:val="clear" w:color="auto" w:fill="FFFFFF"/>
        </w:rPr>
        <w:t>levar la eficiencia de los mercados de alimentos de la ciudad</w:t>
      </w:r>
      <w:r>
        <w:rPr>
          <w:rFonts w:cs="Arial"/>
          <w:sz w:val="22"/>
          <w:szCs w:val="22"/>
          <w:shd w:val="clear" w:color="auto" w:fill="FFFFFF"/>
        </w:rPr>
        <w:t xml:space="preserve">. </w:t>
      </w:r>
    </w:p>
    <w:p w:rsidR="00064897" w:rsidRPr="00F151F6" w:rsidRDefault="00064897" w:rsidP="00064897">
      <w:pPr>
        <w:spacing w:after="0" w:line="240" w:lineRule="auto"/>
        <w:jc w:val="both"/>
        <w:rPr>
          <w:rFonts w:ascii="Arial" w:hAnsi="Arial" w:cs="Arial"/>
        </w:rPr>
      </w:pPr>
      <w:r>
        <w:rPr>
          <w:rFonts w:ascii="Arial" w:hAnsi="Arial" w:cs="Arial"/>
        </w:rPr>
        <w:t xml:space="preserve">De otra parte, aunque la política pública distrital </w:t>
      </w:r>
      <w:r w:rsidRPr="00AE1619">
        <w:rPr>
          <w:rFonts w:ascii="Arial" w:hAnsi="Arial" w:cs="Arial"/>
        </w:rPr>
        <w:t>de ruralidad</w:t>
      </w:r>
      <w:r>
        <w:rPr>
          <w:rFonts w:ascii="Arial" w:hAnsi="Arial" w:cs="Arial"/>
        </w:rPr>
        <w:t xml:space="preserve"> (Decreto No. 327 de 2007), no fue formulada por la Secretaría Distrital de Desarrollo Económico, sino por la Secretaria de Ambiente, la entidad ha adelantado iniciativas  de desarrollo económico rural a través de la Dirección de Economía Rural y Abastecimiento Alimentario, lo cual conlleva a denotar el especial interés de la SDDE en la política pública de ruralidad. Dicha política pública establece un conjunto de objetivos, estrategias, programas, medidas administrativas prioritarias y una estructura de gestión, el cual configura un aporte para la gestión de la SDDE en el territorio rural. </w:t>
      </w:r>
    </w:p>
    <w:p w:rsidR="00064897" w:rsidRDefault="00064897" w:rsidP="00064897">
      <w:pPr>
        <w:pStyle w:val="NormalWeb"/>
        <w:spacing w:before="0" w:beforeAutospacing="0" w:after="0" w:afterAutospacing="0"/>
        <w:rPr>
          <w:rFonts w:cs="Arial"/>
          <w:sz w:val="22"/>
          <w:szCs w:val="22"/>
          <w:shd w:val="clear" w:color="auto" w:fill="FFFFFF"/>
        </w:rPr>
      </w:pPr>
    </w:p>
    <w:p w:rsidR="00064897" w:rsidRPr="005C3681" w:rsidRDefault="00064897" w:rsidP="00064897">
      <w:pPr>
        <w:pStyle w:val="NormalWeb"/>
        <w:spacing w:before="0" w:beforeAutospacing="0" w:after="0" w:afterAutospacing="0"/>
        <w:rPr>
          <w:rFonts w:cs="Arial"/>
          <w:bCs/>
          <w:sz w:val="22"/>
          <w:szCs w:val="22"/>
          <w:shd w:val="clear" w:color="auto" w:fill="FFFFFF"/>
        </w:rPr>
      </w:pPr>
      <w:r w:rsidRPr="005C3681">
        <w:rPr>
          <w:rFonts w:cs="Arial"/>
          <w:sz w:val="22"/>
          <w:szCs w:val="22"/>
        </w:rPr>
        <w:t>Adicionalmente</w:t>
      </w:r>
      <w:r>
        <w:rPr>
          <w:rFonts w:cs="Arial"/>
          <w:sz w:val="22"/>
          <w:szCs w:val="22"/>
        </w:rPr>
        <w:t>, la SDDE</w:t>
      </w:r>
      <w:r w:rsidRPr="005C3681">
        <w:rPr>
          <w:rFonts w:cs="Arial"/>
          <w:sz w:val="22"/>
          <w:szCs w:val="22"/>
        </w:rPr>
        <w:t xml:space="preserve"> ha </w:t>
      </w:r>
      <w:r>
        <w:rPr>
          <w:rFonts w:cs="Arial"/>
          <w:sz w:val="22"/>
          <w:szCs w:val="22"/>
        </w:rPr>
        <w:t xml:space="preserve">liderado la formulación y el avance en la implementación de </w:t>
      </w:r>
      <w:r w:rsidRPr="005C3681">
        <w:rPr>
          <w:rFonts w:cs="Arial"/>
          <w:sz w:val="22"/>
          <w:szCs w:val="22"/>
        </w:rPr>
        <w:t>dos políticas sectoriales: la política p</w:t>
      </w:r>
      <w:r w:rsidRPr="005C3681">
        <w:rPr>
          <w:rFonts w:cs="Arial"/>
          <w:bCs/>
          <w:sz w:val="22"/>
          <w:szCs w:val="22"/>
          <w:shd w:val="clear" w:color="auto" w:fill="FFFFFF"/>
        </w:rPr>
        <w:t xml:space="preserve">ública de financiamiento </w:t>
      </w:r>
      <w:r w:rsidRPr="005C3681">
        <w:rPr>
          <w:rFonts w:cs="Arial"/>
          <w:sz w:val="22"/>
          <w:szCs w:val="22"/>
          <w:shd w:val="clear" w:color="auto" w:fill="FFFFFF"/>
        </w:rPr>
        <w:t xml:space="preserve">y la política de trabajo decente. </w:t>
      </w:r>
    </w:p>
    <w:p w:rsidR="00064897" w:rsidRPr="00D54E87" w:rsidRDefault="00064897" w:rsidP="00064897">
      <w:pPr>
        <w:pStyle w:val="NormalWeb"/>
        <w:spacing w:before="0" w:beforeAutospacing="0" w:after="0" w:afterAutospacing="0"/>
        <w:rPr>
          <w:rFonts w:cs="Arial"/>
          <w:sz w:val="22"/>
          <w:szCs w:val="22"/>
          <w:shd w:val="clear" w:color="auto" w:fill="FFFFFF"/>
        </w:rPr>
      </w:pPr>
    </w:p>
    <w:p w:rsidR="00064897" w:rsidRDefault="00064897" w:rsidP="00064897">
      <w:pPr>
        <w:pStyle w:val="NormalWeb"/>
        <w:spacing w:before="0" w:beforeAutospacing="0" w:after="0" w:afterAutospacing="0"/>
        <w:rPr>
          <w:rFonts w:cs="Arial"/>
          <w:i/>
          <w:sz w:val="22"/>
          <w:szCs w:val="22"/>
        </w:rPr>
      </w:pPr>
      <w:r w:rsidRPr="00F151F6">
        <w:rPr>
          <w:rFonts w:cs="Arial"/>
          <w:sz w:val="22"/>
          <w:szCs w:val="22"/>
        </w:rPr>
        <w:t xml:space="preserve">La </w:t>
      </w:r>
      <w:r w:rsidRPr="00F151F6">
        <w:rPr>
          <w:rFonts w:cs="Arial"/>
          <w:bCs/>
          <w:color w:val="000000"/>
          <w:sz w:val="22"/>
          <w:szCs w:val="22"/>
          <w:shd w:val="clear" w:color="auto" w:fill="FFFFFF"/>
        </w:rPr>
        <w:t xml:space="preserve">política pública de financiación y democratización del crédito en Bogotá </w:t>
      </w:r>
      <w:r w:rsidRPr="00F151F6">
        <w:rPr>
          <w:rFonts w:cs="Arial"/>
          <w:bCs/>
          <w:sz w:val="22"/>
          <w:szCs w:val="22"/>
          <w:shd w:val="clear" w:color="auto" w:fill="FFFFFF"/>
        </w:rPr>
        <w:t>(Decreto 589 de 2009)</w:t>
      </w:r>
      <w:r>
        <w:rPr>
          <w:rFonts w:cs="Arial"/>
          <w:bCs/>
          <w:sz w:val="22"/>
          <w:szCs w:val="22"/>
          <w:shd w:val="clear" w:color="auto" w:fill="FFFFFF"/>
        </w:rPr>
        <w:t xml:space="preserve">, tiene entre sus principales objetivos: </w:t>
      </w:r>
      <w:r w:rsidRPr="00CB4444">
        <w:rPr>
          <w:rFonts w:cs="Arial"/>
          <w:bCs/>
          <w:i/>
          <w:sz w:val="22"/>
          <w:szCs w:val="22"/>
          <w:shd w:val="clear" w:color="auto" w:fill="FFFFFF"/>
        </w:rPr>
        <w:t>1. f</w:t>
      </w:r>
      <w:r w:rsidRPr="00CB4444">
        <w:rPr>
          <w:rFonts w:cs="Arial"/>
          <w:i/>
          <w:sz w:val="22"/>
          <w:szCs w:val="22"/>
        </w:rPr>
        <w:t>acilitar</w:t>
      </w:r>
      <w:r w:rsidRPr="00BA1C35">
        <w:rPr>
          <w:rFonts w:cs="Arial"/>
          <w:i/>
          <w:sz w:val="22"/>
          <w:szCs w:val="22"/>
        </w:rPr>
        <w:t xml:space="preserve"> el acceso al crédito y financiamiento empresarial</w:t>
      </w:r>
      <w:r>
        <w:rPr>
          <w:rFonts w:cs="Arial"/>
          <w:i/>
          <w:sz w:val="22"/>
          <w:szCs w:val="22"/>
        </w:rPr>
        <w:t xml:space="preserve">. 2. </w:t>
      </w:r>
      <w:r w:rsidRPr="00BA1C35">
        <w:rPr>
          <w:rFonts w:cs="Arial"/>
          <w:i/>
          <w:sz w:val="22"/>
          <w:szCs w:val="22"/>
        </w:rPr>
        <w:t>Impulsar y apoyar el emprendimiento y creación de nuevas empresas</w:t>
      </w:r>
      <w:r>
        <w:rPr>
          <w:rFonts w:cs="Arial"/>
          <w:i/>
          <w:sz w:val="22"/>
          <w:szCs w:val="22"/>
        </w:rPr>
        <w:t xml:space="preserve">. 3. </w:t>
      </w:r>
      <w:r w:rsidRPr="00BA1C35">
        <w:rPr>
          <w:rFonts w:cs="Arial"/>
          <w:i/>
          <w:sz w:val="22"/>
          <w:szCs w:val="22"/>
        </w:rPr>
        <w:t>Apoyar la diversificación de la oferta de servicios financieros al sector empresarial</w:t>
      </w:r>
      <w:r>
        <w:rPr>
          <w:rFonts w:cs="Arial"/>
          <w:i/>
          <w:sz w:val="22"/>
          <w:szCs w:val="22"/>
        </w:rPr>
        <w:t xml:space="preserve">. 4. </w:t>
      </w:r>
      <w:r w:rsidRPr="00BA1C35">
        <w:rPr>
          <w:rFonts w:cs="Arial"/>
          <w:i/>
          <w:sz w:val="22"/>
          <w:szCs w:val="22"/>
        </w:rPr>
        <w:t>Promover la generación de empleo e ingresos a través de instrumentos de financiación</w:t>
      </w:r>
      <w:r>
        <w:rPr>
          <w:rFonts w:cs="Arial"/>
          <w:i/>
          <w:sz w:val="22"/>
          <w:szCs w:val="22"/>
        </w:rPr>
        <w:t xml:space="preserve">. 5. </w:t>
      </w:r>
      <w:r w:rsidRPr="003C7FBB">
        <w:rPr>
          <w:rFonts w:cs="Arial"/>
          <w:i/>
          <w:sz w:val="22"/>
          <w:szCs w:val="22"/>
        </w:rPr>
        <w:t>Analizar en qué medida las normas de regulación y supervisión financiera inciden en la promoción</w:t>
      </w:r>
      <w:r>
        <w:rPr>
          <w:rFonts w:cs="Arial"/>
          <w:i/>
          <w:sz w:val="22"/>
          <w:szCs w:val="22"/>
        </w:rPr>
        <w:t>.</w:t>
      </w:r>
    </w:p>
    <w:p w:rsidR="00064897" w:rsidRPr="00F151F6" w:rsidRDefault="00064897" w:rsidP="00064897">
      <w:pPr>
        <w:pStyle w:val="NormalWeb"/>
        <w:spacing w:before="0" w:beforeAutospacing="0" w:after="0" w:afterAutospacing="0"/>
        <w:rPr>
          <w:rFonts w:cs="Arial"/>
          <w:sz w:val="22"/>
          <w:szCs w:val="22"/>
          <w:lang w:val="es-MX"/>
        </w:rPr>
      </w:pPr>
      <w:r w:rsidRPr="00F151F6">
        <w:rPr>
          <w:rFonts w:cs="Arial"/>
          <w:sz w:val="22"/>
          <w:szCs w:val="22"/>
          <w:lang w:val="es-MX"/>
        </w:rPr>
        <w:t xml:space="preserve"> </w:t>
      </w:r>
    </w:p>
    <w:p w:rsidR="00064897" w:rsidRPr="006C3335" w:rsidRDefault="00064897" w:rsidP="00064897">
      <w:pPr>
        <w:spacing w:after="0" w:line="240" w:lineRule="auto"/>
        <w:jc w:val="both"/>
        <w:rPr>
          <w:rFonts w:ascii="Arial" w:hAnsi="Arial" w:cs="Arial"/>
        </w:rPr>
      </w:pPr>
      <w:r>
        <w:rPr>
          <w:rFonts w:ascii="Arial" w:hAnsi="Arial" w:cs="Arial"/>
        </w:rPr>
        <w:t>La segunda política en mención está referida al tra</w:t>
      </w:r>
      <w:r w:rsidRPr="00D54E87">
        <w:rPr>
          <w:rFonts w:ascii="Arial" w:hAnsi="Arial" w:cs="Arial"/>
        </w:rPr>
        <w:t xml:space="preserve">bajo decente y digno, </w:t>
      </w:r>
      <w:r>
        <w:rPr>
          <w:rFonts w:ascii="Arial" w:hAnsi="Arial" w:cs="Arial"/>
        </w:rPr>
        <w:t xml:space="preserve">la cual fue </w:t>
      </w:r>
      <w:r w:rsidRPr="00D54E87">
        <w:rPr>
          <w:rFonts w:ascii="Arial" w:hAnsi="Arial" w:cs="Arial"/>
        </w:rPr>
        <w:t xml:space="preserve">formulada </w:t>
      </w:r>
      <w:r>
        <w:rPr>
          <w:rFonts w:ascii="Arial" w:hAnsi="Arial" w:cs="Arial"/>
        </w:rPr>
        <w:t xml:space="preserve">y </w:t>
      </w:r>
      <w:r w:rsidRPr="00D54E87">
        <w:rPr>
          <w:rFonts w:ascii="Arial" w:hAnsi="Arial" w:cs="Arial"/>
        </w:rPr>
        <w:t xml:space="preserve">construida en el marco de la Subcomisión de Concertación de Políticas Salariales y Laborales de Bogotá, escenario tripartito, con </w:t>
      </w:r>
      <w:r w:rsidRPr="006C3335">
        <w:rPr>
          <w:rFonts w:ascii="Arial" w:hAnsi="Arial" w:cs="Arial"/>
        </w:rPr>
        <w:t xml:space="preserve">la participación del </w:t>
      </w:r>
      <w:r>
        <w:rPr>
          <w:rFonts w:ascii="Arial" w:hAnsi="Arial" w:cs="Arial"/>
        </w:rPr>
        <w:t>G</w:t>
      </w:r>
      <w:r w:rsidRPr="006C3335">
        <w:rPr>
          <w:rFonts w:ascii="Arial" w:hAnsi="Arial" w:cs="Arial"/>
        </w:rPr>
        <w:t>obierno (Nacional y Distrital), representantes d</w:t>
      </w:r>
      <w:r>
        <w:rPr>
          <w:rFonts w:ascii="Arial" w:hAnsi="Arial" w:cs="Arial"/>
        </w:rPr>
        <w:t xml:space="preserve">e los empleadores (ANDI, </w:t>
      </w:r>
      <w:proofErr w:type="spellStart"/>
      <w:r>
        <w:rPr>
          <w:rFonts w:ascii="Arial" w:hAnsi="Arial" w:cs="Arial"/>
        </w:rPr>
        <w:t>Fenalco</w:t>
      </w:r>
      <w:proofErr w:type="spellEnd"/>
      <w:r>
        <w:rPr>
          <w:rFonts w:ascii="Arial" w:hAnsi="Arial" w:cs="Arial"/>
        </w:rPr>
        <w:t xml:space="preserve">, </w:t>
      </w:r>
      <w:proofErr w:type="spellStart"/>
      <w:r>
        <w:rPr>
          <w:rFonts w:ascii="Arial" w:hAnsi="Arial" w:cs="Arial"/>
        </w:rPr>
        <w:t>Acopi</w:t>
      </w:r>
      <w:proofErr w:type="spellEnd"/>
      <w:r w:rsidRPr="006C3335">
        <w:rPr>
          <w:rFonts w:ascii="Arial" w:hAnsi="Arial" w:cs="Arial"/>
        </w:rPr>
        <w:t xml:space="preserve">) y de los trabajadores (CUT, CGT, CTC). La Secretaría Distrital de Desarrollo Económico, como </w:t>
      </w:r>
      <w:r w:rsidRPr="006C3335">
        <w:rPr>
          <w:rFonts w:ascii="Arial" w:hAnsi="Arial" w:cs="Arial"/>
        </w:rPr>
        <w:lastRenderedPageBreak/>
        <w:t>integrante de la misma, dio cumplimiento a lo previsto en el numeral 5° del artículo 5</w:t>
      </w:r>
      <w:r>
        <w:rPr>
          <w:rFonts w:ascii="Arial" w:hAnsi="Arial" w:cs="Arial"/>
        </w:rPr>
        <w:t xml:space="preserve"> y al </w:t>
      </w:r>
      <w:r w:rsidRPr="006C3335">
        <w:rPr>
          <w:rFonts w:ascii="Arial" w:hAnsi="Arial" w:cs="Arial"/>
        </w:rPr>
        <w:t xml:space="preserve"> parágrafo del artículo 19 del</w:t>
      </w:r>
      <w:r>
        <w:rPr>
          <w:rFonts w:ascii="Arial" w:hAnsi="Arial" w:cs="Arial"/>
        </w:rPr>
        <w:t xml:space="preserve"> anterior </w:t>
      </w:r>
      <w:r w:rsidRPr="006C3335">
        <w:rPr>
          <w:rFonts w:ascii="Arial" w:hAnsi="Arial" w:cs="Arial"/>
        </w:rPr>
        <w:t>Plan Distrital de Desarrollo “Bogotá Humana”, realizando la convocatoria para la construcción concertada de la misma; la cual fue adoptada por el Decret</w:t>
      </w:r>
      <w:r>
        <w:rPr>
          <w:rFonts w:ascii="Arial" w:hAnsi="Arial" w:cs="Arial"/>
        </w:rPr>
        <w:t xml:space="preserve">o </w:t>
      </w:r>
      <w:r w:rsidRPr="006C3335">
        <w:rPr>
          <w:rFonts w:ascii="Arial" w:hAnsi="Arial" w:cs="Arial"/>
        </w:rPr>
        <w:t xml:space="preserve"> de 2015.</w:t>
      </w:r>
      <w:r>
        <w:rPr>
          <w:rFonts w:ascii="Arial" w:hAnsi="Arial" w:cs="Arial"/>
        </w:rPr>
        <w:t xml:space="preserve"> </w:t>
      </w:r>
    </w:p>
    <w:p w:rsidR="00064897" w:rsidRPr="006C3335" w:rsidRDefault="00064897" w:rsidP="00064897">
      <w:pPr>
        <w:spacing w:after="0" w:line="240" w:lineRule="auto"/>
        <w:jc w:val="both"/>
        <w:rPr>
          <w:rFonts w:ascii="Arial" w:hAnsi="Arial" w:cs="Arial"/>
        </w:rPr>
      </w:pPr>
    </w:p>
    <w:p w:rsidR="00064897" w:rsidRDefault="00064897" w:rsidP="00064897">
      <w:pPr>
        <w:spacing w:after="0" w:line="240" w:lineRule="auto"/>
        <w:jc w:val="both"/>
        <w:rPr>
          <w:rFonts w:ascii="Arial" w:hAnsi="Arial" w:cs="Arial"/>
        </w:rPr>
      </w:pPr>
      <w:r w:rsidRPr="006C3335">
        <w:rPr>
          <w:rFonts w:ascii="Arial" w:hAnsi="Arial" w:cs="Arial"/>
        </w:rPr>
        <w:t>Esta política tiene como finalidad la protección, promoción y ejercicio efectivo, progresivo y sostenible de los derechos de la población trabajadora para que logren un trabajo decente y digno. Está estructurada sobre los cuatro objetivos fijados por la OIT, en materia de empleo trabajo decente;  indicando para cada uno de ellos, en su orden</w:t>
      </w:r>
      <w:r>
        <w:rPr>
          <w:rFonts w:ascii="Arial" w:hAnsi="Arial" w:cs="Arial"/>
        </w:rPr>
        <w:t>,</w:t>
      </w:r>
      <w:r w:rsidRPr="006C3335">
        <w:rPr>
          <w:rFonts w:ascii="Arial" w:hAnsi="Arial" w:cs="Arial"/>
        </w:rPr>
        <w:t xml:space="preserve"> el objetivo estratégico, las estrategias y los instrumentos a través de los cuales se pretenden la implementación y puesta en marcha, materializando así las intervenciones. </w:t>
      </w:r>
    </w:p>
    <w:p w:rsidR="00064897" w:rsidRPr="006C3335" w:rsidRDefault="00064897" w:rsidP="00064897">
      <w:pPr>
        <w:spacing w:after="0" w:line="240" w:lineRule="auto"/>
        <w:jc w:val="both"/>
        <w:rPr>
          <w:rFonts w:ascii="Arial" w:hAnsi="Arial" w:cs="Arial"/>
        </w:rPr>
      </w:pPr>
    </w:p>
    <w:p w:rsidR="00064897" w:rsidRPr="006C3335" w:rsidRDefault="00064897" w:rsidP="00064897">
      <w:pPr>
        <w:spacing w:after="0" w:line="240" w:lineRule="auto"/>
        <w:jc w:val="both"/>
        <w:rPr>
          <w:rFonts w:ascii="Arial" w:hAnsi="Arial" w:cs="Arial"/>
        </w:rPr>
      </w:pPr>
      <w:r w:rsidRPr="006C3335">
        <w:rPr>
          <w:rFonts w:ascii="Arial" w:hAnsi="Arial" w:cs="Arial"/>
        </w:rPr>
        <w:t xml:space="preserve">Estos cuatro objetivos se desarrolla desde el capítulo II hasta el V así: “Principios y Derechos Fundamentales” este capítulo muestra </w:t>
      </w:r>
      <w:r>
        <w:rPr>
          <w:rFonts w:ascii="Arial" w:hAnsi="Arial" w:cs="Arial"/>
        </w:rPr>
        <w:t xml:space="preserve">la temáticas en las cuales </w:t>
      </w:r>
      <w:r w:rsidRPr="006C3335">
        <w:rPr>
          <w:rFonts w:ascii="Arial" w:hAnsi="Arial" w:cs="Arial"/>
        </w:rPr>
        <w:t xml:space="preserve">la cuidad puede intervenir en materia de trabajo infantil y seguridad en el trabajo; en el capítulo III “Oportunidades de Empleo e </w:t>
      </w:r>
      <w:r>
        <w:rPr>
          <w:rFonts w:ascii="Arial" w:hAnsi="Arial" w:cs="Arial"/>
        </w:rPr>
        <w:t>Ingreso”, se tuvieron en cuenta</w:t>
      </w:r>
      <w:r w:rsidRPr="006C3335">
        <w:rPr>
          <w:rFonts w:ascii="Arial" w:hAnsi="Arial" w:cs="Arial"/>
        </w:rPr>
        <w:t xml:space="preserve"> los aprendizajes que en materia de políticas activas de empleo ha desarrollado el </w:t>
      </w:r>
      <w:r>
        <w:rPr>
          <w:rFonts w:ascii="Arial" w:hAnsi="Arial" w:cs="Arial"/>
        </w:rPr>
        <w:t>D</w:t>
      </w:r>
      <w:r w:rsidRPr="006C3335">
        <w:rPr>
          <w:rFonts w:ascii="Arial" w:hAnsi="Arial" w:cs="Arial"/>
        </w:rPr>
        <w:t xml:space="preserve">istrito en los últimos años, </w:t>
      </w:r>
      <w:r>
        <w:rPr>
          <w:rFonts w:ascii="Arial" w:hAnsi="Arial" w:cs="Arial"/>
        </w:rPr>
        <w:t xml:space="preserve">configurándose de esta manera el </w:t>
      </w:r>
      <w:r w:rsidRPr="006C3335">
        <w:rPr>
          <w:rFonts w:ascii="Arial" w:hAnsi="Arial" w:cs="Arial"/>
        </w:rPr>
        <w:t>capítulo más extenso del documento</w:t>
      </w:r>
      <w:r>
        <w:rPr>
          <w:rFonts w:ascii="Arial" w:hAnsi="Arial" w:cs="Arial"/>
        </w:rPr>
        <w:t xml:space="preserve"> que plasma la formulación de esta política pública</w:t>
      </w:r>
      <w:r w:rsidRPr="006C3335">
        <w:rPr>
          <w:rFonts w:ascii="Arial" w:hAnsi="Arial" w:cs="Arial"/>
        </w:rPr>
        <w:t xml:space="preserve">, pues es allí donde la cuidad puede </w:t>
      </w:r>
      <w:r>
        <w:rPr>
          <w:rFonts w:ascii="Arial" w:hAnsi="Arial" w:cs="Arial"/>
        </w:rPr>
        <w:t>realizar mayores intervenciones. E</w:t>
      </w:r>
      <w:r w:rsidRPr="006C3335">
        <w:rPr>
          <w:rFonts w:ascii="Arial" w:hAnsi="Arial" w:cs="Arial"/>
        </w:rPr>
        <w:t xml:space="preserve">n el capítulo IV “Acceso a la Protección y Seguridad Social” y V “Dialogo Social y </w:t>
      </w:r>
      <w:proofErr w:type="spellStart"/>
      <w:r w:rsidRPr="006C3335">
        <w:rPr>
          <w:rFonts w:ascii="Arial" w:hAnsi="Arial" w:cs="Arial"/>
        </w:rPr>
        <w:t>Tripartismo</w:t>
      </w:r>
      <w:proofErr w:type="spellEnd"/>
      <w:r w:rsidRPr="006C3335">
        <w:rPr>
          <w:rFonts w:ascii="Arial" w:hAnsi="Arial" w:cs="Arial"/>
        </w:rPr>
        <w:t>”, se mantiene la misma estructura indicada en los capítulos anteriores. Finalmente en el capítulo VI, se muestran las disposiciones finales para la implementación de la política, señalando la institucionalidad, el presupuesto, el esquema de seguimiento y evaluación que deberá tener la política pública de trabajo decente y digno de Bogotá.</w:t>
      </w:r>
    </w:p>
    <w:p w:rsidR="00064897" w:rsidRPr="006C3335" w:rsidRDefault="00064897" w:rsidP="00064897">
      <w:pPr>
        <w:spacing w:after="0" w:line="240" w:lineRule="auto"/>
        <w:jc w:val="both"/>
        <w:rPr>
          <w:rFonts w:ascii="Arial" w:hAnsi="Arial" w:cs="Arial"/>
        </w:rPr>
      </w:pPr>
    </w:p>
    <w:p w:rsidR="00064897" w:rsidRPr="006C3335" w:rsidRDefault="00064897" w:rsidP="00064897">
      <w:pPr>
        <w:spacing w:after="0" w:line="240" w:lineRule="auto"/>
        <w:jc w:val="both"/>
        <w:rPr>
          <w:rFonts w:ascii="Arial" w:hAnsi="Arial" w:cs="Arial"/>
        </w:rPr>
      </w:pPr>
      <w:r w:rsidRPr="006C3335">
        <w:rPr>
          <w:rFonts w:ascii="Arial" w:hAnsi="Arial" w:cs="Arial"/>
        </w:rPr>
        <w:t>Gracias a la construcción tripartita, esta política está diseñada para atender las necesidades del mercado laboral de la cuidad y servirá como marco de referencia para la formulación de nuevo Plan de Desarrollo.</w:t>
      </w:r>
    </w:p>
    <w:p w:rsidR="00064897" w:rsidRPr="006C3335" w:rsidRDefault="00064897" w:rsidP="00064897">
      <w:pPr>
        <w:spacing w:after="0" w:line="240" w:lineRule="auto"/>
        <w:jc w:val="both"/>
        <w:rPr>
          <w:rFonts w:ascii="Arial" w:hAnsi="Arial" w:cs="Arial"/>
          <w:color w:val="FF0000"/>
        </w:rPr>
      </w:pPr>
    </w:p>
    <w:p w:rsidR="00064897" w:rsidRDefault="00064897" w:rsidP="00064897">
      <w:pPr>
        <w:spacing w:after="0" w:line="240" w:lineRule="auto"/>
        <w:jc w:val="both"/>
        <w:rPr>
          <w:rFonts w:ascii="Arial" w:hAnsi="Arial" w:cs="Arial"/>
        </w:rPr>
      </w:pPr>
      <w:r>
        <w:rPr>
          <w:rFonts w:ascii="Arial" w:hAnsi="Arial" w:cs="Arial"/>
        </w:rPr>
        <w:t xml:space="preserve">Por último, en el futuro más próximo la Secretaría de Desarrollo presenta como tareas pendientes la formulación, adopción e implementación de </w:t>
      </w:r>
      <w:r w:rsidRPr="00F151F6">
        <w:rPr>
          <w:rFonts w:ascii="Arial" w:hAnsi="Arial" w:cs="Arial"/>
        </w:rPr>
        <w:t xml:space="preserve">otras políticas </w:t>
      </w:r>
      <w:r>
        <w:rPr>
          <w:rFonts w:ascii="Arial" w:hAnsi="Arial" w:cs="Arial"/>
        </w:rPr>
        <w:t xml:space="preserve">pública </w:t>
      </w:r>
      <w:r w:rsidRPr="00F151F6">
        <w:rPr>
          <w:rFonts w:ascii="Arial" w:hAnsi="Arial" w:cs="Arial"/>
        </w:rPr>
        <w:t xml:space="preserve">que pueden </w:t>
      </w:r>
      <w:r>
        <w:rPr>
          <w:rFonts w:ascii="Arial" w:hAnsi="Arial" w:cs="Arial"/>
        </w:rPr>
        <w:t xml:space="preserve">contribuir a establecer lineamientos claros que permitan </w:t>
      </w:r>
      <w:r w:rsidRPr="00F151F6">
        <w:rPr>
          <w:rFonts w:ascii="Arial" w:hAnsi="Arial" w:cs="Arial"/>
        </w:rPr>
        <w:t>intervenciones públicas de impacto</w:t>
      </w:r>
      <w:r>
        <w:rPr>
          <w:rFonts w:ascii="Arial" w:hAnsi="Arial" w:cs="Arial"/>
        </w:rPr>
        <w:t xml:space="preserve"> en el desarrollo económico de la ciudad. </w:t>
      </w:r>
      <w:r w:rsidRPr="00F151F6">
        <w:rPr>
          <w:rFonts w:ascii="Arial" w:hAnsi="Arial" w:cs="Arial"/>
        </w:rPr>
        <w:t xml:space="preserve"> </w:t>
      </w:r>
    </w:p>
    <w:p w:rsidR="00064897" w:rsidRDefault="00064897" w:rsidP="00064897">
      <w:pPr>
        <w:jc w:val="center"/>
        <w:rPr>
          <w:rFonts w:ascii="Arial" w:hAnsi="Arial" w:cs="Arial"/>
          <w:b/>
        </w:rPr>
      </w:pPr>
    </w:p>
    <w:p w:rsidR="00064897" w:rsidRDefault="00064897" w:rsidP="00064897">
      <w:pPr>
        <w:rPr>
          <w:rFonts w:ascii="Arial" w:hAnsi="Arial" w:cs="Arial"/>
          <w:b/>
        </w:rPr>
      </w:pPr>
      <w:r>
        <w:rPr>
          <w:rFonts w:ascii="Arial" w:hAnsi="Arial" w:cs="Arial"/>
          <w:b/>
        </w:rPr>
        <w:br w:type="page"/>
      </w:r>
    </w:p>
    <w:p w:rsidR="00064897" w:rsidRDefault="00064897" w:rsidP="00064897">
      <w:pPr>
        <w:jc w:val="center"/>
        <w:rPr>
          <w:rFonts w:ascii="Arial" w:hAnsi="Arial" w:cs="Arial"/>
          <w:b/>
          <w:u w:val="single"/>
        </w:rPr>
      </w:pPr>
      <w:r>
        <w:rPr>
          <w:rFonts w:ascii="Arial" w:hAnsi="Arial" w:cs="Arial"/>
          <w:b/>
          <w:u w:val="single"/>
        </w:rPr>
        <w:lastRenderedPageBreak/>
        <w:t xml:space="preserve">SEGUNDA PARTE: </w:t>
      </w:r>
    </w:p>
    <w:p w:rsidR="00064897" w:rsidRPr="003C081A" w:rsidRDefault="00064897" w:rsidP="00064897">
      <w:pPr>
        <w:jc w:val="center"/>
        <w:rPr>
          <w:rFonts w:ascii="Arial" w:hAnsi="Arial" w:cs="Arial"/>
          <w:b/>
          <w:u w:val="single"/>
        </w:rPr>
      </w:pPr>
      <w:r w:rsidRPr="003C081A">
        <w:rPr>
          <w:rFonts w:ascii="Arial" w:hAnsi="Arial" w:cs="Arial"/>
          <w:b/>
          <w:u w:val="single"/>
        </w:rPr>
        <w:t xml:space="preserve">II. PROBLEMATICAS IDENTIFICADAS PARA PERIODO 2012 -  2016  </w:t>
      </w:r>
    </w:p>
    <w:p w:rsidR="00064897" w:rsidRDefault="00064897" w:rsidP="00064897">
      <w:pPr>
        <w:jc w:val="both"/>
        <w:rPr>
          <w:rFonts w:ascii="Arial" w:hAnsi="Arial" w:cs="Arial"/>
        </w:rPr>
      </w:pPr>
      <w:r w:rsidRPr="00CD7DC5">
        <w:rPr>
          <w:rFonts w:ascii="Arial" w:hAnsi="Arial" w:cs="Arial"/>
        </w:rPr>
        <w:t>En la siguiente tabla se presentan  los proyectos de inversión correspondiente</w:t>
      </w:r>
      <w:r>
        <w:rPr>
          <w:rFonts w:ascii="Arial" w:hAnsi="Arial" w:cs="Arial"/>
        </w:rPr>
        <w:t>s</w:t>
      </w:r>
      <w:r w:rsidRPr="00CD7DC5">
        <w:rPr>
          <w:rFonts w:ascii="Arial" w:hAnsi="Arial" w:cs="Arial"/>
        </w:rPr>
        <w:t xml:space="preserve"> al Plan Distrital de Desarrollo </w:t>
      </w:r>
      <w:r>
        <w:rPr>
          <w:rFonts w:ascii="Arial" w:hAnsi="Arial" w:cs="Arial"/>
        </w:rPr>
        <w:t>“</w:t>
      </w:r>
      <w:r w:rsidRPr="00CD7DC5">
        <w:rPr>
          <w:rFonts w:ascii="Arial" w:hAnsi="Arial" w:cs="Arial"/>
        </w:rPr>
        <w:t>Bogotá Hu</w:t>
      </w:r>
      <w:r>
        <w:rPr>
          <w:rFonts w:ascii="Arial" w:hAnsi="Arial" w:cs="Arial"/>
        </w:rPr>
        <w:t xml:space="preserve">mana”  2012- 2016, incluidos en el presente Balance Social 2016 y su relación los ejes, secciones y estrategias de la Política Distrital de Productividad, Competitividad y desarrollo socioeconómico. Posteriormente se detallan las problemáticas que dieron lugar a cada uno estos proyectos de inversión. </w:t>
      </w:r>
    </w:p>
    <w:p w:rsidR="00064897" w:rsidRDefault="00064897" w:rsidP="00064897">
      <w:pPr>
        <w:shd w:val="clear" w:color="auto" w:fill="FFFFFF"/>
        <w:spacing w:after="0" w:line="240" w:lineRule="auto"/>
        <w:jc w:val="center"/>
        <w:rPr>
          <w:rFonts w:ascii="Arial" w:hAnsi="Arial" w:cs="Arial"/>
          <w:b/>
        </w:rPr>
      </w:pPr>
      <w:r>
        <w:rPr>
          <w:rFonts w:ascii="Arial" w:hAnsi="Arial" w:cs="Arial"/>
          <w:b/>
        </w:rPr>
        <w:t xml:space="preserve">Tabla No.1. Relación Política Distrital </w:t>
      </w:r>
      <w:r w:rsidR="00F94019">
        <w:rPr>
          <w:rFonts w:ascii="Arial" w:hAnsi="Arial" w:cs="Arial"/>
          <w:b/>
        </w:rPr>
        <w:t>Desarrollo Socioeconómico</w:t>
      </w:r>
      <w:r>
        <w:rPr>
          <w:rFonts w:ascii="Arial" w:hAnsi="Arial" w:cs="Arial"/>
          <w:b/>
        </w:rPr>
        <w:t>– Proyectos de Inversión SDDE 2012 -2016</w:t>
      </w:r>
    </w:p>
    <w:p w:rsidR="00064897" w:rsidRPr="002E2EBB" w:rsidRDefault="00064897" w:rsidP="00064897">
      <w:pPr>
        <w:shd w:val="clear" w:color="auto" w:fill="FFFFFF"/>
        <w:spacing w:after="0" w:line="240" w:lineRule="auto"/>
        <w:jc w:val="center"/>
        <w:rPr>
          <w:rFonts w:ascii="Arial" w:hAnsi="Arial" w:cs="Arial"/>
          <w:b/>
        </w:rPr>
      </w:pPr>
    </w:p>
    <w:tbl>
      <w:tblPr>
        <w:tblW w:w="9120" w:type="dxa"/>
        <w:tblInd w:w="55" w:type="dxa"/>
        <w:tblCellMar>
          <w:left w:w="70" w:type="dxa"/>
          <w:right w:w="70" w:type="dxa"/>
        </w:tblCellMar>
        <w:tblLook w:val="04A0" w:firstRow="1" w:lastRow="0" w:firstColumn="1" w:lastColumn="0" w:noHBand="0" w:noVBand="1"/>
      </w:tblPr>
      <w:tblGrid>
        <w:gridCol w:w="2029"/>
        <w:gridCol w:w="1295"/>
        <w:gridCol w:w="3181"/>
        <w:gridCol w:w="1575"/>
        <w:gridCol w:w="1040"/>
      </w:tblGrid>
      <w:tr w:rsidR="00064897" w:rsidRPr="006E0066" w:rsidTr="00EB5349">
        <w:trPr>
          <w:trHeight w:val="1350"/>
          <w:tblHeader/>
        </w:trPr>
        <w:tc>
          <w:tcPr>
            <w:tcW w:w="6505" w:type="dxa"/>
            <w:gridSpan w:val="3"/>
            <w:tcBorders>
              <w:top w:val="single" w:sz="8" w:space="0" w:color="CCCCCC"/>
              <w:left w:val="single" w:sz="8" w:space="0" w:color="CCCCCC"/>
              <w:bottom w:val="single" w:sz="8" w:space="0" w:color="000000"/>
              <w:right w:val="single" w:sz="8" w:space="0" w:color="000000"/>
            </w:tcBorders>
            <w:shd w:val="clear" w:color="000000" w:fill="DBE5F1"/>
            <w:vAlign w:val="center"/>
            <w:hideMark/>
          </w:tcPr>
          <w:p w:rsidR="00064897" w:rsidRPr="00934D20" w:rsidRDefault="00064897" w:rsidP="00EB5349">
            <w:pPr>
              <w:spacing w:after="0" w:line="240" w:lineRule="auto"/>
              <w:jc w:val="center"/>
              <w:rPr>
                <w:rFonts w:ascii="Arial" w:eastAsia="Times New Roman" w:hAnsi="Arial" w:cs="Arial"/>
                <w:b/>
                <w:bCs/>
                <w:color w:val="000000"/>
                <w:sz w:val="20"/>
                <w:szCs w:val="20"/>
              </w:rPr>
            </w:pPr>
            <w:r>
              <w:rPr>
                <w:rFonts w:ascii="Arial" w:hAnsi="Arial" w:cs="Arial"/>
                <w:b/>
                <w:u w:val="single"/>
              </w:rPr>
              <w:br w:type="page"/>
            </w:r>
            <w:r w:rsidRPr="00934D20">
              <w:rPr>
                <w:rFonts w:ascii="Arial" w:eastAsia="Times New Roman" w:hAnsi="Arial" w:cs="Arial"/>
                <w:b/>
                <w:bCs/>
                <w:color w:val="000000"/>
                <w:sz w:val="20"/>
                <w:szCs w:val="20"/>
              </w:rPr>
              <w:t xml:space="preserve">Política Distrital de Productividad, Competitividad y Desarrollo </w:t>
            </w:r>
            <w:r>
              <w:rPr>
                <w:rFonts w:ascii="Arial" w:eastAsia="Times New Roman" w:hAnsi="Arial" w:cs="Arial"/>
                <w:b/>
                <w:bCs/>
                <w:color w:val="000000"/>
                <w:sz w:val="20"/>
                <w:szCs w:val="20"/>
              </w:rPr>
              <w:t>Socioe</w:t>
            </w:r>
            <w:r w:rsidRPr="00934D20">
              <w:rPr>
                <w:rFonts w:ascii="Arial" w:eastAsia="Times New Roman" w:hAnsi="Arial" w:cs="Arial"/>
                <w:b/>
                <w:bCs/>
                <w:color w:val="000000"/>
                <w:sz w:val="20"/>
                <w:szCs w:val="20"/>
              </w:rPr>
              <w:t>conómico,</w:t>
            </w:r>
          </w:p>
        </w:tc>
        <w:tc>
          <w:tcPr>
            <w:tcW w:w="1575" w:type="dxa"/>
            <w:tcBorders>
              <w:top w:val="single" w:sz="8" w:space="0" w:color="CCCCCC"/>
              <w:left w:val="single" w:sz="8" w:space="0" w:color="CCCCCC"/>
              <w:bottom w:val="single" w:sz="8" w:space="0" w:color="000000"/>
              <w:right w:val="single" w:sz="8" w:space="0" w:color="000000"/>
            </w:tcBorders>
            <w:shd w:val="clear" w:color="000000" w:fill="D6E3BC"/>
            <w:vAlign w:val="center"/>
            <w:hideMark/>
          </w:tcPr>
          <w:p w:rsidR="00064897" w:rsidRPr="00934D20" w:rsidRDefault="00064897" w:rsidP="00EB5349">
            <w:pPr>
              <w:spacing w:after="0" w:line="240" w:lineRule="auto"/>
              <w:jc w:val="center"/>
              <w:rPr>
                <w:rFonts w:ascii="Arial" w:eastAsia="Times New Roman" w:hAnsi="Arial" w:cs="Arial"/>
                <w:b/>
                <w:bCs/>
                <w:color w:val="000000"/>
                <w:sz w:val="20"/>
                <w:szCs w:val="20"/>
              </w:rPr>
            </w:pPr>
            <w:r w:rsidRPr="00934D20">
              <w:rPr>
                <w:rFonts w:ascii="Arial" w:eastAsia="Times New Roman" w:hAnsi="Arial" w:cs="Arial"/>
                <w:b/>
                <w:bCs/>
                <w:color w:val="000000"/>
                <w:sz w:val="20"/>
                <w:szCs w:val="20"/>
              </w:rPr>
              <w:t>Plan de Desarrollo 2012 – 2016 Bogotá Humana</w:t>
            </w:r>
          </w:p>
        </w:tc>
        <w:tc>
          <w:tcPr>
            <w:tcW w:w="1040" w:type="dxa"/>
            <w:vMerge w:val="restart"/>
            <w:tcBorders>
              <w:top w:val="single" w:sz="8" w:space="0" w:color="CCCCCC"/>
              <w:left w:val="single" w:sz="8" w:space="0" w:color="000000"/>
              <w:bottom w:val="single" w:sz="8" w:space="0" w:color="000000"/>
              <w:right w:val="single" w:sz="8" w:space="0" w:color="CCCCCC"/>
            </w:tcBorders>
            <w:shd w:val="clear" w:color="000000" w:fill="FDE9D9"/>
            <w:vAlign w:val="center"/>
            <w:hideMark/>
          </w:tcPr>
          <w:p w:rsidR="00064897" w:rsidRPr="00934D20" w:rsidRDefault="00064897" w:rsidP="00EB5349">
            <w:pPr>
              <w:spacing w:after="0" w:line="240" w:lineRule="auto"/>
              <w:jc w:val="center"/>
              <w:rPr>
                <w:rFonts w:ascii="Arial" w:eastAsia="Times New Roman" w:hAnsi="Arial" w:cs="Arial"/>
                <w:b/>
                <w:bCs/>
                <w:color w:val="000000"/>
                <w:sz w:val="20"/>
                <w:szCs w:val="20"/>
              </w:rPr>
            </w:pPr>
            <w:r w:rsidRPr="00934D20">
              <w:rPr>
                <w:rFonts w:ascii="Arial" w:eastAsia="Times New Roman" w:hAnsi="Arial" w:cs="Arial"/>
                <w:b/>
                <w:bCs/>
                <w:color w:val="000000"/>
                <w:sz w:val="20"/>
                <w:szCs w:val="20"/>
              </w:rPr>
              <w:t>Entidad a cargo</w:t>
            </w:r>
          </w:p>
        </w:tc>
      </w:tr>
      <w:tr w:rsidR="00064897" w:rsidRPr="006E0066" w:rsidTr="00EB5349">
        <w:trPr>
          <w:trHeight w:val="513"/>
          <w:tblHeader/>
        </w:trPr>
        <w:tc>
          <w:tcPr>
            <w:tcW w:w="2029" w:type="dxa"/>
            <w:tcBorders>
              <w:top w:val="single" w:sz="8" w:space="0" w:color="CCCCCC"/>
              <w:left w:val="single" w:sz="8" w:space="0" w:color="CCCCCC"/>
              <w:bottom w:val="single" w:sz="8" w:space="0" w:color="000000"/>
              <w:right w:val="single" w:sz="8" w:space="0" w:color="000000"/>
            </w:tcBorders>
            <w:shd w:val="clear" w:color="000000" w:fill="DBE5F1"/>
            <w:vAlign w:val="center"/>
            <w:hideMark/>
          </w:tcPr>
          <w:p w:rsidR="00064897" w:rsidRPr="00934D20" w:rsidRDefault="00064897" w:rsidP="00EB5349">
            <w:pPr>
              <w:spacing w:after="0" w:line="240" w:lineRule="auto"/>
              <w:jc w:val="center"/>
              <w:rPr>
                <w:rFonts w:ascii="Arial" w:eastAsia="Times New Roman" w:hAnsi="Arial" w:cs="Arial"/>
                <w:b/>
                <w:bCs/>
                <w:color w:val="000000"/>
                <w:sz w:val="20"/>
                <w:szCs w:val="20"/>
              </w:rPr>
            </w:pPr>
            <w:r w:rsidRPr="00934D20">
              <w:rPr>
                <w:rFonts w:ascii="Arial" w:eastAsia="Times New Roman" w:hAnsi="Arial" w:cs="Arial"/>
                <w:b/>
                <w:bCs/>
                <w:color w:val="000000"/>
                <w:sz w:val="20"/>
                <w:szCs w:val="20"/>
              </w:rPr>
              <w:t>EJE TEMÁTICO</w:t>
            </w:r>
          </w:p>
        </w:tc>
        <w:tc>
          <w:tcPr>
            <w:tcW w:w="1295" w:type="dxa"/>
            <w:tcBorders>
              <w:top w:val="single" w:sz="8" w:space="0" w:color="CCCCCC"/>
              <w:left w:val="single" w:sz="8" w:space="0" w:color="CCCCCC"/>
              <w:bottom w:val="single" w:sz="8" w:space="0" w:color="000000"/>
              <w:right w:val="single" w:sz="8" w:space="0" w:color="000000"/>
            </w:tcBorders>
            <w:shd w:val="clear" w:color="000000" w:fill="DBE5F1"/>
            <w:vAlign w:val="center"/>
            <w:hideMark/>
          </w:tcPr>
          <w:p w:rsidR="00064897" w:rsidRPr="00934D20" w:rsidRDefault="00064897" w:rsidP="00EB5349">
            <w:pPr>
              <w:spacing w:after="0" w:line="240" w:lineRule="auto"/>
              <w:jc w:val="center"/>
              <w:rPr>
                <w:rFonts w:ascii="Arial" w:eastAsia="Times New Roman" w:hAnsi="Arial" w:cs="Arial"/>
                <w:b/>
                <w:bCs/>
                <w:color w:val="000000"/>
                <w:sz w:val="20"/>
                <w:szCs w:val="20"/>
              </w:rPr>
            </w:pPr>
            <w:r w:rsidRPr="00934D20">
              <w:rPr>
                <w:rFonts w:ascii="Arial" w:eastAsia="Times New Roman" w:hAnsi="Arial" w:cs="Arial"/>
                <w:b/>
                <w:bCs/>
                <w:color w:val="000000"/>
                <w:sz w:val="20"/>
                <w:szCs w:val="20"/>
              </w:rPr>
              <w:t>SECCION</w:t>
            </w:r>
          </w:p>
        </w:tc>
        <w:tc>
          <w:tcPr>
            <w:tcW w:w="3181" w:type="dxa"/>
            <w:tcBorders>
              <w:top w:val="single" w:sz="8" w:space="0" w:color="CCCCCC"/>
              <w:left w:val="single" w:sz="8" w:space="0" w:color="CCCCCC"/>
              <w:bottom w:val="single" w:sz="8" w:space="0" w:color="000000"/>
              <w:right w:val="single" w:sz="8" w:space="0" w:color="000000"/>
            </w:tcBorders>
            <w:shd w:val="clear" w:color="000000" w:fill="DBE5F1"/>
            <w:vAlign w:val="center"/>
            <w:hideMark/>
          </w:tcPr>
          <w:p w:rsidR="00064897" w:rsidRPr="00934D20" w:rsidRDefault="00064897" w:rsidP="00EB5349">
            <w:pPr>
              <w:spacing w:after="0" w:line="240" w:lineRule="auto"/>
              <w:jc w:val="center"/>
              <w:rPr>
                <w:rFonts w:ascii="Arial" w:eastAsia="Times New Roman" w:hAnsi="Arial" w:cs="Arial"/>
                <w:b/>
                <w:bCs/>
                <w:color w:val="000000"/>
                <w:sz w:val="20"/>
                <w:szCs w:val="20"/>
              </w:rPr>
            </w:pPr>
            <w:r w:rsidRPr="00934D20">
              <w:rPr>
                <w:rFonts w:ascii="Arial" w:eastAsia="Times New Roman" w:hAnsi="Arial" w:cs="Arial"/>
                <w:b/>
                <w:bCs/>
                <w:color w:val="000000"/>
                <w:sz w:val="20"/>
                <w:szCs w:val="20"/>
              </w:rPr>
              <w:t>ESTRATEGIA</w:t>
            </w:r>
          </w:p>
        </w:tc>
        <w:tc>
          <w:tcPr>
            <w:tcW w:w="1575" w:type="dxa"/>
            <w:tcBorders>
              <w:top w:val="single" w:sz="8" w:space="0" w:color="CCCCCC"/>
              <w:left w:val="single" w:sz="8" w:space="0" w:color="CCCCCC"/>
              <w:bottom w:val="single" w:sz="8" w:space="0" w:color="000000"/>
              <w:right w:val="single" w:sz="8" w:space="0" w:color="000000"/>
            </w:tcBorders>
            <w:shd w:val="clear" w:color="000000" w:fill="D6E3BC"/>
            <w:vAlign w:val="center"/>
            <w:hideMark/>
          </w:tcPr>
          <w:p w:rsidR="00064897" w:rsidRPr="00934D20" w:rsidRDefault="00064897" w:rsidP="00EB5349">
            <w:pPr>
              <w:spacing w:after="0" w:line="240" w:lineRule="auto"/>
              <w:jc w:val="center"/>
              <w:rPr>
                <w:rFonts w:ascii="Arial" w:eastAsia="Times New Roman" w:hAnsi="Arial" w:cs="Arial"/>
                <w:b/>
                <w:bCs/>
                <w:color w:val="000000"/>
                <w:sz w:val="20"/>
                <w:szCs w:val="20"/>
              </w:rPr>
            </w:pPr>
            <w:r w:rsidRPr="00934D20">
              <w:rPr>
                <w:rFonts w:ascii="Arial" w:eastAsia="Times New Roman" w:hAnsi="Arial" w:cs="Arial"/>
                <w:b/>
                <w:bCs/>
                <w:color w:val="000000"/>
                <w:sz w:val="20"/>
                <w:szCs w:val="20"/>
              </w:rPr>
              <w:t xml:space="preserve">Proyecto de inversión </w:t>
            </w:r>
          </w:p>
        </w:tc>
        <w:tc>
          <w:tcPr>
            <w:tcW w:w="1040" w:type="dxa"/>
            <w:vMerge/>
            <w:tcBorders>
              <w:top w:val="single" w:sz="8" w:space="0" w:color="CCCCCC"/>
              <w:left w:val="single" w:sz="8" w:space="0" w:color="000000"/>
              <w:bottom w:val="single" w:sz="8" w:space="0" w:color="000000"/>
              <w:right w:val="single" w:sz="8" w:space="0" w:color="CCCCCC"/>
            </w:tcBorders>
            <w:vAlign w:val="center"/>
            <w:hideMark/>
          </w:tcPr>
          <w:p w:rsidR="00064897" w:rsidRPr="00934D20" w:rsidRDefault="00064897" w:rsidP="00EB5349">
            <w:pPr>
              <w:spacing w:after="0" w:line="240" w:lineRule="auto"/>
              <w:rPr>
                <w:rFonts w:ascii="Arial" w:eastAsia="Times New Roman" w:hAnsi="Arial" w:cs="Arial"/>
                <w:b/>
                <w:bCs/>
                <w:color w:val="000000"/>
                <w:sz w:val="20"/>
                <w:szCs w:val="20"/>
              </w:rPr>
            </w:pPr>
          </w:p>
        </w:tc>
      </w:tr>
      <w:tr w:rsidR="00064897" w:rsidRPr="006E0066" w:rsidTr="00EB5349">
        <w:trPr>
          <w:trHeight w:val="2442"/>
        </w:trPr>
        <w:tc>
          <w:tcPr>
            <w:tcW w:w="2029" w:type="dxa"/>
            <w:tcBorders>
              <w:top w:val="single" w:sz="8" w:space="0" w:color="CCCCCC"/>
              <w:left w:val="single" w:sz="8" w:space="0" w:color="CCCCCC"/>
              <w:bottom w:val="single" w:sz="8" w:space="0" w:color="000000"/>
              <w:right w:val="single" w:sz="8" w:space="0" w:color="000000"/>
            </w:tcBorders>
            <w:shd w:val="clear" w:color="000000" w:fill="DBE5F1"/>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MACROECONOMÍA, PRODUCTIVIDAD Y COMPETITIVIDAD</w:t>
            </w:r>
          </w:p>
        </w:tc>
        <w:tc>
          <w:tcPr>
            <w:tcW w:w="1295" w:type="dxa"/>
            <w:tcBorders>
              <w:top w:val="single" w:sz="8" w:space="0" w:color="CCCCCC"/>
              <w:left w:val="single" w:sz="8" w:space="0" w:color="CCCCCC"/>
              <w:bottom w:val="single" w:sz="8" w:space="0" w:color="000000"/>
              <w:right w:val="single" w:sz="8" w:space="0" w:color="000000"/>
            </w:tcBorders>
            <w:shd w:val="clear" w:color="000000" w:fill="DBE5F1"/>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3-2 Crecimiento sostenido e inclusión</w:t>
            </w:r>
          </w:p>
        </w:tc>
        <w:tc>
          <w:tcPr>
            <w:tcW w:w="3181" w:type="dxa"/>
            <w:tcBorders>
              <w:top w:val="single" w:sz="8" w:space="0" w:color="CCCCCC"/>
              <w:left w:val="single" w:sz="8" w:space="0" w:color="CCCCCC"/>
              <w:bottom w:val="single" w:sz="8" w:space="0" w:color="000000"/>
              <w:right w:val="single" w:sz="8" w:space="0" w:color="000000"/>
            </w:tcBorders>
            <w:shd w:val="clear" w:color="000000" w:fill="DBE5F1"/>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16.3. Fortalecer las ventajas derivadas de la aglomeración, las economías de escala que generan, la diferenciación de productos y la generación de ventajas comparativas dinámicas producto de la innovación, para coadyuvar a la mejora de la productividad y al mismo tiempo garantizar la realización de los derechos de la población.</w:t>
            </w:r>
          </w:p>
        </w:tc>
        <w:tc>
          <w:tcPr>
            <w:tcW w:w="1575" w:type="dxa"/>
            <w:tcBorders>
              <w:top w:val="single" w:sz="8" w:space="0" w:color="CCCCCC"/>
              <w:left w:val="single" w:sz="8" w:space="0" w:color="CCCCCC"/>
              <w:bottom w:val="single" w:sz="8" w:space="0" w:color="000000"/>
              <w:right w:val="single" w:sz="8" w:space="0" w:color="000000"/>
            </w:tcBorders>
            <w:shd w:val="clear" w:color="000000" w:fill="D6E3BC"/>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689 Potenciar zonas de concentración de economía popular</w:t>
            </w:r>
          </w:p>
        </w:tc>
        <w:tc>
          <w:tcPr>
            <w:tcW w:w="1040" w:type="dxa"/>
            <w:tcBorders>
              <w:top w:val="single" w:sz="8" w:space="0" w:color="CCCCCC"/>
              <w:left w:val="single" w:sz="8" w:space="0" w:color="CCCCCC"/>
              <w:bottom w:val="single" w:sz="8" w:space="0" w:color="000000"/>
              <w:right w:val="single" w:sz="8" w:space="0" w:color="CCCCCC"/>
            </w:tcBorders>
            <w:shd w:val="clear" w:color="000000" w:fill="FDE9D9"/>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SDDE</w:t>
            </w:r>
          </w:p>
        </w:tc>
      </w:tr>
      <w:tr w:rsidR="00064897" w:rsidRPr="006E0066" w:rsidTr="00EB5349">
        <w:trPr>
          <w:trHeight w:val="1350"/>
        </w:trPr>
        <w:tc>
          <w:tcPr>
            <w:tcW w:w="2029" w:type="dxa"/>
            <w:tcBorders>
              <w:top w:val="single" w:sz="8" w:space="0" w:color="CCCCCC"/>
              <w:left w:val="single" w:sz="8" w:space="0" w:color="CCCCCC"/>
              <w:bottom w:val="single" w:sz="8" w:space="0" w:color="000000"/>
              <w:right w:val="single" w:sz="8" w:space="0" w:color="000000"/>
            </w:tcBorders>
            <w:shd w:val="clear" w:color="000000" w:fill="DBE5F1"/>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MACROECONOMÍA, PRODUCTIVIDAD Y COMPETITIVIDAD</w:t>
            </w:r>
          </w:p>
        </w:tc>
        <w:tc>
          <w:tcPr>
            <w:tcW w:w="1295" w:type="dxa"/>
            <w:tcBorders>
              <w:top w:val="single" w:sz="8" w:space="0" w:color="CCCCCC"/>
              <w:left w:val="single" w:sz="8" w:space="0" w:color="CCCCCC"/>
              <w:bottom w:val="single" w:sz="8" w:space="0" w:color="000000"/>
              <w:right w:val="single" w:sz="8" w:space="0" w:color="000000"/>
            </w:tcBorders>
            <w:shd w:val="clear" w:color="000000" w:fill="DBE5F1"/>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3-3 Financiación del desarrollo</w:t>
            </w:r>
          </w:p>
        </w:tc>
        <w:tc>
          <w:tcPr>
            <w:tcW w:w="3181" w:type="dxa"/>
            <w:tcBorders>
              <w:top w:val="single" w:sz="8" w:space="0" w:color="CCCCCC"/>
              <w:left w:val="single" w:sz="8" w:space="0" w:color="CCCCCC"/>
              <w:bottom w:val="single" w:sz="8" w:space="0" w:color="000000"/>
              <w:right w:val="single" w:sz="8" w:space="0" w:color="000000"/>
            </w:tcBorders>
            <w:shd w:val="clear" w:color="000000" w:fill="DBE5F1"/>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20.4 Consolidar una alianza que incorpore un compromiso por una banca más pro-pobre y más pro-MIPYME, en nombre de la auténtica responsabilidad social.</w:t>
            </w:r>
          </w:p>
        </w:tc>
        <w:tc>
          <w:tcPr>
            <w:tcW w:w="1575" w:type="dxa"/>
            <w:tcBorders>
              <w:top w:val="single" w:sz="8" w:space="0" w:color="CCCCCC"/>
              <w:left w:val="single" w:sz="8" w:space="0" w:color="CCCCCC"/>
              <w:bottom w:val="single" w:sz="8" w:space="0" w:color="000000"/>
              <w:right w:val="single" w:sz="8" w:space="0" w:color="000000"/>
            </w:tcBorders>
            <w:shd w:val="clear" w:color="000000" w:fill="D6E3BC"/>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715 Banca para la economía popular</w:t>
            </w:r>
          </w:p>
        </w:tc>
        <w:tc>
          <w:tcPr>
            <w:tcW w:w="1040" w:type="dxa"/>
            <w:tcBorders>
              <w:top w:val="single" w:sz="8" w:space="0" w:color="CCCCCC"/>
              <w:left w:val="single" w:sz="8" w:space="0" w:color="CCCCCC"/>
              <w:bottom w:val="single" w:sz="8" w:space="0" w:color="000000"/>
              <w:right w:val="single" w:sz="8" w:space="0" w:color="CCCCCC"/>
            </w:tcBorders>
            <w:shd w:val="clear" w:color="000000" w:fill="FDE9D9"/>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SDDE</w:t>
            </w:r>
          </w:p>
        </w:tc>
      </w:tr>
      <w:tr w:rsidR="00064897" w:rsidRPr="006E0066" w:rsidTr="00EB5349">
        <w:trPr>
          <w:trHeight w:val="2685"/>
        </w:trPr>
        <w:tc>
          <w:tcPr>
            <w:tcW w:w="2029" w:type="dxa"/>
            <w:tcBorders>
              <w:top w:val="single" w:sz="8" w:space="0" w:color="CCCCCC"/>
              <w:left w:val="single" w:sz="8" w:space="0" w:color="CCCCCC"/>
              <w:bottom w:val="single" w:sz="8" w:space="0" w:color="000000"/>
              <w:right w:val="single" w:sz="8" w:space="0" w:color="000000"/>
            </w:tcBorders>
            <w:shd w:val="clear" w:color="000000" w:fill="DBE5F1"/>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lastRenderedPageBreak/>
              <w:t>SECTORES LÍDERES Y APUESTAS PRODUCTIVAS</w:t>
            </w:r>
          </w:p>
        </w:tc>
        <w:tc>
          <w:tcPr>
            <w:tcW w:w="1295" w:type="dxa"/>
            <w:tcBorders>
              <w:top w:val="single" w:sz="8" w:space="0" w:color="CCCCCC"/>
              <w:left w:val="single" w:sz="8" w:space="0" w:color="CCCCCC"/>
              <w:bottom w:val="single" w:sz="8" w:space="0" w:color="000000"/>
              <w:right w:val="single" w:sz="8" w:space="0" w:color="000000"/>
            </w:tcBorders>
            <w:shd w:val="clear" w:color="000000" w:fill="DBE5F1"/>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 xml:space="preserve"> 4-1 Apuestas productivas.</w:t>
            </w:r>
          </w:p>
        </w:tc>
        <w:tc>
          <w:tcPr>
            <w:tcW w:w="3181" w:type="dxa"/>
            <w:tcBorders>
              <w:top w:val="single" w:sz="8" w:space="0" w:color="CCCCCC"/>
              <w:left w:val="single" w:sz="8" w:space="0" w:color="CCCCCC"/>
              <w:bottom w:val="single" w:sz="8" w:space="0" w:color="000000"/>
              <w:right w:val="single" w:sz="8" w:space="0" w:color="000000"/>
            </w:tcBorders>
            <w:shd w:val="clear" w:color="000000" w:fill="DBE5F1"/>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26.5. Posicionar a Bogotá como un destino atractivo, nacional e internacionalmente, bajo criterios de diferenciación, especialización y adecuada gestión, incrementando el arribo de turistas a Bogotá y su gasto en la capital y en la región, mediante la cualificación de las atracciones y de los servicios turísticos.</w:t>
            </w:r>
          </w:p>
        </w:tc>
        <w:tc>
          <w:tcPr>
            <w:tcW w:w="1575" w:type="dxa"/>
            <w:tcBorders>
              <w:top w:val="single" w:sz="8" w:space="0" w:color="CCCCCC"/>
              <w:left w:val="single" w:sz="8" w:space="0" w:color="CCCCCC"/>
              <w:bottom w:val="single" w:sz="8" w:space="0" w:color="000000"/>
              <w:right w:val="single" w:sz="8" w:space="0" w:color="000000"/>
            </w:tcBorders>
            <w:shd w:val="clear" w:color="000000" w:fill="D6E3BC"/>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752 Bogotá productiva y competitiva en la economía internacional</w:t>
            </w:r>
          </w:p>
        </w:tc>
        <w:tc>
          <w:tcPr>
            <w:tcW w:w="1040" w:type="dxa"/>
            <w:tcBorders>
              <w:top w:val="single" w:sz="8" w:space="0" w:color="CCCCCC"/>
              <w:left w:val="single" w:sz="8" w:space="0" w:color="CCCCCC"/>
              <w:bottom w:val="single" w:sz="8" w:space="0" w:color="000000"/>
              <w:right w:val="single" w:sz="8" w:space="0" w:color="CCCCCC"/>
            </w:tcBorders>
            <w:shd w:val="clear" w:color="000000" w:fill="FDE9D9"/>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SDDE</w:t>
            </w:r>
          </w:p>
        </w:tc>
      </w:tr>
      <w:tr w:rsidR="00064897" w:rsidRPr="006E0066" w:rsidTr="00EB5349">
        <w:trPr>
          <w:trHeight w:val="2100"/>
        </w:trPr>
        <w:tc>
          <w:tcPr>
            <w:tcW w:w="2029" w:type="dxa"/>
            <w:tcBorders>
              <w:top w:val="nil"/>
              <w:left w:val="single" w:sz="8" w:space="0" w:color="CCCCCC"/>
              <w:bottom w:val="single" w:sz="8" w:space="0" w:color="000000"/>
              <w:right w:val="single" w:sz="8" w:space="0" w:color="000000"/>
            </w:tcBorders>
            <w:shd w:val="clear" w:color="000000" w:fill="DBE5F1"/>
            <w:vAlign w:val="center"/>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SECTORES LÍDERES Y APUESTAS PRODUCTIVAS</w:t>
            </w:r>
          </w:p>
        </w:tc>
        <w:tc>
          <w:tcPr>
            <w:tcW w:w="1295" w:type="dxa"/>
            <w:tcBorders>
              <w:top w:val="nil"/>
              <w:left w:val="single" w:sz="8" w:space="0" w:color="000000"/>
              <w:bottom w:val="single" w:sz="8" w:space="0" w:color="000000"/>
              <w:right w:val="single" w:sz="8" w:space="0" w:color="000000"/>
            </w:tcBorders>
            <w:shd w:val="clear" w:color="000000" w:fill="DBE5F1"/>
            <w:vAlign w:val="center"/>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4.2 Desarrollo económico basado en la ciencia, la tecnología y la innovación</w:t>
            </w:r>
          </w:p>
        </w:tc>
        <w:tc>
          <w:tcPr>
            <w:tcW w:w="3181" w:type="dxa"/>
            <w:tcBorders>
              <w:top w:val="single" w:sz="8" w:space="0" w:color="CCCCCC"/>
              <w:left w:val="single" w:sz="8" w:space="0" w:color="CCCCCC"/>
              <w:bottom w:val="single" w:sz="8" w:space="0" w:color="000000"/>
              <w:right w:val="single" w:sz="8" w:space="0" w:color="000000"/>
            </w:tcBorders>
            <w:shd w:val="clear" w:color="000000" w:fill="DBE5F1"/>
            <w:vAlign w:val="center"/>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29.2. Generar el reconocimiento e imagen de Bogotá D.C., como una economía de la innovación, fundamentada en la educación, la cultura científica y tecnológica, la apropiación social del conocimiento, la capacidad de generar y asimilar transferencia de tecnologías avanzadas y la innovación y, en síntesis, como una sociedad del conocimiento.</w:t>
            </w:r>
          </w:p>
        </w:tc>
        <w:tc>
          <w:tcPr>
            <w:tcW w:w="1575" w:type="dxa"/>
            <w:tcBorders>
              <w:top w:val="nil"/>
              <w:left w:val="single" w:sz="8" w:space="0" w:color="000000"/>
              <w:bottom w:val="single" w:sz="8" w:space="0" w:color="000000"/>
              <w:right w:val="single" w:sz="8" w:space="0" w:color="000000"/>
            </w:tcBorders>
            <w:shd w:val="clear" w:color="000000" w:fill="D6E3BC"/>
            <w:vAlign w:val="center"/>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748 Fomento de la investigación básica y aplicada para fortalecer la productividad empresarial y cooperativa</w:t>
            </w:r>
          </w:p>
        </w:tc>
        <w:tc>
          <w:tcPr>
            <w:tcW w:w="1040" w:type="dxa"/>
            <w:tcBorders>
              <w:top w:val="single" w:sz="8" w:space="0" w:color="CCCCCC"/>
              <w:left w:val="single" w:sz="8" w:space="0" w:color="CCCCCC"/>
              <w:bottom w:val="single" w:sz="8" w:space="0" w:color="000000"/>
              <w:right w:val="single" w:sz="8" w:space="0" w:color="CCCCCC"/>
            </w:tcBorders>
            <w:shd w:val="clear" w:color="000000" w:fill="FDE9D9"/>
            <w:vAlign w:val="center"/>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SDDE</w:t>
            </w:r>
          </w:p>
        </w:tc>
      </w:tr>
      <w:tr w:rsidR="00064897" w:rsidRPr="006E0066" w:rsidTr="00EB5349">
        <w:trPr>
          <w:trHeight w:val="2100"/>
        </w:trPr>
        <w:tc>
          <w:tcPr>
            <w:tcW w:w="2029" w:type="dxa"/>
            <w:vMerge w:val="restart"/>
            <w:tcBorders>
              <w:top w:val="nil"/>
              <w:left w:val="single" w:sz="8" w:space="0" w:color="CCCCCC"/>
              <w:bottom w:val="single" w:sz="8" w:space="0" w:color="000000"/>
              <w:right w:val="single" w:sz="8" w:space="0" w:color="000000"/>
            </w:tcBorders>
            <w:shd w:val="clear" w:color="000000" w:fill="DBE5F1"/>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GENERACIÓN DE EMPLEO E INGRESOS</w:t>
            </w:r>
          </w:p>
        </w:tc>
        <w:tc>
          <w:tcPr>
            <w:tcW w:w="1295" w:type="dxa"/>
            <w:vMerge w:val="restart"/>
            <w:tcBorders>
              <w:top w:val="nil"/>
              <w:left w:val="single" w:sz="8" w:space="0" w:color="000000"/>
              <w:bottom w:val="single" w:sz="8" w:space="0" w:color="000000"/>
              <w:right w:val="single" w:sz="8" w:space="0" w:color="000000"/>
            </w:tcBorders>
            <w:shd w:val="clear" w:color="000000" w:fill="DBE5F1"/>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5-1 Generación de empleo de calidad</w:t>
            </w:r>
          </w:p>
        </w:tc>
        <w:tc>
          <w:tcPr>
            <w:tcW w:w="3181" w:type="dxa"/>
            <w:tcBorders>
              <w:top w:val="single" w:sz="8" w:space="0" w:color="CCCCCC"/>
              <w:left w:val="single" w:sz="8" w:space="0" w:color="CCCCCC"/>
              <w:bottom w:val="single" w:sz="8" w:space="0" w:color="000000"/>
              <w:right w:val="single" w:sz="8" w:space="0" w:color="000000"/>
            </w:tcBorders>
            <w:shd w:val="clear" w:color="000000" w:fill="DBE5F1"/>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35.1. Formación para el trabajo. Impulsar políticas activas de formación para el trabajo, de acuerdo con las necesidades del desarrollo empresarial, para mejorar el capital humano de las personas empleadas y desempleadas de todas las edades</w:t>
            </w:r>
          </w:p>
        </w:tc>
        <w:tc>
          <w:tcPr>
            <w:tcW w:w="1575" w:type="dxa"/>
            <w:vMerge w:val="restart"/>
            <w:tcBorders>
              <w:top w:val="nil"/>
              <w:left w:val="single" w:sz="8" w:space="0" w:color="000000"/>
              <w:bottom w:val="single" w:sz="8" w:space="0" w:color="000000"/>
              <w:right w:val="single" w:sz="8" w:space="0" w:color="000000"/>
            </w:tcBorders>
            <w:shd w:val="clear" w:color="000000" w:fill="D6E3BC"/>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686 Articulación para la generación de trabajo digno y decente</w:t>
            </w:r>
          </w:p>
        </w:tc>
        <w:tc>
          <w:tcPr>
            <w:tcW w:w="1040" w:type="dxa"/>
            <w:tcBorders>
              <w:top w:val="single" w:sz="8" w:space="0" w:color="CCCCCC"/>
              <w:left w:val="single" w:sz="8" w:space="0" w:color="CCCCCC"/>
              <w:bottom w:val="single" w:sz="8" w:space="0" w:color="000000"/>
              <w:right w:val="single" w:sz="8" w:space="0" w:color="CCCCCC"/>
            </w:tcBorders>
            <w:shd w:val="clear" w:color="000000" w:fill="FDE9D9"/>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SDDE</w:t>
            </w:r>
          </w:p>
        </w:tc>
      </w:tr>
      <w:tr w:rsidR="00064897" w:rsidRPr="006E0066" w:rsidTr="00EB5349">
        <w:trPr>
          <w:trHeight w:val="780"/>
        </w:trPr>
        <w:tc>
          <w:tcPr>
            <w:tcW w:w="2029" w:type="dxa"/>
            <w:vMerge/>
            <w:tcBorders>
              <w:top w:val="nil"/>
              <w:left w:val="single" w:sz="8" w:space="0" w:color="CCCCCC"/>
              <w:bottom w:val="single" w:sz="8" w:space="0" w:color="000000"/>
              <w:right w:val="single" w:sz="8" w:space="0" w:color="000000"/>
            </w:tcBorders>
            <w:vAlign w:val="center"/>
            <w:hideMark/>
          </w:tcPr>
          <w:p w:rsidR="00064897" w:rsidRPr="00934D20" w:rsidRDefault="00064897" w:rsidP="00EB5349">
            <w:pPr>
              <w:spacing w:after="0" w:line="240" w:lineRule="auto"/>
              <w:rPr>
                <w:rFonts w:ascii="Arial" w:eastAsia="Times New Roman" w:hAnsi="Arial" w:cs="Arial"/>
                <w:color w:val="000000"/>
                <w:sz w:val="20"/>
                <w:szCs w:val="20"/>
              </w:rPr>
            </w:pPr>
          </w:p>
        </w:tc>
        <w:tc>
          <w:tcPr>
            <w:tcW w:w="1295" w:type="dxa"/>
            <w:vMerge/>
            <w:tcBorders>
              <w:top w:val="nil"/>
              <w:left w:val="single" w:sz="8" w:space="0" w:color="000000"/>
              <w:bottom w:val="single" w:sz="8" w:space="0" w:color="000000"/>
              <w:right w:val="single" w:sz="8" w:space="0" w:color="000000"/>
            </w:tcBorders>
            <w:vAlign w:val="center"/>
            <w:hideMark/>
          </w:tcPr>
          <w:p w:rsidR="00064897" w:rsidRPr="00934D20" w:rsidRDefault="00064897" w:rsidP="00EB5349">
            <w:pPr>
              <w:spacing w:after="0" w:line="240" w:lineRule="auto"/>
              <w:rPr>
                <w:rFonts w:ascii="Arial" w:eastAsia="Times New Roman" w:hAnsi="Arial" w:cs="Arial"/>
                <w:color w:val="000000"/>
                <w:sz w:val="20"/>
                <w:szCs w:val="20"/>
              </w:rPr>
            </w:pPr>
          </w:p>
        </w:tc>
        <w:tc>
          <w:tcPr>
            <w:tcW w:w="3181" w:type="dxa"/>
            <w:tcBorders>
              <w:top w:val="single" w:sz="8" w:space="0" w:color="CCCCCC"/>
              <w:left w:val="single" w:sz="8" w:space="0" w:color="CCCCCC"/>
              <w:bottom w:val="single" w:sz="8" w:space="0" w:color="000000"/>
              <w:right w:val="single" w:sz="8" w:space="0" w:color="000000"/>
            </w:tcBorders>
            <w:shd w:val="clear" w:color="000000" w:fill="DBE5F1"/>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35.2. Información para el empleo y servicios de colocación</w:t>
            </w:r>
          </w:p>
        </w:tc>
        <w:tc>
          <w:tcPr>
            <w:tcW w:w="1575" w:type="dxa"/>
            <w:vMerge/>
            <w:tcBorders>
              <w:top w:val="nil"/>
              <w:left w:val="single" w:sz="8" w:space="0" w:color="000000"/>
              <w:bottom w:val="single" w:sz="8" w:space="0" w:color="000000"/>
              <w:right w:val="single" w:sz="8" w:space="0" w:color="000000"/>
            </w:tcBorders>
            <w:vAlign w:val="center"/>
            <w:hideMark/>
          </w:tcPr>
          <w:p w:rsidR="00064897" w:rsidRPr="00934D20" w:rsidRDefault="00064897" w:rsidP="00EB5349">
            <w:pPr>
              <w:spacing w:after="0" w:line="240" w:lineRule="auto"/>
              <w:rPr>
                <w:rFonts w:ascii="Arial" w:eastAsia="Times New Roman" w:hAnsi="Arial" w:cs="Arial"/>
                <w:color w:val="000000"/>
                <w:sz w:val="20"/>
                <w:szCs w:val="20"/>
              </w:rPr>
            </w:pPr>
          </w:p>
        </w:tc>
        <w:tc>
          <w:tcPr>
            <w:tcW w:w="1040" w:type="dxa"/>
            <w:tcBorders>
              <w:top w:val="single" w:sz="8" w:space="0" w:color="CCCCCC"/>
              <w:left w:val="single" w:sz="8" w:space="0" w:color="CCCCCC"/>
              <w:bottom w:val="single" w:sz="8" w:space="0" w:color="000000"/>
              <w:right w:val="single" w:sz="8" w:space="0" w:color="CCCCCC"/>
            </w:tcBorders>
            <w:shd w:val="clear" w:color="000000" w:fill="FDE9D9"/>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SDDE</w:t>
            </w:r>
          </w:p>
        </w:tc>
      </w:tr>
      <w:tr w:rsidR="00064897" w:rsidRPr="006E0066" w:rsidTr="00EB5349">
        <w:trPr>
          <w:trHeight w:val="3405"/>
        </w:trPr>
        <w:tc>
          <w:tcPr>
            <w:tcW w:w="2029" w:type="dxa"/>
            <w:tcBorders>
              <w:top w:val="single" w:sz="8" w:space="0" w:color="CCCCCC"/>
              <w:left w:val="single" w:sz="8" w:space="0" w:color="CCCCCC"/>
              <w:bottom w:val="single" w:sz="8" w:space="0" w:color="000000"/>
              <w:right w:val="single" w:sz="8" w:space="0" w:color="000000"/>
            </w:tcBorders>
            <w:shd w:val="clear" w:color="000000" w:fill="DBE5F1"/>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lastRenderedPageBreak/>
              <w:t>GENERACIÓN DE EMPLEO E INGRESOS</w:t>
            </w:r>
          </w:p>
        </w:tc>
        <w:tc>
          <w:tcPr>
            <w:tcW w:w="1295" w:type="dxa"/>
            <w:tcBorders>
              <w:top w:val="single" w:sz="8" w:space="0" w:color="CCCCCC"/>
              <w:left w:val="single" w:sz="8" w:space="0" w:color="CCCCCC"/>
              <w:bottom w:val="single" w:sz="8" w:space="0" w:color="000000"/>
              <w:right w:val="single" w:sz="8" w:space="0" w:color="000000"/>
            </w:tcBorders>
            <w:shd w:val="clear" w:color="000000" w:fill="DBE5F1"/>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 xml:space="preserve">5-2 </w:t>
            </w:r>
            <w:proofErr w:type="spellStart"/>
            <w:r w:rsidRPr="00934D20">
              <w:rPr>
                <w:rFonts w:ascii="Arial" w:eastAsia="Times New Roman" w:hAnsi="Arial" w:cs="Arial"/>
                <w:color w:val="000000"/>
                <w:sz w:val="20"/>
                <w:szCs w:val="20"/>
              </w:rPr>
              <w:t>Emprendi</w:t>
            </w:r>
            <w:proofErr w:type="spellEnd"/>
            <w:r w:rsidRPr="00934D20">
              <w:rPr>
                <w:rFonts w:ascii="Arial" w:eastAsia="Times New Roman" w:hAnsi="Arial" w:cs="Arial"/>
                <w:color w:val="000000"/>
                <w:sz w:val="20"/>
                <w:szCs w:val="20"/>
              </w:rPr>
              <w:t>-</w:t>
            </w:r>
            <w:r w:rsidRPr="00934D20">
              <w:rPr>
                <w:rFonts w:ascii="Arial" w:eastAsia="Times New Roman" w:hAnsi="Arial" w:cs="Arial"/>
                <w:color w:val="000000"/>
                <w:sz w:val="20"/>
                <w:szCs w:val="20"/>
              </w:rPr>
              <w:br/>
              <w:t>miento para la generación de ingresos - Autoempleo</w:t>
            </w:r>
          </w:p>
        </w:tc>
        <w:tc>
          <w:tcPr>
            <w:tcW w:w="3181" w:type="dxa"/>
            <w:tcBorders>
              <w:top w:val="single" w:sz="8" w:space="0" w:color="CCCCCC"/>
              <w:left w:val="single" w:sz="8" w:space="0" w:color="CCCCCC"/>
              <w:bottom w:val="single" w:sz="8" w:space="0" w:color="000000"/>
              <w:right w:val="single" w:sz="8" w:space="0" w:color="000000"/>
            </w:tcBorders>
            <w:shd w:val="clear" w:color="000000" w:fill="DBE5F1"/>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38.1. Mejorar la productividad de los emprendimientos, a través de políticas activas de formación para el emprendimiento, servicios especializados de asesoría y acompañamiento en la creación y fortalecimiento empresarial, mayor educación, provisión de financiamiento y creación de instrumentos de apoyo que permitan un acceso al mercado de los productos.</w:t>
            </w:r>
          </w:p>
        </w:tc>
        <w:tc>
          <w:tcPr>
            <w:tcW w:w="1575" w:type="dxa"/>
            <w:tcBorders>
              <w:top w:val="single" w:sz="8" w:space="0" w:color="CCCCCC"/>
              <w:left w:val="single" w:sz="8" w:space="0" w:color="CCCCCC"/>
              <w:bottom w:val="single" w:sz="8" w:space="0" w:color="000000"/>
              <w:right w:val="single" w:sz="8" w:space="0" w:color="000000"/>
            </w:tcBorders>
            <w:shd w:val="clear" w:color="000000" w:fill="D6E3BC"/>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716 Fortalecimiento de las iniciativas de emprendimiento</w:t>
            </w:r>
          </w:p>
        </w:tc>
        <w:tc>
          <w:tcPr>
            <w:tcW w:w="1040" w:type="dxa"/>
            <w:tcBorders>
              <w:top w:val="single" w:sz="8" w:space="0" w:color="CCCCCC"/>
              <w:left w:val="single" w:sz="8" w:space="0" w:color="CCCCCC"/>
              <w:bottom w:val="single" w:sz="8" w:space="0" w:color="000000"/>
              <w:right w:val="single" w:sz="8" w:space="0" w:color="CCCCCC"/>
            </w:tcBorders>
            <w:shd w:val="clear" w:color="000000" w:fill="FDE9D9"/>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SDDE</w:t>
            </w:r>
          </w:p>
        </w:tc>
      </w:tr>
      <w:tr w:rsidR="00064897" w:rsidRPr="006E0066" w:rsidTr="00E6130D">
        <w:trPr>
          <w:trHeight w:val="4605"/>
        </w:trPr>
        <w:tc>
          <w:tcPr>
            <w:tcW w:w="2029" w:type="dxa"/>
            <w:tcBorders>
              <w:top w:val="single" w:sz="8" w:space="0" w:color="CCCCCC"/>
              <w:left w:val="single" w:sz="8" w:space="0" w:color="CCCCCC"/>
              <w:bottom w:val="single" w:sz="4" w:space="0" w:color="auto"/>
              <w:right w:val="single" w:sz="8" w:space="0" w:color="000000"/>
            </w:tcBorders>
            <w:shd w:val="clear" w:color="000000" w:fill="DBE5F1"/>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GESTIÓN DEL TERRITORIO PARA EL DESARROLLO ECONÓMICO</w:t>
            </w:r>
          </w:p>
        </w:tc>
        <w:tc>
          <w:tcPr>
            <w:tcW w:w="1295" w:type="dxa"/>
            <w:tcBorders>
              <w:top w:val="single" w:sz="8" w:space="0" w:color="CCCCCC"/>
              <w:left w:val="single" w:sz="8" w:space="0" w:color="CCCCCC"/>
              <w:bottom w:val="single" w:sz="4" w:space="0" w:color="auto"/>
              <w:right w:val="single" w:sz="8" w:space="0" w:color="000000"/>
            </w:tcBorders>
            <w:shd w:val="clear" w:color="000000" w:fill="DBE5F1"/>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6-4 Desarrollo económico de la ruralidad</w:t>
            </w:r>
          </w:p>
        </w:tc>
        <w:tc>
          <w:tcPr>
            <w:tcW w:w="3181" w:type="dxa"/>
            <w:tcBorders>
              <w:top w:val="single" w:sz="8" w:space="0" w:color="CCCCCC"/>
              <w:left w:val="single" w:sz="8" w:space="0" w:color="CCCCCC"/>
              <w:bottom w:val="single" w:sz="4" w:space="0" w:color="auto"/>
              <w:right w:val="single" w:sz="8" w:space="0" w:color="000000"/>
            </w:tcBorders>
            <w:shd w:val="clear" w:color="000000" w:fill="DBE5F1"/>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62.2. Realizar la reconversión productiva, que permita el mejoramiento de las condiciones sanitarias y fitosanitarias de la producción rural, y de la trazabilidad, amplíe las cadenas de agregación de valor, reduzca ineficiencias, promueva nuevos nichos de mercado, de servicios ambientales, y ecoturismo, y genere ingresos derivados del conocimiento local y científico asociado a los valores y la biodiversidad de los ecosistemas y agro ecosistemas, así como alcanzar eficiencias en la cadena de abastecimiento que garantice el acceso a los alimentos mediante un precio justo.</w:t>
            </w:r>
          </w:p>
        </w:tc>
        <w:tc>
          <w:tcPr>
            <w:tcW w:w="1575" w:type="dxa"/>
            <w:tcBorders>
              <w:top w:val="single" w:sz="8" w:space="0" w:color="CCCCCC"/>
              <w:left w:val="single" w:sz="8" w:space="0" w:color="CCCCCC"/>
              <w:bottom w:val="single" w:sz="4" w:space="0" w:color="auto"/>
              <w:right w:val="single" w:sz="8" w:space="0" w:color="000000"/>
            </w:tcBorders>
            <w:shd w:val="clear" w:color="000000" w:fill="D6E3BC"/>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709 Proyecto agrario de sustentabilidad campesina distrital</w:t>
            </w:r>
          </w:p>
        </w:tc>
        <w:tc>
          <w:tcPr>
            <w:tcW w:w="1040" w:type="dxa"/>
            <w:tcBorders>
              <w:top w:val="single" w:sz="8" w:space="0" w:color="CCCCCC"/>
              <w:left w:val="single" w:sz="8" w:space="0" w:color="CCCCCC"/>
              <w:bottom w:val="single" w:sz="4" w:space="0" w:color="auto"/>
              <w:right w:val="single" w:sz="8" w:space="0" w:color="CCCCCC"/>
            </w:tcBorders>
            <w:shd w:val="clear" w:color="000000" w:fill="FDE9D9"/>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SDDE</w:t>
            </w:r>
          </w:p>
        </w:tc>
      </w:tr>
      <w:tr w:rsidR="00064897" w:rsidRPr="006E0066" w:rsidTr="00E6130D">
        <w:trPr>
          <w:trHeight w:val="2625"/>
        </w:trPr>
        <w:tc>
          <w:tcPr>
            <w:tcW w:w="2029" w:type="dxa"/>
            <w:vMerge w:val="restart"/>
            <w:tcBorders>
              <w:top w:val="single" w:sz="4" w:space="0" w:color="auto"/>
              <w:left w:val="single" w:sz="4" w:space="0" w:color="auto"/>
              <w:bottom w:val="single" w:sz="4" w:space="0" w:color="auto"/>
              <w:right w:val="single" w:sz="4" w:space="0" w:color="auto"/>
            </w:tcBorders>
            <w:shd w:val="clear" w:color="000000" w:fill="DBE5F1"/>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lastRenderedPageBreak/>
              <w:t xml:space="preserve"> GESTIÓN DEL TERRITORIO PARA EL DESARROLLO ECONÓMICO</w:t>
            </w:r>
          </w:p>
        </w:tc>
        <w:tc>
          <w:tcPr>
            <w:tcW w:w="1295" w:type="dxa"/>
            <w:vMerge w:val="restart"/>
            <w:tcBorders>
              <w:top w:val="single" w:sz="4" w:space="0" w:color="auto"/>
              <w:left w:val="single" w:sz="4" w:space="0" w:color="auto"/>
              <w:bottom w:val="single" w:sz="4" w:space="0" w:color="auto"/>
              <w:right w:val="single" w:sz="4" w:space="0" w:color="auto"/>
            </w:tcBorders>
            <w:shd w:val="clear" w:color="000000" w:fill="DBE5F1"/>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6-5 Seguridad alimentaria y nutricional</w:t>
            </w:r>
          </w:p>
        </w:tc>
        <w:tc>
          <w:tcPr>
            <w:tcW w:w="3181" w:type="dxa"/>
            <w:tcBorders>
              <w:top w:val="single" w:sz="4" w:space="0" w:color="auto"/>
              <w:left w:val="single" w:sz="4" w:space="0" w:color="auto"/>
              <w:bottom w:val="single" w:sz="4" w:space="0" w:color="auto"/>
              <w:right w:val="single" w:sz="4" w:space="0" w:color="auto"/>
            </w:tcBorders>
            <w:shd w:val="clear" w:color="000000" w:fill="DBE5F1"/>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65.2. Articular las estrategias, programas y proyectos de Productividad, Competitividad y Desarrollo Socioeconómico para fortalecer la generación de empleo e ingresos con relación a los distintos eslabones de la cadena productiva de seguridad alimentaria y nutricional y la política pública sobre la misma materia.</w:t>
            </w:r>
          </w:p>
        </w:tc>
        <w:tc>
          <w:tcPr>
            <w:tcW w:w="1575" w:type="dxa"/>
            <w:vMerge w:val="restart"/>
            <w:tcBorders>
              <w:top w:val="single" w:sz="4" w:space="0" w:color="auto"/>
              <w:left w:val="single" w:sz="4" w:space="0" w:color="auto"/>
              <w:bottom w:val="single" w:sz="4" w:space="0" w:color="auto"/>
              <w:right w:val="single" w:sz="4" w:space="0" w:color="auto"/>
            </w:tcBorders>
            <w:shd w:val="clear" w:color="000000" w:fill="D6E3BC"/>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736 Disponibilidad y acceso a los alimentos en mercado interno a través del abastecimiento</w:t>
            </w:r>
          </w:p>
        </w:tc>
        <w:tc>
          <w:tcPr>
            <w:tcW w:w="1040" w:type="dxa"/>
            <w:tcBorders>
              <w:top w:val="single" w:sz="4" w:space="0" w:color="auto"/>
              <w:left w:val="single" w:sz="4" w:space="0" w:color="auto"/>
              <w:bottom w:val="single" w:sz="4" w:space="0" w:color="auto"/>
              <w:right w:val="single" w:sz="4" w:space="0" w:color="auto"/>
            </w:tcBorders>
            <w:shd w:val="clear" w:color="000000" w:fill="FDE9D9"/>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SDDE</w:t>
            </w:r>
          </w:p>
        </w:tc>
      </w:tr>
      <w:tr w:rsidR="00064897" w:rsidRPr="006E0066" w:rsidTr="00DD2A9E">
        <w:trPr>
          <w:trHeight w:val="1080"/>
        </w:trPr>
        <w:tc>
          <w:tcPr>
            <w:tcW w:w="2029" w:type="dxa"/>
            <w:vMerge/>
            <w:tcBorders>
              <w:top w:val="single" w:sz="4" w:space="0" w:color="auto"/>
              <w:left w:val="single" w:sz="4" w:space="0" w:color="auto"/>
              <w:bottom w:val="single" w:sz="4" w:space="0" w:color="auto"/>
              <w:right w:val="single" w:sz="4" w:space="0" w:color="auto"/>
            </w:tcBorders>
            <w:vAlign w:val="center"/>
            <w:hideMark/>
          </w:tcPr>
          <w:p w:rsidR="00064897" w:rsidRPr="00934D20" w:rsidRDefault="00064897" w:rsidP="00EB5349">
            <w:pPr>
              <w:spacing w:after="0" w:line="240" w:lineRule="auto"/>
              <w:rPr>
                <w:rFonts w:ascii="Arial" w:eastAsia="Times New Roman" w:hAnsi="Arial" w:cs="Arial"/>
                <w:color w:val="000000"/>
                <w:sz w:val="20"/>
                <w:szCs w:val="20"/>
              </w:rPr>
            </w:pPr>
          </w:p>
        </w:tc>
        <w:tc>
          <w:tcPr>
            <w:tcW w:w="1295" w:type="dxa"/>
            <w:vMerge/>
            <w:tcBorders>
              <w:top w:val="single" w:sz="4" w:space="0" w:color="auto"/>
              <w:left w:val="single" w:sz="4" w:space="0" w:color="auto"/>
              <w:bottom w:val="single" w:sz="4" w:space="0" w:color="auto"/>
              <w:right w:val="single" w:sz="4" w:space="0" w:color="auto"/>
            </w:tcBorders>
            <w:vAlign w:val="center"/>
            <w:hideMark/>
          </w:tcPr>
          <w:p w:rsidR="00064897" w:rsidRPr="00934D20" w:rsidRDefault="00064897" w:rsidP="00EB5349">
            <w:pPr>
              <w:spacing w:after="0" w:line="240" w:lineRule="auto"/>
              <w:rPr>
                <w:rFonts w:ascii="Arial" w:eastAsia="Times New Roman" w:hAnsi="Arial" w:cs="Arial"/>
                <w:color w:val="000000"/>
                <w:sz w:val="20"/>
                <w:szCs w:val="20"/>
              </w:rPr>
            </w:pPr>
          </w:p>
        </w:tc>
        <w:tc>
          <w:tcPr>
            <w:tcW w:w="3181" w:type="dxa"/>
            <w:tcBorders>
              <w:top w:val="single" w:sz="4" w:space="0" w:color="auto"/>
              <w:left w:val="single" w:sz="4" w:space="0" w:color="auto"/>
              <w:bottom w:val="single" w:sz="4" w:space="0" w:color="auto"/>
              <w:right w:val="single" w:sz="4" w:space="0" w:color="auto"/>
            </w:tcBorders>
            <w:shd w:val="clear" w:color="000000" w:fill="DBE5F1"/>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65.3. Fortalecer la integración, articulación y complementariedad de los actores que intervienen en la oferta y demanda de alimentos.</w:t>
            </w:r>
          </w:p>
        </w:tc>
        <w:tc>
          <w:tcPr>
            <w:tcW w:w="1575" w:type="dxa"/>
            <w:vMerge/>
            <w:tcBorders>
              <w:top w:val="single" w:sz="4" w:space="0" w:color="auto"/>
              <w:left w:val="single" w:sz="4" w:space="0" w:color="auto"/>
              <w:bottom w:val="single" w:sz="4" w:space="0" w:color="auto"/>
              <w:right w:val="single" w:sz="4" w:space="0" w:color="auto"/>
            </w:tcBorders>
            <w:vAlign w:val="center"/>
            <w:hideMark/>
          </w:tcPr>
          <w:p w:rsidR="00064897" w:rsidRPr="00934D20" w:rsidRDefault="00064897" w:rsidP="00EB5349">
            <w:pPr>
              <w:spacing w:after="0" w:line="240" w:lineRule="auto"/>
              <w:rPr>
                <w:rFonts w:ascii="Arial" w:eastAsia="Times New Roman" w:hAnsi="Arial" w:cs="Arial"/>
                <w:color w:val="000000"/>
                <w:sz w:val="20"/>
                <w:szCs w:val="20"/>
              </w:rPr>
            </w:pPr>
          </w:p>
        </w:tc>
        <w:tc>
          <w:tcPr>
            <w:tcW w:w="1040" w:type="dxa"/>
            <w:tcBorders>
              <w:top w:val="single" w:sz="4" w:space="0" w:color="auto"/>
              <w:left w:val="single" w:sz="4" w:space="0" w:color="auto"/>
              <w:bottom w:val="single" w:sz="4" w:space="0" w:color="auto"/>
              <w:right w:val="single" w:sz="4" w:space="0" w:color="auto"/>
            </w:tcBorders>
            <w:shd w:val="clear" w:color="000000" w:fill="FDE9D9"/>
            <w:vAlign w:val="center"/>
            <w:hideMark/>
          </w:tcPr>
          <w:p w:rsidR="00064897" w:rsidRPr="00934D20" w:rsidRDefault="00064897" w:rsidP="00EB5349">
            <w:pPr>
              <w:spacing w:after="0" w:line="240" w:lineRule="auto"/>
              <w:jc w:val="center"/>
              <w:rPr>
                <w:rFonts w:ascii="Arial" w:eastAsia="Times New Roman" w:hAnsi="Arial" w:cs="Arial"/>
                <w:color w:val="000000"/>
                <w:sz w:val="20"/>
                <w:szCs w:val="20"/>
              </w:rPr>
            </w:pPr>
            <w:r w:rsidRPr="00934D20">
              <w:rPr>
                <w:rFonts w:ascii="Arial" w:eastAsia="Times New Roman" w:hAnsi="Arial" w:cs="Arial"/>
                <w:color w:val="000000"/>
                <w:sz w:val="20"/>
                <w:szCs w:val="20"/>
              </w:rPr>
              <w:t>SDDE</w:t>
            </w:r>
          </w:p>
        </w:tc>
      </w:tr>
      <w:tr w:rsidR="00E6130D" w:rsidRPr="006E0066" w:rsidTr="00DD2A9E">
        <w:trPr>
          <w:trHeight w:val="1080"/>
        </w:trPr>
        <w:tc>
          <w:tcPr>
            <w:tcW w:w="2029"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6130D" w:rsidRPr="00EE419C" w:rsidRDefault="00D406C3" w:rsidP="00EE419C">
            <w:pPr>
              <w:spacing w:after="0" w:line="240" w:lineRule="auto"/>
              <w:jc w:val="center"/>
              <w:rPr>
                <w:rFonts w:ascii="Arial" w:eastAsia="Times New Roman" w:hAnsi="Arial" w:cs="Arial"/>
                <w:color w:val="000000"/>
                <w:sz w:val="20"/>
                <w:szCs w:val="20"/>
              </w:rPr>
            </w:pPr>
            <w:r w:rsidRPr="00EE419C">
              <w:rPr>
                <w:rFonts w:ascii="Arial" w:eastAsia="Times New Roman" w:hAnsi="Arial" w:cs="Arial"/>
                <w:color w:val="000000"/>
                <w:sz w:val="20"/>
                <w:szCs w:val="20"/>
              </w:rPr>
              <w:t>MACROECONOMÍA, PRODUCTIVIDAD Y COMPETITIVIDAD</w:t>
            </w:r>
          </w:p>
        </w:tc>
        <w:tc>
          <w:tcPr>
            <w:tcW w:w="129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EE419C" w:rsidRDefault="00EE419C" w:rsidP="00EE419C">
            <w:pPr>
              <w:spacing w:after="0" w:line="240" w:lineRule="auto"/>
              <w:jc w:val="center"/>
              <w:rPr>
                <w:rFonts w:ascii="Arial" w:hAnsi="Arial" w:cs="Arial"/>
                <w:sz w:val="20"/>
                <w:szCs w:val="20"/>
              </w:rPr>
            </w:pPr>
            <w:r>
              <w:rPr>
                <w:rFonts w:ascii="Arial" w:hAnsi="Arial" w:cs="Arial"/>
                <w:sz w:val="20"/>
                <w:szCs w:val="20"/>
              </w:rPr>
              <w:t>3-1</w:t>
            </w:r>
          </w:p>
          <w:p w:rsidR="00E6130D" w:rsidRPr="00EE419C" w:rsidRDefault="00EE419C" w:rsidP="00EE419C">
            <w:pPr>
              <w:spacing w:after="0" w:line="240" w:lineRule="auto"/>
              <w:jc w:val="center"/>
              <w:rPr>
                <w:rFonts w:ascii="Arial" w:eastAsia="Times New Roman" w:hAnsi="Arial" w:cs="Arial"/>
                <w:color w:val="000000"/>
                <w:sz w:val="20"/>
                <w:szCs w:val="20"/>
              </w:rPr>
            </w:pPr>
            <w:r w:rsidRPr="00EE419C">
              <w:rPr>
                <w:rFonts w:ascii="Arial" w:hAnsi="Arial" w:cs="Arial"/>
                <w:sz w:val="20"/>
                <w:szCs w:val="20"/>
              </w:rPr>
              <w:t>Integración y coordinación económica</w:t>
            </w:r>
          </w:p>
        </w:tc>
        <w:tc>
          <w:tcPr>
            <w:tcW w:w="3181" w:type="dxa"/>
            <w:tcBorders>
              <w:top w:val="single" w:sz="4" w:space="0" w:color="auto"/>
              <w:left w:val="single" w:sz="4" w:space="0" w:color="auto"/>
              <w:bottom w:val="single" w:sz="4" w:space="0" w:color="auto"/>
              <w:right w:val="single" w:sz="4" w:space="0" w:color="auto"/>
            </w:tcBorders>
            <w:shd w:val="clear" w:color="000000" w:fill="DBE5F1"/>
            <w:vAlign w:val="center"/>
          </w:tcPr>
          <w:p w:rsidR="00E6130D" w:rsidRPr="00934D20" w:rsidRDefault="00EE419C" w:rsidP="00EE419C">
            <w:pPr>
              <w:spacing w:after="0" w:line="240" w:lineRule="auto"/>
              <w:jc w:val="center"/>
              <w:rPr>
                <w:rFonts w:ascii="Arial" w:eastAsia="Times New Roman" w:hAnsi="Arial" w:cs="Arial"/>
                <w:color w:val="000000"/>
                <w:sz w:val="20"/>
                <w:szCs w:val="20"/>
              </w:rPr>
            </w:pPr>
            <w:r w:rsidRPr="00D66A46">
              <w:rPr>
                <w:rFonts w:ascii="Arial" w:hAnsi="Arial" w:cs="Arial"/>
                <w:sz w:val="20"/>
                <w:szCs w:val="20"/>
              </w:rPr>
              <w:t>13.1</w:t>
            </w:r>
            <w:r>
              <w:rPr>
                <w:rFonts w:ascii="Arial" w:hAnsi="Arial" w:cs="Arial"/>
              </w:rPr>
              <w:t xml:space="preserve"> </w:t>
            </w:r>
            <w:r w:rsidRPr="00EE419C">
              <w:rPr>
                <w:rFonts w:ascii="Arial" w:hAnsi="Arial" w:cs="Arial"/>
                <w:sz w:val="20"/>
                <w:szCs w:val="20"/>
              </w:rPr>
              <w:t>Integrar las proyecciones de crecimiento, estabilidad y equidad de la ciudad con las políticas nacionales, procurando un efecto combinado potenciador del desarrollo de la Región Capital</w:t>
            </w:r>
          </w:p>
        </w:tc>
        <w:tc>
          <w:tcPr>
            <w:tcW w:w="1575"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rsidR="00DD2A9E" w:rsidRPr="00DD2A9E" w:rsidRDefault="00DD2A9E" w:rsidP="00EE419C">
            <w:pPr>
              <w:jc w:val="center"/>
              <w:rPr>
                <w:rFonts w:ascii="Arial" w:hAnsi="Arial" w:cs="Arial"/>
                <w:sz w:val="20"/>
                <w:szCs w:val="20"/>
                <w:lang w:val="es-ES_tradnl" w:eastAsia="x-none"/>
              </w:rPr>
            </w:pPr>
            <w:r w:rsidRPr="00DD2A9E">
              <w:rPr>
                <w:rFonts w:ascii="Arial" w:hAnsi="Arial" w:cs="Arial"/>
                <w:sz w:val="20"/>
                <w:szCs w:val="20"/>
                <w:lang w:val="es-ES_tradnl" w:eastAsia="x-none"/>
              </w:rPr>
              <w:t>Proyecto de inversión No. 690. Centro de pensamiento económico</w:t>
            </w:r>
          </w:p>
          <w:p w:rsidR="00E6130D" w:rsidRPr="00DD2A9E" w:rsidRDefault="00E6130D" w:rsidP="00EB5349">
            <w:pPr>
              <w:spacing w:after="0" w:line="240" w:lineRule="auto"/>
              <w:rPr>
                <w:rFonts w:ascii="Arial" w:eastAsia="Times New Roman" w:hAnsi="Arial" w:cs="Arial"/>
                <w:color w:val="000000"/>
                <w:sz w:val="20"/>
                <w:szCs w:val="20"/>
                <w:lang w:val="es-ES_tradnl"/>
              </w:rPr>
            </w:pPr>
          </w:p>
        </w:tc>
        <w:tc>
          <w:tcPr>
            <w:tcW w:w="1040" w:type="dxa"/>
            <w:tcBorders>
              <w:top w:val="single" w:sz="4" w:space="0" w:color="auto"/>
              <w:left w:val="single" w:sz="4" w:space="0" w:color="auto"/>
              <w:bottom w:val="single" w:sz="4" w:space="0" w:color="auto"/>
              <w:right w:val="single" w:sz="4" w:space="0" w:color="auto"/>
            </w:tcBorders>
            <w:shd w:val="clear" w:color="000000" w:fill="FDE9D9"/>
            <w:vAlign w:val="center"/>
          </w:tcPr>
          <w:p w:rsidR="00E6130D" w:rsidRPr="00DD2A9E" w:rsidRDefault="00DD2A9E" w:rsidP="00EB5349">
            <w:pPr>
              <w:spacing w:after="0" w:line="240" w:lineRule="auto"/>
              <w:jc w:val="center"/>
              <w:rPr>
                <w:rFonts w:ascii="Arial" w:eastAsia="Times New Roman" w:hAnsi="Arial" w:cs="Arial"/>
                <w:color w:val="000000"/>
                <w:sz w:val="20"/>
                <w:szCs w:val="20"/>
              </w:rPr>
            </w:pPr>
            <w:r w:rsidRPr="00DD2A9E">
              <w:rPr>
                <w:rFonts w:ascii="Arial" w:eastAsia="Times New Roman" w:hAnsi="Arial" w:cs="Arial"/>
                <w:color w:val="000000"/>
                <w:sz w:val="20"/>
                <w:szCs w:val="20"/>
              </w:rPr>
              <w:t>SDDE</w:t>
            </w:r>
          </w:p>
        </w:tc>
      </w:tr>
    </w:tbl>
    <w:p w:rsidR="00064897" w:rsidRDefault="00064897" w:rsidP="00064897">
      <w:pPr>
        <w:rPr>
          <w:rFonts w:ascii="Arial" w:hAnsi="Arial" w:cs="Arial"/>
          <w:b/>
          <w:u w:val="single"/>
        </w:rPr>
      </w:pPr>
      <w:r w:rsidRPr="003E1363">
        <w:rPr>
          <w:rFonts w:ascii="Arial" w:hAnsi="Arial" w:cs="Arial"/>
          <w:sz w:val="16"/>
          <w:szCs w:val="16"/>
        </w:rPr>
        <w:t>Fuente: Elaboración propia. SDDE</w:t>
      </w:r>
    </w:p>
    <w:p w:rsidR="00064897" w:rsidRDefault="00064897" w:rsidP="00064897">
      <w:pPr>
        <w:rPr>
          <w:rFonts w:ascii="Arial" w:hAnsi="Arial" w:cs="Arial"/>
          <w:b/>
          <w:u w:val="single"/>
        </w:rPr>
      </w:pPr>
    </w:p>
    <w:p w:rsidR="0085596A" w:rsidRDefault="0085596A" w:rsidP="00064897">
      <w:pPr>
        <w:jc w:val="center"/>
        <w:rPr>
          <w:rFonts w:ascii="Arial" w:hAnsi="Arial" w:cs="Arial"/>
          <w:b/>
          <w:u w:val="single"/>
        </w:rPr>
      </w:pPr>
    </w:p>
    <w:p w:rsidR="0085596A" w:rsidRDefault="0085596A" w:rsidP="00064897">
      <w:pPr>
        <w:jc w:val="center"/>
        <w:rPr>
          <w:rFonts w:ascii="Arial" w:hAnsi="Arial" w:cs="Arial"/>
          <w:b/>
          <w:u w:val="single"/>
        </w:rPr>
      </w:pPr>
    </w:p>
    <w:p w:rsidR="0085596A" w:rsidRDefault="0085596A" w:rsidP="00064897">
      <w:pPr>
        <w:jc w:val="center"/>
        <w:rPr>
          <w:rFonts w:ascii="Arial" w:hAnsi="Arial" w:cs="Arial"/>
          <w:b/>
          <w:u w:val="single"/>
        </w:rPr>
      </w:pPr>
    </w:p>
    <w:p w:rsidR="0085596A" w:rsidRDefault="0085596A" w:rsidP="00064897">
      <w:pPr>
        <w:jc w:val="center"/>
        <w:rPr>
          <w:rFonts w:ascii="Arial" w:hAnsi="Arial" w:cs="Arial"/>
          <w:b/>
          <w:u w:val="single"/>
        </w:rPr>
      </w:pPr>
    </w:p>
    <w:p w:rsidR="0085596A" w:rsidRDefault="0085596A" w:rsidP="00064897">
      <w:pPr>
        <w:jc w:val="center"/>
        <w:rPr>
          <w:rFonts w:ascii="Arial" w:hAnsi="Arial" w:cs="Arial"/>
          <w:b/>
          <w:u w:val="single"/>
        </w:rPr>
      </w:pPr>
    </w:p>
    <w:p w:rsidR="0085596A" w:rsidRDefault="0085596A" w:rsidP="00064897">
      <w:pPr>
        <w:jc w:val="center"/>
        <w:rPr>
          <w:rFonts w:ascii="Arial" w:hAnsi="Arial" w:cs="Arial"/>
          <w:b/>
          <w:u w:val="single"/>
        </w:rPr>
      </w:pPr>
    </w:p>
    <w:p w:rsidR="0085596A" w:rsidRDefault="0085596A" w:rsidP="00064897">
      <w:pPr>
        <w:jc w:val="center"/>
        <w:rPr>
          <w:rFonts w:ascii="Arial" w:hAnsi="Arial" w:cs="Arial"/>
          <w:b/>
          <w:u w:val="single"/>
        </w:rPr>
      </w:pPr>
    </w:p>
    <w:p w:rsidR="00064897" w:rsidRDefault="00064897" w:rsidP="00064897">
      <w:pPr>
        <w:jc w:val="center"/>
        <w:rPr>
          <w:rFonts w:ascii="Arial" w:hAnsi="Arial" w:cs="Arial"/>
          <w:b/>
          <w:u w:val="single"/>
        </w:rPr>
      </w:pPr>
      <w:r>
        <w:rPr>
          <w:rFonts w:ascii="Arial" w:hAnsi="Arial" w:cs="Arial"/>
          <w:b/>
          <w:u w:val="single"/>
        </w:rPr>
        <w:lastRenderedPageBreak/>
        <w:t xml:space="preserve">PROBLEMÁTICA ECONÓMICA NO. 1 </w:t>
      </w:r>
      <w:r w:rsidRPr="0051222C">
        <w:rPr>
          <w:rFonts w:ascii="Arial" w:hAnsi="Arial" w:cs="Arial"/>
          <w:b/>
          <w:u w:val="single"/>
        </w:rPr>
        <w:t xml:space="preserve"> </w:t>
      </w:r>
    </w:p>
    <w:p w:rsidR="00064897" w:rsidRPr="00F76413" w:rsidRDefault="00064897" w:rsidP="00064897">
      <w:pPr>
        <w:jc w:val="both"/>
        <w:rPr>
          <w:rFonts w:ascii="Arial" w:hAnsi="Arial" w:cs="Arial"/>
        </w:rPr>
      </w:pPr>
      <w:r w:rsidRPr="00F76413">
        <w:rPr>
          <w:rFonts w:ascii="Arial" w:hAnsi="Arial" w:cs="Arial"/>
        </w:rPr>
        <w:t>Las microempr</w:t>
      </w:r>
      <w:r>
        <w:rPr>
          <w:rFonts w:ascii="Arial" w:hAnsi="Arial" w:cs="Arial"/>
        </w:rPr>
        <w:t xml:space="preserve">esas aglomeradas  enfrentan un </w:t>
      </w:r>
      <w:r w:rsidRPr="00F76413">
        <w:rPr>
          <w:rFonts w:ascii="Arial" w:hAnsi="Arial" w:cs="Arial"/>
        </w:rPr>
        <w:t xml:space="preserve">problema crucial que es la baja productividad, debido a: Escasa organización y </w:t>
      </w:r>
      <w:proofErr w:type="spellStart"/>
      <w:r w:rsidRPr="00F76413">
        <w:rPr>
          <w:rFonts w:ascii="Arial" w:hAnsi="Arial" w:cs="Arial"/>
        </w:rPr>
        <w:t>asociatividad</w:t>
      </w:r>
      <w:proofErr w:type="spellEnd"/>
      <w:r w:rsidRPr="00F76413">
        <w:rPr>
          <w:rFonts w:ascii="Arial" w:hAnsi="Arial" w:cs="Arial"/>
        </w:rPr>
        <w:t>, Mano de obr</w:t>
      </w:r>
      <w:r>
        <w:rPr>
          <w:rFonts w:ascii="Arial" w:hAnsi="Arial" w:cs="Arial"/>
        </w:rPr>
        <w:t>a insuficientemente cualificada</w:t>
      </w:r>
      <w:r w:rsidRPr="00F76413">
        <w:rPr>
          <w:rFonts w:ascii="Arial" w:hAnsi="Arial" w:cs="Arial"/>
        </w:rPr>
        <w:t xml:space="preserve">,  modelos de gestión administrativa, de mercadeo y gerencial </w:t>
      </w:r>
      <w:r>
        <w:rPr>
          <w:rFonts w:ascii="Arial" w:hAnsi="Arial" w:cs="Arial"/>
        </w:rPr>
        <w:t>inadecuados, así como debilidades en el diseño de producto, calidad y gestión ambiental</w:t>
      </w:r>
    </w:p>
    <w:p w:rsidR="00064897" w:rsidRDefault="00064897" w:rsidP="00064897">
      <w:pPr>
        <w:jc w:val="center"/>
        <w:rPr>
          <w:rFonts w:ascii="Arial" w:hAnsi="Arial" w:cs="Arial"/>
        </w:rPr>
      </w:pPr>
      <w:r w:rsidRPr="0051222C">
        <w:rPr>
          <w:rFonts w:ascii="Arial" w:hAnsi="Arial" w:cs="Arial"/>
          <w:b/>
          <w:u w:val="single"/>
        </w:rPr>
        <w:t>TEMÁTICA:</w:t>
      </w:r>
      <w:r w:rsidRPr="008414FA">
        <w:rPr>
          <w:rFonts w:ascii="Arial" w:hAnsi="Arial" w:cs="Arial"/>
        </w:rPr>
        <w:t xml:space="preserve"> Desarrollo y productividad.</w:t>
      </w:r>
    </w:p>
    <w:p w:rsidR="00064897" w:rsidRPr="0051222C" w:rsidRDefault="00064897" w:rsidP="00064897">
      <w:pPr>
        <w:jc w:val="center"/>
        <w:rPr>
          <w:rFonts w:ascii="Arial" w:hAnsi="Arial" w:cs="Arial"/>
          <w:u w:val="single"/>
        </w:rPr>
      </w:pPr>
      <w:r w:rsidRPr="0051222C">
        <w:rPr>
          <w:rFonts w:ascii="Arial" w:hAnsi="Arial" w:cs="Arial"/>
          <w:b/>
          <w:u w:val="single"/>
        </w:rPr>
        <w:t>POLÍTICA PÚBLICA RELACIONADA</w:t>
      </w:r>
      <w:r w:rsidRPr="0051222C">
        <w:rPr>
          <w:rFonts w:ascii="Arial" w:hAnsi="Arial" w:cs="Arial"/>
          <w:u w:val="single"/>
        </w:rPr>
        <w:t>:</w:t>
      </w:r>
    </w:p>
    <w:p w:rsidR="00064897" w:rsidRPr="004B743E" w:rsidRDefault="00064897" w:rsidP="00064897">
      <w:pPr>
        <w:jc w:val="both"/>
        <w:rPr>
          <w:rFonts w:ascii="Arial" w:hAnsi="Arial" w:cs="Arial"/>
        </w:rPr>
      </w:pPr>
      <w:r w:rsidRPr="008414FA">
        <w:rPr>
          <w:rFonts w:ascii="Arial" w:hAnsi="Arial" w:cs="Arial"/>
        </w:rPr>
        <w:t>Política Distrital de Productividad, Competitividad y Desarrollo Socioeconómico de Bogotá D.C (Decreto No. 064 de 20</w:t>
      </w:r>
      <w:r>
        <w:rPr>
          <w:rFonts w:ascii="Arial" w:hAnsi="Arial" w:cs="Arial"/>
        </w:rPr>
        <w:t xml:space="preserve">11). Eje  </w:t>
      </w:r>
      <w:r w:rsidRPr="0001728A">
        <w:rPr>
          <w:rFonts w:ascii="Arial" w:hAnsi="Arial" w:cs="Arial"/>
          <w:i/>
        </w:rPr>
        <w:t>macroeconomía, productividad y competitividad</w:t>
      </w:r>
      <w:r>
        <w:rPr>
          <w:rFonts w:ascii="Arial" w:hAnsi="Arial" w:cs="Arial"/>
        </w:rPr>
        <w:t xml:space="preserve">,  sección </w:t>
      </w:r>
      <w:r w:rsidRPr="0001728A">
        <w:rPr>
          <w:rFonts w:ascii="Arial" w:hAnsi="Arial" w:cs="Arial"/>
          <w:i/>
        </w:rPr>
        <w:t>Crecimiento sostenido e inclusión</w:t>
      </w:r>
      <w:r>
        <w:rPr>
          <w:rFonts w:ascii="Arial" w:hAnsi="Arial" w:cs="Arial"/>
        </w:rPr>
        <w:t xml:space="preserve">, específicamente relacionada con la </w:t>
      </w:r>
      <w:r w:rsidRPr="004B743E">
        <w:rPr>
          <w:rFonts w:ascii="Arial" w:hAnsi="Arial" w:cs="Arial"/>
        </w:rPr>
        <w:t xml:space="preserve">estrategia </w:t>
      </w:r>
      <w:r>
        <w:rPr>
          <w:rFonts w:ascii="Arial" w:hAnsi="Arial" w:cs="Arial"/>
        </w:rPr>
        <w:t xml:space="preserve">que se </w:t>
      </w:r>
      <w:r w:rsidRPr="004B743E">
        <w:rPr>
          <w:rFonts w:ascii="Arial" w:hAnsi="Arial" w:cs="Arial"/>
        </w:rPr>
        <w:t xml:space="preserve">define de la siguiente manera: </w:t>
      </w:r>
    </w:p>
    <w:p w:rsidR="00064897" w:rsidRPr="004B743E" w:rsidRDefault="00064897" w:rsidP="00064897">
      <w:pPr>
        <w:jc w:val="both"/>
        <w:rPr>
          <w:rFonts w:ascii="Arial" w:eastAsia="Times New Roman" w:hAnsi="Arial" w:cs="Arial"/>
          <w:i/>
          <w:color w:val="000000"/>
        </w:rPr>
      </w:pPr>
      <w:r w:rsidRPr="004B743E">
        <w:rPr>
          <w:rFonts w:ascii="Arial" w:eastAsia="Times New Roman" w:hAnsi="Arial" w:cs="Arial"/>
          <w:i/>
          <w:color w:val="000000"/>
        </w:rPr>
        <w:t>“16.3 Fortalecer las ventajas derivadas de la aglomeración, las economías de escala que generan, la diferenciación de productos y la generación de ventajas comparativas dinámicas producto de la innovación, para coadyuvar a la mejora de la productividad y al mismo tiempo garantizar la realización de los derechos de la población”.</w:t>
      </w:r>
      <w:r w:rsidRPr="00200947">
        <w:rPr>
          <w:rFonts w:ascii="Arial" w:hAnsi="Arial" w:cs="Arial"/>
        </w:rPr>
        <w:t xml:space="preserve"> </w:t>
      </w:r>
      <w:r>
        <w:rPr>
          <w:rFonts w:ascii="Arial" w:hAnsi="Arial" w:cs="Arial"/>
        </w:rPr>
        <w:t>(</w:t>
      </w:r>
      <w:r w:rsidRPr="008414FA">
        <w:rPr>
          <w:rFonts w:ascii="Arial" w:hAnsi="Arial" w:cs="Arial"/>
        </w:rPr>
        <w:t>Art.</w:t>
      </w:r>
      <w:r>
        <w:rPr>
          <w:rFonts w:ascii="Arial" w:hAnsi="Arial" w:cs="Arial"/>
        </w:rPr>
        <w:t xml:space="preserve">16 </w:t>
      </w:r>
      <w:r w:rsidRPr="008414FA">
        <w:rPr>
          <w:rFonts w:ascii="Arial" w:hAnsi="Arial" w:cs="Arial"/>
        </w:rPr>
        <w:t xml:space="preserve">  Núm.</w:t>
      </w:r>
      <w:r>
        <w:rPr>
          <w:rFonts w:ascii="Arial" w:hAnsi="Arial" w:cs="Arial"/>
        </w:rPr>
        <w:t>3</w:t>
      </w:r>
      <w:r w:rsidRPr="008414FA">
        <w:rPr>
          <w:rFonts w:ascii="Arial" w:hAnsi="Arial" w:cs="Arial"/>
        </w:rPr>
        <w:t xml:space="preserve">, del </w:t>
      </w:r>
      <w:proofErr w:type="spellStart"/>
      <w:r w:rsidRPr="008414FA">
        <w:rPr>
          <w:rFonts w:ascii="Arial" w:hAnsi="Arial" w:cs="Arial"/>
        </w:rPr>
        <w:t>Dec</w:t>
      </w:r>
      <w:proofErr w:type="spellEnd"/>
      <w:r w:rsidRPr="008414FA">
        <w:rPr>
          <w:rFonts w:ascii="Arial" w:hAnsi="Arial" w:cs="Arial"/>
        </w:rPr>
        <w:t>. No. 064 de 2011</w:t>
      </w:r>
      <w:r>
        <w:rPr>
          <w:rFonts w:ascii="Arial" w:hAnsi="Arial" w:cs="Arial"/>
        </w:rPr>
        <w:t>)</w:t>
      </w:r>
      <w:r w:rsidRPr="008414FA">
        <w:rPr>
          <w:rFonts w:ascii="Arial" w:hAnsi="Arial" w:cs="Arial"/>
        </w:rPr>
        <w:t>.</w:t>
      </w:r>
    </w:p>
    <w:p w:rsidR="00064897" w:rsidRDefault="00064897" w:rsidP="00064897">
      <w:pPr>
        <w:jc w:val="center"/>
        <w:rPr>
          <w:rFonts w:ascii="Arial" w:hAnsi="Arial" w:cs="Arial"/>
          <w:u w:val="single"/>
        </w:rPr>
      </w:pPr>
      <w:r w:rsidRPr="0051222C">
        <w:rPr>
          <w:rFonts w:ascii="Arial" w:hAnsi="Arial" w:cs="Arial"/>
          <w:b/>
          <w:bCs/>
          <w:u w:val="single"/>
        </w:rPr>
        <w:t>POBLACIÓN TOTAL AFECTADA</w:t>
      </w:r>
      <w:r w:rsidRPr="0051222C">
        <w:rPr>
          <w:rFonts w:ascii="Arial" w:hAnsi="Arial" w:cs="Arial"/>
          <w:u w:val="single"/>
        </w:rPr>
        <w:t>:</w:t>
      </w:r>
    </w:p>
    <w:p w:rsidR="00064897" w:rsidRDefault="00064897" w:rsidP="00064897">
      <w:pPr>
        <w:pStyle w:val="NormalWeb"/>
        <w:rPr>
          <w:rFonts w:cs="Arial"/>
          <w:sz w:val="22"/>
          <w:szCs w:val="22"/>
        </w:rPr>
      </w:pPr>
      <w:r>
        <w:rPr>
          <w:rFonts w:cs="Arial"/>
          <w:sz w:val="22"/>
          <w:szCs w:val="22"/>
          <w:lang w:val="es-CO"/>
        </w:rPr>
        <w:t xml:space="preserve">Dada </w:t>
      </w:r>
      <w:r w:rsidRPr="0093682B">
        <w:rPr>
          <w:rFonts w:cs="Arial"/>
          <w:sz w:val="22"/>
          <w:szCs w:val="22"/>
        </w:rPr>
        <w:t>la importancia de las ec</w:t>
      </w:r>
      <w:r>
        <w:rPr>
          <w:rFonts w:cs="Arial"/>
          <w:sz w:val="22"/>
          <w:szCs w:val="22"/>
        </w:rPr>
        <w:t xml:space="preserve">onomías de aglomeración, por los </w:t>
      </w:r>
      <w:r w:rsidRPr="0093682B">
        <w:rPr>
          <w:rFonts w:cs="Arial"/>
          <w:sz w:val="22"/>
          <w:szCs w:val="22"/>
        </w:rPr>
        <w:t xml:space="preserve">múltiples beneficios y ventajas competitivas que se generan de ellas, la Secretaria Distrital de Desarrollo Económico decide identificar las aglomeraciones que se encuentran en la ciudad y hacer un análisis de las particularidades y características de las mismas.  </w:t>
      </w:r>
    </w:p>
    <w:p w:rsidR="00064897" w:rsidRPr="0093682B" w:rsidRDefault="00064897" w:rsidP="00064897">
      <w:pPr>
        <w:pStyle w:val="NormalWeb"/>
        <w:rPr>
          <w:rFonts w:cs="Arial"/>
          <w:sz w:val="22"/>
          <w:szCs w:val="22"/>
        </w:rPr>
      </w:pPr>
      <w:r w:rsidRPr="0093682B">
        <w:rPr>
          <w:rFonts w:cs="Arial"/>
          <w:sz w:val="22"/>
          <w:szCs w:val="22"/>
        </w:rPr>
        <w:t xml:space="preserve">Es por ello, que el  CID de la Universidad Nacional de Colombia elaboró un estudio para la Secretaría de Desarrollo Económico, </w:t>
      </w:r>
      <w:r>
        <w:rPr>
          <w:rFonts w:cs="Arial"/>
          <w:sz w:val="22"/>
          <w:szCs w:val="22"/>
        </w:rPr>
        <w:t xml:space="preserve">denominado </w:t>
      </w:r>
      <w:r w:rsidRPr="0093682B">
        <w:rPr>
          <w:rFonts w:cs="Arial"/>
          <w:sz w:val="22"/>
          <w:szCs w:val="22"/>
        </w:rPr>
        <w:t xml:space="preserve">“Identificación,  diagnóstico y caracterización de  las concentraciones y aglomeraciones productivas, clúster, formas asociativas, cadenas productivas, y otras forma productivas en el Distrito Capital”, </w:t>
      </w:r>
      <w:r>
        <w:rPr>
          <w:rFonts w:cs="Arial"/>
          <w:sz w:val="22"/>
          <w:szCs w:val="22"/>
        </w:rPr>
        <w:t xml:space="preserve">gracias al cual </w:t>
      </w:r>
      <w:r w:rsidRPr="0093682B">
        <w:rPr>
          <w:rFonts w:cs="Arial"/>
          <w:sz w:val="22"/>
          <w:szCs w:val="22"/>
        </w:rPr>
        <w:t>se  identificaron 174 aglomeraciones productivas en la ciudad, 81 de las cuales corresponden al sector industrial y 93 al sector servicios.   A partir de este ejercicio, se seleccionaron 18 zonas de aglomeración de economía popular y una (1) nueva zona de aglomeración identificada posteriormente, las cuales fueron censadas para poder establecer las zon</w:t>
      </w:r>
      <w:r>
        <w:rPr>
          <w:rFonts w:cs="Arial"/>
          <w:sz w:val="22"/>
          <w:szCs w:val="22"/>
        </w:rPr>
        <w:t>as a intervenir. (Ver tabla No. 2</w:t>
      </w:r>
      <w:r w:rsidRPr="0093682B">
        <w:rPr>
          <w:rFonts w:cs="Arial"/>
          <w:sz w:val="22"/>
          <w:szCs w:val="22"/>
        </w:rPr>
        <w:t xml:space="preserve"> Zonas priorizadas).  </w:t>
      </w:r>
    </w:p>
    <w:p w:rsidR="00064897" w:rsidRDefault="00064897" w:rsidP="00064897">
      <w:pPr>
        <w:shd w:val="clear" w:color="auto" w:fill="FFFFFF"/>
        <w:spacing w:after="0" w:line="240" w:lineRule="auto"/>
        <w:jc w:val="center"/>
        <w:rPr>
          <w:rFonts w:ascii="Arial" w:hAnsi="Arial" w:cs="Arial"/>
          <w:b/>
        </w:rPr>
      </w:pPr>
    </w:p>
    <w:p w:rsidR="00064897" w:rsidRDefault="00064897" w:rsidP="00064897">
      <w:pPr>
        <w:shd w:val="clear" w:color="auto" w:fill="FFFFFF"/>
        <w:spacing w:after="0" w:line="240" w:lineRule="auto"/>
        <w:jc w:val="center"/>
        <w:rPr>
          <w:rFonts w:ascii="Arial" w:hAnsi="Arial" w:cs="Arial"/>
          <w:b/>
        </w:rPr>
      </w:pPr>
    </w:p>
    <w:p w:rsidR="00064897" w:rsidRDefault="00064897" w:rsidP="00064897">
      <w:pPr>
        <w:shd w:val="clear" w:color="auto" w:fill="FFFFFF"/>
        <w:spacing w:after="0" w:line="240" w:lineRule="auto"/>
        <w:jc w:val="center"/>
        <w:rPr>
          <w:rFonts w:ascii="Arial" w:hAnsi="Arial" w:cs="Arial"/>
          <w:b/>
        </w:rPr>
      </w:pPr>
    </w:p>
    <w:p w:rsidR="0085596A" w:rsidRDefault="0085596A" w:rsidP="0085596A">
      <w:pPr>
        <w:shd w:val="clear" w:color="auto" w:fill="FFFFFF"/>
        <w:spacing w:after="0" w:line="240" w:lineRule="auto"/>
        <w:rPr>
          <w:rFonts w:ascii="Arial" w:hAnsi="Arial" w:cs="Arial"/>
          <w:b/>
        </w:rPr>
      </w:pPr>
    </w:p>
    <w:p w:rsidR="00064897" w:rsidRDefault="00064897" w:rsidP="0085596A">
      <w:pPr>
        <w:shd w:val="clear" w:color="auto" w:fill="FFFFFF"/>
        <w:spacing w:after="0" w:line="240" w:lineRule="auto"/>
        <w:jc w:val="center"/>
        <w:rPr>
          <w:rFonts w:ascii="Arial" w:hAnsi="Arial" w:cs="Arial"/>
          <w:b/>
        </w:rPr>
      </w:pPr>
      <w:r>
        <w:rPr>
          <w:rFonts w:ascii="Arial" w:hAnsi="Arial" w:cs="Arial"/>
          <w:b/>
        </w:rPr>
        <w:lastRenderedPageBreak/>
        <w:t>Tabla No.2.  Zonas de aglomeración priorizadas</w:t>
      </w:r>
    </w:p>
    <w:p w:rsidR="00064897" w:rsidRPr="002E2EBB" w:rsidRDefault="00064897" w:rsidP="00064897">
      <w:pPr>
        <w:shd w:val="clear" w:color="auto" w:fill="FFFFFF"/>
        <w:spacing w:after="0" w:line="240" w:lineRule="auto"/>
        <w:jc w:val="center"/>
        <w:rPr>
          <w:rFonts w:ascii="Arial" w:hAnsi="Arial" w:cs="Arial"/>
          <w:b/>
        </w:rPr>
      </w:pPr>
    </w:p>
    <w:tbl>
      <w:tblPr>
        <w:tblStyle w:val="Cuadrculaclara-nfasis11"/>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3035"/>
        <w:gridCol w:w="3736"/>
        <w:gridCol w:w="2283"/>
      </w:tblGrid>
      <w:tr w:rsidR="00064897" w:rsidRPr="0093682B" w:rsidTr="00EB5349">
        <w:trPr>
          <w:cnfStyle w:val="100000000000" w:firstRow="1" w:lastRow="0" w:firstColumn="0" w:lastColumn="0" w:oddVBand="0" w:evenVBand="0" w:oddHBand="0"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3035" w:type="dxa"/>
            <w:tcBorders>
              <w:top w:val="none" w:sz="0" w:space="0" w:color="auto"/>
              <w:left w:val="none" w:sz="0" w:space="0" w:color="auto"/>
              <w:bottom w:val="none" w:sz="0" w:space="0" w:color="auto"/>
              <w:right w:val="none" w:sz="0" w:space="0" w:color="auto"/>
            </w:tcBorders>
            <w:shd w:val="clear" w:color="auto" w:fill="BDD6EE" w:themeFill="accent1" w:themeFillTint="66"/>
            <w:noWrap/>
            <w:hideMark/>
          </w:tcPr>
          <w:p w:rsidR="00064897" w:rsidRPr="0093682B" w:rsidRDefault="00064897" w:rsidP="00EB5349">
            <w:pPr>
              <w:pStyle w:val="NormalWeb"/>
              <w:jc w:val="center"/>
              <w:rPr>
                <w:rFonts w:cs="Arial"/>
              </w:rPr>
            </w:pPr>
            <w:r w:rsidRPr="0093682B">
              <w:rPr>
                <w:rFonts w:cs="Arial"/>
              </w:rPr>
              <w:t>Actividad Aglomerada</w:t>
            </w:r>
          </w:p>
        </w:tc>
        <w:tc>
          <w:tcPr>
            <w:tcW w:w="3736" w:type="dxa"/>
            <w:tcBorders>
              <w:top w:val="none" w:sz="0" w:space="0" w:color="auto"/>
              <w:left w:val="none" w:sz="0" w:space="0" w:color="auto"/>
              <w:bottom w:val="none" w:sz="0" w:space="0" w:color="auto"/>
              <w:right w:val="none" w:sz="0" w:space="0" w:color="auto"/>
            </w:tcBorders>
            <w:shd w:val="clear" w:color="auto" w:fill="BDD6EE" w:themeFill="accent1" w:themeFillTint="66"/>
            <w:noWrap/>
            <w:hideMark/>
          </w:tcPr>
          <w:p w:rsidR="00064897" w:rsidRPr="0093682B" w:rsidRDefault="00064897" w:rsidP="00EB5349">
            <w:pPr>
              <w:pStyle w:val="NormalWeb"/>
              <w:jc w:val="center"/>
              <w:cnfStyle w:val="100000000000" w:firstRow="1" w:lastRow="0" w:firstColumn="0" w:lastColumn="0" w:oddVBand="0" w:evenVBand="0" w:oddHBand="0" w:evenHBand="0" w:firstRowFirstColumn="0" w:firstRowLastColumn="0" w:lastRowFirstColumn="0" w:lastRowLastColumn="0"/>
              <w:rPr>
                <w:rFonts w:cs="Arial"/>
              </w:rPr>
            </w:pPr>
            <w:r w:rsidRPr="0093682B">
              <w:rPr>
                <w:rFonts w:cs="Arial"/>
              </w:rPr>
              <w:t>Ubicación</w:t>
            </w:r>
          </w:p>
        </w:tc>
        <w:tc>
          <w:tcPr>
            <w:tcW w:w="2283" w:type="dxa"/>
            <w:tcBorders>
              <w:top w:val="none" w:sz="0" w:space="0" w:color="auto"/>
              <w:left w:val="none" w:sz="0" w:space="0" w:color="auto"/>
              <w:bottom w:val="none" w:sz="0" w:space="0" w:color="auto"/>
              <w:right w:val="none" w:sz="0" w:space="0" w:color="auto"/>
            </w:tcBorders>
            <w:shd w:val="clear" w:color="auto" w:fill="BDD6EE" w:themeFill="accent1" w:themeFillTint="66"/>
            <w:noWrap/>
            <w:hideMark/>
          </w:tcPr>
          <w:p w:rsidR="00064897" w:rsidRPr="0093682B" w:rsidRDefault="00064897" w:rsidP="00EB5349">
            <w:pPr>
              <w:pStyle w:val="NormalWeb"/>
              <w:jc w:val="center"/>
              <w:cnfStyle w:val="100000000000" w:firstRow="1" w:lastRow="0" w:firstColumn="0" w:lastColumn="0" w:oddVBand="0" w:evenVBand="0" w:oddHBand="0" w:evenHBand="0" w:firstRowFirstColumn="0" w:firstRowLastColumn="0" w:lastRowFirstColumn="0" w:lastRowLastColumn="0"/>
              <w:rPr>
                <w:rFonts w:cs="Arial"/>
              </w:rPr>
            </w:pPr>
            <w:r w:rsidRPr="0093682B">
              <w:rPr>
                <w:rFonts w:cs="Arial"/>
              </w:rPr>
              <w:t>N. Unidades productivas Identificadas</w:t>
            </w:r>
          </w:p>
        </w:tc>
      </w:tr>
      <w:tr w:rsidR="00064897" w:rsidRPr="0093682B" w:rsidTr="00EB53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35"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rPr>
                <w:rFonts w:cs="Arial"/>
              </w:rPr>
            </w:pPr>
            <w:r w:rsidRPr="0093682B">
              <w:rPr>
                <w:rFonts w:cs="Arial"/>
              </w:rPr>
              <w:t>Productos Cárnicos (Producción)</w:t>
            </w:r>
          </w:p>
        </w:tc>
        <w:tc>
          <w:tcPr>
            <w:tcW w:w="3736"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100000" w:firstRow="0" w:lastRow="0" w:firstColumn="0" w:lastColumn="0" w:oddVBand="0" w:evenVBand="0" w:oddHBand="1" w:evenHBand="0" w:firstRowFirstColumn="0" w:firstRowLastColumn="0" w:lastRowFirstColumn="0" w:lastRowLastColumn="0"/>
              <w:rPr>
                <w:rFonts w:cs="Arial"/>
              </w:rPr>
            </w:pPr>
            <w:r w:rsidRPr="0093682B">
              <w:rPr>
                <w:rFonts w:cs="Arial"/>
              </w:rPr>
              <w:t xml:space="preserve">Kennedy / Autopista Sur - </w:t>
            </w:r>
            <w:proofErr w:type="spellStart"/>
            <w:r w:rsidRPr="0093682B">
              <w:rPr>
                <w:rFonts w:cs="Arial"/>
              </w:rPr>
              <w:t>Frig</w:t>
            </w:r>
            <w:proofErr w:type="spellEnd"/>
            <w:r w:rsidRPr="0093682B">
              <w:rPr>
                <w:rFonts w:cs="Arial"/>
              </w:rPr>
              <w:t>. Guadalupe</w:t>
            </w:r>
          </w:p>
        </w:tc>
        <w:tc>
          <w:tcPr>
            <w:tcW w:w="2283"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100000" w:firstRow="0" w:lastRow="0" w:firstColumn="0" w:lastColumn="0" w:oddVBand="0" w:evenVBand="0" w:oddHBand="1" w:evenHBand="0" w:firstRowFirstColumn="0" w:firstRowLastColumn="0" w:lastRowFirstColumn="0" w:lastRowLastColumn="0"/>
              <w:rPr>
                <w:rFonts w:cs="Arial"/>
              </w:rPr>
            </w:pPr>
            <w:r w:rsidRPr="0093682B">
              <w:rPr>
                <w:rFonts w:cs="Arial"/>
              </w:rPr>
              <w:t>79</w:t>
            </w:r>
          </w:p>
        </w:tc>
      </w:tr>
      <w:tr w:rsidR="00064897" w:rsidRPr="0093682B" w:rsidTr="00EB53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35"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rPr>
                <w:rFonts w:cs="Arial"/>
              </w:rPr>
            </w:pPr>
            <w:r w:rsidRPr="0093682B">
              <w:rPr>
                <w:rFonts w:cs="Arial"/>
              </w:rPr>
              <w:t>Confección de lencería (Producción)</w:t>
            </w:r>
          </w:p>
        </w:tc>
        <w:tc>
          <w:tcPr>
            <w:tcW w:w="3736"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010000" w:firstRow="0" w:lastRow="0" w:firstColumn="0" w:lastColumn="0" w:oddVBand="0" w:evenVBand="0" w:oddHBand="0" w:evenHBand="1" w:firstRowFirstColumn="0" w:firstRowLastColumn="0" w:lastRowFirstColumn="0" w:lastRowLastColumn="0"/>
              <w:rPr>
                <w:rFonts w:cs="Arial"/>
              </w:rPr>
            </w:pPr>
            <w:r w:rsidRPr="0093682B">
              <w:rPr>
                <w:rFonts w:cs="Arial"/>
              </w:rPr>
              <w:t>Tunjuelito / Alquería</w:t>
            </w:r>
          </w:p>
        </w:tc>
        <w:tc>
          <w:tcPr>
            <w:tcW w:w="2283"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010000" w:firstRow="0" w:lastRow="0" w:firstColumn="0" w:lastColumn="0" w:oddVBand="0" w:evenVBand="0" w:oddHBand="0" w:evenHBand="1" w:firstRowFirstColumn="0" w:firstRowLastColumn="0" w:lastRowFirstColumn="0" w:lastRowLastColumn="0"/>
              <w:rPr>
                <w:rFonts w:cs="Arial"/>
              </w:rPr>
            </w:pPr>
            <w:r w:rsidRPr="0093682B">
              <w:rPr>
                <w:rFonts w:cs="Arial"/>
              </w:rPr>
              <w:t>116</w:t>
            </w:r>
          </w:p>
        </w:tc>
      </w:tr>
      <w:tr w:rsidR="00064897" w:rsidRPr="0093682B" w:rsidTr="00EB5349">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3035"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rPr>
                <w:rFonts w:cs="Arial"/>
              </w:rPr>
            </w:pPr>
            <w:r w:rsidRPr="0093682B">
              <w:rPr>
                <w:rFonts w:cs="Arial"/>
              </w:rPr>
              <w:t>Confección de prendas de vestir (Producción)</w:t>
            </w:r>
          </w:p>
        </w:tc>
        <w:tc>
          <w:tcPr>
            <w:tcW w:w="3736"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100000" w:firstRow="0" w:lastRow="0" w:firstColumn="0" w:lastColumn="0" w:oddVBand="0" w:evenVBand="0" w:oddHBand="1" w:evenHBand="0" w:firstRowFirstColumn="0" w:firstRowLastColumn="0" w:lastRowFirstColumn="0" w:lastRowLastColumn="0"/>
              <w:rPr>
                <w:rFonts w:cs="Arial"/>
              </w:rPr>
            </w:pPr>
            <w:r w:rsidRPr="0093682B">
              <w:rPr>
                <w:rFonts w:cs="Arial"/>
              </w:rPr>
              <w:t>Mártires y Candelaria / La Pepita, San Victorino, Voto Nacional, La Sabana</w:t>
            </w:r>
          </w:p>
        </w:tc>
        <w:tc>
          <w:tcPr>
            <w:tcW w:w="2283"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100000" w:firstRow="0" w:lastRow="0" w:firstColumn="0" w:lastColumn="0" w:oddVBand="0" w:evenVBand="0" w:oddHBand="1" w:evenHBand="0" w:firstRowFirstColumn="0" w:firstRowLastColumn="0" w:lastRowFirstColumn="0" w:lastRowLastColumn="0"/>
              <w:rPr>
                <w:rFonts w:cs="Arial"/>
              </w:rPr>
            </w:pPr>
            <w:r w:rsidRPr="0093682B">
              <w:rPr>
                <w:rFonts w:cs="Arial"/>
              </w:rPr>
              <w:t>1238</w:t>
            </w:r>
          </w:p>
        </w:tc>
      </w:tr>
      <w:tr w:rsidR="00064897" w:rsidRPr="0093682B" w:rsidTr="00EB5349">
        <w:trPr>
          <w:cnfStyle w:val="000000010000" w:firstRow="0" w:lastRow="0" w:firstColumn="0" w:lastColumn="0" w:oddVBand="0" w:evenVBand="0" w:oddHBand="0" w:evenHBand="1"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3035"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rPr>
                <w:rFonts w:cs="Arial"/>
              </w:rPr>
            </w:pPr>
            <w:r w:rsidRPr="0093682B">
              <w:rPr>
                <w:rFonts w:cs="Arial"/>
              </w:rPr>
              <w:t>Curtido y transformación del cuero (Producción)</w:t>
            </w:r>
          </w:p>
        </w:tc>
        <w:tc>
          <w:tcPr>
            <w:tcW w:w="3736"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010000" w:firstRow="0" w:lastRow="0" w:firstColumn="0" w:lastColumn="0" w:oddVBand="0" w:evenVBand="0" w:oddHBand="0" w:evenHBand="1" w:firstRowFirstColumn="0" w:firstRowLastColumn="0" w:lastRowFirstColumn="0" w:lastRowLastColumn="0"/>
              <w:rPr>
                <w:rFonts w:cs="Arial"/>
              </w:rPr>
            </w:pPr>
            <w:r w:rsidRPr="0093682B">
              <w:rPr>
                <w:rFonts w:cs="Arial"/>
              </w:rPr>
              <w:t xml:space="preserve">Tunjuelito / San Benito (curtido)  </w:t>
            </w:r>
          </w:p>
        </w:tc>
        <w:tc>
          <w:tcPr>
            <w:tcW w:w="2283"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010000" w:firstRow="0" w:lastRow="0" w:firstColumn="0" w:lastColumn="0" w:oddVBand="0" w:evenVBand="0" w:oddHBand="0" w:evenHBand="1" w:firstRowFirstColumn="0" w:firstRowLastColumn="0" w:lastRowFirstColumn="0" w:lastRowLastColumn="0"/>
              <w:rPr>
                <w:rFonts w:cs="Arial"/>
              </w:rPr>
            </w:pPr>
            <w:r w:rsidRPr="0093682B">
              <w:rPr>
                <w:rFonts w:cs="Arial"/>
              </w:rPr>
              <w:t>62</w:t>
            </w:r>
          </w:p>
        </w:tc>
      </w:tr>
      <w:tr w:rsidR="00064897" w:rsidRPr="0093682B" w:rsidTr="00EB53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35"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rPr>
                <w:rFonts w:cs="Arial"/>
              </w:rPr>
            </w:pPr>
            <w:r w:rsidRPr="0093682B">
              <w:rPr>
                <w:rFonts w:cs="Arial"/>
              </w:rPr>
              <w:t>Impresión y publicidad</w:t>
            </w:r>
          </w:p>
        </w:tc>
        <w:tc>
          <w:tcPr>
            <w:tcW w:w="3736"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100000" w:firstRow="0" w:lastRow="0" w:firstColumn="0" w:lastColumn="0" w:oddVBand="0" w:evenVBand="0" w:oddHBand="1" w:evenHBand="0" w:firstRowFirstColumn="0" w:firstRowLastColumn="0" w:lastRowFirstColumn="0" w:lastRowLastColumn="0"/>
              <w:rPr>
                <w:rFonts w:cs="Arial"/>
              </w:rPr>
            </w:pPr>
            <w:r w:rsidRPr="0093682B">
              <w:rPr>
                <w:rFonts w:cs="Arial"/>
              </w:rPr>
              <w:t>Engativá / La Estrada</w:t>
            </w:r>
          </w:p>
        </w:tc>
        <w:tc>
          <w:tcPr>
            <w:tcW w:w="2283"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100000" w:firstRow="0" w:lastRow="0" w:firstColumn="0" w:lastColumn="0" w:oddVBand="0" w:evenVBand="0" w:oddHBand="1" w:evenHBand="0" w:firstRowFirstColumn="0" w:firstRowLastColumn="0" w:lastRowFirstColumn="0" w:lastRowLastColumn="0"/>
              <w:rPr>
                <w:rFonts w:cs="Arial"/>
              </w:rPr>
            </w:pPr>
            <w:r w:rsidRPr="0093682B">
              <w:rPr>
                <w:rFonts w:cs="Arial"/>
              </w:rPr>
              <w:t>107</w:t>
            </w:r>
          </w:p>
        </w:tc>
      </w:tr>
      <w:tr w:rsidR="00064897" w:rsidRPr="0093682B" w:rsidTr="00EB53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35"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rPr>
                <w:rFonts w:cs="Arial"/>
              </w:rPr>
            </w:pPr>
            <w:r w:rsidRPr="0093682B">
              <w:rPr>
                <w:rFonts w:cs="Arial"/>
              </w:rPr>
              <w:t>Arcilla y cerámica (Producción)</w:t>
            </w:r>
          </w:p>
        </w:tc>
        <w:tc>
          <w:tcPr>
            <w:tcW w:w="3736"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010000" w:firstRow="0" w:lastRow="0" w:firstColumn="0" w:lastColumn="0" w:oddVBand="0" w:evenVBand="0" w:oddHBand="0" w:evenHBand="1" w:firstRowFirstColumn="0" w:firstRowLastColumn="0" w:lastRowFirstColumn="0" w:lastRowLastColumn="0"/>
              <w:rPr>
                <w:rFonts w:cs="Arial"/>
              </w:rPr>
            </w:pPr>
            <w:r w:rsidRPr="0093682B">
              <w:rPr>
                <w:rFonts w:cs="Arial"/>
              </w:rPr>
              <w:t>Usme y Ciudad Bolívar</w:t>
            </w:r>
          </w:p>
        </w:tc>
        <w:tc>
          <w:tcPr>
            <w:tcW w:w="2283"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010000" w:firstRow="0" w:lastRow="0" w:firstColumn="0" w:lastColumn="0" w:oddVBand="0" w:evenVBand="0" w:oddHBand="0" w:evenHBand="1" w:firstRowFirstColumn="0" w:firstRowLastColumn="0" w:lastRowFirstColumn="0" w:lastRowLastColumn="0"/>
              <w:rPr>
                <w:rFonts w:cs="Arial"/>
              </w:rPr>
            </w:pPr>
            <w:r w:rsidRPr="0093682B">
              <w:rPr>
                <w:rFonts w:cs="Arial"/>
              </w:rPr>
              <w:t>19</w:t>
            </w:r>
          </w:p>
        </w:tc>
      </w:tr>
      <w:tr w:rsidR="00064897" w:rsidRPr="0093682B" w:rsidTr="00EB53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35"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85596A" w:rsidP="0085596A">
            <w:pPr>
              <w:pStyle w:val="NormalWeb"/>
              <w:rPr>
                <w:rFonts w:cs="Arial"/>
              </w:rPr>
            </w:pPr>
            <w:r>
              <w:rPr>
                <w:rFonts w:cs="Arial"/>
              </w:rPr>
              <w:t xml:space="preserve">Artículos de plástico </w:t>
            </w:r>
          </w:p>
        </w:tc>
        <w:tc>
          <w:tcPr>
            <w:tcW w:w="3736"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100000" w:firstRow="0" w:lastRow="0" w:firstColumn="0" w:lastColumn="0" w:oddVBand="0" w:evenVBand="0" w:oddHBand="1" w:evenHBand="0" w:firstRowFirstColumn="0" w:firstRowLastColumn="0" w:lastRowFirstColumn="0" w:lastRowLastColumn="0"/>
              <w:rPr>
                <w:rFonts w:cs="Arial"/>
              </w:rPr>
            </w:pPr>
            <w:r w:rsidRPr="0093682B">
              <w:rPr>
                <w:rFonts w:cs="Arial"/>
              </w:rPr>
              <w:t>Kennedy / Américas; Carvajal</w:t>
            </w:r>
          </w:p>
        </w:tc>
        <w:tc>
          <w:tcPr>
            <w:tcW w:w="2283"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100000" w:firstRow="0" w:lastRow="0" w:firstColumn="0" w:lastColumn="0" w:oddVBand="0" w:evenVBand="0" w:oddHBand="1" w:evenHBand="0" w:firstRowFirstColumn="0" w:firstRowLastColumn="0" w:lastRowFirstColumn="0" w:lastRowLastColumn="0"/>
              <w:rPr>
                <w:rFonts w:cs="Arial"/>
              </w:rPr>
            </w:pPr>
            <w:r w:rsidRPr="0093682B">
              <w:rPr>
                <w:rFonts w:cs="Arial"/>
              </w:rPr>
              <w:t>67</w:t>
            </w:r>
          </w:p>
        </w:tc>
      </w:tr>
      <w:tr w:rsidR="00064897" w:rsidRPr="0093682B" w:rsidTr="00EB5349">
        <w:trPr>
          <w:cnfStyle w:val="000000010000" w:firstRow="0" w:lastRow="0" w:firstColumn="0" w:lastColumn="0" w:oddVBand="0" w:evenVBand="0" w:oddHBand="0" w:evenHBand="1"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3035"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rPr>
                <w:rFonts w:cs="Arial"/>
              </w:rPr>
            </w:pPr>
            <w:r w:rsidRPr="0093682B">
              <w:rPr>
                <w:rFonts w:cs="Arial"/>
              </w:rPr>
              <w:t>Transformación de madera y muebles</w:t>
            </w:r>
          </w:p>
        </w:tc>
        <w:tc>
          <w:tcPr>
            <w:tcW w:w="3736"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010000" w:firstRow="0" w:lastRow="0" w:firstColumn="0" w:lastColumn="0" w:oddVBand="0" w:evenVBand="0" w:oddHBand="0" w:evenHBand="1" w:firstRowFirstColumn="0" w:firstRowLastColumn="0" w:lastRowFirstColumn="0" w:lastRowLastColumn="0"/>
              <w:rPr>
                <w:rFonts w:cs="Arial"/>
              </w:rPr>
            </w:pPr>
            <w:r w:rsidRPr="0093682B">
              <w:rPr>
                <w:rFonts w:cs="Arial"/>
              </w:rPr>
              <w:t>Engativá / Boyacá, El Real; Barrios Unidos / Doce de Octubre y Jorge Eliecer Gaitán</w:t>
            </w:r>
          </w:p>
        </w:tc>
        <w:tc>
          <w:tcPr>
            <w:tcW w:w="2283"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010000" w:firstRow="0" w:lastRow="0" w:firstColumn="0" w:lastColumn="0" w:oddVBand="0" w:evenVBand="0" w:oddHBand="0" w:evenHBand="1" w:firstRowFirstColumn="0" w:firstRowLastColumn="0" w:lastRowFirstColumn="0" w:lastRowLastColumn="0"/>
              <w:rPr>
                <w:rFonts w:cs="Arial"/>
              </w:rPr>
            </w:pPr>
            <w:r w:rsidRPr="0093682B">
              <w:rPr>
                <w:rFonts w:cs="Arial"/>
              </w:rPr>
              <w:t>244</w:t>
            </w:r>
          </w:p>
        </w:tc>
      </w:tr>
      <w:tr w:rsidR="00064897" w:rsidRPr="0093682B" w:rsidTr="00EB5349">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3035"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rPr>
                <w:rFonts w:cs="Arial"/>
              </w:rPr>
            </w:pPr>
            <w:r w:rsidRPr="0093682B">
              <w:rPr>
                <w:rFonts w:cs="Arial"/>
              </w:rPr>
              <w:t>Autopartes y Mantenimiento de vehículos (servicios)</w:t>
            </w:r>
          </w:p>
        </w:tc>
        <w:tc>
          <w:tcPr>
            <w:tcW w:w="3736"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100000" w:firstRow="0" w:lastRow="0" w:firstColumn="0" w:lastColumn="0" w:oddVBand="0" w:evenVBand="0" w:oddHBand="1" w:evenHBand="0" w:firstRowFirstColumn="0" w:firstRowLastColumn="0" w:lastRowFirstColumn="0" w:lastRowLastColumn="0"/>
              <w:rPr>
                <w:rFonts w:cs="Arial"/>
              </w:rPr>
            </w:pPr>
            <w:r w:rsidRPr="0093682B">
              <w:rPr>
                <w:rFonts w:cs="Arial"/>
              </w:rPr>
              <w:t>Barrios Unidos / La Paz, Siete de Agosto, La Merced Norte</w:t>
            </w:r>
          </w:p>
        </w:tc>
        <w:tc>
          <w:tcPr>
            <w:tcW w:w="2283"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100000" w:firstRow="0" w:lastRow="0" w:firstColumn="0" w:lastColumn="0" w:oddVBand="0" w:evenVBand="0" w:oddHBand="1" w:evenHBand="0" w:firstRowFirstColumn="0" w:firstRowLastColumn="0" w:lastRowFirstColumn="0" w:lastRowLastColumn="0"/>
              <w:rPr>
                <w:rFonts w:cs="Arial"/>
              </w:rPr>
            </w:pPr>
            <w:r w:rsidRPr="0093682B">
              <w:rPr>
                <w:rFonts w:cs="Arial"/>
              </w:rPr>
              <w:t>402</w:t>
            </w:r>
          </w:p>
        </w:tc>
      </w:tr>
      <w:tr w:rsidR="00064897" w:rsidRPr="0093682B" w:rsidTr="00EB5349">
        <w:trPr>
          <w:cnfStyle w:val="000000010000" w:firstRow="0" w:lastRow="0" w:firstColumn="0" w:lastColumn="0" w:oddVBand="0" w:evenVBand="0" w:oddHBand="0" w:evenHBand="1"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3035"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rPr>
                <w:rFonts w:cs="Arial"/>
              </w:rPr>
            </w:pPr>
            <w:r w:rsidRPr="0093682B">
              <w:rPr>
                <w:rFonts w:cs="Arial"/>
              </w:rPr>
              <w:t>Mantenimiento de vehículos (servicios)</w:t>
            </w:r>
          </w:p>
        </w:tc>
        <w:tc>
          <w:tcPr>
            <w:tcW w:w="3736"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010000" w:firstRow="0" w:lastRow="0" w:firstColumn="0" w:lastColumn="0" w:oddVBand="0" w:evenVBand="0" w:oddHBand="0" w:evenHBand="1" w:firstRowFirstColumn="0" w:firstRowLastColumn="0" w:lastRowFirstColumn="0" w:lastRowLastColumn="0"/>
              <w:rPr>
                <w:rFonts w:cs="Arial"/>
              </w:rPr>
            </w:pPr>
            <w:r w:rsidRPr="0093682B">
              <w:rPr>
                <w:rFonts w:cs="Arial"/>
              </w:rPr>
              <w:t>Fontibón</w:t>
            </w:r>
          </w:p>
        </w:tc>
        <w:tc>
          <w:tcPr>
            <w:tcW w:w="2283"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010000" w:firstRow="0" w:lastRow="0" w:firstColumn="0" w:lastColumn="0" w:oddVBand="0" w:evenVBand="0" w:oddHBand="0" w:evenHBand="1" w:firstRowFirstColumn="0" w:firstRowLastColumn="0" w:lastRowFirstColumn="0" w:lastRowLastColumn="0"/>
              <w:rPr>
                <w:rFonts w:cs="Arial"/>
              </w:rPr>
            </w:pPr>
            <w:r w:rsidRPr="0093682B">
              <w:rPr>
                <w:rFonts w:cs="Arial"/>
              </w:rPr>
              <w:t>72</w:t>
            </w:r>
          </w:p>
        </w:tc>
      </w:tr>
      <w:tr w:rsidR="00064897" w:rsidRPr="0093682B" w:rsidTr="00EB53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35"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rPr>
                <w:rFonts w:cs="Arial"/>
              </w:rPr>
            </w:pPr>
            <w:r w:rsidRPr="0093682B">
              <w:rPr>
                <w:rFonts w:cs="Arial"/>
              </w:rPr>
              <w:t>Impresión y publicidad</w:t>
            </w:r>
          </w:p>
        </w:tc>
        <w:tc>
          <w:tcPr>
            <w:tcW w:w="3736"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100000" w:firstRow="0" w:lastRow="0" w:firstColumn="0" w:lastColumn="0" w:oddVBand="0" w:evenVBand="0" w:oddHBand="1" w:evenHBand="0" w:firstRowFirstColumn="0" w:firstRowLastColumn="0" w:lastRowFirstColumn="0" w:lastRowLastColumn="0"/>
              <w:rPr>
                <w:rFonts w:cs="Arial"/>
              </w:rPr>
            </w:pPr>
            <w:r w:rsidRPr="0093682B">
              <w:rPr>
                <w:rFonts w:cs="Arial"/>
              </w:rPr>
              <w:t xml:space="preserve">Los Mártires / Ricaurte </w:t>
            </w:r>
          </w:p>
        </w:tc>
        <w:tc>
          <w:tcPr>
            <w:tcW w:w="2283"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100000" w:firstRow="0" w:lastRow="0" w:firstColumn="0" w:lastColumn="0" w:oddVBand="0" w:evenVBand="0" w:oddHBand="1" w:evenHBand="0" w:firstRowFirstColumn="0" w:firstRowLastColumn="0" w:lastRowFirstColumn="0" w:lastRowLastColumn="0"/>
              <w:rPr>
                <w:rFonts w:cs="Arial"/>
              </w:rPr>
            </w:pPr>
            <w:r w:rsidRPr="0093682B">
              <w:rPr>
                <w:rFonts w:cs="Arial"/>
              </w:rPr>
              <w:t>313</w:t>
            </w:r>
          </w:p>
        </w:tc>
      </w:tr>
      <w:tr w:rsidR="00064897" w:rsidRPr="0093682B" w:rsidTr="00EB53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35"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rPr>
                <w:rFonts w:cs="Arial"/>
              </w:rPr>
            </w:pPr>
            <w:r w:rsidRPr="0093682B">
              <w:rPr>
                <w:rFonts w:cs="Arial"/>
              </w:rPr>
              <w:t>Alojamiento (servicios)</w:t>
            </w:r>
          </w:p>
        </w:tc>
        <w:tc>
          <w:tcPr>
            <w:tcW w:w="3736"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010000" w:firstRow="0" w:lastRow="0" w:firstColumn="0" w:lastColumn="0" w:oddVBand="0" w:evenVBand="0" w:oddHBand="0" w:evenHBand="1" w:firstRowFirstColumn="0" w:firstRowLastColumn="0" w:lastRowFirstColumn="0" w:lastRowLastColumn="0"/>
              <w:rPr>
                <w:rFonts w:cs="Arial"/>
              </w:rPr>
            </w:pPr>
            <w:r w:rsidRPr="0093682B">
              <w:rPr>
                <w:rFonts w:cs="Arial"/>
              </w:rPr>
              <w:t>Candelaria / Las Aguas, La Catedral, La Concordia</w:t>
            </w:r>
          </w:p>
        </w:tc>
        <w:tc>
          <w:tcPr>
            <w:tcW w:w="2283"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010000" w:firstRow="0" w:lastRow="0" w:firstColumn="0" w:lastColumn="0" w:oddVBand="0" w:evenVBand="0" w:oddHBand="0" w:evenHBand="1" w:firstRowFirstColumn="0" w:firstRowLastColumn="0" w:lastRowFirstColumn="0" w:lastRowLastColumn="0"/>
              <w:rPr>
                <w:rFonts w:cs="Arial"/>
              </w:rPr>
            </w:pPr>
            <w:r w:rsidRPr="0093682B">
              <w:rPr>
                <w:rFonts w:cs="Arial"/>
              </w:rPr>
              <w:t>36</w:t>
            </w:r>
          </w:p>
        </w:tc>
      </w:tr>
      <w:tr w:rsidR="00064897" w:rsidRPr="0093682B" w:rsidTr="00EB53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35"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rPr>
                <w:rFonts w:cs="Arial"/>
              </w:rPr>
            </w:pPr>
            <w:r w:rsidRPr="0093682B">
              <w:rPr>
                <w:rFonts w:cs="Arial"/>
              </w:rPr>
              <w:t>Alojamiento (servicios)</w:t>
            </w:r>
          </w:p>
        </w:tc>
        <w:tc>
          <w:tcPr>
            <w:tcW w:w="3736"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100000" w:firstRow="0" w:lastRow="0" w:firstColumn="0" w:lastColumn="0" w:oddVBand="0" w:evenVBand="0" w:oddHBand="1" w:evenHBand="0" w:firstRowFirstColumn="0" w:firstRowLastColumn="0" w:lastRowFirstColumn="0" w:lastRowLastColumn="0"/>
              <w:rPr>
                <w:rFonts w:cs="Arial"/>
              </w:rPr>
            </w:pPr>
            <w:r w:rsidRPr="0093682B">
              <w:rPr>
                <w:rFonts w:cs="Arial"/>
              </w:rPr>
              <w:t xml:space="preserve">Teusaquillo / </w:t>
            </w:r>
            <w:proofErr w:type="spellStart"/>
            <w:r w:rsidRPr="0093682B">
              <w:rPr>
                <w:rFonts w:cs="Arial"/>
              </w:rPr>
              <w:t>Corferias</w:t>
            </w:r>
            <w:proofErr w:type="spellEnd"/>
          </w:p>
        </w:tc>
        <w:tc>
          <w:tcPr>
            <w:tcW w:w="2283"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100000" w:firstRow="0" w:lastRow="0" w:firstColumn="0" w:lastColumn="0" w:oddVBand="0" w:evenVBand="0" w:oddHBand="1" w:evenHBand="0" w:firstRowFirstColumn="0" w:firstRowLastColumn="0" w:lastRowFirstColumn="0" w:lastRowLastColumn="0"/>
              <w:rPr>
                <w:rFonts w:cs="Arial"/>
              </w:rPr>
            </w:pPr>
            <w:r w:rsidRPr="0093682B">
              <w:rPr>
                <w:rFonts w:cs="Arial"/>
              </w:rPr>
              <w:t>10</w:t>
            </w:r>
          </w:p>
        </w:tc>
      </w:tr>
      <w:tr w:rsidR="00064897" w:rsidRPr="0093682B" w:rsidTr="00EB53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35"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rPr>
                <w:rFonts w:cs="Arial"/>
              </w:rPr>
            </w:pPr>
            <w:r w:rsidRPr="0093682B">
              <w:rPr>
                <w:rFonts w:cs="Arial"/>
              </w:rPr>
              <w:t xml:space="preserve">Electricidad, ferretería </w:t>
            </w:r>
          </w:p>
        </w:tc>
        <w:tc>
          <w:tcPr>
            <w:tcW w:w="3736"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010000" w:firstRow="0" w:lastRow="0" w:firstColumn="0" w:lastColumn="0" w:oddVBand="0" w:evenVBand="0" w:oddHBand="0" w:evenHBand="1" w:firstRowFirstColumn="0" w:firstRowLastColumn="0" w:lastRowFirstColumn="0" w:lastRowLastColumn="0"/>
              <w:rPr>
                <w:rFonts w:cs="Arial"/>
              </w:rPr>
            </w:pPr>
            <w:r w:rsidRPr="0093682B">
              <w:rPr>
                <w:rFonts w:cs="Arial"/>
              </w:rPr>
              <w:t>Mártires / Voto Nacional</w:t>
            </w:r>
          </w:p>
        </w:tc>
        <w:tc>
          <w:tcPr>
            <w:tcW w:w="2283"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010000" w:firstRow="0" w:lastRow="0" w:firstColumn="0" w:lastColumn="0" w:oddVBand="0" w:evenVBand="0" w:oddHBand="0" w:evenHBand="1" w:firstRowFirstColumn="0" w:firstRowLastColumn="0" w:lastRowFirstColumn="0" w:lastRowLastColumn="0"/>
              <w:rPr>
                <w:rFonts w:cs="Arial"/>
              </w:rPr>
            </w:pPr>
            <w:r w:rsidRPr="0093682B">
              <w:rPr>
                <w:rFonts w:cs="Arial"/>
              </w:rPr>
              <w:t>165</w:t>
            </w:r>
          </w:p>
        </w:tc>
      </w:tr>
      <w:tr w:rsidR="00064897" w:rsidRPr="0093682B" w:rsidTr="00EB53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35"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rPr>
                <w:rFonts w:cs="Arial"/>
              </w:rPr>
            </w:pPr>
            <w:r w:rsidRPr="0093682B">
              <w:rPr>
                <w:rFonts w:cs="Arial"/>
              </w:rPr>
              <w:t>Informática (Servicios)</w:t>
            </w:r>
          </w:p>
        </w:tc>
        <w:tc>
          <w:tcPr>
            <w:tcW w:w="3736"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100000" w:firstRow="0" w:lastRow="0" w:firstColumn="0" w:lastColumn="0" w:oddVBand="0" w:evenVBand="0" w:oddHBand="1" w:evenHBand="0" w:firstRowFirstColumn="0" w:firstRowLastColumn="0" w:lastRowFirstColumn="0" w:lastRowLastColumn="0"/>
              <w:rPr>
                <w:rFonts w:cs="Arial"/>
              </w:rPr>
            </w:pPr>
            <w:r w:rsidRPr="0093682B">
              <w:rPr>
                <w:rFonts w:cs="Arial"/>
              </w:rPr>
              <w:t>Chapinero / Country</w:t>
            </w:r>
          </w:p>
        </w:tc>
        <w:tc>
          <w:tcPr>
            <w:tcW w:w="2283"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100000" w:firstRow="0" w:lastRow="0" w:firstColumn="0" w:lastColumn="0" w:oddVBand="0" w:evenVBand="0" w:oddHBand="1" w:evenHBand="0" w:firstRowFirstColumn="0" w:firstRowLastColumn="0" w:lastRowFirstColumn="0" w:lastRowLastColumn="0"/>
              <w:rPr>
                <w:rFonts w:cs="Arial"/>
              </w:rPr>
            </w:pPr>
            <w:r w:rsidRPr="0093682B">
              <w:rPr>
                <w:rFonts w:cs="Arial"/>
              </w:rPr>
              <w:t>279</w:t>
            </w:r>
          </w:p>
        </w:tc>
      </w:tr>
      <w:tr w:rsidR="00064897" w:rsidRPr="0093682B" w:rsidTr="00EB534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35"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rPr>
                <w:rFonts w:cs="Arial"/>
              </w:rPr>
            </w:pPr>
            <w:r w:rsidRPr="0093682B">
              <w:rPr>
                <w:rFonts w:cs="Arial"/>
              </w:rPr>
              <w:t>Metálicos (</w:t>
            </w:r>
            <w:proofErr w:type="spellStart"/>
            <w:r w:rsidRPr="0093682B">
              <w:rPr>
                <w:rFonts w:cs="Arial"/>
              </w:rPr>
              <w:t>Produccion</w:t>
            </w:r>
            <w:proofErr w:type="spellEnd"/>
            <w:r w:rsidRPr="0093682B">
              <w:rPr>
                <w:rFonts w:cs="Arial"/>
              </w:rPr>
              <w:t>)</w:t>
            </w:r>
          </w:p>
        </w:tc>
        <w:tc>
          <w:tcPr>
            <w:tcW w:w="3736"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010000" w:firstRow="0" w:lastRow="0" w:firstColumn="0" w:lastColumn="0" w:oddVBand="0" w:evenVBand="0" w:oddHBand="0" w:evenHBand="1" w:firstRowFirstColumn="0" w:firstRowLastColumn="0" w:lastRowFirstColumn="0" w:lastRowLastColumn="0"/>
              <w:rPr>
                <w:rFonts w:cs="Arial"/>
              </w:rPr>
            </w:pPr>
            <w:r w:rsidRPr="0093682B">
              <w:rPr>
                <w:rFonts w:cs="Arial"/>
              </w:rPr>
              <w:t>Fontibón / Engativá (Herradura Aeropuerto)</w:t>
            </w:r>
          </w:p>
        </w:tc>
        <w:tc>
          <w:tcPr>
            <w:tcW w:w="2283"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010000" w:firstRow="0" w:lastRow="0" w:firstColumn="0" w:lastColumn="0" w:oddVBand="0" w:evenVBand="0" w:oddHBand="0" w:evenHBand="1" w:firstRowFirstColumn="0" w:firstRowLastColumn="0" w:lastRowFirstColumn="0" w:lastRowLastColumn="0"/>
              <w:rPr>
                <w:rFonts w:cs="Arial"/>
              </w:rPr>
            </w:pPr>
            <w:r w:rsidRPr="0093682B">
              <w:rPr>
                <w:rFonts w:cs="Arial"/>
              </w:rPr>
              <w:t>69</w:t>
            </w:r>
          </w:p>
        </w:tc>
      </w:tr>
      <w:tr w:rsidR="00064897" w:rsidRPr="0093682B" w:rsidTr="00EB534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35"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rPr>
                <w:rFonts w:cs="Arial"/>
              </w:rPr>
            </w:pPr>
            <w:r w:rsidRPr="0093682B">
              <w:rPr>
                <w:rFonts w:cs="Arial"/>
              </w:rPr>
              <w:t>Transporte de Carga (servicios)</w:t>
            </w:r>
          </w:p>
        </w:tc>
        <w:tc>
          <w:tcPr>
            <w:tcW w:w="3736"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100000" w:firstRow="0" w:lastRow="0" w:firstColumn="0" w:lastColumn="0" w:oddVBand="0" w:evenVBand="0" w:oddHBand="1" w:evenHBand="0" w:firstRowFirstColumn="0" w:firstRowLastColumn="0" w:lastRowFirstColumn="0" w:lastRowLastColumn="0"/>
              <w:rPr>
                <w:rFonts w:cs="Arial"/>
              </w:rPr>
            </w:pPr>
            <w:r w:rsidRPr="0093682B">
              <w:rPr>
                <w:rFonts w:cs="Arial"/>
              </w:rPr>
              <w:t>Fontibón / Bohíos, San Pedro, Zona Franca</w:t>
            </w:r>
          </w:p>
        </w:tc>
        <w:tc>
          <w:tcPr>
            <w:tcW w:w="2283"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100000" w:firstRow="0" w:lastRow="0" w:firstColumn="0" w:lastColumn="0" w:oddVBand="0" w:evenVBand="0" w:oddHBand="1" w:evenHBand="0" w:firstRowFirstColumn="0" w:firstRowLastColumn="0" w:lastRowFirstColumn="0" w:lastRowLastColumn="0"/>
              <w:rPr>
                <w:rFonts w:cs="Arial"/>
              </w:rPr>
            </w:pPr>
            <w:r w:rsidRPr="0093682B">
              <w:rPr>
                <w:rFonts w:cs="Arial"/>
              </w:rPr>
              <w:t>27</w:t>
            </w:r>
          </w:p>
        </w:tc>
      </w:tr>
      <w:tr w:rsidR="00064897" w:rsidRPr="0093682B" w:rsidTr="00EB5349">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035"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rPr>
                <w:rFonts w:cs="Arial"/>
              </w:rPr>
            </w:pPr>
            <w:r w:rsidRPr="0093682B">
              <w:rPr>
                <w:rFonts w:cs="Arial"/>
              </w:rPr>
              <w:t>Calzado</w:t>
            </w:r>
          </w:p>
        </w:tc>
        <w:tc>
          <w:tcPr>
            <w:tcW w:w="3736"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010000" w:firstRow="0" w:lastRow="0" w:firstColumn="0" w:lastColumn="0" w:oddVBand="0" w:evenVBand="0" w:oddHBand="0" w:evenHBand="1" w:firstRowFirstColumn="0" w:firstRowLastColumn="0" w:lastRowFirstColumn="0" w:lastRowLastColumn="0"/>
              <w:rPr>
                <w:rFonts w:cs="Arial"/>
              </w:rPr>
            </w:pPr>
            <w:r w:rsidRPr="0093682B">
              <w:rPr>
                <w:rFonts w:cs="Arial"/>
              </w:rPr>
              <w:t>Restrepo</w:t>
            </w:r>
          </w:p>
        </w:tc>
        <w:tc>
          <w:tcPr>
            <w:tcW w:w="2283" w:type="dxa"/>
            <w:tcBorders>
              <w:top w:val="none" w:sz="0" w:space="0" w:color="auto"/>
              <w:left w:val="none" w:sz="0" w:space="0" w:color="auto"/>
              <w:bottom w:val="none" w:sz="0" w:space="0" w:color="auto"/>
              <w:right w:val="none" w:sz="0" w:space="0" w:color="auto"/>
            </w:tcBorders>
            <w:shd w:val="clear" w:color="auto" w:fill="auto"/>
            <w:noWrap/>
            <w:hideMark/>
          </w:tcPr>
          <w:p w:rsidR="00064897" w:rsidRPr="0093682B" w:rsidRDefault="00064897" w:rsidP="00EB5349">
            <w:pPr>
              <w:pStyle w:val="NormalWeb"/>
              <w:cnfStyle w:val="000000010000" w:firstRow="0" w:lastRow="0" w:firstColumn="0" w:lastColumn="0" w:oddVBand="0" w:evenVBand="0" w:oddHBand="0" w:evenHBand="1" w:firstRowFirstColumn="0" w:firstRowLastColumn="0" w:lastRowFirstColumn="0" w:lastRowLastColumn="0"/>
              <w:rPr>
                <w:rFonts w:cs="Arial"/>
              </w:rPr>
            </w:pPr>
            <w:r w:rsidRPr="0093682B">
              <w:rPr>
                <w:rFonts w:cs="Arial"/>
              </w:rPr>
              <w:t>445</w:t>
            </w:r>
          </w:p>
        </w:tc>
      </w:tr>
    </w:tbl>
    <w:p w:rsidR="00064897" w:rsidRPr="007F371E" w:rsidRDefault="00064897" w:rsidP="00064897">
      <w:pPr>
        <w:pStyle w:val="NormalWeb"/>
        <w:rPr>
          <w:rFonts w:cs="Arial"/>
          <w:sz w:val="16"/>
          <w:szCs w:val="16"/>
        </w:rPr>
      </w:pPr>
      <w:r w:rsidRPr="007F371E">
        <w:rPr>
          <w:rFonts w:cs="Arial"/>
          <w:sz w:val="16"/>
          <w:szCs w:val="16"/>
        </w:rPr>
        <w:t>Fuente: Elaboración propia SDDE.</w:t>
      </w:r>
    </w:p>
    <w:p w:rsidR="00064897" w:rsidRPr="0093682B" w:rsidRDefault="00064897" w:rsidP="00064897">
      <w:pPr>
        <w:pStyle w:val="NormalWeb"/>
        <w:rPr>
          <w:rFonts w:cs="Arial"/>
          <w:sz w:val="22"/>
          <w:szCs w:val="22"/>
        </w:rPr>
      </w:pPr>
      <w:r w:rsidRPr="0093682B">
        <w:rPr>
          <w:rFonts w:cs="Arial"/>
          <w:sz w:val="22"/>
          <w:szCs w:val="22"/>
        </w:rPr>
        <w:lastRenderedPageBreak/>
        <w:t xml:space="preserve">Partiendo de lo anterior, dentro de la vigencia del plan, el proyecto 689 ”Potenciar zonas de Concentración de Economía Popular”, que hace parte de la Dirección de Competitividad Bogotá Región, busca intervenir ocho (8) zonas de aglomeración de economía popular y el aumento de los ingresos de las unidades productivas, tal como lo establece el plan de desarrollo. </w:t>
      </w:r>
    </w:p>
    <w:p w:rsidR="00064897" w:rsidRDefault="00064897" w:rsidP="00064897">
      <w:pPr>
        <w:pStyle w:val="NormalWeb"/>
        <w:rPr>
          <w:rFonts w:cs="Arial"/>
          <w:sz w:val="22"/>
          <w:szCs w:val="22"/>
        </w:rPr>
      </w:pPr>
      <w:r w:rsidRPr="0093682B">
        <w:rPr>
          <w:rFonts w:cs="Arial"/>
          <w:sz w:val="22"/>
          <w:szCs w:val="22"/>
        </w:rPr>
        <w:t xml:space="preserve">La población objeto son todas las unidades productivas y empresas de economía popular, micro, pequeños y medianos empresarios formales e informales ubicados dentro de la zona de aglomeración y que corresponden al sector económico a intervenir, a los cuales se les prestaría la totalidad de los servicios ofertados por </w:t>
      </w:r>
      <w:r>
        <w:rPr>
          <w:rFonts w:cs="Arial"/>
          <w:sz w:val="22"/>
          <w:szCs w:val="22"/>
        </w:rPr>
        <w:t>los Centros de Servicios Empresariales</w:t>
      </w:r>
      <w:r w:rsidRPr="0093682B">
        <w:rPr>
          <w:rFonts w:cs="Arial"/>
          <w:sz w:val="22"/>
          <w:szCs w:val="22"/>
        </w:rPr>
        <w:t xml:space="preserve">.  </w:t>
      </w:r>
    </w:p>
    <w:p w:rsidR="00064897" w:rsidRPr="008E1B24" w:rsidRDefault="00064897" w:rsidP="00064897">
      <w:pPr>
        <w:pStyle w:val="NormalWeb"/>
        <w:jc w:val="center"/>
        <w:rPr>
          <w:b/>
          <w:bCs/>
          <w:sz w:val="23"/>
          <w:szCs w:val="23"/>
          <w:u w:val="single"/>
        </w:rPr>
      </w:pPr>
      <w:r w:rsidRPr="0051222C">
        <w:rPr>
          <w:b/>
          <w:bCs/>
          <w:sz w:val="23"/>
          <w:szCs w:val="23"/>
          <w:u w:val="single"/>
        </w:rPr>
        <w:t>POBLACI</w:t>
      </w:r>
      <w:r>
        <w:rPr>
          <w:b/>
          <w:bCs/>
          <w:sz w:val="23"/>
          <w:szCs w:val="23"/>
          <w:u w:val="single"/>
        </w:rPr>
        <w:t>ÓN A ATENDER EN LA VIGENCIA 2016</w:t>
      </w:r>
      <w:r w:rsidRPr="008E1B24">
        <w:rPr>
          <w:b/>
          <w:bCs/>
          <w:sz w:val="23"/>
          <w:szCs w:val="23"/>
          <w:u w:val="single"/>
        </w:rPr>
        <w:t>:</w:t>
      </w:r>
    </w:p>
    <w:p w:rsidR="00064897" w:rsidRPr="008E1B24" w:rsidRDefault="00064897" w:rsidP="00064897">
      <w:pPr>
        <w:pStyle w:val="NormalWeb"/>
        <w:rPr>
          <w:rFonts w:cs="Arial"/>
          <w:sz w:val="22"/>
          <w:szCs w:val="22"/>
        </w:rPr>
      </w:pPr>
      <w:r w:rsidRPr="008E1B24">
        <w:rPr>
          <w:rFonts w:cs="Arial"/>
          <w:sz w:val="22"/>
          <w:szCs w:val="22"/>
        </w:rPr>
        <w:t xml:space="preserve">Para la vigencia 2016, se programó intervenir 151 unidades productivas para la meta proyecto </w:t>
      </w:r>
      <w:r w:rsidRPr="00E75A7E">
        <w:rPr>
          <w:rFonts w:cs="Arial"/>
          <w:i/>
          <w:sz w:val="22"/>
          <w:szCs w:val="22"/>
        </w:rPr>
        <w:t>Capacitar y/o brindar asistencia técnica a 1.702 unidades productivas en las áreas del proceso productivo y administrativas</w:t>
      </w:r>
      <w:r w:rsidRPr="008E1B24">
        <w:rPr>
          <w:rFonts w:cs="Arial"/>
          <w:sz w:val="22"/>
          <w:szCs w:val="22"/>
        </w:rPr>
        <w:t xml:space="preserve">. </w:t>
      </w:r>
    </w:p>
    <w:p w:rsidR="00064897" w:rsidRPr="00E0488A" w:rsidRDefault="00064897" w:rsidP="00064897">
      <w:pPr>
        <w:pStyle w:val="NormalWeb"/>
        <w:jc w:val="center"/>
        <w:rPr>
          <w:sz w:val="23"/>
          <w:szCs w:val="23"/>
          <w:u w:val="single"/>
        </w:rPr>
      </w:pPr>
      <w:r w:rsidRPr="00E42E4F">
        <w:rPr>
          <w:b/>
          <w:bCs/>
          <w:sz w:val="23"/>
          <w:szCs w:val="23"/>
          <w:u w:val="single"/>
        </w:rPr>
        <w:t>POBLAC</w:t>
      </w:r>
      <w:r>
        <w:rPr>
          <w:b/>
          <w:bCs/>
          <w:sz w:val="23"/>
          <w:szCs w:val="23"/>
          <w:u w:val="single"/>
        </w:rPr>
        <w:t xml:space="preserve">IÓN </w:t>
      </w:r>
      <w:r w:rsidRPr="00E0488A">
        <w:rPr>
          <w:b/>
          <w:bCs/>
          <w:sz w:val="23"/>
          <w:szCs w:val="23"/>
          <w:u w:val="single"/>
        </w:rPr>
        <w:t>ATENDIDA EN LA VIGENCIA 2016</w:t>
      </w:r>
      <w:r w:rsidRPr="00E0488A">
        <w:rPr>
          <w:sz w:val="23"/>
          <w:szCs w:val="23"/>
          <w:u w:val="single"/>
        </w:rPr>
        <w:t>:</w:t>
      </w:r>
    </w:p>
    <w:p w:rsidR="00064897" w:rsidRPr="000C3A87" w:rsidRDefault="00064897" w:rsidP="00064897">
      <w:pPr>
        <w:jc w:val="both"/>
        <w:rPr>
          <w:rFonts w:ascii="Arial" w:hAnsi="Arial" w:cs="Arial"/>
        </w:rPr>
      </w:pPr>
      <w:r w:rsidRPr="00E0488A">
        <w:rPr>
          <w:rFonts w:ascii="Arial" w:hAnsi="Arial" w:cs="Arial"/>
        </w:rPr>
        <w:t>El número de unidades productivas efectivamente atendidas  fue</w:t>
      </w:r>
      <w:r>
        <w:rPr>
          <w:rFonts w:ascii="Arial" w:hAnsi="Arial" w:cs="Arial"/>
        </w:rPr>
        <w:t xml:space="preserve"> 27, </w:t>
      </w:r>
      <w:r w:rsidRPr="000C3A87">
        <w:rPr>
          <w:rFonts w:ascii="Arial" w:hAnsi="Arial" w:cs="Arial"/>
        </w:rPr>
        <w:t>14 en el Centro de Servicios Empresariales de Artes Gráficas son nuevas</w:t>
      </w:r>
      <w:r>
        <w:rPr>
          <w:rFonts w:ascii="Arial" w:hAnsi="Arial" w:cs="Arial"/>
        </w:rPr>
        <w:t xml:space="preserve"> </w:t>
      </w:r>
      <w:r w:rsidRPr="000C3A87">
        <w:rPr>
          <w:rFonts w:ascii="Arial" w:hAnsi="Arial" w:cs="Arial"/>
        </w:rPr>
        <w:t xml:space="preserve"> en la intervención y 13 empresas </w:t>
      </w:r>
      <w:r>
        <w:rPr>
          <w:rFonts w:ascii="Arial" w:hAnsi="Arial" w:cs="Arial"/>
        </w:rPr>
        <w:t xml:space="preserve">son nuevas en la intervención realizada por el </w:t>
      </w:r>
      <w:r w:rsidRPr="000C3A87">
        <w:rPr>
          <w:rFonts w:ascii="Arial" w:hAnsi="Arial" w:cs="Arial"/>
        </w:rPr>
        <w:t>Centro de Servicios Empresariales de Calzado y Marroquinería.</w:t>
      </w:r>
    </w:p>
    <w:p w:rsidR="00064897" w:rsidRPr="008E7820" w:rsidRDefault="00064897" w:rsidP="00064897">
      <w:pPr>
        <w:jc w:val="center"/>
        <w:rPr>
          <w:rFonts w:ascii="Arial" w:hAnsi="Arial" w:cs="Arial"/>
          <w:u w:val="single"/>
        </w:rPr>
      </w:pPr>
      <w:r w:rsidRPr="008E7820">
        <w:rPr>
          <w:rFonts w:ascii="Arial" w:hAnsi="Arial" w:cs="Arial"/>
          <w:b/>
          <w:u w:val="single"/>
        </w:rPr>
        <w:t>CÓDIGO Y NOMBRE DE PROYECTO(S) DE INVERSIÓN</w:t>
      </w:r>
      <w:r w:rsidRPr="008E7820">
        <w:rPr>
          <w:rFonts w:ascii="Arial" w:hAnsi="Arial" w:cs="Arial"/>
          <w:u w:val="single"/>
        </w:rPr>
        <w:t>:</w:t>
      </w:r>
    </w:p>
    <w:p w:rsidR="00064897" w:rsidRPr="00F76413" w:rsidRDefault="00064897" w:rsidP="00064897">
      <w:pPr>
        <w:jc w:val="both"/>
        <w:rPr>
          <w:rFonts w:ascii="Arial" w:hAnsi="Arial" w:cs="Arial"/>
        </w:rPr>
      </w:pPr>
      <w:r w:rsidRPr="00F76413">
        <w:rPr>
          <w:rFonts w:ascii="Arial" w:hAnsi="Arial" w:cs="Arial"/>
        </w:rPr>
        <w:t>Proyecto de inversión No. 689. “Potenciar zonas de concentración de economía popular”</w:t>
      </w:r>
    </w:p>
    <w:p w:rsidR="00064897" w:rsidRDefault="00064897" w:rsidP="00064897">
      <w:pPr>
        <w:rPr>
          <w:rFonts w:ascii="Arial" w:hAnsi="Arial" w:cs="Arial"/>
          <w:b/>
          <w:u w:val="single"/>
        </w:rPr>
      </w:pPr>
      <w:r>
        <w:rPr>
          <w:rFonts w:ascii="Arial" w:hAnsi="Arial" w:cs="Arial"/>
          <w:b/>
          <w:u w:val="single"/>
        </w:rPr>
        <w:br w:type="page"/>
      </w:r>
    </w:p>
    <w:p w:rsidR="00064897" w:rsidRPr="00B54FFD" w:rsidRDefault="00064897" w:rsidP="00064897">
      <w:pPr>
        <w:jc w:val="center"/>
        <w:rPr>
          <w:rFonts w:ascii="Arial" w:hAnsi="Arial" w:cs="Arial"/>
          <w:b/>
          <w:u w:val="single"/>
        </w:rPr>
      </w:pPr>
      <w:r>
        <w:rPr>
          <w:rFonts w:ascii="Arial" w:hAnsi="Arial" w:cs="Arial"/>
          <w:b/>
          <w:u w:val="single"/>
        </w:rPr>
        <w:lastRenderedPageBreak/>
        <w:t>TABLA NO.3.</w:t>
      </w:r>
      <w:r w:rsidRPr="00B54FFD">
        <w:rPr>
          <w:rFonts w:ascii="Arial" w:hAnsi="Arial" w:cs="Arial"/>
          <w:b/>
          <w:u w:val="single"/>
        </w:rPr>
        <w:t xml:space="preserve">  METAS DEL PROYECTO DE INVERSIÓN NO. 689</w:t>
      </w: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4"/>
        <w:gridCol w:w="2763"/>
        <w:gridCol w:w="2763"/>
      </w:tblGrid>
      <w:tr w:rsidR="00064897" w:rsidTr="00EB5349">
        <w:trPr>
          <w:trHeight w:val="365"/>
          <w:tblHeader/>
        </w:trPr>
        <w:tc>
          <w:tcPr>
            <w:tcW w:w="4074"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064897" w:rsidRDefault="00064897" w:rsidP="00EB5349">
            <w:pPr>
              <w:jc w:val="center"/>
              <w:rPr>
                <w:rFonts w:ascii="Arial" w:hAnsi="Arial" w:cs="Arial"/>
                <w:b/>
              </w:rPr>
            </w:pPr>
            <w:r>
              <w:rPr>
                <w:rFonts w:ascii="Arial" w:hAnsi="Arial" w:cs="Arial"/>
                <w:b/>
              </w:rPr>
              <w:t xml:space="preserve">META </w:t>
            </w:r>
          </w:p>
        </w:tc>
        <w:tc>
          <w:tcPr>
            <w:tcW w:w="5526" w:type="dxa"/>
            <w:gridSpan w:val="2"/>
            <w:tcBorders>
              <w:top w:val="single" w:sz="4" w:space="0" w:color="auto"/>
              <w:left w:val="single" w:sz="4" w:space="0" w:color="auto"/>
              <w:bottom w:val="single" w:sz="4" w:space="0" w:color="auto"/>
              <w:right w:val="single" w:sz="4" w:space="0" w:color="auto"/>
            </w:tcBorders>
            <w:shd w:val="clear" w:color="auto" w:fill="B8CCE4"/>
            <w:vAlign w:val="center"/>
            <w:hideMark/>
          </w:tcPr>
          <w:p w:rsidR="00064897" w:rsidRDefault="00064897" w:rsidP="00EB5349">
            <w:pPr>
              <w:jc w:val="center"/>
              <w:rPr>
                <w:rFonts w:ascii="Arial" w:hAnsi="Arial" w:cs="Arial"/>
                <w:b/>
              </w:rPr>
            </w:pPr>
            <w:r>
              <w:rPr>
                <w:rFonts w:ascii="Arial" w:hAnsi="Arial" w:cs="Arial"/>
                <w:b/>
              </w:rPr>
              <w:t>AVANCE Y RESULTADOS</w:t>
            </w:r>
          </w:p>
        </w:tc>
      </w:tr>
      <w:tr w:rsidR="00064897" w:rsidTr="00EB5349">
        <w:trPr>
          <w:trHeight w:val="178"/>
        </w:trPr>
        <w:tc>
          <w:tcPr>
            <w:tcW w:w="4074" w:type="dxa"/>
            <w:vMerge w:val="restar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064897" w:rsidRDefault="00064897" w:rsidP="00EB5349">
            <w:pPr>
              <w:jc w:val="both"/>
              <w:rPr>
                <w:rFonts w:ascii="Arial" w:hAnsi="Arial" w:cs="Arial"/>
              </w:rPr>
            </w:pPr>
            <w:r>
              <w:rPr>
                <w:rFonts w:ascii="Arial" w:hAnsi="Arial" w:cs="Arial"/>
              </w:rPr>
              <w:t>Intervenir 8 zonas de aglomeración de economía popular</w:t>
            </w:r>
          </w:p>
        </w:tc>
        <w:tc>
          <w:tcPr>
            <w:tcW w:w="5526"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064897" w:rsidRPr="00B54FFD" w:rsidRDefault="00064897" w:rsidP="00EB5349">
            <w:pPr>
              <w:tabs>
                <w:tab w:val="left" w:pos="1290"/>
              </w:tabs>
              <w:jc w:val="both"/>
              <w:rPr>
                <w:rFonts w:ascii="Arial" w:hAnsi="Arial" w:cs="Arial"/>
              </w:rPr>
            </w:pPr>
            <w:r w:rsidRPr="00B54FFD">
              <w:rPr>
                <w:rFonts w:ascii="Arial" w:hAnsi="Arial" w:cs="Arial"/>
              </w:rPr>
              <w:t xml:space="preserve">En el estudio elaborado por el CID de la Universidad Nacional para la Secretaría de Desarrollo Económico, “Identificación, se identificaron 174 aglomeraciones productivas en la ciudad, 81 de las cuales corresponden al sector industrial y 93 al sector servicios. </w:t>
            </w:r>
          </w:p>
          <w:p w:rsidR="00064897" w:rsidRPr="00B54FFD" w:rsidRDefault="00064897" w:rsidP="00EB5349">
            <w:pPr>
              <w:tabs>
                <w:tab w:val="left" w:pos="1290"/>
              </w:tabs>
              <w:jc w:val="both"/>
              <w:rPr>
                <w:rFonts w:ascii="Arial" w:hAnsi="Arial" w:cs="Arial"/>
              </w:rPr>
            </w:pPr>
            <w:r w:rsidRPr="00B54FFD">
              <w:rPr>
                <w:rFonts w:ascii="Arial" w:hAnsi="Arial" w:cs="Arial"/>
              </w:rPr>
              <w:t>A partir de este ejercicio, se seleccionaron 18 zonas de aglomeración de economía popular, las cuales fueron censadas para poder establecer las zonas a intervenir.  El proyecto busca, dentro de la vigencia del plan, intervenir ocho (8) zonas de aglomeración de economía popular en todo el territorio bogotano. En este sentido, es importante aclarar que previamente se seleccionó la zona de productores de calzado y marroquinería del Restrepo ampliado como Proyecto Piloto de la intervención.</w:t>
            </w:r>
          </w:p>
          <w:p w:rsidR="00064897" w:rsidRPr="00B54FFD" w:rsidRDefault="00064897" w:rsidP="00EB5349">
            <w:pPr>
              <w:tabs>
                <w:tab w:val="left" w:pos="1290"/>
              </w:tabs>
              <w:jc w:val="both"/>
              <w:rPr>
                <w:rFonts w:ascii="Arial" w:hAnsi="Arial" w:cs="Arial"/>
              </w:rPr>
            </w:pPr>
            <w:r w:rsidRPr="00B54FFD">
              <w:rPr>
                <w:rFonts w:ascii="Arial" w:hAnsi="Arial" w:cs="Arial"/>
              </w:rPr>
              <w:t>El proyecto ha intervenido 8 zonas de aglomeración así:</w:t>
            </w:r>
          </w:p>
          <w:p w:rsidR="00064897" w:rsidRDefault="00064897" w:rsidP="00EB5349">
            <w:pPr>
              <w:tabs>
                <w:tab w:val="left" w:pos="1290"/>
              </w:tabs>
              <w:jc w:val="both"/>
              <w:rPr>
                <w:rFonts w:ascii="Arial" w:hAnsi="Arial" w:cs="Arial"/>
              </w:rPr>
            </w:pPr>
            <w:r w:rsidRPr="00B54FFD">
              <w:rPr>
                <w:rFonts w:ascii="Arial" w:hAnsi="Arial" w:cs="Arial"/>
              </w:rPr>
              <w:t xml:space="preserve">Intervención No. 1 CENTROS DE SERVICIOS  EMPRESARIALES: Para la intervención en las zonas de aglomeración, se opta por el modelo del Centro de Servicios Empresariales (CSE), con fundamento en las fortalezas y oportunidades de mejora que implican lo mismos.  El Centro de Servicios se diseña para la prestación de servicios empresariales especializados y a la medida de las necesidades de los productores, con énfasis en la asistencia técnica y el acompañamiento permanente y cercano a los procesos productivos, con lo cual se busca propiciar una mejora en la calidad de los productos y procesos a través del fortalecimiento del diseño y la innovación  y la implementación de estrategias de intermediación y acceso a nuevos mercados.  En la vigencia 2016 se operan (2) Centros de Servicios Empresariales en dos </w:t>
            </w:r>
            <w:r w:rsidRPr="00B54FFD">
              <w:rPr>
                <w:rFonts w:ascii="Arial" w:hAnsi="Arial" w:cs="Arial"/>
              </w:rPr>
              <w:lastRenderedPageBreak/>
              <w:t>zonas de aglomeración: Calzado y Marroquinería, en el Restrepo y Arte Gráficas, en Ricaurte.</w:t>
            </w:r>
            <w:r>
              <w:rPr>
                <w:rFonts w:ascii="Arial" w:hAnsi="Arial" w:cs="Arial"/>
              </w:rPr>
              <w:t xml:space="preserve"> </w:t>
            </w:r>
          </w:p>
          <w:p w:rsidR="00064897" w:rsidRDefault="00064897" w:rsidP="00EB5349">
            <w:pPr>
              <w:tabs>
                <w:tab w:val="left" w:pos="1290"/>
              </w:tabs>
              <w:jc w:val="both"/>
              <w:rPr>
                <w:rFonts w:ascii="Arial" w:hAnsi="Arial" w:cs="Arial"/>
                <w:sz w:val="16"/>
                <w:szCs w:val="16"/>
              </w:rPr>
            </w:pPr>
          </w:p>
        </w:tc>
      </w:tr>
      <w:tr w:rsidR="00064897" w:rsidTr="00EB5349">
        <w:trPr>
          <w:trHeight w:val="178"/>
        </w:trPr>
        <w:tc>
          <w:tcPr>
            <w:tcW w:w="4074" w:type="dxa"/>
            <w:vMerge/>
            <w:tcBorders>
              <w:top w:val="single" w:sz="4" w:space="0" w:color="auto"/>
              <w:left w:val="single" w:sz="4" w:space="0" w:color="auto"/>
              <w:bottom w:val="single" w:sz="4" w:space="0" w:color="auto"/>
              <w:right w:val="single" w:sz="4" w:space="0" w:color="auto"/>
            </w:tcBorders>
            <w:vAlign w:val="center"/>
            <w:hideMark/>
          </w:tcPr>
          <w:p w:rsidR="00064897" w:rsidRDefault="00064897" w:rsidP="00EB5349">
            <w:pPr>
              <w:rPr>
                <w:rFonts w:ascii="Arial" w:hAnsi="Arial" w:cs="Arial"/>
              </w:rPr>
            </w:pPr>
          </w:p>
        </w:tc>
        <w:tc>
          <w:tcPr>
            <w:tcW w:w="5526" w:type="dxa"/>
            <w:gridSpan w:val="2"/>
            <w:tcBorders>
              <w:top w:val="single" w:sz="4" w:space="0" w:color="auto"/>
              <w:left w:val="single" w:sz="4" w:space="0" w:color="auto"/>
              <w:bottom w:val="single" w:sz="4" w:space="0" w:color="auto"/>
              <w:right w:val="single" w:sz="4" w:space="0" w:color="auto"/>
            </w:tcBorders>
            <w:shd w:val="clear" w:color="auto" w:fill="B8CCE4"/>
            <w:tcMar>
              <w:top w:w="0" w:type="dxa"/>
              <w:left w:w="70" w:type="dxa"/>
              <w:bottom w:w="0" w:type="dxa"/>
              <w:right w:w="70" w:type="dxa"/>
            </w:tcMar>
            <w:hideMark/>
          </w:tcPr>
          <w:p w:rsidR="00064897" w:rsidRDefault="00064897" w:rsidP="00EB5349">
            <w:pPr>
              <w:tabs>
                <w:tab w:val="left" w:pos="1290"/>
              </w:tabs>
              <w:jc w:val="center"/>
              <w:rPr>
                <w:rFonts w:ascii="Arial" w:hAnsi="Arial" w:cs="Arial"/>
                <w:b/>
              </w:rPr>
            </w:pPr>
            <w:r>
              <w:rPr>
                <w:rFonts w:ascii="Arial" w:hAnsi="Arial" w:cs="Arial"/>
                <w:b/>
              </w:rPr>
              <w:t>Indicador de Gestión y Resultado</w:t>
            </w:r>
          </w:p>
        </w:tc>
      </w:tr>
      <w:tr w:rsidR="00064897" w:rsidTr="00EB5349">
        <w:trPr>
          <w:trHeight w:val="178"/>
        </w:trPr>
        <w:tc>
          <w:tcPr>
            <w:tcW w:w="4074" w:type="dxa"/>
            <w:vMerge/>
            <w:tcBorders>
              <w:top w:val="single" w:sz="4" w:space="0" w:color="auto"/>
              <w:left w:val="single" w:sz="4" w:space="0" w:color="auto"/>
              <w:bottom w:val="single" w:sz="4" w:space="0" w:color="auto"/>
              <w:right w:val="single" w:sz="4" w:space="0" w:color="auto"/>
            </w:tcBorders>
            <w:vAlign w:val="center"/>
            <w:hideMark/>
          </w:tcPr>
          <w:p w:rsidR="00064897" w:rsidRDefault="00064897" w:rsidP="00EB5349">
            <w:pPr>
              <w:rPr>
                <w:rFonts w:ascii="Arial" w:hAnsi="Arial" w:cs="Arial"/>
              </w:rPr>
            </w:pPr>
          </w:p>
        </w:tc>
        <w:tc>
          <w:tcPr>
            <w:tcW w:w="2763" w:type="dxa"/>
            <w:tcBorders>
              <w:top w:val="single" w:sz="4" w:space="0" w:color="auto"/>
              <w:left w:val="single" w:sz="4" w:space="0" w:color="auto"/>
              <w:bottom w:val="single" w:sz="4" w:space="0" w:color="auto"/>
              <w:right w:val="single" w:sz="4" w:space="0" w:color="auto"/>
            </w:tcBorders>
            <w:shd w:val="clear" w:color="auto" w:fill="B8CCE4"/>
            <w:tcMar>
              <w:top w:w="0" w:type="dxa"/>
              <w:left w:w="70" w:type="dxa"/>
              <w:bottom w:w="0" w:type="dxa"/>
              <w:right w:w="70" w:type="dxa"/>
            </w:tcMar>
            <w:hideMark/>
          </w:tcPr>
          <w:p w:rsidR="00064897" w:rsidRDefault="00064897" w:rsidP="00EB5349">
            <w:pPr>
              <w:tabs>
                <w:tab w:val="left" w:pos="1290"/>
              </w:tabs>
              <w:jc w:val="center"/>
              <w:rPr>
                <w:rFonts w:ascii="Arial" w:hAnsi="Arial" w:cs="Arial"/>
                <w:b/>
              </w:rPr>
            </w:pPr>
            <w:r>
              <w:rPr>
                <w:rFonts w:ascii="Arial" w:hAnsi="Arial" w:cs="Arial"/>
                <w:b/>
              </w:rPr>
              <w:t>2016</w:t>
            </w:r>
          </w:p>
        </w:tc>
        <w:tc>
          <w:tcPr>
            <w:tcW w:w="2763" w:type="dxa"/>
            <w:tcBorders>
              <w:top w:val="single" w:sz="4" w:space="0" w:color="auto"/>
              <w:left w:val="single" w:sz="4" w:space="0" w:color="auto"/>
              <w:bottom w:val="single" w:sz="4" w:space="0" w:color="auto"/>
              <w:right w:val="single" w:sz="4" w:space="0" w:color="auto"/>
            </w:tcBorders>
            <w:shd w:val="clear" w:color="auto" w:fill="B8CCE4"/>
            <w:tcMar>
              <w:top w:w="0" w:type="dxa"/>
              <w:left w:w="70" w:type="dxa"/>
              <w:bottom w:w="0" w:type="dxa"/>
              <w:right w:w="70" w:type="dxa"/>
            </w:tcMar>
            <w:hideMark/>
          </w:tcPr>
          <w:p w:rsidR="00064897" w:rsidRDefault="00064897" w:rsidP="00EB5349">
            <w:pPr>
              <w:tabs>
                <w:tab w:val="left" w:pos="495"/>
                <w:tab w:val="center" w:pos="1312"/>
              </w:tabs>
              <w:rPr>
                <w:rFonts w:ascii="Arial" w:hAnsi="Arial" w:cs="Arial"/>
                <w:b/>
              </w:rPr>
            </w:pPr>
            <w:r>
              <w:rPr>
                <w:rFonts w:ascii="Arial" w:hAnsi="Arial" w:cs="Arial"/>
                <w:b/>
              </w:rPr>
              <w:tab/>
            </w:r>
            <w:r>
              <w:rPr>
                <w:rFonts w:ascii="Arial" w:hAnsi="Arial" w:cs="Arial"/>
                <w:b/>
              </w:rPr>
              <w:tab/>
              <w:t>ACUMULADO</w:t>
            </w:r>
          </w:p>
        </w:tc>
      </w:tr>
      <w:tr w:rsidR="00064897" w:rsidTr="00EB5349">
        <w:trPr>
          <w:trHeight w:val="1123"/>
        </w:trPr>
        <w:tc>
          <w:tcPr>
            <w:tcW w:w="4074" w:type="dxa"/>
            <w:vMerge/>
            <w:tcBorders>
              <w:top w:val="single" w:sz="4" w:space="0" w:color="auto"/>
              <w:left w:val="single" w:sz="4" w:space="0" w:color="auto"/>
              <w:bottom w:val="single" w:sz="4" w:space="0" w:color="auto"/>
              <w:right w:val="single" w:sz="4" w:space="0" w:color="auto"/>
            </w:tcBorders>
            <w:vAlign w:val="center"/>
            <w:hideMark/>
          </w:tcPr>
          <w:p w:rsidR="00064897" w:rsidRDefault="00064897" w:rsidP="00EB5349">
            <w:pPr>
              <w:rPr>
                <w:rFonts w:ascii="Arial" w:hAnsi="Arial" w:cs="Arial"/>
              </w:rPr>
            </w:pPr>
          </w:p>
        </w:tc>
        <w:tc>
          <w:tcPr>
            <w:tcW w:w="2763"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064897" w:rsidRPr="0085596A" w:rsidRDefault="00064897" w:rsidP="00EB5349">
            <w:pPr>
              <w:rPr>
                <w:rFonts w:ascii="Arial" w:hAnsi="Arial" w:cs="Arial"/>
              </w:rPr>
            </w:pPr>
            <w:r w:rsidRPr="0085596A">
              <w:rPr>
                <w:rFonts w:ascii="Arial" w:hAnsi="Arial" w:cs="Arial"/>
              </w:rPr>
              <w:t>Programado 1</w:t>
            </w:r>
          </w:p>
          <w:p w:rsidR="00064897" w:rsidRPr="0085596A" w:rsidRDefault="0085596A" w:rsidP="00EB5349">
            <w:pPr>
              <w:rPr>
                <w:rFonts w:ascii="Arial" w:hAnsi="Arial" w:cs="Arial"/>
              </w:rPr>
            </w:pPr>
            <w:r w:rsidRPr="0085596A">
              <w:rPr>
                <w:rFonts w:ascii="Arial" w:hAnsi="Arial" w:cs="Arial"/>
              </w:rPr>
              <w:t>Ejecutado 1</w:t>
            </w:r>
          </w:p>
          <w:p w:rsidR="00064897" w:rsidRPr="0085596A" w:rsidRDefault="0085596A" w:rsidP="00EB5349">
            <w:pPr>
              <w:rPr>
                <w:rFonts w:ascii="Arial" w:hAnsi="Arial" w:cs="Arial"/>
              </w:rPr>
            </w:pPr>
            <w:r w:rsidRPr="0085596A">
              <w:rPr>
                <w:rFonts w:ascii="Arial" w:hAnsi="Arial" w:cs="Arial"/>
              </w:rPr>
              <w:t>10</w:t>
            </w:r>
            <w:r w:rsidR="00064897" w:rsidRPr="0085596A">
              <w:rPr>
                <w:rFonts w:ascii="Arial" w:hAnsi="Arial" w:cs="Arial"/>
              </w:rPr>
              <w:t>0%</w:t>
            </w:r>
          </w:p>
        </w:tc>
        <w:tc>
          <w:tcPr>
            <w:tcW w:w="2763"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064897" w:rsidRPr="0085596A" w:rsidRDefault="00064897" w:rsidP="00EB5349">
            <w:pPr>
              <w:rPr>
                <w:rFonts w:ascii="Arial" w:hAnsi="Arial" w:cs="Arial"/>
              </w:rPr>
            </w:pPr>
            <w:r w:rsidRPr="0085596A">
              <w:rPr>
                <w:rFonts w:ascii="Arial" w:hAnsi="Arial" w:cs="Arial"/>
              </w:rPr>
              <w:t>Programado 8</w:t>
            </w:r>
          </w:p>
          <w:p w:rsidR="00064897" w:rsidRPr="0085596A" w:rsidRDefault="00064897" w:rsidP="00EB5349">
            <w:pPr>
              <w:rPr>
                <w:rFonts w:ascii="Arial" w:hAnsi="Arial" w:cs="Arial"/>
              </w:rPr>
            </w:pPr>
            <w:r w:rsidRPr="0085596A">
              <w:rPr>
                <w:rFonts w:ascii="Arial" w:hAnsi="Arial" w:cs="Arial"/>
              </w:rPr>
              <w:t>Ejecutado 8</w:t>
            </w:r>
          </w:p>
          <w:p w:rsidR="00064897" w:rsidRPr="0085596A" w:rsidRDefault="0085596A" w:rsidP="00EB5349">
            <w:pPr>
              <w:rPr>
                <w:rFonts w:ascii="Arial" w:hAnsi="Arial" w:cs="Arial"/>
              </w:rPr>
            </w:pPr>
            <w:r w:rsidRPr="0085596A">
              <w:rPr>
                <w:rFonts w:ascii="Arial" w:hAnsi="Arial" w:cs="Arial"/>
              </w:rPr>
              <w:t>100</w:t>
            </w:r>
            <w:r w:rsidR="00064897" w:rsidRPr="0085596A">
              <w:rPr>
                <w:rFonts w:ascii="Arial" w:hAnsi="Arial" w:cs="Arial"/>
              </w:rPr>
              <w:t>%</w:t>
            </w:r>
          </w:p>
        </w:tc>
      </w:tr>
      <w:tr w:rsidR="00064897" w:rsidTr="00EB5349">
        <w:trPr>
          <w:trHeight w:val="178"/>
        </w:trPr>
        <w:tc>
          <w:tcPr>
            <w:tcW w:w="4074" w:type="dxa"/>
            <w:vMerge w:val="restar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064897" w:rsidRDefault="00064897" w:rsidP="00EB5349">
            <w:pPr>
              <w:jc w:val="both"/>
              <w:rPr>
                <w:rFonts w:ascii="Arial" w:hAnsi="Arial" w:cs="Arial"/>
              </w:rPr>
            </w:pPr>
            <w:r>
              <w:rPr>
                <w:rFonts w:ascii="Arial" w:hAnsi="Arial" w:cs="Arial"/>
              </w:rPr>
              <w:t>Aumentar los ingresos de las unidades productivas en las zonas intervenidas</w:t>
            </w:r>
          </w:p>
        </w:tc>
        <w:tc>
          <w:tcPr>
            <w:tcW w:w="5526"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064897" w:rsidRPr="0085596A" w:rsidRDefault="00064897" w:rsidP="00EB5349">
            <w:pPr>
              <w:tabs>
                <w:tab w:val="left" w:pos="1290"/>
              </w:tabs>
              <w:jc w:val="both"/>
              <w:rPr>
                <w:rFonts w:ascii="Arial" w:hAnsi="Arial" w:cs="Arial"/>
              </w:rPr>
            </w:pPr>
            <w:r w:rsidRPr="0085596A">
              <w:rPr>
                <w:rFonts w:ascii="Arial" w:hAnsi="Arial" w:cs="Arial"/>
              </w:rPr>
              <w:t xml:space="preserve">En marco de las acciones de los Centros de Servicios Empresariales se han venido realizando actividades que han permitido medir el aumento de los ingresos de las unidades productivas.  </w:t>
            </w:r>
          </w:p>
          <w:p w:rsidR="00064897" w:rsidRDefault="0085596A" w:rsidP="00252C70">
            <w:pPr>
              <w:tabs>
                <w:tab w:val="left" w:pos="1290"/>
              </w:tabs>
              <w:jc w:val="both"/>
              <w:rPr>
                <w:rFonts w:ascii="Arial" w:hAnsi="Arial" w:cs="Arial"/>
                <w:b/>
                <w:sz w:val="16"/>
                <w:szCs w:val="16"/>
              </w:rPr>
            </w:pPr>
            <w:r w:rsidRPr="0085596A">
              <w:rPr>
                <w:rFonts w:ascii="Arial" w:hAnsi="Arial" w:cs="Arial"/>
              </w:rPr>
              <w:t>Durante el primer trimestre de 2016 se realizó una encuesta a una muestra aleatoria de los centro. Para</w:t>
            </w:r>
            <w:r>
              <w:rPr>
                <w:rFonts w:ascii="Arial" w:hAnsi="Arial" w:cs="Arial"/>
              </w:rPr>
              <w:t xml:space="preserve"> cada uno de los Centros se tomó</w:t>
            </w:r>
            <w:r w:rsidRPr="0085596A">
              <w:rPr>
                <w:rFonts w:ascii="Arial" w:hAnsi="Arial" w:cs="Arial"/>
              </w:rPr>
              <w:t xml:space="preserve"> un</w:t>
            </w:r>
            <w:r>
              <w:rPr>
                <w:rFonts w:ascii="Arial" w:hAnsi="Arial" w:cs="Arial"/>
              </w:rPr>
              <w:t xml:space="preserve">a muestra de empresas </w:t>
            </w:r>
            <w:r w:rsidRPr="0085596A">
              <w:rPr>
                <w:rFonts w:ascii="Arial" w:hAnsi="Arial" w:cs="Arial"/>
              </w:rPr>
              <w:t>que se encuentran inscritas a cada uno de los centros. El resultado se extrapolo a la población atendida con un error de 20%</w:t>
            </w:r>
            <w:r>
              <w:rPr>
                <w:rFonts w:ascii="Arial" w:hAnsi="Arial" w:cs="Arial"/>
              </w:rPr>
              <w:t xml:space="preserve"> y se obtuvo como resultado </w:t>
            </w:r>
            <w:r w:rsidR="00252C70">
              <w:rPr>
                <w:rFonts w:ascii="Arial" w:hAnsi="Arial" w:cs="Arial"/>
              </w:rPr>
              <w:t>15</w:t>
            </w:r>
            <w:r>
              <w:rPr>
                <w:rFonts w:ascii="Arial" w:hAnsi="Arial" w:cs="Arial"/>
              </w:rPr>
              <w:t>% promedio de aumento de ingresos</w:t>
            </w:r>
            <w:r w:rsidRPr="0085596A">
              <w:rPr>
                <w:rFonts w:ascii="Arial" w:hAnsi="Arial" w:cs="Arial"/>
              </w:rPr>
              <w:t>.</w:t>
            </w:r>
          </w:p>
        </w:tc>
      </w:tr>
      <w:tr w:rsidR="00064897" w:rsidTr="00EB5349">
        <w:trPr>
          <w:trHeight w:val="178"/>
        </w:trPr>
        <w:tc>
          <w:tcPr>
            <w:tcW w:w="4074" w:type="dxa"/>
            <w:vMerge/>
            <w:tcBorders>
              <w:top w:val="single" w:sz="4" w:space="0" w:color="auto"/>
              <w:left w:val="single" w:sz="4" w:space="0" w:color="auto"/>
              <w:bottom w:val="single" w:sz="4" w:space="0" w:color="auto"/>
              <w:right w:val="single" w:sz="4" w:space="0" w:color="auto"/>
            </w:tcBorders>
            <w:vAlign w:val="center"/>
            <w:hideMark/>
          </w:tcPr>
          <w:p w:rsidR="00064897" w:rsidRDefault="00064897" w:rsidP="00EB5349">
            <w:pPr>
              <w:rPr>
                <w:rFonts w:ascii="Arial" w:hAnsi="Arial" w:cs="Arial"/>
              </w:rPr>
            </w:pPr>
          </w:p>
        </w:tc>
        <w:tc>
          <w:tcPr>
            <w:tcW w:w="5526" w:type="dxa"/>
            <w:gridSpan w:val="2"/>
            <w:tcBorders>
              <w:top w:val="single" w:sz="4" w:space="0" w:color="auto"/>
              <w:left w:val="single" w:sz="4" w:space="0" w:color="auto"/>
              <w:bottom w:val="single" w:sz="4" w:space="0" w:color="auto"/>
              <w:right w:val="single" w:sz="4" w:space="0" w:color="auto"/>
            </w:tcBorders>
            <w:shd w:val="clear" w:color="auto" w:fill="B8CCE4"/>
            <w:tcMar>
              <w:top w:w="0" w:type="dxa"/>
              <w:left w:w="70" w:type="dxa"/>
              <w:bottom w:w="0" w:type="dxa"/>
              <w:right w:w="70" w:type="dxa"/>
            </w:tcMar>
            <w:hideMark/>
          </w:tcPr>
          <w:p w:rsidR="00064897" w:rsidRDefault="00064897" w:rsidP="00EB5349">
            <w:pPr>
              <w:tabs>
                <w:tab w:val="left" w:pos="1290"/>
              </w:tabs>
              <w:jc w:val="center"/>
              <w:rPr>
                <w:rFonts w:ascii="Arial" w:hAnsi="Arial" w:cs="Arial"/>
                <w:b/>
              </w:rPr>
            </w:pPr>
            <w:r>
              <w:rPr>
                <w:rFonts w:ascii="Arial" w:hAnsi="Arial" w:cs="Arial"/>
                <w:b/>
              </w:rPr>
              <w:t>Indicador de Gestión y Resultado</w:t>
            </w:r>
          </w:p>
        </w:tc>
      </w:tr>
      <w:tr w:rsidR="00064897" w:rsidTr="00EB5349">
        <w:trPr>
          <w:trHeight w:val="178"/>
        </w:trPr>
        <w:tc>
          <w:tcPr>
            <w:tcW w:w="4074" w:type="dxa"/>
            <w:vMerge/>
            <w:tcBorders>
              <w:top w:val="single" w:sz="4" w:space="0" w:color="auto"/>
              <w:left w:val="single" w:sz="4" w:space="0" w:color="auto"/>
              <w:bottom w:val="single" w:sz="4" w:space="0" w:color="auto"/>
              <w:right w:val="single" w:sz="4" w:space="0" w:color="auto"/>
            </w:tcBorders>
            <w:vAlign w:val="center"/>
            <w:hideMark/>
          </w:tcPr>
          <w:p w:rsidR="00064897" w:rsidRDefault="00064897" w:rsidP="00EB5349">
            <w:pPr>
              <w:rPr>
                <w:rFonts w:ascii="Arial" w:hAnsi="Arial" w:cs="Arial"/>
              </w:rPr>
            </w:pPr>
          </w:p>
        </w:tc>
        <w:tc>
          <w:tcPr>
            <w:tcW w:w="2763" w:type="dxa"/>
            <w:tcBorders>
              <w:top w:val="single" w:sz="4" w:space="0" w:color="auto"/>
              <w:left w:val="single" w:sz="4" w:space="0" w:color="auto"/>
              <w:bottom w:val="single" w:sz="4" w:space="0" w:color="auto"/>
              <w:right w:val="single" w:sz="4" w:space="0" w:color="auto"/>
            </w:tcBorders>
            <w:shd w:val="clear" w:color="auto" w:fill="B8CCE4"/>
            <w:tcMar>
              <w:top w:w="0" w:type="dxa"/>
              <w:left w:w="70" w:type="dxa"/>
              <w:bottom w:w="0" w:type="dxa"/>
              <w:right w:w="70" w:type="dxa"/>
            </w:tcMar>
            <w:hideMark/>
          </w:tcPr>
          <w:p w:rsidR="00064897" w:rsidRDefault="00064897" w:rsidP="00EB5349">
            <w:pPr>
              <w:tabs>
                <w:tab w:val="left" w:pos="1290"/>
              </w:tabs>
              <w:jc w:val="center"/>
              <w:rPr>
                <w:rFonts w:ascii="Arial" w:hAnsi="Arial" w:cs="Arial"/>
                <w:b/>
              </w:rPr>
            </w:pPr>
            <w:r>
              <w:rPr>
                <w:rFonts w:ascii="Arial" w:hAnsi="Arial" w:cs="Arial"/>
                <w:b/>
              </w:rPr>
              <w:t>2016</w:t>
            </w:r>
          </w:p>
        </w:tc>
        <w:tc>
          <w:tcPr>
            <w:tcW w:w="2763" w:type="dxa"/>
            <w:tcBorders>
              <w:top w:val="single" w:sz="4" w:space="0" w:color="auto"/>
              <w:left w:val="single" w:sz="4" w:space="0" w:color="auto"/>
              <w:bottom w:val="single" w:sz="4" w:space="0" w:color="auto"/>
              <w:right w:val="single" w:sz="4" w:space="0" w:color="auto"/>
            </w:tcBorders>
            <w:shd w:val="clear" w:color="auto" w:fill="B8CCE4"/>
            <w:tcMar>
              <w:top w:w="0" w:type="dxa"/>
              <w:left w:w="70" w:type="dxa"/>
              <w:bottom w:w="0" w:type="dxa"/>
              <w:right w:w="70" w:type="dxa"/>
            </w:tcMar>
            <w:hideMark/>
          </w:tcPr>
          <w:p w:rsidR="00064897" w:rsidRDefault="00064897" w:rsidP="00EB5349">
            <w:pPr>
              <w:tabs>
                <w:tab w:val="left" w:pos="1290"/>
              </w:tabs>
              <w:jc w:val="center"/>
              <w:rPr>
                <w:rFonts w:ascii="Arial" w:hAnsi="Arial" w:cs="Arial"/>
                <w:b/>
              </w:rPr>
            </w:pPr>
            <w:r>
              <w:rPr>
                <w:rFonts w:ascii="Arial" w:hAnsi="Arial" w:cs="Arial"/>
                <w:b/>
              </w:rPr>
              <w:t>ACUMULADO</w:t>
            </w:r>
          </w:p>
        </w:tc>
      </w:tr>
      <w:tr w:rsidR="00064897" w:rsidTr="00EB5349">
        <w:trPr>
          <w:trHeight w:val="1278"/>
        </w:trPr>
        <w:tc>
          <w:tcPr>
            <w:tcW w:w="4074" w:type="dxa"/>
            <w:vMerge/>
            <w:tcBorders>
              <w:top w:val="single" w:sz="4" w:space="0" w:color="auto"/>
              <w:left w:val="single" w:sz="4" w:space="0" w:color="auto"/>
              <w:bottom w:val="single" w:sz="4" w:space="0" w:color="auto"/>
              <w:right w:val="single" w:sz="4" w:space="0" w:color="auto"/>
            </w:tcBorders>
            <w:vAlign w:val="center"/>
            <w:hideMark/>
          </w:tcPr>
          <w:p w:rsidR="00064897" w:rsidRDefault="00064897" w:rsidP="00EB5349">
            <w:pPr>
              <w:rPr>
                <w:rFonts w:ascii="Arial" w:hAnsi="Arial" w:cs="Arial"/>
              </w:rPr>
            </w:pPr>
          </w:p>
        </w:tc>
        <w:tc>
          <w:tcPr>
            <w:tcW w:w="2763"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064897" w:rsidRPr="0085596A" w:rsidRDefault="00064897" w:rsidP="00EB5349">
            <w:pPr>
              <w:rPr>
                <w:rFonts w:ascii="Arial" w:hAnsi="Arial" w:cs="Arial"/>
              </w:rPr>
            </w:pPr>
            <w:r w:rsidRPr="0085596A">
              <w:rPr>
                <w:rFonts w:ascii="Arial" w:hAnsi="Arial" w:cs="Arial"/>
              </w:rPr>
              <w:t>Programado 5</w:t>
            </w:r>
          </w:p>
          <w:p w:rsidR="00064897" w:rsidRPr="0085596A" w:rsidRDefault="0085596A" w:rsidP="00EB5349">
            <w:pPr>
              <w:rPr>
                <w:rFonts w:ascii="Arial" w:hAnsi="Arial" w:cs="Arial"/>
              </w:rPr>
            </w:pPr>
            <w:r w:rsidRPr="0085596A">
              <w:rPr>
                <w:rFonts w:ascii="Arial" w:hAnsi="Arial" w:cs="Arial"/>
              </w:rPr>
              <w:t xml:space="preserve">Ejecutado </w:t>
            </w:r>
            <w:r w:rsidR="00252C70">
              <w:rPr>
                <w:rFonts w:ascii="Arial" w:hAnsi="Arial" w:cs="Arial"/>
              </w:rPr>
              <w:t>15</w:t>
            </w:r>
            <w:r w:rsidR="00064897" w:rsidRPr="0085596A">
              <w:rPr>
                <w:rFonts w:ascii="Arial" w:hAnsi="Arial" w:cs="Arial"/>
              </w:rPr>
              <w:t>%</w:t>
            </w:r>
          </w:p>
          <w:p w:rsidR="00064897" w:rsidRPr="0085596A" w:rsidRDefault="00252C70" w:rsidP="00EB5349">
            <w:pPr>
              <w:rPr>
                <w:rFonts w:ascii="Arial" w:hAnsi="Arial" w:cs="Arial"/>
              </w:rPr>
            </w:pPr>
            <w:r>
              <w:rPr>
                <w:rFonts w:ascii="Arial" w:hAnsi="Arial" w:cs="Arial"/>
              </w:rPr>
              <w:t>300</w:t>
            </w:r>
            <w:r w:rsidR="00064897" w:rsidRPr="0085596A">
              <w:rPr>
                <w:rFonts w:ascii="Arial" w:hAnsi="Arial" w:cs="Arial"/>
              </w:rPr>
              <w:t>%</w:t>
            </w:r>
          </w:p>
          <w:p w:rsidR="00064897" w:rsidRPr="0085596A" w:rsidRDefault="00064897" w:rsidP="00EB5349">
            <w:pPr>
              <w:rPr>
                <w:rFonts w:ascii="Arial" w:hAnsi="Arial" w:cs="Arial"/>
              </w:rPr>
            </w:pPr>
          </w:p>
        </w:tc>
        <w:tc>
          <w:tcPr>
            <w:tcW w:w="2763"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85596A" w:rsidRPr="0085596A" w:rsidRDefault="0085596A" w:rsidP="00EB5349">
            <w:pPr>
              <w:rPr>
                <w:rFonts w:ascii="Arial" w:hAnsi="Arial" w:cs="Arial"/>
              </w:rPr>
            </w:pPr>
            <w:r w:rsidRPr="0085596A">
              <w:rPr>
                <w:rFonts w:ascii="Arial" w:hAnsi="Arial" w:cs="Arial"/>
              </w:rPr>
              <w:t>Programado (5%</w:t>
            </w:r>
            <w:r w:rsidR="00252C70">
              <w:rPr>
                <w:rFonts w:ascii="Arial" w:hAnsi="Arial" w:cs="Arial"/>
              </w:rPr>
              <w:t xml:space="preserve"> meta constante</w:t>
            </w:r>
            <w:r w:rsidRPr="0085596A">
              <w:rPr>
                <w:rFonts w:ascii="Arial" w:hAnsi="Arial" w:cs="Arial"/>
              </w:rPr>
              <w:t>)</w:t>
            </w:r>
          </w:p>
          <w:p w:rsidR="00064897" w:rsidRPr="0085596A" w:rsidRDefault="0085596A" w:rsidP="00EB5349">
            <w:pPr>
              <w:rPr>
                <w:rFonts w:ascii="Arial" w:hAnsi="Arial" w:cs="Arial"/>
              </w:rPr>
            </w:pPr>
            <w:r w:rsidRPr="0085596A">
              <w:rPr>
                <w:rFonts w:ascii="Arial" w:hAnsi="Arial" w:cs="Arial"/>
              </w:rPr>
              <w:t xml:space="preserve">Ejecutado </w:t>
            </w:r>
            <w:r w:rsidR="00252C70">
              <w:rPr>
                <w:rFonts w:ascii="Arial" w:hAnsi="Arial" w:cs="Arial"/>
              </w:rPr>
              <w:t>15</w:t>
            </w:r>
            <w:r w:rsidR="00064897" w:rsidRPr="0085596A">
              <w:rPr>
                <w:rFonts w:ascii="Arial" w:hAnsi="Arial" w:cs="Arial"/>
              </w:rPr>
              <w:t>%</w:t>
            </w:r>
          </w:p>
          <w:p w:rsidR="00064897" w:rsidRPr="0085596A" w:rsidRDefault="00252C70" w:rsidP="0085596A">
            <w:pPr>
              <w:rPr>
                <w:rFonts w:ascii="Arial" w:hAnsi="Arial" w:cs="Arial"/>
              </w:rPr>
            </w:pPr>
            <w:r>
              <w:rPr>
                <w:rFonts w:ascii="Arial" w:hAnsi="Arial" w:cs="Arial"/>
              </w:rPr>
              <w:t>300</w:t>
            </w:r>
            <w:r w:rsidR="00064897" w:rsidRPr="0085596A">
              <w:rPr>
                <w:rFonts w:ascii="Arial" w:hAnsi="Arial" w:cs="Arial"/>
              </w:rPr>
              <w:t xml:space="preserve">% </w:t>
            </w:r>
          </w:p>
        </w:tc>
      </w:tr>
    </w:tbl>
    <w:p w:rsidR="00064897" w:rsidRDefault="00064897" w:rsidP="00064897">
      <w:pPr>
        <w:pStyle w:val="NormalWeb"/>
        <w:jc w:val="left"/>
        <w:rPr>
          <w:bCs/>
          <w:sz w:val="16"/>
          <w:szCs w:val="16"/>
        </w:rPr>
      </w:pPr>
      <w:r w:rsidRPr="00EB34EB">
        <w:rPr>
          <w:bCs/>
          <w:sz w:val="16"/>
          <w:szCs w:val="16"/>
        </w:rPr>
        <w:t>F</w:t>
      </w:r>
      <w:r w:rsidR="0085596A" w:rsidRPr="00EB34EB">
        <w:rPr>
          <w:bCs/>
          <w:sz w:val="16"/>
          <w:szCs w:val="16"/>
        </w:rPr>
        <w:t xml:space="preserve">uente: Elaboración propia. </w:t>
      </w:r>
      <w:r w:rsidR="009D5053" w:rsidRPr="00EB34EB">
        <w:rPr>
          <w:bCs/>
          <w:sz w:val="16"/>
          <w:szCs w:val="16"/>
        </w:rPr>
        <w:t>SDDE</w:t>
      </w:r>
      <w:proofErr w:type="gramStart"/>
      <w:r w:rsidR="009D5053" w:rsidRPr="00EB34EB">
        <w:rPr>
          <w:bCs/>
          <w:sz w:val="16"/>
          <w:szCs w:val="16"/>
        </w:rPr>
        <w:t>.</w:t>
      </w:r>
      <w:r w:rsidR="0085596A">
        <w:rPr>
          <w:bCs/>
          <w:sz w:val="16"/>
          <w:szCs w:val="16"/>
        </w:rPr>
        <w:t>.</w:t>
      </w:r>
      <w:proofErr w:type="gramEnd"/>
      <w:r w:rsidR="0085596A">
        <w:rPr>
          <w:bCs/>
          <w:sz w:val="16"/>
          <w:szCs w:val="16"/>
        </w:rPr>
        <w:t xml:space="preserve"> </w:t>
      </w:r>
    </w:p>
    <w:p w:rsidR="00064897" w:rsidRDefault="00064897" w:rsidP="00EB34EB">
      <w:pPr>
        <w:jc w:val="center"/>
        <w:rPr>
          <w:b/>
          <w:bCs/>
          <w:sz w:val="23"/>
          <w:szCs w:val="23"/>
          <w:u w:val="single"/>
        </w:rPr>
      </w:pPr>
      <w:r>
        <w:rPr>
          <w:bCs/>
          <w:sz w:val="16"/>
          <w:szCs w:val="16"/>
        </w:rPr>
        <w:br w:type="page"/>
      </w:r>
      <w:r w:rsidRPr="006332F7">
        <w:rPr>
          <w:b/>
          <w:bCs/>
          <w:sz w:val="23"/>
          <w:szCs w:val="23"/>
          <w:u w:val="single"/>
        </w:rPr>
        <w:lastRenderedPageBreak/>
        <w:t>ACCIONES ADELANTADAS EN LA VIGENCIA</w:t>
      </w:r>
    </w:p>
    <w:p w:rsidR="00064897" w:rsidRPr="00AB3F4B" w:rsidRDefault="00064897" w:rsidP="00064897">
      <w:pPr>
        <w:jc w:val="both"/>
        <w:rPr>
          <w:rFonts w:ascii="Arial" w:hAnsi="Arial" w:cs="Arial"/>
        </w:rPr>
      </w:pPr>
      <w:r w:rsidRPr="00AB3F4B">
        <w:rPr>
          <w:rFonts w:ascii="Arial" w:hAnsi="Arial" w:cs="Arial"/>
          <w:lang w:val="es-ES_tradnl"/>
        </w:rPr>
        <w:t>El proyecto se ha implementado a través de la puesta en</w:t>
      </w:r>
      <w:r w:rsidRPr="00AB3F4B">
        <w:rPr>
          <w:rFonts w:ascii="Arial" w:hAnsi="Arial" w:cs="Arial"/>
        </w:rPr>
        <w:t xml:space="preserve"> funcionamiento de los Centros de Servicios Empresariales para ello, fue  necesario pasar por  cuatro (4) fases definidas, que permitió el correcto desarrollo y puesta en operación de los Centros de Servicios a implementar: fase de Diagnóstico- factibilidad, fase de ingeniería de detalle, montaje y puesta en marcha y operación.  Una vez cumplidas estas fases, se aplica la metodología de intervención de asistencia técnica que se explica a continuación: </w:t>
      </w:r>
    </w:p>
    <w:p w:rsidR="00064897" w:rsidRPr="00AB3F4B" w:rsidRDefault="00064897" w:rsidP="00064897">
      <w:pPr>
        <w:jc w:val="both"/>
        <w:rPr>
          <w:rFonts w:ascii="Arial" w:hAnsi="Arial" w:cs="Arial"/>
        </w:rPr>
      </w:pPr>
      <w:r>
        <w:rPr>
          <w:rFonts w:ascii="Arial" w:hAnsi="Arial" w:cs="Arial"/>
          <w:b/>
        </w:rPr>
        <w:t xml:space="preserve">- </w:t>
      </w:r>
      <w:r w:rsidRPr="00192BB3">
        <w:rPr>
          <w:rFonts w:ascii="Arial" w:hAnsi="Arial" w:cs="Arial"/>
          <w:b/>
        </w:rPr>
        <w:t>Metodología de Intervención Asistencia Técnica:</w:t>
      </w:r>
      <w:r w:rsidRPr="00AB3F4B">
        <w:rPr>
          <w:rFonts w:ascii="Arial" w:hAnsi="Arial" w:cs="Arial"/>
          <w:b/>
        </w:rPr>
        <w:t xml:space="preserve"> </w:t>
      </w:r>
      <w:r w:rsidRPr="00AB3F4B">
        <w:rPr>
          <w:rFonts w:ascii="Arial" w:hAnsi="Arial" w:cs="Arial"/>
        </w:rPr>
        <w:t xml:space="preserve">Este es uno de los principales componentes de la intervención, y se refiere al acompañamiento y asesoría técnica </w:t>
      </w:r>
      <w:r w:rsidRPr="00AB3F4B">
        <w:rPr>
          <w:rFonts w:ascii="Arial" w:hAnsi="Arial" w:cs="Arial"/>
          <w:i/>
        </w:rPr>
        <w:t>“in situ”</w:t>
      </w:r>
      <w:r w:rsidRPr="00AB3F4B">
        <w:rPr>
          <w:rFonts w:ascii="Arial" w:hAnsi="Arial" w:cs="Arial"/>
        </w:rPr>
        <w:t xml:space="preserve"> y directamente en el Centro de Servicios Empresariales por parte del equipo designado, con el fin de mejorar y aumentar la productividad de las unidades productivas.</w:t>
      </w:r>
    </w:p>
    <w:p w:rsidR="00064897" w:rsidRPr="00552F94" w:rsidRDefault="00064897" w:rsidP="00064897">
      <w:pPr>
        <w:jc w:val="center"/>
        <w:rPr>
          <w:rFonts w:ascii="Arial" w:hAnsi="Arial" w:cs="Arial"/>
          <w:b/>
        </w:rPr>
      </w:pPr>
      <w:r w:rsidRPr="00552F94">
        <w:rPr>
          <w:rFonts w:ascii="Arial" w:hAnsi="Arial" w:cs="Arial"/>
          <w:noProof/>
          <w:lang w:eastAsia="es-CO"/>
        </w:rPr>
        <w:drawing>
          <wp:anchor distT="0" distB="0" distL="114300" distR="114300" simplePos="0" relativeHeight="251663360" behindDoc="1" locked="0" layoutInCell="1" allowOverlap="1" wp14:anchorId="35AA4EA3" wp14:editId="6197A06D">
            <wp:simplePos x="0" y="0"/>
            <wp:positionH relativeFrom="character">
              <wp:posOffset>-281305</wp:posOffset>
            </wp:positionH>
            <wp:positionV relativeFrom="line">
              <wp:posOffset>177800</wp:posOffset>
            </wp:positionV>
            <wp:extent cx="4263390" cy="2203450"/>
            <wp:effectExtent l="0" t="0" r="3810" b="0"/>
            <wp:wrapNone/>
            <wp:docPr id="17"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 cstate="print"/>
                    <a:srcRect/>
                    <a:stretch>
                      <a:fillRect/>
                    </a:stretch>
                  </pic:blipFill>
                  <pic:spPr bwMode="auto">
                    <a:xfrm>
                      <a:off x="0" y="0"/>
                      <a:ext cx="4263390" cy="2203450"/>
                    </a:xfrm>
                    <a:prstGeom prst="rect">
                      <a:avLst/>
                    </a:prstGeom>
                    <a:noFill/>
                  </pic:spPr>
                </pic:pic>
              </a:graphicData>
            </a:graphic>
            <wp14:sizeRelH relativeFrom="margin">
              <wp14:pctWidth>0</wp14:pctWidth>
            </wp14:sizeRelH>
            <wp14:sizeRelV relativeFrom="margin">
              <wp14:pctHeight>0</wp14:pctHeight>
            </wp14:sizeRelV>
          </wp:anchor>
        </w:drawing>
      </w:r>
      <w:r w:rsidRPr="00552F94">
        <w:rPr>
          <w:rFonts w:ascii="Arial" w:hAnsi="Arial" w:cs="Arial"/>
          <w:b/>
        </w:rPr>
        <w:t>Gráfica No. 1: Fases de Asistencia Técnica en los CSE</w:t>
      </w:r>
    </w:p>
    <w:p w:rsidR="00064897" w:rsidRPr="00552F94" w:rsidRDefault="00064897" w:rsidP="00064897">
      <w:pPr>
        <w:jc w:val="both"/>
        <w:rPr>
          <w:rFonts w:ascii="Arial" w:hAnsi="Arial" w:cs="Arial"/>
        </w:rPr>
      </w:pPr>
    </w:p>
    <w:p w:rsidR="00064897" w:rsidRPr="00552F94" w:rsidRDefault="00064897" w:rsidP="00064897">
      <w:pPr>
        <w:jc w:val="both"/>
        <w:rPr>
          <w:rFonts w:ascii="Arial" w:hAnsi="Arial" w:cs="Arial"/>
        </w:rPr>
      </w:pPr>
    </w:p>
    <w:p w:rsidR="00064897" w:rsidRPr="00552F94" w:rsidRDefault="00064897" w:rsidP="00064897">
      <w:pPr>
        <w:jc w:val="both"/>
        <w:rPr>
          <w:rFonts w:ascii="Arial" w:hAnsi="Arial" w:cs="Arial"/>
        </w:rPr>
      </w:pPr>
    </w:p>
    <w:p w:rsidR="00064897" w:rsidRPr="00552F94" w:rsidRDefault="00064897" w:rsidP="00064897">
      <w:pPr>
        <w:jc w:val="both"/>
        <w:rPr>
          <w:rFonts w:ascii="Arial" w:hAnsi="Arial" w:cs="Arial"/>
        </w:rPr>
      </w:pPr>
    </w:p>
    <w:p w:rsidR="00064897" w:rsidRPr="00552F94" w:rsidRDefault="00064897" w:rsidP="00064897">
      <w:pPr>
        <w:jc w:val="both"/>
        <w:rPr>
          <w:rFonts w:ascii="Arial" w:hAnsi="Arial" w:cs="Arial"/>
        </w:rPr>
      </w:pPr>
    </w:p>
    <w:p w:rsidR="00064897" w:rsidRPr="00552F94" w:rsidRDefault="00064897" w:rsidP="00064897">
      <w:pPr>
        <w:jc w:val="both"/>
        <w:rPr>
          <w:rFonts w:ascii="Arial" w:hAnsi="Arial" w:cs="Arial"/>
        </w:rPr>
      </w:pPr>
    </w:p>
    <w:p w:rsidR="00064897" w:rsidRPr="00552F94" w:rsidRDefault="00064897" w:rsidP="00064897">
      <w:pPr>
        <w:jc w:val="both"/>
        <w:rPr>
          <w:rFonts w:ascii="Arial" w:hAnsi="Arial" w:cs="Arial"/>
        </w:rPr>
      </w:pPr>
    </w:p>
    <w:p w:rsidR="00064897" w:rsidRPr="00C358BB" w:rsidRDefault="00064897" w:rsidP="00064897">
      <w:pPr>
        <w:jc w:val="both"/>
        <w:rPr>
          <w:rFonts w:ascii="Arial" w:hAnsi="Arial" w:cs="Arial"/>
          <w:sz w:val="16"/>
          <w:szCs w:val="16"/>
        </w:rPr>
      </w:pPr>
      <w:r w:rsidRPr="00C358BB">
        <w:rPr>
          <w:rFonts w:ascii="Arial" w:hAnsi="Arial" w:cs="Arial"/>
          <w:sz w:val="16"/>
          <w:szCs w:val="16"/>
        </w:rPr>
        <w:t xml:space="preserve">Fuente: Elaboración propia. SDDE. </w:t>
      </w:r>
    </w:p>
    <w:p w:rsidR="00064897" w:rsidRPr="00552F94" w:rsidRDefault="00064897" w:rsidP="00064897">
      <w:pPr>
        <w:jc w:val="both"/>
        <w:rPr>
          <w:rFonts w:ascii="Arial" w:hAnsi="Arial" w:cs="Arial"/>
        </w:rPr>
      </w:pPr>
      <w:r w:rsidRPr="00552F94">
        <w:rPr>
          <w:rFonts w:ascii="Arial" w:hAnsi="Arial" w:cs="Arial"/>
        </w:rPr>
        <w:t>En la actualidad el proyecto tiene dos (2) Centros de Servicios Empresariales en dos (2</w:t>
      </w:r>
      <w:r>
        <w:rPr>
          <w:rFonts w:ascii="Arial" w:hAnsi="Arial" w:cs="Arial"/>
        </w:rPr>
        <w:t>) zonas de Aglomeración.</w:t>
      </w:r>
      <w:r w:rsidRPr="00552F94">
        <w:rPr>
          <w:rFonts w:ascii="Arial" w:hAnsi="Arial" w:cs="Arial"/>
        </w:rPr>
        <w:t xml:space="preserve"> A continuación se hace uso de esquemas explicativos para exponer los servicios prestados por cada centro.</w:t>
      </w:r>
    </w:p>
    <w:p w:rsidR="00064897" w:rsidRPr="00552F94" w:rsidRDefault="00064897" w:rsidP="00064897">
      <w:pPr>
        <w:jc w:val="both"/>
        <w:rPr>
          <w:rFonts w:ascii="Arial" w:hAnsi="Arial" w:cs="Arial"/>
        </w:rPr>
      </w:pPr>
      <w:r w:rsidRPr="00552F94">
        <w:rPr>
          <w:rFonts w:ascii="Arial" w:hAnsi="Arial" w:cs="Arial"/>
          <w:b/>
        </w:rPr>
        <w:t>Centro de Servicios Empresariales Calzado y Marroquinería:</w:t>
      </w:r>
      <w:r w:rsidRPr="00552F94">
        <w:rPr>
          <w:rFonts w:ascii="Arial" w:hAnsi="Arial" w:cs="Arial"/>
        </w:rPr>
        <w:t xml:space="preserve"> El Restrepo es la mayor aglomeración del país de unidades productivas dedicadas a la producción y comercialización de Calzado y artículos de cuero.</w:t>
      </w:r>
    </w:p>
    <w:p w:rsidR="00064897" w:rsidRDefault="00064897" w:rsidP="00064897">
      <w:pPr>
        <w:jc w:val="both"/>
        <w:rPr>
          <w:rFonts w:ascii="Arial" w:hAnsi="Arial" w:cs="Arial"/>
        </w:rPr>
      </w:pPr>
      <w:r w:rsidRPr="00552F94">
        <w:rPr>
          <w:rFonts w:ascii="Arial" w:hAnsi="Arial" w:cs="Arial"/>
        </w:rPr>
        <w:t>Este CSE Calzado y Marroquinería prestas las  siguientes líneas de servicio y servicios concretos a  los empresarios de la zona:</w:t>
      </w:r>
    </w:p>
    <w:p w:rsidR="00064897" w:rsidRDefault="00064897" w:rsidP="00064897">
      <w:pPr>
        <w:jc w:val="center"/>
        <w:rPr>
          <w:rFonts w:ascii="Arial" w:hAnsi="Arial" w:cs="Arial"/>
          <w:b/>
        </w:rPr>
      </w:pPr>
    </w:p>
    <w:p w:rsidR="00064897" w:rsidRDefault="00064897" w:rsidP="00064897">
      <w:pPr>
        <w:jc w:val="center"/>
        <w:rPr>
          <w:rFonts w:ascii="Arial" w:hAnsi="Arial" w:cs="Arial"/>
          <w:b/>
        </w:rPr>
      </w:pPr>
    </w:p>
    <w:p w:rsidR="00064897" w:rsidRDefault="00064897" w:rsidP="00064897">
      <w:pPr>
        <w:jc w:val="center"/>
        <w:rPr>
          <w:rFonts w:ascii="Arial" w:hAnsi="Arial" w:cs="Arial"/>
          <w:b/>
        </w:rPr>
      </w:pPr>
    </w:p>
    <w:p w:rsidR="00064897" w:rsidRDefault="00064897" w:rsidP="00064897">
      <w:pPr>
        <w:jc w:val="center"/>
        <w:rPr>
          <w:rFonts w:ascii="Arial" w:hAnsi="Arial" w:cs="Arial"/>
          <w:b/>
        </w:rPr>
      </w:pPr>
    </w:p>
    <w:p w:rsidR="00064897" w:rsidRPr="00552F94" w:rsidRDefault="00064897" w:rsidP="00064897">
      <w:pPr>
        <w:jc w:val="center"/>
        <w:rPr>
          <w:rFonts w:ascii="Arial" w:hAnsi="Arial" w:cs="Arial"/>
        </w:rPr>
      </w:pPr>
      <w:r>
        <w:rPr>
          <w:rFonts w:ascii="Arial" w:hAnsi="Arial" w:cs="Arial"/>
          <w:b/>
        </w:rPr>
        <w:t>Gráfica No. 2</w:t>
      </w:r>
      <w:r w:rsidRPr="00552F94">
        <w:rPr>
          <w:rFonts w:ascii="Arial" w:hAnsi="Arial" w:cs="Arial"/>
          <w:b/>
        </w:rPr>
        <w:t xml:space="preserve">: </w:t>
      </w:r>
      <w:r>
        <w:rPr>
          <w:rFonts w:ascii="Arial" w:hAnsi="Arial" w:cs="Arial"/>
          <w:b/>
        </w:rPr>
        <w:t>Líneas de servicios y servicios CSE Calzado y Marroquinería.</w:t>
      </w:r>
    </w:p>
    <w:p w:rsidR="00064897" w:rsidRPr="00552F94" w:rsidRDefault="00064897" w:rsidP="00064897">
      <w:pPr>
        <w:jc w:val="both"/>
        <w:rPr>
          <w:rFonts w:ascii="Arial" w:hAnsi="Arial" w:cs="Arial"/>
        </w:rPr>
      </w:pPr>
    </w:p>
    <w:p w:rsidR="00064897" w:rsidRPr="00552F94" w:rsidRDefault="00064897" w:rsidP="00064897">
      <w:pPr>
        <w:jc w:val="center"/>
        <w:rPr>
          <w:rFonts w:ascii="Arial" w:hAnsi="Arial" w:cs="Arial"/>
          <w:b/>
          <w:color w:val="000000"/>
        </w:rPr>
      </w:pPr>
      <w:r w:rsidRPr="00552F94">
        <w:rPr>
          <w:noProof/>
          <w:lang w:eastAsia="es-CO"/>
        </w:rPr>
        <w:drawing>
          <wp:inline distT="0" distB="0" distL="0" distR="0" wp14:anchorId="10F24DF1" wp14:editId="3AA4CFF2">
            <wp:extent cx="4449157" cy="4333875"/>
            <wp:effectExtent l="0" t="0" r="8890" b="0"/>
            <wp:docPr id="3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450668" cy="4335346"/>
                    </a:xfrm>
                    <a:prstGeom prst="rect">
                      <a:avLst/>
                    </a:prstGeom>
                  </pic:spPr>
                </pic:pic>
              </a:graphicData>
            </a:graphic>
          </wp:inline>
        </w:drawing>
      </w:r>
    </w:p>
    <w:p w:rsidR="00064897" w:rsidRPr="00372D38" w:rsidRDefault="00064897" w:rsidP="00064897">
      <w:pPr>
        <w:jc w:val="both"/>
        <w:rPr>
          <w:rFonts w:ascii="Arial" w:hAnsi="Arial" w:cs="Arial"/>
          <w:color w:val="000000"/>
          <w:sz w:val="16"/>
          <w:szCs w:val="16"/>
        </w:rPr>
      </w:pPr>
      <w:r w:rsidRPr="00372D38">
        <w:rPr>
          <w:rFonts w:ascii="Arial" w:hAnsi="Arial" w:cs="Arial"/>
          <w:color w:val="000000"/>
          <w:sz w:val="16"/>
          <w:szCs w:val="16"/>
        </w:rPr>
        <w:t>Fuente: UNAL, Centro de Servicios Empresariales Calzado y Marroquinería.</w:t>
      </w:r>
    </w:p>
    <w:p w:rsidR="00064897" w:rsidRPr="00192BB3" w:rsidRDefault="00064897" w:rsidP="00064897">
      <w:pPr>
        <w:jc w:val="both"/>
        <w:rPr>
          <w:rFonts w:ascii="Arial" w:hAnsi="Arial" w:cs="Arial"/>
          <w:b/>
          <w:bCs/>
        </w:rPr>
      </w:pPr>
      <w:r>
        <w:rPr>
          <w:rFonts w:ascii="Arial" w:hAnsi="Arial" w:cs="Arial"/>
          <w:b/>
          <w:bCs/>
        </w:rPr>
        <w:t xml:space="preserve">- </w:t>
      </w:r>
      <w:r w:rsidRPr="00192BB3">
        <w:rPr>
          <w:rFonts w:ascii="Arial" w:hAnsi="Arial" w:cs="Arial"/>
          <w:b/>
          <w:bCs/>
        </w:rPr>
        <w:t>Impulsar la comercialización y acceso a mercados de las unidades empresariales de la ciudad con énfasis en la economía popular.</w:t>
      </w:r>
    </w:p>
    <w:p w:rsidR="00064897" w:rsidRPr="005611B9" w:rsidRDefault="00064897" w:rsidP="00064897">
      <w:pPr>
        <w:jc w:val="both"/>
        <w:rPr>
          <w:rFonts w:ascii="Arial" w:hAnsi="Arial" w:cs="Arial"/>
          <w:i/>
        </w:rPr>
      </w:pPr>
      <w:r w:rsidRPr="005611B9">
        <w:rPr>
          <w:rFonts w:ascii="Arial" w:hAnsi="Arial" w:cs="Arial"/>
        </w:rPr>
        <w:t xml:space="preserve">Una de las meta proyecto de la meta plan </w:t>
      </w:r>
      <w:r w:rsidRPr="00192BB3">
        <w:rPr>
          <w:rFonts w:ascii="Arial" w:hAnsi="Arial" w:cs="Arial"/>
          <w:i/>
        </w:rPr>
        <w:t>aumentar los ingresos de las unidades productivas en las zonas intervenidas</w:t>
      </w:r>
      <w:r w:rsidRPr="005611B9">
        <w:rPr>
          <w:rFonts w:ascii="Arial" w:hAnsi="Arial" w:cs="Arial"/>
        </w:rPr>
        <w:t xml:space="preserve">, es la de </w:t>
      </w:r>
      <w:r w:rsidRPr="00192BB3">
        <w:rPr>
          <w:rFonts w:ascii="Arial" w:hAnsi="Arial" w:cs="Arial"/>
          <w:i/>
        </w:rPr>
        <w:t>realizar 23 espacios de comercialización en las zonas a intervenir.</w:t>
      </w:r>
      <w:r w:rsidRPr="005611B9">
        <w:rPr>
          <w:rFonts w:ascii="Arial" w:hAnsi="Arial" w:cs="Arial"/>
        </w:rPr>
        <w:t xml:space="preserve"> Se realizaron dos eventos relacionados con esa meta</w:t>
      </w:r>
      <w:r>
        <w:rPr>
          <w:rFonts w:ascii="Arial" w:hAnsi="Arial" w:cs="Arial"/>
        </w:rPr>
        <w:t xml:space="preserve">, el </w:t>
      </w:r>
      <w:r>
        <w:rPr>
          <w:rFonts w:ascii="Arial" w:hAnsi="Arial" w:cs="Arial"/>
        </w:rPr>
        <w:lastRenderedPageBreak/>
        <w:t xml:space="preserve">primero de estos espacios consistió en </w:t>
      </w:r>
      <w:r w:rsidRPr="005611B9">
        <w:rPr>
          <w:rFonts w:ascii="Arial" w:hAnsi="Arial" w:cs="Arial"/>
        </w:rPr>
        <w:t xml:space="preserve">la participación en </w:t>
      </w:r>
      <w:r w:rsidRPr="00AD535B">
        <w:rPr>
          <w:rFonts w:ascii="Arial" w:hAnsi="Arial" w:cs="Arial"/>
          <w:i/>
        </w:rPr>
        <w:t>Colombia</w:t>
      </w:r>
      <w:r>
        <w:rPr>
          <w:rFonts w:ascii="Arial" w:hAnsi="Arial" w:cs="Arial"/>
          <w:i/>
        </w:rPr>
        <w:t xml:space="preserve"> M</w:t>
      </w:r>
      <w:r w:rsidRPr="00AD535B">
        <w:rPr>
          <w:rFonts w:ascii="Arial" w:hAnsi="Arial" w:cs="Arial"/>
          <w:i/>
        </w:rPr>
        <w:t>oda</w:t>
      </w:r>
      <w:r w:rsidRPr="005611B9">
        <w:rPr>
          <w:rFonts w:ascii="Arial" w:hAnsi="Arial" w:cs="Arial"/>
        </w:rPr>
        <w:t xml:space="preserve"> de empresas del Centro de Servicios Empresariales de Calzado y Marroquinería</w:t>
      </w:r>
      <w:r>
        <w:rPr>
          <w:rFonts w:ascii="Arial" w:hAnsi="Arial" w:cs="Arial"/>
        </w:rPr>
        <w:t xml:space="preserve">. El segundo espacio de comercialización se denominó </w:t>
      </w:r>
      <w:r w:rsidRPr="00AD535B">
        <w:rPr>
          <w:rFonts w:ascii="Arial" w:hAnsi="Arial" w:cs="Arial"/>
          <w:i/>
        </w:rPr>
        <w:t>“Feria para ellas”</w:t>
      </w:r>
      <w:r>
        <w:rPr>
          <w:rFonts w:ascii="Arial" w:hAnsi="Arial" w:cs="Arial"/>
          <w:i/>
        </w:rPr>
        <w:t xml:space="preserve">. </w:t>
      </w:r>
      <w:r>
        <w:rPr>
          <w:rFonts w:ascii="Arial" w:hAnsi="Arial" w:cs="Arial"/>
        </w:rPr>
        <w:t xml:space="preserve"> </w:t>
      </w:r>
    </w:p>
    <w:p w:rsidR="00064897" w:rsidRPr="00E4211C" w:rsidRDefault="00064897" w:rsidP="00064897">
      <w:pPr>
        <w:jc w:val="both"/>
        <w:rPr>
          <w:rFonts w:ascii="Arial" w:hAnsi="Arial" w:cs="Arial"/>
        </w:rPr>
      </w:pPr>
      <w:r w:rsidRPr="00E4211C">
        <w:rPr>
          <w:rFonts w:ascii="Arial" w:hAnsi="Arial" w:cs="Arial"/>
        </w:rPr>
        <w:t>Participación en Colombia Moda</w:t>
      </w:r>
      <w:r>
        <w:rPr>
          <w:rFonts w:ascii="Arial" w:hAnsi="Arial" w:cs="Arial"/>
        </w:rPr>
        <w:t xml:space="preserve">: </w:t>
      </w:r>
    </w:p>
    <w:p w:rsidR="00064897" w:rsidRPr="005611B9" w:rsidRDefault="00064897" w:rsidP="00064897">
      <w:pPr>
        <w:jc w:val="both"/>
        <w:rPr>
          <w:rFonts w:ascii="Arial" w:hAnsi="Arial" w:cs="Arial"/>
        </w:rPr>
      </w:pPr>
      <w:r w:rsidRPr="005611B9">
        <w:rPr>
          <w:rFonts w:ascii="Arial" w:hAnsi="Arial" w:cs="Arial"/>
        </w:rPr>
        <w:t>En el marco del convenio con la Universidad Nacional de Colombia, operador del Centro de Servicios Empresariales de Calzado y Marroquinería, se logró la participación de seis empresarios en COLOMBIAMODA, en stand separado. El proceso de convocatorio fue el siguiente:</w:t>
      </w:r>
    </w:p>
    <w:p w:rsidR="00064897" w:rsidRPr="00345C69" w:rsidRDefault="00064897" w:rsidP="00064897">
      <w:pPr>
        <w:spacing w:after="0" w:line="240" w:lineRule="auto"/>
        <w:contextualSpacing/>
        <w:jc w:val="both"/>
      </w:pPr>
      <w:r>
        <w:rPr>
          <w:rFonts w:ascii="Arial" w:hAnsi="Arial" w:cs="Arial"/>
        </w:rPr>
        <w:t xml:space="preserve">- </w:t>
      </w:r>
      <w:r w:rsidRPr="005611B9">
        <w:rPr>
          <w:rFonts w:ascii="Arial" w:hAnsi="Arial" w:cs="Arial"/>
        </w:rPr>
        <w:t>Pieza gráfica de la convocatoria (invitación y recordatorio), en donde se encuentran los criterios de selección para los empresarios:</w:t>
      </w:r>
    </w:p>
    <w:p w:rsidR="00064897" w:rsidRDefault="00064897" w:rsidP="00064897">
      <w:pPr>
        <w:spacing w:after="0" w:line="240" w:lineRule="auto"/>
        <w:ind w:left="720"/>
        <w:contextualSpacing/>
        <w:jc w:val="both"/>
        <w:rPr>
          <w:rFonts w:ascii="Arial" w:hAnsi="Arial" w:cs="Arial"/>
        </w:rPr>
      </w:pPr>
    </w:p>
    <w:p w:rsidR="00064897" w:rsidRPr="00552F94" w:rsidRDefault="00064897" w:rsidP="00064897">
      <w:pPr>
        <w:jc w:val="center"/>
        <w:rPr>
          <w:rFonts w:ascii="Arial" w:hAnsi="Arial" w:cs="Arial"/>
        </w:rPr>
      </w:pPr>
      <w:r>
        <w:rPr>
          <w:rFonts w:ascii="Arial" w:hAnsi="Arial" w:cs="Arial"/>
          <w:b/>
        </w:rPr>
        <w:t>Imagen No. 1</w:t>
      </w:r>
      <w:r w:rsidRPr="00552F94">
        <w:rPr>
          <w:rFonts w:ascii="Arial" w:hAnsi="Arial" w:cs="Arial"/>
          <w:b/>
        </w:rPr>
        <w:t xml:space="preserve">: </w:t>
      </w:r>
      <w:r>
        <w:rPr>
          <w:rFonts w:ascii="Arial" w:hAnsi="Arial" w:cs="Arial"/>
          <w:b/>
        </w:rPr>
        <w:t>Pieza gráfica convocatoria participación COLOMBIAMODA.</w:t>
      </w:r>
    </w:p>
    <w:p w:rsidR="00064897" w:rsidRDefault="00064897" w:rsidP="00064897">
      <w:pPr>
        <w:ind w:left="720"/>
        <w:jc w:val="center"/>
      </w:pPr>
      <w:bookmarkStart w:id="1" w:name="_gjdgxs" w:colFirst="0" w:colLast="0"/>
      <w:bookmarkEnd w:id="1"/>
      <w:r>
        <w:rPr>
          <w:noProof/>
          <w:lang w:eastAsia="es-CO"/>
        </w:rPr>
        <w:drawing>
          <wp:inline distT="0" distB="0" distL="0" distR="0" wp14:anchorId="5FCA55FF" wp14:editId="705204BB">
            <wp:extent cx="4581525" cy="2447925"/>
            <wp:effectExtent l="38100" t="38100" r="47625" b="47625"/>
            <wp:docPr id="3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rotWithShape="1">
                    <a:blip r:embed="rId13"/>
                    <a:srcRect l="29360" t="35095" r="28887" b="24510"/>
                    <a:stretch/>
                  </pic:blipFill>
                  <pic:spPr bwMode="auto">
                    <a:xfrm>
                      <a:off x="0" y="0"/>
                      <a:ext cx="4578792" cy="2446465"/>
                    </a:xfrm>
                    <a:prstGeom prst="rect">
                      <a:avLst/>
                    </a:prstGeom>
                    <a:ln w="381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64897" w:rsidRPr="00022A14" w:rsidRDefault="00064897" w:rsidP="00064897">
      <w:pPr>
        <w:pStyle w:val="Prrafodelista"/>
        <w:jc w:val="both"/>
        <w:rPr>
          <w:rFonts w:ascii="Arial" w:hAnsi="Arial" w:cs="Arial"/>
          <w:sz w:val="16"/>
          <w:szCs w:val="16"/>
        </w:rPr>
      </w:pPr>
      <w:r>
        <w:rPr>
          <w:rFonts w:ascii="Arial" w:hAnsi="Arial" w:cs="Arial"/>
        </w:rPr>
        <w:tab/>
      </w:r>
      <w:r w:rsidRPr="00707286">
        <w:rPr>
          <w:rFonts w:ascii="Arial" w:hAnsi="Arial" w:cs="Arial"/>
          <w:sz w:val="16"/>
          <w:szCs w:val="16"/>
        </w:rPr>
        <w:t>Fuente</w:t>
      </w:r>
      <w:proofErr w:type="gramStart"/>
      <w:r w:rsidRPr="00707286">
        <w:rPr>
          <w:rFonts w:ascii="Arial" w:hAnsi="Arial" w:cs="Arial"/>
          <w:sz w:val="16"/>
          <w:szCs w:val="16"/>
        </w:rPr>
        <w:t xml:space="preserve">: </w:t>
      </w:r>
      <w:r w:rsidRPr="00022A14">
        <w:rPr>
          <w:rFonts w:ascii="Arial" w:hAnsi="Arial" w:cs="Arial"/>
          <w:sz w:val="16"/>
          <w:szCs w:val="16"/>
        </w:rPr>
        <w:t xml:space="preserve"> SDDE</w:t>
      </w:r>
      <w:proofErr w:type="gramEnd"/>
      <w:r w:rsidRPr="00022A14">
        <w:rPr>
          <w:rFonts w:ascii="Arial" w:hAnsi="Arial" w:cs="Arial"/>
          <w:sz w:val="16"/>
          <w:szCs w:val="16"/>
        </w:rPr>
        <w:t>.</w:t>
      </w:r>
    </w:p>
    <w:p w:rsidR="00064897" w:rsidRPr="00022A14" w:rsidRDefault="00064897" w:rsidP="00064897">
      <w:pPr>
        <w:jc w:val="both"/>
        <w:rPr>
          <w:rFonts w:ascii="Arial" w:hAnsi="Arial" w:cs="Arial"/>
        </w:rPr>
      </w:pPr>
      <w:r w:rsidRPr="00022A14">
        <w:rPr>
          <w:rFonts w:ascii="Arial" w:hAnsi="Arial" w:cs="Arial"/>
        </w:rPr>
        <w:t>Empresas seleccionadas:</w:t>
      </w:r>
    </w:p>
    <w:p w:rsidR="00064897" w:rsidRPr="00022A14" w:rsidRDefault="00064897" w:rsidP="00064897">
      <w:pPr>
        <w:numPr>
          <w:ilvl w:val="0"/>
          <w:numId w:val="2"/>
        </w:numPr>
        <w:spacing w:after="0" w:line="240" w:lineRule="auto"/>
        <w:ind w:hanging="360"/>
        <w:contextualSpacing/>
        <w:jc w:val="both"/>
        <w:rPr>
          <w:rFonts w:ascii="Arial" w:hAnsi="Arial" w:cs="Arial"/>
        </w:rPr>
      </w:pPr>
      <w:proofErr w:type="spellStart"/>
      <w:r w:rsidRPr="00022A14">
        <w:rPr>
          <w:rFonts w:ascii="Arial" w:hAnsi="Arial" w:cs="Arial"/>
        </w:rPr>
        <w:t>Masherland</w:t>
      </w:r>
      <w:proofErr w:type="spellEnd"/>
      <w:r w:rsidRPr="00022A14">
        <w:rPr>
          <w:rFonts w:ascii="Arial" w:hAnsi="Arial" w:cs="Arial"/>
        </w:rPr>
        <w:t>.</w:t>
      </w:r>
    </w:p>
    <w:p w:rsidR="00064897" w:rsidRPr="00022A14" w:rsidRDefault="00064897" w:rsidP="00064897">
      <w:pPr>
        <w:numPr>
          <w:ilvl w:val="0"/>
          <w:numId w:val="2"/>
        </w:numPr>
        <w:spacing w:after="0" w:line="240" w:lineRule="auto"/>
        <w:ind w:hanging="360"/>
        <w:contextualSpacing/>
        <w:jc w:val="both"/>
        <w:rPr>
          <w:rFonts w:ascii="Arial" w:hAnsi="Arial" w:cs="Arial"/>
        </w:rPr>
      </w:pPr>
      <w:r w:rsidRPr="00022A14">
        <w:rPr>
          <w:rFonts w:ascii="Arial" w:hAnsi="Arial" w:cs="Arial"/>
        </w:rPr>
        <w:t>Molas y Cueros.</w:t>
      </w:r>
    </w:p>
    <w:p w:rsidR="00064897" w:rsidRPr="00022A14" w:rsidRDefault="00064897" w:rsidP="00064897">
      <w:pPr>
        <w:numPr>
          <w:ilvl w:val="0"/>
          <w:numId w:val="2"/>
        </w:numPr>
        <w:spacing w:after="0" w:line="240" w:lineRule="auto"/>
        <w:ind w:hanging="360"/>
        <w:contextualSpacing/>
        <w:jc w:val="both"/>
        <w:rPr>
          <w:rFonts w:ascii="Arial" w:hAnsi="Arial" w:cs="Arial"/>
        </w:rPr>
      </w:pPr>
      <w:r w:rsidRPr="00022A14">
        <w:rPr>
          <w:rFonts w:ascii="Arial" w:hAnsi="Arial" w:cs="Arial"/>
        </w:rPr>
        <w:t>Otelo.</w:t>
      </w:r>
    </w:p>
    <w:p w:rsidR="00064897" w:rsidRPr="00022A14" w:rsidRDefault="00064897" w:rsidP="00064897">
      <w:pPr>
        <w:numPr>
          <w:ilvl w:val="0"/>
          <w:numId w:val="2"/>
        </w:numPr>
        <w:spacing w:after="0" w:line="240" w:lineRule="auto"/>
        <w:ind w:hanging="360"/>
        <w:contextualSpacing/>
        <w:jc w:val="both"/>
        <w:rPr>
          <w:rFonts w:ascii="Arial" w:hAnsi="Arial" w:cs="Arial"/>
        </w:rPr>
      </w:pPr>
      <w:proofErr w:type="spellStart"/>
      <w:r w:rsidRPr="00022A14">
        <w:rPr>
          <w:rFonts w:ascii="Arial" w:hAnsi="Arial" w:cs="Arial"/>
        </w:rPr>
        <w:t>Cardin</w:t>
      </w:r>
      <w:proofErr w:type="spellEnd"/>
      <w:r w:rsidRPr="00022A14">
        <w:rPr>
          <w:rFonts w:ascii="Arial" w:hAnsi="Arial" w:cs="Arial"/>
        </w:rPr>
        <w:t>.</w:t>
      </w:r>
    </w:p>
    <w:p w:rsidR="00064897" w:rsidRPr="00022A14" w:rsidRDefault="00064897" w:rsidP="00064897">
      <w:pPr>
        <w:numPr>
          <w:ilvl w:val="0"/>
          <w:numId w:val="2"/>
        </w:numPr>
        <w:spacing w:after="0" w:line="240" w:lineRule="auto"/>
        <w:ind w:hanging="360"/>
        <w:contextualSpacing/>
        <w:jc w:val="both"/>
        <w:rPr>
          <w:rFonts w:ascii="Arial" w:hAnsi="Arial" w:cs="Arial"/>
        </w:rPr>
      </w:pPr>
      <w:proofErr w:type="spellStart"/>
      <w:r w:rsidRPr="00022A14">
        <w:rPr>
          <w:rFonts w:ascii="Arial" w:hAnsi="Arial" w:cs="Arial"/>
        </w:rPr>
        <w:t>Yeka</w:t>
      </w:r>
      <w:proofErr w:type="spellEnd"/>
      <w:r w:rsidRPr="00022A14">
        <w:rPr>
          <w:rFonts w:ascii="Arial" w:hAnsi="Arial" w:cs="Arial"/>
        </w:rPr>
        <w:t>.</w:t>
      </w:r>
    </w:p>
    <w:p w:rsidR="00064897" w:rsidRPr="00022A14" w:rsidRDefault="00064897" w:rsidP="00064897">
      <w:pPr>
        <w:numPr>
          <w:ilvl w:val="0"/>
          <w:numId w:val="2"/>
        </w:numPr>
        <w:spacing w:after="0" w:line="240" w:lineRule="auto"/>
        <w:ind w:hanging="360"/>
        <w:contextualSpacing/>
        <w:jc w:val="both"/>
        <w:rPr>
          <w:rFonts w:ascii="Arial" w:hAnsi="Arial" w:cs="Arial"/>
        </w:rPr>
      </w:pPr>
      <w:r w:rsidRPr="00022A14">
        <w:rPr>
          <w:rFonts w:ascii="Arial" w:hAnsi="Arial" w:cs="Arial"/>
        </w:rPr>
        <w:t>San Polos.</w:t>
      </w:r>
    </w:p>
    <w:p w:rsidR="00064897" w:rsidRDefault="00064897" w:rsidP="00064897">
      <w:pPr>
        <w:spacing w:after="0" w:line="240" w:lineRule="auto"/>
        <w:ind w:left="720"/>
        <w:contextualSpacing/>
        <w:jc w:val="center"/>
        <w:rPr>
          <w:rFonts w:ascii="Arial" w:hAnsi="Arial" w:cs="Arial"/>
        </w:rPr>
      </w:pPr>
    </w:p>
    <w:p w:rsidR="00064897" w:rsidRDefault="00064897" w:rsidP="00064897">
      <w:pPr>
        <w:jc w:val="center"/>
        <w:rPr>
          <w:rFonts w:ascii="Arial" w:hAnsi="Arial" w:cs="Arial"/>
          <w:b/>
        </w:rPr>
      </w:pPr>
      <w:r>
        <w:rPr>
          <w:noProof/>
          <w:lang w:eastAsia="es-CO"/>
        </w:rPr>
        <w:lastRenderedPageBreak/>
        <w:drawing>
          <wp:anchor distT="0" distB="0" distL="114300" distR="114300" simplePos="0" relativeHeight="251664384" behindDoc="0" locked="0" layoutInCell="1" allowOverlap="1" wp14:anchorId="158C65C2" wp14:editId="462885A3">
            <wp:simplePos x="0" y="0"/>
            <wp:positionH relativeFrom="column">
              <wp:posOffset>396240</wp:posOffset>
            </wp:positionH>
            <wp:positionV relativeFrom="paragraph">
              <wp:posOffset>361315</wp:posOffset>
            </wp:positionV>
            <wp:extent cx="5057775" cy="2209800"/>
            <wp:effectExtent l="38100" t="38100" r="47625" b="38100"/>
            <wp:wrapTopAndBottom/>
            <wp:docPr id="39" name="image70.jpg" descr="C:\Users\USUARIO\Downloads\IMG-20160727-WA0113.jpg"/>
            <wp:cNvGraphicFramePr/>
            <a:graphic xmlns:a="http://schemas.openxmlformats.org/drawingml/2006/main">
              <a:graphicData uri="http://schemas.openxmlformats.org/drawingml/2006/picture">
                <pic:pic xmlns:pic="http://schemas.openxmlformats.org/drawingml/2006/picture">
                  <pic:nvPicPr>
                    <pic:cNvPr id="0" name="image70.jpg" descr="C:\Users\USUARIO\Downloads\IMG-20160727-WA0113.jpg"/>
                    <pic:cNvPicPr preferRelativeResize="0"/>
                  </pic:nvPicPr>
                  <pic:blipFill>
                    <a:blip r:embed="rId14">
                      <a:extLst>
                        <a:ext uri="{28A0092B-C50C-407E-A947-70E740481C1C}">
                          <a14:useLocalDpi xmlns:a14="http://schemas.microsoft.com/office/drawing/2010/main" val="0"/>
                        </a:ext>
                      </a:extLst>
                    </a:blip>
                    <a:srcRect l="1526" t="3919" r="7130" b="17387"/>
                    <a:stretch>
                      <a:fillRect/>
                    </a:stretch>
                  </pic:blipFill>
                  <pic:spPr>
                    <a:xfrm>
                      <a:off x="0" y="0"/>
                      <a:ext cx="5057775" cy="2209800"/>
                    </a:xfrm>
                    <a:prstGeom prst="rect">
                      <a:avLst/>
                    </a:prstGeom>
                    <a:ln w="38100">
                      <a:solidFill>
                        <a:srgbClr val="000000"/>
                      </a:solidFill>
                      <a:prstDash val="solid"/>
                    </a:ln>
                  </pic:spPr>
                </pic:pic>
              </a:graphicData>
            </a:graphic>
            <wp14:sizeRelH relativeFrom="page">
              <wp14:pctWidth>0</wp14:pctWidth>
            </wp14:sizeRelH>
            <wp14:sizeRelV relativeFrom="page">
              <wp14:pctHeight>0</wp14:pctHeight>
            </wp14:sizeRelV>
          </wp:anchor>
        </w:drawing>
      </w:r>
      <w:r>
        <w:rPr>
          <w:rFonts w:ascii="Arial" w:hAnsi="Arial" w:cs="Arial"/>
          <w:b/>
        </w:rPr>
        <w:t>Imagen No. 2</w:t>
      </w:r>
      <w:r w:rsidRPr="00552F94">
        <w:rPr>
          <w:rFonts w:ascii="Arial" w:hAnsi="Arial" w:cs="Arial"/>
          <w:b/>
        </w:rPr>
        <w:t xml:space="preserve">: </w:t>
      </w:r>
      <w:r>
        <w:rPr>
          <w:rFonts w:ascii="Arial" w:hAnsi="Arial" w:cs="Arial"/>
          <w:b/>
        </w:rPr>
        <w:t>Participantes COLOMBIAMODA</w:t>
      </w:r>
    </w:p>
    <w:p w:rsidR="00064897" w:rsidRDefault="00064897" w:rsidP="00064897">
      <w:pPr>
        <w:rPr>
          <w:rFonts w:ascii="Arial" w:hAnsi="Arial" w:cs="Arial"/>
          <w:sz w:val="16"/>
          <w:szCs w:val="16"/>
        </w:rPr>
      </w:pPr>
    </w:p>
    <w:p w:rsidR="00064897" w:rsidRPr="008F4F71" w:rsidRDefault="00064897" w:rsidP="00064897">
      <w:pPr>
        <w:ind w:firstLine="708"/>
        <w:rPr>
          <w:rFonts w:ascii="Arial" w:hAnsi="Arial" w:cs="Arial"/>
          <w:b/>
        </w:rPr>
      </w:pPr>
      <w:r>
        <w:rPr>
          <w:rFonts w:ascii="Arial" w:hAnsi="Arial" w:cs="Arial"/>
          <w:sz w:val="16"/>
          <w:szCs w:val="16"/>
        </w:rPr>
        <w:t>Fuente</w:t>
      </w:r>
      <w:proofErr w:type="gramStart"/>
      <w:r>
        <w:rPr>
          <w:rFonts w:ascii="Arial" w:hAnsi="Arial" w:cs="Arial"/>
          <w:sz w:val="16"/>
          <w:szCs w:val="16"/>
        </w:rPr>
        <w:t xml:space="preserve">: </w:t>
      </w:r>
      <w:r w:rsidRPr="008F4F71">
        <w:rPr>
          <w:rFonts w:ascii="Arial" w:hAnsi="Arial" w:cs="Arial"/>
          <w:sz w:val="16"/>
          <w:szCs w:val="16"/>
        </w:rPr>
        <w:t xml:space="preserve"> SDDE</w:t>
      </w:r>
      <w:proofErr w:type="gramEnd"/>
      <w:r w:rsidRPr="008F4F71">
        <w:rPr>
          <w:rFonts w:ascii="Arial" w:hAnsi="Arial" w:cs="Arial"/>
          <w:sz w:val="16"/>
          <w:szCs w:val="16"/>
        </w:rPr>
        <w:t>.</w:t>
      </w:r>
    </w:p>
    <w:p w:rsidR="00064897" w:rsidRPr="00D80377" w:rsidRDefault="00064897" w:rsidP="00064897">
      <w:pPr>
        <w:pStyle w:val="NormalWeb"/>
        <w:rPr>
          <w:rFonts w:cs="Arial"/>
          <w:color w:val="000000"/>
          <w:sz w:val="22"/>
          <w:szCs w:val="22"/>
          <w:shd w:val="clear" w:color="auto" w:fill="FFFFFF"/>
        </w:rPr>
      </w:pPr>
      <w:r w:rsidRPr="00022A14">
        <w:rPr>
          <w:rFonts w:cs="Arial"/>
          <w:color w:val="000000"/>
          <w:sz w:val="22"/>
          <w:szCs w:val="22"/>
          <w:shd w:val="clear" w:color="auto" w:fill="FFFFFF"/>
        </w:rPr>
        <w:t>- Feria para Ellas</w:t>
      </w:r>
      <w:r>
        <w:rPr>
          <w:rFonts w:cs="Arial"/>
          <w:color w:val="000000"/>
          <w:sz w:val="22"/>
          <w:szCs w:val="22"/>
          <w:shd w:val="clear" w:color="auto" w:fill="FFFFFF"/>
        </w:rPr>
        <w:t xml:space="preserve">: </w:t>
      </w:r>
      <w:r w:rsidRPr="00D80377">
        <w:rPr>
          <w:rFonts w:cs="Arial"/>
          <w:color w:val="000000"/>
          <w:sz w:val="22"/>
          <w:szCs w:val="22"/>
          <w:shd w:val="clear" w:color="auto" w:fill="FFFFFF"/>
        </w:rPr>
        <w:t>En la búsqueda de generar espacios en los cuales los empresarios puedan mejorar sus capacidades comerciales, productivas, de gestión, entre otras, se desarrolló la “Feria Para Ellas, diseños que enamoran 2016”, llevada a cabo en la Plaza de Alfiles del Centro Comercial Gran Estación, durante los días viernes 26, sábado 27 y domingo 28 del mes de febrero.</w:t>
      </w:r>
    </w:p>
    <w:p w:rsidR="00064897" w:rsidRPr="00D80377" w:rsidRDefault="00064897" w:rsidP="00064897">
      <w:pPr>
        <w:pStyle w:val="NormalWeb"/>
        <w:rPr>
          <w:rFonts w:cs="Arial"/>
          <w:color w:val="000000"/>
          <w:sz w:val="22"/>
          <w:szCs w:val="22"/>
          <w:shd w:val="clear" w:color="auto" w:fill="FFFFFF"/>
        </w:rPr>
      </w:pPr>
      <w:r w:rsidRPr="00D80377">
        <w:rPr>
          <w:rFonts w:cs="Arial"/>
          <w:color w:val="000000"/>
          <w:sz w:val="22"/>
          <w:szCs w:val="22"/>
          <w:shd w:val="clear" w:color="auto" w:fill="FFFFFF"/>
        </w:rPr>
        <w:t>El objetivo de la misma fue buscar escenarios comerciales a los empresarios de los distintos Centros de Servicios Empresariales, distintos a los tradicionales, en aras de demostrarles que existen otros escenarios y mercados que no han sido percatados por ellos mismos</w:t>
      </w:r>
    </w:p>
    <w:p w:rsidR="00064897" w:rsidRPr="00D80377" w:rsidRDefault="00064897" w:rsidP="00064897">
      <w:pPr>
        <w:jc w:val="both"/>
        <w:rPr>
          <w:rFonts w:ascii="Arial" w:hAnsi="Arial" w:cs="Arial"/>
          <w:bCs/>
        </w:rPr>
      </w:pPr>
      <w:r w:rsidRPr="001E1DEA">
        <w:rPr>
          <w:rFonts w:ascii="Arial" w:hAnsi="Arial" w:cs="Arial"/>
          <w:b/>
          <w:lang w:val="es-ES"/>
        </w:rPr>
        <w:t xml:space="preserve">- </w:t>
      </w:r>
      <w:r w:rsidRPr="001E1DEA">
        <w:rPr>
          <w:rFonts w:ascii="Arial" w:hAnsi="Arial" w:cs="Arial"/>
          <w:b/>
        </w:rPr>
        <w:t xml:space="preserve">Identificar, </w:t>
      </w:r>
      <w:r w:rsidRPr="001E1DEA">
        <w:rPr>
          <w:rFonts w:ascii="Arial" w:hAnsi="Arial" w:cs="Arial"/>
          <w:b/>
          <w:bCs/>
        </w:rPr>
        <w:t xml:space="preserve">a través de diagnósticos, </w:t>
      </w:r>
      <w:r w:rsidRPr="001E1DEA">
        <w:rPr>
          <w:rFonts w:ascii="Arial" w:hAnsi="Arial" w:cs="Arial"/>
          <w:b/>
        </w:rPr>
        <w:t xml:space="preserve">las </w:t>
      </w:r>
      <w:r w:rsidRPr="001E1DEA">
        <w:rPr>
          <w:rFonts w:ascii="Arial" w:hAnsi="Arial" w:cs="Arial"/>
          <w:b/>
          <w:bCs/>
        </w:rPr>
        <w:t>fortalezas y cuellos de botella que se presentan de manera específica en las principales zon</w:t>
      </w:r>
      <w:r>
        <w:rPr>
          <w:rFonts w:ascii="Arial" w:hAnsi="Arial" w:cs="Arial"/>
          <w:b/>
          <w:bCs/>
        </w:rPr>
        <w:t xml:space="preserve">as de aglomeración de la ciudad: </w:t>
      </w:r>
      <w:r w:rsidRPr="00D80377">
        <w:rPr>
          <w:rFonts w:ascii="Arial" w:hAnsi="Arial" w:cs="Arial"/>
          <w:bCs/>
        </w:rPr>
        <w:t xml:space="preserve">Se realizaron 58 diagnósticos nuevos que contribuyen a la identificación de oportunidades de mejora de las empresas ubicadas en la zona de aglomeración. </w:t>
      </w:r>
    </w:p>
    <w:p w:rsidR="00064897" w:rsidRPr="001E1DEA" w:rsidRDefault="00064897" w:rsidP="00064897">
      <w:pPr>
        <w:jc w:val="both"/>
        <w:rPr>
          <w:rFonts w:ascii="Arial" w:hAnsi="Arial" w:cs="Arial"/>
          <w:b/>
          <w:bCs/>
        </w:rPr>
      </w:pPr>
      <w:r w:rsidRPr="001E1DEA">
        <w:rPr>
          <w:rFonts w:ascii="Arial" w:hAnsi="Arial" w:cs="Arial"/>
          <w:b/>
          <w:bCs/>
        </w:rPr>
        <w:t>- Diseñar y poner a disposición estrategias y servicios que contribuyan a aumentar la productividad de los pequeños productores de economía popular aglomerados en el territorio bogotano a través del aprovechamiento de las economías de aglomeración.</w:t>
      </w:r>
    </w:p>
    <w:p w:rsidR="00064897" w:rsidRPr="00D80377" w:rsidRDefault="00064897" w:rsidP="00064897">
      <w:pPr>
        <w:jc w:val="both"/>
        <w:rPr>
          <w:rFonts w:ascii="Arial" w:hAnsi="Arial" w:cs="Arial"/>
          <w:bCs/>
        </w:rPr>
      </w:pPr>
      <w:r w:rsidRPr="00E547F3">
        <w:rPr>
          <w:rFonts w:ascii="Arial" w:hAnsi="Arial" w:cs="Arial"/>
          <w:bCs/>
        </w:rPr>
        <w:t>58 empresas fueron</w:t>
      </w:r>
      <w:r w:rsidRPr="00D80377">
        <w:rPr>
          <w:rFonts w:ascii="Arial" w:hAnsi="Arial" w:cs="Arial"/>
          <w:bCs/>
        </w:rPr>
        <w:t xml:space="preserve"> intervenidas a través de asistencia técnica, encaminada a aumentar la productividad de los empresarios atendidos. Las áreas que se trabajan son: Diseño, Producción, Calidad, Mercadeo, Logística, Finanzas, SISO.  </w:t>
      </w:r>
    </w:p>
    <w:p w:rsidR="00064897" w:rsidRPr="001E1DEA" w:rsidRDefault="00064897" w:rsidP="00064897">
      <w:pPr>
        <w:jc w:val="both"/>
        <w:rPr>
          <w:rFonts w:ascii="Arial" w:hAnsi="Arial" w:cs="Arial"/>
          <w:b/>
          <w:bCs/>
        </w:rPr>
      </w:pPr>
      <w:r w:rsidRPr="001E1DEA">
        <w:rPr>
          <w:rFonts w:ascii="Arial" w:eastAsia="Calibri" w:hAnsi="Arial" w:cs="Arial"/>
          <w:b/>
          <w:bCs/>
          <w:sz w:val="24"/>
          <w:szCs w:val="24"/>
        </w:rPr>
        <w:lastRenderedPageBreak/>
        <w:t xml:space="preserve">- </w:t>
      </w:r>
      <w:r w:rsidRPr="001E1DEA">
        <w:rPr>
          <w:rFonts w:ascii="Arial" w:hAnsi="Arial" w:cs="Arial"/>
          <w:b/>
          <w:bCs/>
        </w:rPr>
        <w:t>Impulsar procesos de formación y asistencia técnica para fortalecer los procesos productivos y administrativos al interior de las empresas intervenidas.</w:t>
      </w:r>
    </w:p>
    <w:p w:rsidR="00064897" w:rsidRPr="00D80377" w:rsidRDefault="00064897" w:rsidP="00064897">
      <w:pPr>
        <w:jc w:val="both"/>
        <w:rPr>
          <w:rFonts w:ascii="Arial" w:hAnsi="Arial" w:cs="Arial"/>
          <w:bCs/>
        </w:rPr>
      </w:pPr>
      <w:r w:rsidRPr="001E1DEA">
        <w:rPr>
          <w:rFonts w:ascii="Arial" w:hAnsi="Arial" w:cs="Arial"/>
          <w:bCs/>
        </w:rPr>
        <w:t>519 personas, entre empresarios, empleados y técnicos asistieron a las 29 capacitaciones y talleres, foros y charlas realizadas por el Centro de Servicios Empresariales.</w:t>
      </w:r>
      <w:r w:rsidRPr="00D80377">
        <w:rPr>
          <w:rFonts w:ascii="Arial" w:hAnsi="Arial" w:cs="Arial"/>
          <w:bCs/>
        </w:rPr>
        <w:t xml:space="preserve"> </w:t>
      </w:r>
    </w:p>
    <w:p w:rsidR="00064897" w:rsidRPr="00AD4F7C" w:rsidRDefault="00064897" w:rsidP="00064897">
      <w:pPr>
        <w:jc w:val="center"/>
        <w:rPr>
          <w:rFonts w:ascii="Arial" w:hAnsi="Arial" w:cs="Arial"/>
          <w:b/>
          <w:bCs/>
          <w:u w:val="single"/>
        </w:rPr>
      </w:pPr>
      <w:r w:rsidRPr="00AD4F7C">
        <w:rPr>
          <w:rFonts w:ascii="Arial" w:hAnsi="Arial" w:cs="Arial"/>
          <w:b/>
          <w:bCs/>
          <w:u w:val="single"/>
        </w:rPr>
        <w:t>TABLA N</w:t>
      </w:r>
      <w:r>
        <w:rPr>
          <w:rFonts w:ascii="Arial" w:hAnsi="Arial" w:cs="Arial"/>
          <w:b/>
          <w:bCs/>
          <w:u w:val="single"/>
        </w:rPr>
        <w:t>o</w:t>
      </w:r>
      <w:r w:rsidRPr="00AD4F7C">
        <w:rPr>
          <w:rFonts w:ascii="Arial" w:hAnsi="Arial" w:cs="Arial"/>
          <w:b/>
          <w:bCs/>
          <w:u w:val="single"/>
        </w:rPr>
        <w:t>. 4</w:t>
      </w:r>
      <w:r>
        <w:rPr>
          <w:rFonts w:ascii="Arial" w:hAnsi="Arial" w:cs="Arial"/>
          <w:b/>
          <w:bCs/>
          <w:u w:val="single"/>
        </w:rPr>
        <w:t>.</w:t>
      </w:r>
      <w:r w:rsidRPr="00AD4F7C">
        <w:rPr>
          <w:rFonts w:ascii="Arial" w:hAnsi="Arial" w:cs="Arial"/>
          <w:b/>
          <w:bCs/>
          <w:u w:val="single"/>
        </w:rPr>
        <w:t xml:space="preserve"> PRESUPUESTO 2016 - ASIGNADO Y EJECUTADO (COMPROMISO Y GIRO)  PROYECTO DE INVERSIÓN</w:t>
      </w:r>
      <w:r w:rsidRPr="00AD4F7C">
        <w:rPr>
          <w:rFonts w:ascii="Arial" w:hAnsi="Arial" w:cs="Arial"/>
          <w:b/>
          <w:u w:val="single"/>
        </w:rPr>
        <w:t xml:space="preserve"> NO. 689. </w:t>
      </w:r>
    </w:p>
    <w:tbl>
      <w:tblPr>
        <w:tblW w:w="9048" w:type="dxa"/>
        <w:tblInd w:w="55" w:type="dxa"/>
        <w:tblCellMar>
          <w:left w:w="70" w:type="dxa"/>
          <w:right w:w="70" w:type="dxa"/>
        </w:tblCellMar>
        <w:tblLook w:val="04A0" w:firstRow="1" w:lastRow="0" w:firstColumn="1" w:lastColumn="0" w:noHBand="0" w:noVBand="1"/>
      </w:tblPr>
      <w:tblGrid>
        <w:gridCol w:w="1721"/>
        <w:gridCol w:w="1770"/>
        <w:gridCol w:w="1953"/>
        <w:gridCol w:w="1802"/>
        <w:gridCol w:w="1802"/>
      </w:tblGrid>
      <w:tr w:rsidR="00064897" w:rsidRPr="00432E75" w:rsidTr="00EB5349">
        <w:trPr>
          <w:trHeight w:val="307"/>
        </w:trPr>
        <w:tc>
          <w:tcPr>
            <w:tcW w:w="1721" w:type="dxa"/>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rsidR="00064897" w:rsidRPr="00432E75" w:rsidRDefault="00064897" w:rsidP="00EB5349">
            <w:pPr>
              <w:spacing w:after="0" w:line="240" w:lineRule="auto"/>
              <w:jc w:val="center"/>
              <w:rPr>
                <w:rFonts w:ascii="Arial" w:eastAsia="Times New Roman" w:hAnsi="Arial" w:cs="Arial"/>
                <w:b/>
                <w:bCs/>
                <w:color w:val="000000"/>
                <w:lang w:eastAsia="es-CO"/>
              </w:rPr>
            </w:pPr>
            <w:r w:rsidRPr="00432E75">
              <w:rPr>
                <w:rFonts w:ascii="Arial" w:eastAsia="Times New Roman" w:hAnsi="Arial" w:cs="Arial"/>
                <w:b/>
                <w:bCs/>
                <w:color w:val="000000"/>
                <w:lang w:eastAsia="es-CO"/>
              </w:rPr>
              <w:t>META PLAN</w:t>
            </w:r>
          </w:p>
        </w:tc>
        <w:tc>
          <w:tcPr>
            <w:tcW w:w="1770" w:type="dxa"/>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rsidR="00064897" w:rsidRPr="00432E75" w:rsidRDefault="00064897" w:rsidP="00EB5349">
            <w:pPr>
              <w:spacing w:after="0" w:line="240" w:lineRule="auto"/>
              <w:jc w:val="center"/>
              <w:rPr>
                <w:rFonts w:ascii="Arial" w:eastAsia="Times New Roman" w:hAnsi="Arial" w:cs="Arial"/>
                <w:b/>
                <w:bCs/>
                <w:color w:val="000000"/>
                <w:lang w:eastAsia="es-CO"/>
              </w:rPr>
            </w:pPr>
            <w:r w:rsidRPr="00432E75">
              <w:rPr>
                <w:rFonts w:ascii="Arial" w:eastAsia="Times New Roman" w:hAnsi="Arial" w:cs="Arial"/>
                <w:b/>
                <w:bCs/>
                <w:color w:val="000000"/>
                <w:lang w:eastAsia="es-CO"/>
              </w:rPr>
              <w:t>META PROYECTO</w:t>
            </w:r>
          </w:p>
        </w:tc>
        <w:tc>
          <w:tcPr>
            <w:tcW w:w="5557" w:type="dxa"/>
            <w:gridSpan w:val="3"/>
            <w:tcBorders>
              <w:top w:val="single" w:sz="8" w:space="0" w:color="auto"/>
              <w:left w:val="nil"/>
              <w:bottom w:val="single" w:sz="8" w:space="0" w:color="auto"/>
              <w:right w:val="single" w:sz="8" w:space="0" w:color="000000"/>
            </w:tcBorders>
            <w:shd w:val="clear" w:color="000000" w:fill="B8CCE4"/>
            <w:vAlign w:val="center"/>
            <w:hideMark/>
          </w:tcPr>
          <w:p w:rsidR="00064897" w:rsidRPr="00432E75" w:rsidRDefault="00064897" w:rsidP="00EB5349">
            <w:pPr>
              <w:spacing w:after="0" w:line="240" w:lineRule="auto"/>
              <w:jc w:val="center"/>
              <w:rPr>
                <w:rFonts w:ascii="Arial" w:eastAsia="Times New Roman" w:hAnsi="Arial" w:cs="Arial"/>
                <w:b/>
                <w:bCs/>
                <w:color w:val="000000"/>
                <w:lang w:eastAsia="es-CO"/>
              </w:rPr>
            </w:pPr>
            <w:r w:rsidRPr="00432E75">
              <w:rPr>
                <w:rFonts w:ascii="Arial" w:eastAsia="Times New Roman" w:hAnsi="Arial" w:cs="Arial"/>
                <w:b/>
                <w:bCs/>
                <w:color w:val="000000"/>
                <w:lang w:eastAsia="es-CO"/>
              </w:rPr>
              <w:t>PRESUPUESTO (</w:t>
            </w:r>
            <w:r>
              <w:rPr>
                <w:rFonts w:ascii="Arial" w:eastAsia="Times New Roman" w:hAnsi="Arial" w:cs="Arial"/>
                <w:b/>
                <w:bCs/>
                <w:color w:val="000000"/>
                <w:lang w:eastAsia="es-CO"/>
              </w:rPr>
              <w:t>P</w:t>
            </w:r>
            <w:r w:rsidRPr="00432E75">
              <w:rPr>
                <w:rFonts w:ascii="Arial" w:eastAsia="Times New Roman" w:hAnsi="Arial" w:cs="Arial"/>
                <w:b/>
                <w:bCs/>
                <w:color w:val="000000"/>
                <w:lang w:eastAsia="es-CO"/>
              </w:rPr>
              <w:t>esos)</w:t>
            </w:r>
          </w:p>
        </w:tc>
      </w:tr>
      <w:tr w:rsidR="00064897" w:rsidRPr="00432E75" w:rsidTr="00EB5349">
        <w:trPr>
          <w:trHeight w:val="307"/>
        </w:trPr>
        <w:tc>
          <w:tcPr>
            <w:tcW w:w="1721" w:type="dxa"/>
            <w:vMerge/>
            <w:tcBorders>
              <w:top w:val="single" w:sz="8" w:space="0" w:color="auto"/>
              <w:left w:val="single" w:sz="8" w:space="0" w:color="auto"/>
              <w:bottom w:val="single" w:sz="8" w:space="0" w:color="000000"/>
              <w:right w:val="single" w:sz="8" w:space="0" w:color="auto"/>
            </w:tcBorders>
            <w:vAlign w:val="center"/>
            <w:hideMark/>
          </w:tcPr>
          <w:p w:rsidR="00064897" w:rsidRPr="00432E75" w:rsidRDefault="00064897" w:rsidP="00EB5349">
            <w:pPr>
              <w:spacing w:after="0" w:line="240" w:lineRule="auto"/>
              <w:rPr>
                <w:rFonts w:ascii="Arial" w:eastAsia="Times New Roman" w:hAnsi="Arial" w:cs="Arial"/>
                <w:b/>
                <w:bCs/>
                <w:color w:val="000000"/>
                <w:lang w:eastAsia="es-CO"/>
              </w:rPr>
            </w:pPr>
          </w:p>
        </w:tc>
        <w:tc>
          <w:tcPr>
            <w:tcW w:w="1770" w:type="dxa"/>
            <w:vMerge/>
            <w:tcBorders>
              <w:top w:val="single" w:sz="8" w:space="0" w:color="auto"/>
              <w:left w:val="single" w:sz="8" w:space="0" w:color="auto"/>
              <w:bottom w:val="single" w:sz="8" w:space="0" w:color="000000"/>
              <w:right w:val="single" w:sz="8" w:space="0" w:color="auto"/>
            </w:tcBorders>
            <w:vAlign w:val="center"/>
            <w:hideMark/>
          </w:tcPr>
          <w:p w:rsidR="00064897" w:rsidRPr="00432E75" w:rsidRDefault="00064897" w:rsidP="00EB5349">
            <w:pPr>
              <w:spacing w:after="0" w:line="240" w:lineRule="auto"/>
              <w:rPr>
                <w:rFonts w:ascii="Arial" w:eastAsia="Times New Roman" w:hAnsi="Arial" w:cs="Arial"/>
                <w:b/>
                <w:bCs/>
                <w:color w:val="000000"/>
                <w:lang w:eastAsia="es-CO"/>
              </w:rPr>
            </w:pPr>
          </w:p>
        </w:tc>
        <w:tc>
          <w:tcPr>
            <w:tcW w:w="1953" w:type="dxa"/>
            <w:tcBorders>
              <w:top w:val="nil"/>
              <w:left w:val="nil"/>
              <w:bottom w:val="single" w:sz="8" w:space="0" w:color="auto"/>
              <w:right w:val="single" w:sz="8" w:space="0" w:color="auto"/>
            </w:tcBorders>
            <w:shd w:val="clear" w:color="000000" w:fill="B8CCE4"/>
            <w:vAlign w:val="center"/>
            <w:hideMark/>
          </w:tcPr>
          <w:p w:rsidR="00064897" w:rsidRPr="00432E75" w:rsidRDefault="00064897" w:rsidP="00EB5349">
            <w:pPr>
              <w:spacing w:after="0" w:line="240" w:lineRule="auto"/>
              <w:jc w:val="center"/>
              <w:rPr>
                <w:rFonts w:ascii="Arial" w:eastAsia="Times New Roman" w:hAnsi="Arial" w:cs="Arial"/>
                <w:b/>
                <w:bCs/>
                <w:color w:val="000000"/>
                <w:lang w:eastAsia="es-CO"/>
              </w:rPr>
            </w:pPr>
            <w:r w:rsidRPr="00432E75">
              <w:rPr>
                <w:rFonts w:ascii="Arial" w:eastAsia="Times New Roman" w:hAnsi="Arial" w:cs="Arial"/>
                <w:b/>
                <w:bCs/>
                <w:color w:val="000000"/>
                <w:lang w:eastAsia="es-CO"/>
              </w:rPr>
              <w:t>PROGRAMADO</w:t>
            </w:r>
          </w:p>
        </w:tc>
        <w:tc>
          <w:tcPr>
            <w:tcW w:w="1802" w:type="dxa"/>
            <w:tcBorders>
              <w:top w:val="nil"/>
              <w:left w:val="nil"/>
              <w:bottom w:val="single" w:sz="8" w:space="0" w:color="auto"/>
              <w:right w:val="single" w:sz="8" w:space="0" w:color="auto"/>
            </w:tcBorders>
            <w:shd w:val="clear" w:color="000000" w:fill="B8CCE4"/>
            <w:vAlign w:val="center"/>
            <w:hideMark/>
          </w:tcPr>
          <w:p w:rsidR="00064897" w:rsidRPr="00432E75" w:rsidRDefault="00064897" w:rsidP="00EB5349">
            <w:pPr>
              <w:spacing w:after="0" w:line="240" w:lineRule="auto"/>
              <w:jc w:val="center"/>
              <w:rPr>
                <w:rFonts w:ascii="Arial" w:eastAsia="Times New Roman" w:hAnsi="Arial" w:cs="Arial"/>
                <w:b/>
                <w:bCs/>
                <w:color w:val="000000"/>
                <w:lang w:eastAsia="es-CO"/>
              </w:rPr>
            </w:pPr>
            <w:r w:rsidRPr="00432E75">
              <w:rPr>
                <w:rFonts w:ascii="Arial" w:eastAsia="Times New Roman" w:hAnsi="Arial" w:cs="Arial"/>
                <w:b/>
                <w:bCs/>
                <w:color w:val="000000"/>
                <w:lang w:eastAsia="es-CO"/>
              </w:rPr>
              <w:t>EJECUTADO</w:t>
            </w:r>
          </w:p>
        </w:tc>
        <w:tc>
          <w:tcPr>
            <w:tcW w:w="1802" w:type="dxa"/>
            <w:tcBorders>
              <w:top w:val="nil"/>
              <w:left w:val="nil"/>
              <w:bottom w:val="single" w:sz="8" w:space="0" w:color="auto"/>
              <w:right w:val="single" w:sz="8" w:space="0" w:color="auto"/>
            </w:tcBorders>
            <w:shd w:val="clear" w:color="000000" w:fill="B8CCE4"/>
            <w:vAlign w:val="center"/>
            <w:hideMark/>
          </w:tcPr>
          <w:p w:rsidR="00064897" w:rsidRPr="00432E75" w:rsidRDefault="00064897" w:rsidP="00EB5349">
            <w:pPr>
              <w:spacing w:after="0" w:line="240" w:lineRule="auto"/>
              <w:jc w:val="center"/>
              <w:rPr>
                <w:rFonts w:ascii="Arial" w:eastAsia="Times New Roman" w:hAnsi="Arial" w:cs="Arial"/>
                <w:b/>
                <w:bCs/>
                <w:color w:val="000000"/>
                <w:lang w:eastAsia="es-CO"/>
              </w:rPr>
            </w:pPr>
            <w:r w:rsidRPr="00432E75">
              <w:rPr>
                <w:rFonts w:ascii="Arial" w:eastAsia="Times New Roman" w:hAnsi="Arial" w:cs="Arial"/>
                <w:b/>
                <w:bCs/>
                <w:color w:val="000000"/>
                <w:lang w:eastAsia="es-CO"/>
              </w:rPr>
              <w:t>GIRADO</w:t>
            </w:r>
          </w:p>
        </w:tc>
      </w:tr>
      <w:tr w:rsidR="00064897" w:rsidRPr="00432E75" w:rsidTr="00EB5349">
        <w:trPr>
          <w:trHeight w:val="2342"/>
        </w:trPr>
        <w:tc>
          <w:tcPr>
            <w:tcW w:w="17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4897" w:rsidRPr="00432E75" w:rsidRDefault="00064897" w:rsidP="00EB5349">
            <w:pPr>
              <w:spacing w:after="0" w:line="240" w:lineRule="auto"/>
              <w:jc w:val="center"/>
              <w:rPr>
                <w:rFonts w:ascii="Arial" w:eastAsia="Times New Roman" w:hAnsi="Arial" w:cs="Arial"/>
                <w:color w:val="000000"/>
                <w:lang w:eastAsia="es-CO"/>
              </w:rPr>
            </w:pPr>
            <w:r w:rsidRPr="00432E75">
              <w:rPr>
                <w:rFonts w:ascii="Arial" w:eastAsia="Times New Roman" w:hAnsi="Arial" w:cs="Arial"/>
                <w:color w:val="000000"/>
                <w:lang w:eastAsia="es-CO"/>
              </w:rPr>
              <w:t>Intervenir 8 zonas de aglomeración de economía popular</w:t>
            </w:r>
          </w:p>
        </w:tc>
        <w:tc>
          <w:tcPr>
            <w:tcW w:w="1770" w:type="dxa"/>
            <w:tcBorders>
              <w:top w:val="single" w:sz="4" w:space="0" w:color="auto"/>
              <w:left w:val="nil"/>
              <w:bottom w:val="single" w:sz="4" w:space="0" w:color="auto"/>
              <w:right w:val="single" w:sz="4" w:space="0" w:color="auto"/>
            </w:tcBorders>
            <w:shd w:val="clear" w:color="auto" w:fill="auto"/>
            <w:vAlign w:val="center"/>
            <w:hideMark/>
          </w:tcPr>
          <w:p w:rsidR="00064897" w:rsidRPr="00432E75" w:rsidRDefault="00064897" w:rsidP="00EB5349">
            <w:pPr>
              <w:spacing w:after="0" w:line="240" w:lineRule="auto"/>
              <w:jc w:val="center"/>
              <w:rPr>
                <w:rFonts w:ascii="Arial" w:eastAsia="Times New Roman" w:hAnsi="Arial" w:cs="Arial"/>
                <w:color w:val="000000"/>
                <w:lang w:eastAsia="es-CO"/>
              </w:rPr>
            </w:pPr>
            <w:r w:rsidRPr="00432E75">
              <w:rPr>
                <w:rFonts w:ascii="Arial" w:eastAsia="Times New Roman" w:hAnsi="Arial" w:cs="Arial"/>
                <w:color w:val="000000"/>
                <w:lang w:eastAsia="es-CO"/>
              </w:rPr>
              <w:t>Operar centros de servicios empresariales en las zonas de aglomeración censadas</w:t>
            </w:r>
          </w:p>
        </w:tc>
        <w:tc>
          <w:tcPr>
            <w:tcW w:w="1953" w:type="dxa"/>
            <w:tcBorders>
              <w:top w:val="single" w:sz="4" w:space="0" w:color="auto"/>
              <w:left w:val="nil"/>
              <w:bottom w:val="single" w:sz="4" w:space="0" w:color="auto"/>
              <w:right w:val="single" w:sz="4" w:space="0" w:color="auto"/>
            </w:tcBorders>
            <w:shd w:val="clear" w:color="auto" w:fill="auto"/>
            <w:vAlign w:val="center"/>
            <w:hideMark/>
          </w:tcPr>
          <w:p w:rsidR="00064897" w:rsidRPr="00432E75" w:rsidRDefault="00064897" w:rsidP="00EB5349">
            <w:pPr>
              <w:spacing w:after="0" w:line="240" w:lineRule="auto"/>
              <w:jc w:val="center"/>
              <w:rPr>
                <w:rFonts w:ascii="Arial" w:eastAsia="Times New Roman" w:hAnsi="Arial" w:cs="Arial"/>
                <w:color w:val="000000"/>
                <w:lang w:eastAsia="es-CO"/>
              </w:rPr>
            </w:pPr>
            <w:r w:rsidRPr="00432E75">
              <w:rPr>
                <w:rFonts w:ascii="Arial" w:eastAsia="Times New Roman" w:hAnsi="Arial" w:cs="Arial"/>
                <w:color w:val="000000"/>
                <w:lang w:eastAsia="es-CO"/>
              </w:rPr>
              <w:t>1.603.555.079</w:t>
            </w:r>
          </w:p>
        </w:tc>
        <w:tc>
          <w:tcPr>
            <w:tcW w:w="1802" w:type="dxa"/>
            <w:tcBorders>
              <w:top w:val="single" w:sz="4" w:space="0" w:color="auto"/>
              <w:left w:val="nil"/>
              <w:bottom w:val="single" w:sz="4" w:space="0" w:color="auto"/>
              <w:right w:val="single" w:sz="4" w:space="0" w:color="auto"/>
            </w:tcBorders>
            <w:shd w:val="clear" w:color="auto" w:fill="auto"/>
            <w:vAlign w:val="center"/>
            <w:hideMark/>
          </w:tcPr>
          <w:p w:rsidR="00064897" w:rsidRPr="00432E75" w:rsidRDefault="00064897" w:rsidP="00EB5349">
            <w:pPr>
              <w:spacing w:after="0" w:line="240" w:lineRule="auto"/>
              <w:jc w:val="center"/>
              <w:rPr>
                <w:rFonts w:ascii="Arial" w:eastAsia="Times New Roman" w:hAnsi="Arial" w:cs="Arial"/>
                <w:color w:val="000000"/>
                <w:lang w:eastAsia="es-CO"/>
              </w:rPr>
            </w:pPr>
            <w:r w:rsidRPr="00432E75">
              <w:rPr>
                <w:rFonts w:ascii="Arial" w:eastAsia="Times New Roman" w:hAnsi="Arial" w:cs="Arial"/>
                <w:color w:val="000000"/>
                <w:lang w:eastAsia="es-CO"/>
              </w:rPr>
              <w:t>1.603.554.909</w:t>
            </w:r>
          </w:p>
        </w:tc>
        <w:tc>
          <w:tcPr>
            <w:tcW w:w="1802" w:type="dxa"/>
            <w:tcBorders>
              <w:top w:val="single" w:sz="4" w:space="0" w:color="auto"/>
              <w:left w:val="nil"/>
              <w:bottom w:val="single" w:sz="4" w:space="0" w:color="auto"/>
              <w:right w:val="single" w:sz="4" w:space="0" w:color="auto"/>
            </w:tcBorders>
            <w:shd w:val="clear" w:color="auto" w:fill="auto"/>
            <w:vAlign w:val="center"/>
            <w:hideMark/>
          </w:tcPr>
          <w:p w:rsidR="00064897" w:rsidRPr="00432E75" w:rsidRDefault="00064897" w:rsidP="00EB5349">
            <w:pPr>
              <w:spacing w:after="0" w:line="240" w:lineRule="auto"/>
              <w:jc w:val="center"/>
              <w:rPr>
                <w:rFonts w:ascii="Arial" w:eastAsia="Times New Roman" w:hAnsi="Arial" w:cs="Arial"/>
                <w:color w:val="000000"/>
                <w:lang w:eastAsia="es-CO"/>
              </w:rPr>
            </w:pPr>
            <w:r w:rsidRPr="00432E75">
              <w:rPr>
                <w:rFonts w:ascii="Arial" w:eastAsia="Times New Roman" w:hAnsi="Arial" w:cs="Arial"/>
                <w:color w:val="000000"/>
                <w:lang w:eastAsia="es-CO"/>
              </w:rPr>
              <w:t>1.329.914.489</w:t>
            </w:r>
          </w:p>
        </w:tc>
      </w:tr>
    </w:tbl>
    <w:p w:rsidR="00064897" w:rsidRPr="00F12AF1" w:rsidRDefault="00064897" w:rsidP="00064897">
      <w:pPr>
        <w:rPr>
          <w:rFonts w:ascii="Arial" w:hAnsi="Arial" w:cs="Arial"/>
          <w:bCs/>
          <w:sz w:val="16"/>
          <w:szCs w:val="16"/>
        </w:rPr>
      </w:pPr>
      <w:r w:rsidRPr="00F12AF1">
        <w:rPr>
          <w:rFonts w:ascii="Arial" w:hAnsi="Arial" w:cs="Arial"/>
          <w:bCs/>
          <w:sz w:val="16"/>
          <w:szCs w:val="16"/>
        </w:rPr>
        <w:t>Fuente: PREDIS – SEGPLAN SDDE.</w:t>
      </w:r>
    </w:p>
    <w:p w:rsidR="00064897" w:rsidRPr="00ED79B9" w:rsidRDefault="00064897" w:rsidP="00EB34EB">
      <w:pPr>
        <w:jc w:val="center"/>
        <w:rPr>
          <w:rFonts w:ascii="Arial" w:hAnsi="Arial" w:cs="Arial"/>
          <w:b/>
          <w:u w:val="single"/>
        </w:rPr>
      </w:pPr>
      <w:r w:rsidRPr="00ED79B9">
        <w:rPr>
          <w:rFonts w:ascii="Arial" w:hAnsi="Arial" w:cs="Arial"/>
          <w:b/>
          <w:bCs/>
          <w:u w:val="single"/>
        </w:rPr>
        <w:t>RESULTADOS EN LA TRASFORMACIÓN DE LA PROBLEMÁTICA</w:t>
      </w:r>
      <w:r w:rsidRPr="00ED79B9">
        <w:rPr>
          <w:rFonts w:ascii="Arial" w:hAnsi="Arial" w:cs="Arial"/>
          <w:b/>
          <w:u w:val="single"/>
        </w:rPr>
        <w:t>:</w:t>
      </w:r>
    </w:p>
    <w:p w:rsidR="00064897" w:rsidRPr="008026A6" w:rsidRDefault="00064897" w:rsidP="00064897">
      <w:pPr>
        <w:jc w:val="both"/>
        <w:rPr>
          <w:rFonts w:ascii="Arial" w:hAnsi="Arial" w:cs="Arial"/>
        </w:rPr>
      </w:pPr>
      <w:r w:rsidRPr="008026A6">
        <w:rPr>
          <w:rFonts w:ascii="Arial" w:hAnsi="Arial" w:cs="Arial"/>
        </w:rPr>
        <w:t xml:space="preserve">Los resultados  alcanzados en las aglomeraciones intervenidas pueden resumirse de la siguiente manera: </w:t>
      </w:r>
    </w:p>
    <w:p w:rsidR="00064897" w:rsidRDefault="00064897" w:rsidP="00064897">
      <w:pPr>
        <w:spacing w:after="0" w:line="240" w:lineRule="auto"/>
        <w:jc w:val="both"/>
        <w:rPr>
          <w:rFonts w:ascii="Arial" w:hAnsi="Arial" w:cs="Arial"/>
          <w:b/>
        </w:rPr>
      </w:pPr>
      <w:r w:rsidRPr="008026A6">
        <w:rPr>
          <w:rFonts w:ascii="Arial" w:hAnsi="Arial" w:cs="Arial"/>
          <w:b/>
        </w:rPr>
        <w:t>Operación de dos (2)  centros de servicios empresariales en las zonas de aglomeración</w:t>
      </w:r>
    </w:p>
    <w:p w:rsidR="00064897" w:rsidRPr="008026A6" w:rsidRDefault="00064897" w:rsidP="00064897">
      <w:pPr>
        <w:spacing w:after="0" w:line="240" w:lineRule="auto"/>
        <w:jc w:val="both"/>
        <w:rPr>
          <w:rFonts w:ascii="Arial" w:hAnsi="Arial" w:cs="Arial"/>
          <w:b/>
        </w:rPr>
      </w:pPr>
    </w:p>
    <w:p w:rsidR="00064897" w:rsidRPr="008026A6" w:rsidRDefault="00064897" w:rsidP="00064897">
      <w:pPr>
        <w:jc w:val="both"/>
        <w:rPr>
          <w:rFonts w:ascii="Arial" w:hAnsi="Arial" w:cs="Arial"/>
          <w:b/>
        </w:rPr>
      </w:pPr>
      <w:r w:rsidRPr="008026A6">
        <w:rPr>
          <w:rFonts w:ascii="Arial" w:hAnsi="Arial" w:cs="Arial"/>
          <w:b/>
        </w:rPr>
        <w:t>Artes Gráficas</w:t>
      </w:r>
    </w:p>
    <w:p w:rsidR="00064897" w:rsidRPr="008026A6" w:rsidRDefault="00064897" w:rsidP="00064897">
      <w:pPr>
        <w:jc w:val="both"/>
        <w:rPr>
          <w:rFonts w:ascii="Arial" w:hAnsi="Arial" w:cs="Arial"/>
        </w:rPr>
      </w:pPr>
      <w:r w:rsidRPr="008026A6">
        <w:rPr>
          <w:rFonts w:ascii="Arial" w:hAnsi="Arial" w:cs="Arial"/>
        </w:rPr>
        <w:t>Realización de un  espacio de comercialización en las zonas intervenidas.</w:t>
      </w:r>
    </w:p>
    <w:p w:rsidR="00064897" w:rsidRPr="008026A6" w:rsidRDefault="00064897" w:rsidP="00064897">
      <w:pPr>
        <w:pStyle w:val="Prrafodelista"/>
        <w:numPr>
          <w:ilvl w:val="0"/>
          <w:numId w:val="4"/>
        </w:numPr>
        <w:jc w:val="both"/>
        <w:rPr>
          <w:rFonts w:ascii="Arial" w:hAnsi="Arial" w:cs="Arial"/>
        </w:rPr>
      </w:pPr>
      <w:r w:rsidRPr="008026A6">
        <w:rPr>
          <w:rFonts w:ascii="Arial" w:hAnsi="Arial" w:cs="Arial"/>
        </w:rPr>
        <w:t>Intervención de 82 unidades productivas.</w:t>
      </w:r>
    </w:p>
    <w:p w:rsidR="00064897" w:rsidRPr="008026A6" w:rsidRDefault="00064897" w:rsidP="00064897">
      <w:pPr>
        <w:pStyle w:val="Prrafodelista"/>
        <w:numPr>
          <w:ilvl w:val="0"/>
          <w:numId w:val="4"/>
        </w:numPr>
        <w:jc w:val="both"/>
        <w:rPr>
          <w:rFonts w:ascii="Arial" w:hAnsi="Arial" w:cs="Arial"/>
        </w:rPr>
      </w:pPr>
      <w:r w:rsidRPr="008026A6">
        <w:rPr>
          <w:rFonts w:ascii="Arial" w:hAnsi="Arial" w:cs="Arial"/>
        </w:rPr>
        <w:t>14 empresas nuevas.</w:t>
      </w:r>
    </w:p>
    <w:p w:rsidR="00064897" w:rsidRPr="00E22516" w:rsidRDefault="00064897" w:rsidP="00064897">
      <w:pPr>
        <w:jc w:val="both"/>
        <w:rPr>
          <w:rFonts w:ascii="Arial" w:hAnsi="Arial" w:cs="Arial"/>
          <w:b/>
          <w:lang w:val="es-ES_tradnl" w:eastAsia="x-none"/>
        </w:rPr>
      </w:pPr>
      <w:r w:rsidRPr="00E22516">
        <w:rPr>
          <w:rFonts w:ascii="Arial" w:hAnsi="Arial" w:cs="Arial"/>
          <w:b/>
          <w:lang w:val="es-ES_tradnl" w:eastAsia="x-none"/>
        </w:rPr>
        <w:t>Calzado y Marroquinería</w:t>
      </w:r>
    </w:p>
    <w:p w:rsidR="00064897" w:rsidRPr="00E22516" w:rsidRDefault="00064897" w:rsidP="00064897">
      <w:pPr>
        <w:pStyle w:val="Prrafodelista"/>
        <w:numPr>
          <w:ilvl w:val="0"/>
          <w:numId w:val="3"/>
        </w:numPr>
        <w:jc w:val="both"/>
        <w:rPr>
          <w:rFonts w:ascii="Arial" w:hAnsi="Arial" w:cs="Arial"/>
          <w:lang w:val="es-ES_tradnl" w:eastAsia="x-none"/>
        </w:rPr>
      </w:pPr>
      <w:r w:rsidRPr="00E22516">
        <w:rPr>
          <w:rFonts w:ascii="Arial" w:hAnsi="Arial" w:cs="Arial"/>
          <w:lang w:val="es-ES_tradnl" w:eastAsia="x-none"/>
        </w:rPr>
        <w:t>29 Capacitaciones, cursos, charlas, talleres y foros realizados, a los cuales asistieron 519 personas, entre empresarios, empleados y técnicos.</w:t>
      </w:r>
    </w:p>
    <w:p w:rsidR="00064897" w:rsidRPr="00E22516" w:rsidRDefault="00064897" w:rsidP="00064897">
      <w:pPr>
        <w:pStyle w:val="Prrafodelista"/>
        <w:numPr>
          <w:ilvl w:val="0"/>
          <w:numId w:val="3"/>
        </w:numPr>
        <w:jc w:val="both"/>
        <w:rPr>
          <w:rFonts w:ascii="Arial" w:hAnsi="Arial" w:cs="Arial"/>
          <w:lang w:val="es-ES_tradnl" w:eastAsia="x-none"/>
        </w:rPr>
      </w:pPr>
      <w:r w:rsidRPr="00E22516">
        <w:rPr>
          <w:rFonts w:ascii="Arial" w:hAnsi="Arial" w:cs="Arial"/>
          <w:lang w:val="es-ES_tradnl" w:eastAsia="x-none"/>
        </w:rPr>
        <w:t>Asistencia técnica en Diseño a 14 empresas, a las cuales se les apoyó en mejorar sus procesos internos de diseño y a su vez en diseñar una colección innovadora.</w:t>
      </w:r>
    </w:p>
    <w:p w:rsidR="00064897" w:rsidRPr="00E22516" w:rsidRDefault="00064897" w:rsidP="00064897">
      <w:pPr>
        <w:pStyle w:val="Prrafodelista"/>
        <w:numPr>
          <w:ilvl w:val="0"/>
          <w:numId w:val="3"/>
        </w:numPr>
        <w:jc w:val="both"/>
        <w:rPr>
          <w:rFonts w:ascii="Arial" w:hAnsi="Arial" w:cs="Arial"/>
          <w:lang w:val="es-ES_tradnl" w:eastAsia="x-none"/>
        </w:rPr>
      </w:pPr>
      <w:r w:rsidRPr="00E22516">
        <w:rPr>
          <w:rFonts w:ascii="Arial" w:hAnsi="Arial" w:cs="Arial"/>
          <w:lang w:val="es-ES_tradnl" w:eastAsia="x-none"/>
        </w:rPr>
        <w:t>2 empresas con procesos de innovación disruptiva</w:t>
      </w:r>
    </w:p>
    <w:p w:rsidR="00064897" w:rsidRPr="00E22516" w:rsidRDefault="00064897" w:rsidP="00064897">
      <w:pPr>
        <w:pStyle w:val="Prrafodelista"/>
        <w:numPr>
          <w:ilvl w:val="0"/>
          <w:numId w:val="3"/>
        </w:numPr>
        <w:jc w:val="both"/>
        <w:rPr>
          <w:rFonts w:ascii="Arial" w:hAnsi="Arial" w:cs="Arial"/>
          <w:lang w:val="es-ES_tradnl" w:eastAsia="x-none"/>
        </w:rPr>
      </w:pPr>
      <w:r w:rsidRPr="00E22516">
        <w:rPr>
          <w:rFonts w:ascii="Arial" w:hAnsi="Arial" w:cs="Arial"/>
          <w:lang w:val="es-ES_tradnl" w:eastAsia="x-none"/>
        </w:rPr>
        <w:lastRenderedPageBreak/>
        <w:t>58 Diagnósticos y Planes de Intervención elaborados a las empresas intervenidas</w:t>
      </w:r>
    </w:p>
    <w:p w:rsidR="00064897" w:rsidRPr="00E22516" w:rsidRDefault="00064897" w:rsidP="00064897">
      <w:pPr>
        <w:pStyle w:val="Prrafodelista"/>
        <w:numPr>
          <w:ilvl w:val="0"/>
          <w:numId w:val="3"/>
        </w:numPr>
        <w:jc w:val="both"/>
        <w:rPr>
          <w:rFonts w:ascii="Arial" w:hAnsi="Arial" w:cs="Arial"/>
          <w:lang w:val="es-ES_tradnl" w:eastAsia="x-none"/>
        </w:rPr>
      </w:pPr>
      <w:r w:rsidRPr="00E22516">
        <w:rPr>
          <w:rFonts w:ascii="Arial" w:hAnsi="Arial" w:cs="Arial"/>
          <w:lang w:val="es-ES_tradnl" w:eastAsia="x-none"/>
        </w:rPr>
        <w:t>10 proyectos de innovación a mediano plazo estructurados.</w:t>
      </w:r>
    </w:p>
    <w:p w:rsidR="00064897" w:rsidRPr="00E22516" w:rsidRDefault="00064897" w:rsidP="00064897">
      <w:pPr>
        <w:pStyle w:val="Prrafodelista"/>
        <w:numPr>
          <w:ilvl w:val="0"/>
          <w:numId w:val="3"/>
        </w:numPr>
        <w:jc w:val="both"/>
        <w:rPr>
          <w:rFonts w:ascii="Arial" w:hAnsi="Arial" w:cs="Arial"/>
          <w:lang w:val="es-ES_tradnl" w:eastAsia="x-none"/>
        </w:rPr>
      </w:pPr>
      <w:r w:rsidRPr="00E22516">
        <w:rPr>
          <w:rFonts w:ascii="Arial" w:hAnsi="Arial" w:cs="Arial"/>
          <w:lang w:val="es-ES_tradnl" w:eastAsia="x-none"/>
        </w:rPr>
        <w:t xml:space="preserve">14 empresas intervenidas con asistencia técnica en HSEQ </w:t>
      </w:r>
    </w:p>
    <w:p w:rsidR="00064897" w:rsidRPr="00E22516" w:rsidRDefault="00064897" w:rsidP="00064897">
      <w:pPr>
        <w:pStyle w:val="Prrafodelista"/>
        <w:numPr>
          <w:ilvl w:val="0"/>
          <w:numId w:val="3"/>
        </w:numPr>
        <w:jc w:val="both"/>
        <w:rPr>
          <w:rFonts w:ascii="Arial" w:hAnsi="Arial" w:cs="Arial"/>
          <w:lang w:val="es-ES_tradnl" w:eastAsia="x-none"/>
        </w:rPr>
      </w:pPr>
      <w:r w:rsidRPr="00E22516">
        <w:rPr>
          <w:rFonts w:ascii="Arial" w:hAnsi="Arial" w:cs="Arial"/>
          <w:lang w:val="es-ES_tradnl" w:eastAsia="x-none"/>
        </w:rPr>
        <w:t>23 empresas con asistencia técnica en SISO</w:t>
      </w:r>
    </w:p>
    <w:p w:rsidR="00064897" w:rsidRPr="009153F1" w:rsidRDefault="00064897" w:rsidP="00064897">
      <w:pPr>
        <w:pStyle w:val="Textocomentario"/>
        <w:jc w:val="both"/>
        <w:rPr>
          <w:rFonts w:ascii="Arial" w:hAnsi="Arial" w:cs="Arial"/>
          <w:sz w:val="22"/>
          <w:szCs w:val="22"/>
        </w:rPr>
      </w:pPr>
      <w:r w:rsidRPr="009153F1">
        <w:rPr>
          <w:rFonts w:ascii="Arial" w:hAnsi="Arial" w:cs="Arial"/>
          <w:sz w:val="22"/>
          <w:szCs w:val="22"/>
          <w:lang w:val="es-ES_tradnl" w:eastAsia="x-none"/>
        </w:rPr>
        <w:t>El convenio no contempló una medición de impacto. No obstante, e</w:t>
      </w:r>
      <w:r w:rsidRPr="009153F1">
        <w:rPr>
          <w:rFonts w:ascii="Arial" w:hAnsi="Arial" w:cs="Arial"/>
          <w:sz w:val="22"/>
          <w:szCs w:val="22"/>
        </w:rPr>
        <w:t>l funcionamiento de los dos Centros de Servicios Empresariales demuestra el compromiso de la Secretaría con el impulso del sector empresarial de la ciudad con menores capacidades de competitividad frente a la competencia nacional y externa. Sin embargo, el presupuesto destinado al mismo y el número de las unidades productivas intervenidas en el marco del proyecto no tiene un impacto significativo sobre los resultados agregados de competitividad de la ciudad, considerando que muchos de los componentes de la competitividad involucran factores de nivel macro como la infraestructura, la formación del capital humano, entre otros.</w:t>
      </w:r>
    </w:p>
    <w:p w:rsidR="00064897" w:rsidRPr="009153F1" w:rsidRDefault="00064897" w:rsidP="00064897">
      <w:pPr>
        <w:pStyle w:val="Textocomentario"/>
        <w:jc w:val="both"/>
        <w:rPr>
          <w:rFonts w:ascii="Arial" w:hAnsi="Arial" w:cs="Arial"/>
          <w:sz w:val="22"/>
          <w:szCs w:val="22"/>
        </w:rPr>
      </w:pPr>
    </w:p>
    <w:p w:rsidR="00064897" w:rsidRPr="009153F1" w:rsidRDefault="00064897" w:rsidP="00064897">
      <w:pPr>
        <w:pStyle w:val="Textocomentario"/>
        <w:jc w:val="both"/>
        <w:rPr>
          <w:rFonts w:ascii="Arial" w:hAnsi="Arial" w:cs="Arial"/>
          <w:sz w:val="22"/>
          <w:szCs w:val="22"/>
        </w:rPr>
      </w:pPr>
      <w:r w:rsidRPr="009153F1">
        <w:rPr>
          <w:rFonts w:ascii="Arial" w:hAnsi="Arial" w:cs="Arial"/>
          <w:sz w:val="22"/>
          <w:szCs w:val="22"/>
        </w:rPr>
        <w:t>Sin embargo, el funcionamiento de los centros demuestra en las empresas intervenidas, la necesidad de incluir mejoras dentro de la actividad diaria, que permitan lograr mayor eficiencias en la forma de producción, acompañada de mayores niveles de calidad, que permitan competir en un mercado que puede tener alcance global, como el calzado y la marroquinería.</w:t>
      </w:r>
    </w:p>
    <w:p w:rsidR="00243969" w:rsidRDefault="00243969" w:rsidP="00064897">
      <w:pPr>
        <w:jc w:val="both"/>
        <w:rPr>
          <w:rFonts w:ascii="Arial" w:hAnsi="Arial" w:cs="Arial"/>
        </w:rPr>
      </w:pPr>
    </w:p>
    <w:p w:rsidR="00064897" w:rsidRDefault="00064897" w:rsidP="00064897">
      <w:pPr>
        <w:jc w:val="both"/>
        <w:rPr>
          <w:rFonts w:ascii="Arial" w:hAnsi="Arial" w:cs="Arial"/>
        </w:rPr>
      </w:pPr>
      <w:r w:rsidRPr="00552F94">
        <w:rPr>
          <w:rFonts w:ascii="Arial" w:hAnsi="Arial" w:cs="Arial"/>
        </w:rPr>
        <w:t>El proyecto de inversión cumplió con la mayor parte de los objetivos planteados, y buscó solucionar la problemática identificada por medio de la intervención de las unidades productivas en materia de asistencia técnica y fortalecimiento empresarial en temas relacionados con gestión, finanzas, productos, proceso, diseño y calidad, con el objetivo de mejorar las capacidades competitivas de las aglomeraciones identificadas e intervenidas, frente a las debilidades propias de las empresas de la ciudad para enfrentar la competencia.</w:t>
      </w:r>
    </w:p>
    <w:p w:rsidR="00064897" w:rsidRPr="006C2C42" w:rsidRDefault="00064897" w:rsidP="00064897">
      <w:pPr>
        <w:jc w:val="both"/>
        <w:rPr>
          <w:rFonts w:ascii="Arial" w:hAnsi="Arial" w:cs="Arial"/>
        </w:rPr>
      </w:pPr>
      <w:r w:rsidRPr="006C2C42">
        <w:rPr>
          <w:rFonts w:ascii="Arial" w:hAnsi="Arial" w:cs="Arial"/>
        </w:rPr>
        <w:t>Finalmente es importante resaltar se realizaron mediciones para establecer el porcentaje de crecimiento de los ingresos de las unidades productivas en las zonas intervenidas. Así en el primer trimestre de la vigencia 2016, se utilizó una muestra aleatoria de 30 unidade</w:t>
      </w:r>
      <w:r>
        <w:rPr>
          <w:rFonts w:ascii="Arial" w:hAnsi="Arial" w:cs="Arial"/>
        </w:rPr>
        <w:t xml:space="preserve">s productivas intervenidas, realizando un estimación con un </w:t>
      </w:r>
      <w:r w:rsidRPr="006C2C42">
        <w:rPr>
          <w:rFonts w:ascii="Arial" w:hAnsi="Arial" w:cs="Arial"/>
        </w:rPr>
        <w:t>margen de error del 20%%. Es</w:t>
      </w:r>
      <w:r>
        <w:rPr>
          <w:rFonts w:ascii="Arial" w:hAnsi="Arial" w:cs="Arial"/>
        </w:rPr>
        <w:t xml:space="preserve">ta medición permitió concluir que </w:t>
      </w:r>
      <w:r w:rsidRPr="006C2C42">
        <w:rPr>
          <w:rFonts w:ascii="Arial" w:hAnsi="Arial" w:cs="Arial"/>
        </w:rPr>
        <w:t>se logró un aumento aproximado del 15% de los ingresos de estas unidades económicas</w:t>
      </w:r>
    </w:p>
    <w:p w:rsidR="00064897" w:rsidRPr="00D4398D" w:rsidRDefault="00064897" w:rsidP="00064897">
      <w:pPr>
        <w:pStyle w:val="Ttulo5"/>
        <w:spacing w:line="276" w:lineRule="auto"/>
        <w:jc w:val="center"/>
        <w:rPr>
          <w:rFonts w:eastAsia="Calibri" w:cs="Arial"/>
          <w:smallCaps w:val="0"/>
          <w:u w:val="single"/>
          <w:lang w:val="es-ES"/>
        </w:rPr>
      </w:pPr>
      <w:r w:rsidRPr="00D4398D">
        <w:rPr>
          <w:rFonts w:eastAsia="Calibri" w:cs="Arial"/>
          <w:smallCaps w:val="0"/>
          <w:u w:val="single"/>
          <w:lang w:val="es-ES"/>
        </w:rPr>
        <w:t>OBSERVACIONES:</w:t>
      </w:r>
    </w:p>
    <w:p w:rsidR="00064897" w:rsidRPr="00552F94" w:rsidRDefault="00064897" w:rsidP="00064897">
      <w:pPr>
        <w:pStyle w:val="Ttulo5"/>
        <w:spacing w:line="276" w:lineRule="auto"/>
        <w:rPr>
          <w:rFonts w:eastAsia="Calibri" w:cs="Arial"/>
          <w:i/>
          <w:smallCaps w:val="0"/>
          <w:u w:val="single"/>
          <w:lang w:val="es-ES"/>
        </w:rPr>
      </w:pPr>
    </w:p>
    <w:p w:rsidR="00064897" w:rsidRPr="00552F94" w:rsidRDefault="00064897" w:rsidP="00064897">
      <w:pPr>
        <w:jc w:val="both"/>
        <w:rPr>
          <w:rFonts w:ascii="Arial" w:eastAsia="Calibri" w:hAnsi="Arial" w:cs="Arial"/>
          <w:lang w:eastAsia="x-none"/>
        </w:rPr>
      </w:pPr>
      <w:r w:rsidRPr="00552F94">
        <w:rPr>
          <w:rFonts w:ascii="Arial" w:eastAsia="Calibri" w:hAnsi="Arial" w:cs="Arial"/>
          <w:lang w:eastAsia="x-none"/>
        </w:rPr>
        <w:t xml:space="preserve">La falta de líneas base dentro del proyecto como tal limita los resultados que se pueden alcanzar del mismo. La línea base </w:t>
      </w:r>
      <w:r>
        <w:rPr>
          <w:rFonts w:ascii="Arial" w:eastAsia="Calibri" w:hAnsi="Arial" w:cs="Arial"/>
          <w:lang w:eastAsia="x-none"/>
        </w:rPr>
        <w:t xml:space="preserve">es </w:t>
      </w:r>
      <w:r w:rsidRPr="00552F94">
        <w:rPr>
          <w:rFonts w:ascii="Arial" w:eastAsia="Calibri" w:hAnsi="Arial" w:cs="Arial"/>
          <w:lang w:eastAsia="x-none"/>
        </w:rPr>
        <w:t>necesaria para hacer</w:t>
      </w:r>
      <w:r>
        <w:rPr>
          <w:rFonts w:ascii="Arial" w:eastAsia="Calibri" w:hAnsi="Arial" w:cs="Arial"/>
          <w:lang w:eastAsia="x-none"/>
        </w:rPr>
        <w:t xml:space="preserve"> </w:t>
      </w:r>
      <w:r w:rsidRPr="00552F94">
        <w:rPr>
          <w:rFonts w:ascii="Arial" w:eastAsia="Calibri" w:hAnsi="Arial" w:cs="Arial"/>
          <w:lang w:eastAsia="x-none"/>
        </w:rPr>
        <w:t xml:space="preserve">seguimiento a la evolución que se presenta dentro de las unidades productivas intervenidas, </w:t>
      </w:r>
      <w:r>
        <w:rPr>
          <w:rFonts w:ascii="Arial" w:eastAsia="Calibri" w:hAnsi="Arial" w:cs="Arial"/>
          <w:lang w:eastAsia="x-none"/>
        </w:rPr>
        <w:t xml:space="preserve">estableciendo  </w:t>
      </w:r>
      <w:r w:rsidRPr="00552F94">
        <w:rPr>
          <w:rFonts w:ascii="Arial" w:eastAsia="Calibri" w:hAnsi="Arial" w:cs="Arial"/>
          <w:lang w:eastAsia="x-none"/>
        </w:rPr>
        <w:t xml:space="preserve"> resultados obtenidos </w:t>
      </w:r>
      <w:r>
        <w:rPr>
          <w:rFonts w:ascii="Arial" w:eastAsia="Calibri" w:hAnsi="Arial" w:cs="Arial"/>
          <w:lang w:eastAsia="x-none"/>
        </w:rPr>
        <w:t xml:space="preserve">e impactos </w:t>
      </w:r>
      <w:r w:rsidRPr="00552F94">
        <w:rPr>
          <w:rFonts w:ascii="Arial" w:eastAsia="Calibri" w:hAnsi="Arial" w:cs="Arial"/>
          <w:lang w:eastAsia="x-none"/>
        </w:rPr>
        <w:t xml:space="preserve">que puedan ser considerados como producto de la </w:t>
      </w:r>
      <w:r w:rsidRPr="00552F94">
        <w:rPr>
          <w:rFonts w:ascii="Arial" w:eastAsia="Calibri" w:hAnsi="Arial" w:cs="Arial"/>
          <w:lang w:eastAsia="x-none"/>
        </w:rPr>
        <w:lastRenderedPageBreak/>
        <w:t>intervención realizada por medio de la operación de los centros de servicios empresariales.</w:t>
      </w:r>
    </w:p>
    <w:p w:rsidR="00064897" w:rsidRPr="00552F94" w:rsidRDefault="00064897" w:rsidP="00064897">
      <w:pPr>
        <w:jc w:val="both"/>
        <w:rPr>
          <w:rFonts w:ascii="Arial" w:eastAsia="Calibri" w:hAnsi="Arial" w:cs="Arial"/>
          <w:lang w:eastAsia="x-none"/>
        </w:rPr>
      </w:pPr>
      <w:r w:rsidRPr="00552F94">
        <w:rPr>
          <w:rFonts w:ascii="Arial" w:eastAsia="Calibri" w:hAnsi="Arial" w:cs="Arial"/>
          <w:lang w:eastAsia="x-none"/>
        </w:rPr>
        <w:t>Si una de las formas de medir los resultados es el aumento de los ingresos de las unidades productivas intervenidas, un factor a considerar es la necesidad de contar con los datos y la información necesarios para evaluar de forma continua y permanente dentro de los centros d</w:t>
      </w:r>
      <w:r>
        <w:rPr>
          <w:rFonts w:ascii="Arial" w:eastAsia="Calibri" w:hAnsi="Arial" w:cs="Arial"/>
          <w:lang w:eastAsia="x-none"/>
        </w:rPr>
        <w:t xml:space="preserve">e servicios empresariales. De manera similar es relevante realizar seguimiento a </w:t>
      </w:r>
      <w:r w:rsidRPr="00552F94">
        <w:rPr>
          <w:rFonts w:ascii="Arial" w:eastAsia="Calibri" w:hAnsi="Arial" w:cs="Arial"/>
          <w:lang w:eastAsia="x-none"/>
        </w:rPr>
        <w:t xml:space="preserve">los efectos sobre el empleo, la productividad,  las utilidades, </w:t>
      </w:r>
      <w:r>
        <w:rPr>
          <w:rFonts w:ascii="Arial" w:eastAsia="Calibri" w:hAnsi="Arial" w:cs="Arial"/>
          <w:lang w:eastAsia="x-none"/>
        </w:rPr>
        <w:t xml:space="preserve">la disminución de los costos y la aplicación de </w:t>
      </w:r>
      <w:r w:rsidRPr="00552F94">
        <w:rPr>
          <w:rFonts w:ascii="Arial" w:eastAsia="Calibri" w:hAnsi="Arial" w:cs="Arial"/>
          <w:lang w:eastAsia="x-none"/>
        </w:rPr>
        <w:t>mejores técnicas de gestión de los recursos. Así mismo, se hace necesario tener en cuenta factores adicionales como el incremento de la tributación de las empresas intervenidas, exigencias de formalización y un fácil acceso a la información, de cada una de las unidades productivas intervenidas, especialmente, en el tema financiero.</w:t>
      </w:r>
    </w:p>
    <w:p w:rsidR="00064897" w:rsidRPr="009153F1" w:rsidRDefault="00064897" w:rsidP="00064897">
      <w:pPr>
        <w:jc w:val="both"/>
        <w:rPr>
          <w:rFonts w:ascii="Arial" w:hAnsi="Arial" w:cs="Arial"/>
          <w:lang w:eastAsia="x-none"/>
        </w:rPr>
      </w:pPr>
    </w:p>
    <w:p w:rsidR="00064897" w:rsidRPr="002E7B47" w:rsidRDefault="00064897" w:rsidP="00064897">
      <w:pPr>
        <w:rPr>
          <w:rFonts w:ascii="Arial" w:hAnsi="Arial" w:cs="Arial"/>
          <w:lang w:val="es-ES_tradnl"/>
        </w:rPr>
      </w:pPr>
    </w:p>
    <w:p w:rsidR="00064897" w:rsidRDefault="00064897" w:rsidP="00064897">
      <w:pPr>
        <w:autoSpaceDE w:val="0"/>
        <w:autoSpaceDN w:val="0"/>
        <w:adjustRightInd w:val="0"/>
        <w:jc w:val="both"/>
        <w:rPr>
          <w:rFonts w:ascii="Arial" w:hAnsi="Arial" w:cs="Arial"/>
        </w:rPr>
      </w:pPr>
      <w:r w:rsidRPr="00F85C0F">
        <w:rPr>
          <w:rFonts w:ascii="Arial" w:hAnsi="Arial" w:cs="Arial"/>
        </w:rPr>
        <w:t xml:space="preserve"> </w:t>
      </w:r>
    </w:p>
    <w:p w:rsidR="00064897" w:rsidRDefault="00064897" w:rsidP="00064897">
      <w:pPr>
        <w:rPr>
          <w:rFonts w:ascii="Arial" w:hAnsi="Arial" w:cs="Arial"/>
        </w:rPr>
      </w:pPr>
      <w:r>
        <w:rPr>
          <w:rFonts w:ascii="Arial" w:hAnsi="Arial" w:cs="Arial"/>
        </w:rPr>
        <w:br w:type="page"/>
      </w:r>
    </w:p>
    <w:p w:rsidR="00064897" w:rsidRPr="00691A87" w:rsidRDefault="00064897" w:rsidP="00064897">
      <w:pPr>
        <w:jc w:val="center"/>
        <w:rPr>
          <w:rFonts w:ascii="Arial" w:hAnsi="Arial" w:cs="Arial"/>
          <w:b/>
          <w:u w:val="single"/>
        </w:rPr>
      </w:pPr>
      <w:r w:rsidRPr="00691A87">
        <w:rPr>
          <w:rFonts w:ascii="Arial" w:hAnsi="Arial" w:cs="Arial"/>
          <w:b/>
          <w:u w:val="single"/>
        </w:rPr>
        <w:lastRenderedPageBreak/>
        <w:t>PROBLEMÁTICA ECONÓMICA NO. 2</w:t>
      </w:r>
    </w:p>
    <w:p w:rsidR="00064897" w:rsidRDefault="00064897" w:rsidP="00064897">
      <w:pPr>
        <w:jc w:val="both"/>
        <w:rPr>
          <w:rFonts w:ascii="Arial" w:hAnsi="Arial" w:cs="Arial"/>
        </w:rPr>
      </w:pPr>
      <w:r w:rsidRPr="00C35A92">
        <w:rPr>
          <w:rFonts w:ascii="Arial" w:hAnsi="Arial" w:cs="Arial"/>
        </w:rPr>
        <w:t>Dificultades de acceso a los servicios financieros por parte de las unidades productivas y los negocios por cuenta propia de la economía popular de Bogotá</w:t>
      </w:r>
      <w:r>
        <w:rPr>
          <w:rFonts w:ascii="Arial" w:hAnsi="Arial" w:cs="Arial"/>
        </w:rPr>
        <w:t xml:space="preserve"> </w:t>
      </w:r>
    </w:p>
    <w:p w:rsidR="00064897" w:rsidRDefault="00064897" w:rsidP="00064897">
      <w:pPr>
        <w:jc w:val="center"/>
        <w:rPr>
          <w:rFonts w:ascii="Arial" w:hAnsi="Arial" w:cs="Arial"/>
        </w:rPr>
      </w:pPr>
      <w:r w:rsidRPr="0051222C">
        <w:rPr>
          <w:rFonts w:ascii="Arial" w:hAnsi="Arial" w:cs="Arial"/>
          <w:b/>
          <w:u w:val="single"/>
        </w:rPr>
        <w:t>TEMÁTICA:</w:t>
      </w:r>
      <w:r w:rsidRPr="008414FA">
        <w:rPr>
          <w:rFonts w:ascii="Arial" w:hAnsi="Arial" w:cs="Arial"/>
        </w:rPr>
        <w:t xml:space="preserve"> Desarrollo y productividad.</w:t>
      </w:r>
    </w:p>
    <w:p w:rsidR="00064897" w:rsidRPr="0051222C" w:rsidRDefault="00064897" w:rsidP="00064897">
      <w:pPr>
        <w:jc w:val="center"/>
        <w:rPr>
          <w:rFonts w:ascii="Arial" w:hAnsi="Arial" w:cs="Arial"/>
          <w:u w:val="single"/>
        </w:rPr>
      </w:pPr>
      <w:r w:rsidRPr="0051222C">
        <w:rPr>
          <w:rFonts w:ascii="Arial" w:hAnsi="Arial" w:cs="Arial"/>
          <w:b/>
          <w:u w:val="single"/>
        </w:rPr>
        <w:t>POLÍTICA PÚBLICA RELACIONADA</w:t>
      </w:r>
      <w:r w:rsidRPr="0051222C">
        <w:rPr>
          <w:rFonts w:ascii="Arial" w:hAnsi="Arial" w:cs="Arial"/>
          <w:u w:val="single"/>
        </w:rPr>
        <w:t>:</w:t>
      </w:r>
    </w:p>
    <w:p w:rsidR="00064897" w:rsidRPr="008414FA" w:rsidRDefault="00064897" w:rsidP="00064897">
      <w:pPr>
        <w:jc w:val="both"/>
        <w:rPr>
          <w:rFonts w:ascii="Arial" w:hAnsi="Arial" w:cs="Arial"/>
        </w:rPr>
      </w:pPr>
      <w:r w:rsidRPr="008414FA">
        <w:rPr>
          <w:rFonts w:ascii="Arial" w:hAnsi="Arial" w:cs="Arial"/>
        </w:rPr>
        <w:t>Política Distrital de Productividad, Competitividad y Desarrollo Socioeconómico de Bogotá</w:t>
      </w:r>
      <w:r>
        <w:rPr>
          <w:rFonts w:ascii="Arial" w:hAnsi="Arial" w:cs="Arial"/>
        </w:rPr>
        <w:t xml:space="preserve"> D.C (Decreto No. 064 de 2011). E</w:t>
      </w:r>
      <w:r w:rsidRPr="008B04B0">
        <w:rPr>
          <w:rFonts w:ascii="Arial" w:hAnsi="Arial" w:cs="Arial"/>
        </w:rPr>
        <w:t>je</w:t>
      </w:r>
      <w:r w:rsidRPr="008B04B0">
        <w:rPr>
          <w:rFonts w:ascii="Arial" w:hAnsi="Arial" w:cs="Arial"/>
          <w:i/>
        </w:rPr>
        <w:t xml:space="preserve"> macroeconomía, productividad y competitividad, </w:t>
      </w:r>
      <w:r w:rsidRPr="008B04B0">
        <w:rPr>
          <w:rFonts w:ascii="Arial" w:hAnsi="Arial" w:cs="Arial"/>
        </w:rPr>
        <w:t>sección</w:t>
      </w:r>
      <w:r w:rsidRPr="008B04B0">
        <w:rPr>
          <w:rFonts w:ascii="Arial" w:hAnsi="Arial" w:cs="Arial"/>
          <w:i/>
        </w:rPr>
        <w:t xml:space="preserve"> Financiación del desarrollo,  </w:t>
      </w:r>
      <w:r>
        <w:rPr>
          <w:rFonts w:ascii="Arial" w:hAnsi="Arial" w:cs="Arial"/>
          <w:i/>
        </w:rPr>
        <w:t xml:space="preserve">concretamente con la </w:t>
      </w:r>
      <w:r w:rsidRPr="008B04B0">
        <w:rPr>
          <w:rFonts w:ascii="Arial" w:hAnsi="Arial" w:cs="Arial"/>
        </w:rPr>
        <w:t>estrategia</w:t>
      </w:r>
      <w:r w:rsidRPr="00B17635">
        <w:rPr>
          <w:rFonts w:ascii="Arial" w:hAnsi="Arial" w:cs="Arial"/>
        </w:rPr>
        <w:t xml:space="preserve"> </w:t>
      </w:r>
      <w:r>
        <w:rPr>
          <w:rFonts w:ascii="Arial" w:hAnsi="Arial" w:cs="Arial"/>
        </w:rPr>
        <w:t>que propugna por</w:t>
      </w:r>
      <w:r w:rsidRPr="008414FA">
        <w:rPr>
          <w:rFonts w:ascii="Arial" w:hAnsi="Arial" w:cs="Arial"/>
        </w:rPr>
        <w:t xml:space="preserve">: </w:t>
      </w:r>
    </w:p>
    <w:p w:rsidR="00064897" w:rsidRPr="004B743E" w:rsidRDefault="00064897" w:rsidP="00064897">
      <w:pPr>
        <w:jc w:val="both"/>
        <w:rPr>
          <w:rFonts w:ascii="Arial" w:eastAsia="Times New Roman" w:hAnsi="Arial" w:cs="Arial"/>
          <w:i/>
          <w:color w:val="000000"/>
        </w:rPr>
      </w:pPr>
      <w:r w:rsidRPr="00B17635">
        <w:rPr>
          <w:rFonts w:ascii="Arial" w:eastAsia="Times New Roman" w:hAnsi="Arial" w:cs="Arial"/>
          <w:i/>
          <w:color w:val="000000"/>
        </w:rPr>
        <w:t>“</w:t>
      </w:r>
      <w:r>
        <w:rPr>
          <w:rFonts w:ascii="Arial" w:eastAsia="Times New Roman" w:hAnsi="Arial" w:cs="Arial"/>
          <w:i/>
          <w:color w:val="000000"/>
        </w:rPr>
        <w:t xml:space="preserve">20.4 </w:t>
      </w:r>
      <w:r w:rsidRPr="00B17635">
        <w:rPr>
          <w:rFonts w:ascii="Arial" w:eastAsia="Times New Roman" w:hAnsi="Arial" w:cs="Arial"/>
          <w:i/>
          <w:color w:val="000000"/>
        </w:rPr>
        <w:t>Consolidar  alianzas que incorpore un compromiso por una banca más pro-pobre y más pro-</w:t>
      </w:r>
      <w:r w:rsidRPr="00172C7A">
        <w:rPr>
          <w:rFonts w:ascii="Arial" w:eastAsia="Times New Roman" w:hAnsi="Arial" w:cs="Arial"/>
          <w:i/>
          <w:color w:val="000000"/>
        </w:rPr>
        <w:t>MIPYME”.</w:t>
      </w:r>
      <w:r w:rsidRPr="00172C7A">
        <w:rPr>
          <w:rFonts w:ascii="Arial" w:hAnsi="Arial" w:cs="Arial"/>
        </w:rPr>
        <w:t xml:space="preserve"> (Art. 20   </w:t>
      </w:r>
      <w:proofErr w:type="spellStart"/>
      <w:r w:rsidRPr="00172C7A">
        <w:rPr>
          <w:rFonts w:ascii="Arial" w:hAnsi="Arial" w:cs="Arial"/>
        </w:rPr>
        <w:t>Núm</w:t>
      </w:r>
      <w:proofErr w:type="spellEnd"/>
      <w:r w:rsidRPr="00172C7A">
        <w:rPr>
          <w:rFonts w:ascii="Arial" w:hAnsi="Arial" w:cs="Arial"/>
        </w:rPr>
        <w:t xml:space="preserve"> 4, del </w:t>
      </w:r>
      <w:proofErr w:type="spellStart"/>
      <w:r w:rsidRPr="00172C7A">
        <w:rPr>
          <w:rFonts w:ascii="Arial" w:hAnsi="Arial" w:cs="Arial"/>
        </w:rPr>
        <w:t>Dec</w:t>
      </w:r>
      <w:proofErr w:type="spellEnd"/>
      <w:r w:rsidRPr="00172C7A">
        <w:rPr>
          <w:rFonts w:ascii="Arial" w:hAnsi="Arial" w:cs="Arial"/>
        </w:rPr>
        <w:t>. No. 064 de 2011).</w:t>
      </w:r>
    </w:p>
    <w:p w:rsidR="00064897" w:rsidRPr="00543AD5" w:rsidRDefault="00064897" w:rsidP="00064897">
      <w:pPr>
        <w:rPr>
          <w:rFonts w:ascii="Arial" w:hAnsi="Arial" w:cs="Arial"/>
          <w:bCs/>
          <w:shd w:val="clear" w:color="auto" w:fill="FFFFFF"/>
        </w:rPr>
      </w:pPr>
      <w:r w:rsidRPr="00CC02DE">
        <w:rPr>
          <w:rFonts w:ascii="Arial" w:hAnsi="Arial" w:cs="Arial"/>
          <w:lang w:val="es-MX"/>
        </w:rPr>
        <w:t>Igualmente</w:t>
      </w:r>
      <w:r>
        <w:rPr>
          <w:rFonts w:ascii="Arial" w:hAnsi="Arial" w:cs="Arial"/>
          <w:lang w:val="es-MX"/>
        </w:rPr>
        <w:t xml:space="preserve">, </w:t>
      </w:r>
      <w:r w:rsidRPr="00CC02DE">
        <w:rPr>
          <w:rFonts w:ascii="Arial" w:hAnsi="Arial" w:cs="Arial"/>
          <w:lang w:val="es-MX"/>
        </w:rPr>
        <w:t xml:space="preserve"> el proyecto de inversión con el cual se enfrenta esta problemática, contribuye al cumplimiento de </w:t>
      </w:r>
      <w:r>
        <w:rPr>
          <w:rFonts w:ascii="Arial" w:hAnsi="Arial" w:cs="Arial"/>
          <w:lang w:val="es-MX"/>
        </w:rPr>
        <w:t xml:space="preserve">la </w:t>
      </w:r>
      <w:r w:rsidRPr="00543AD5">
        <w:rPr>
          <w:rFonts w:ascii="Arial" w:hAnsi="Arial" w:cs="Arial"/>
          <w:bCs/>
          <w:color w:val="000000"/>
          <w:shd w:val="clear" w:color="auto" w:fill="FFFFFF"/>
        </w:rPr>
        <w:t>Política pública de financiación y democratización del crédito en Bogotá</w:t>
      </w:r>
      <w:r>
        <w:rPr>
          <w:rFonts w:ascii="Arial" w:hAnsi="Arial" w:cs="Arial"/>
          <w:bCs/>
          <w:color w:val="000000"/>
          <w:shd w:val="clear" w:color="auto" w:fill="FFFFFF"/>
        </w:rPr>
        <w:t xml:space="preserve"> - </w:t>
      </w:r>
      <w:r>
        <w:rPr>
          <w:rFonts w:ascii="Arial" w:hAnsi="Arial" w:cs="Arial"/>
          <w:bCs/>
          <w:shd w:val="clear" w:color="auto" w:fill="FFFFFF"/>
        </w:rPr>
        <w:t>Decreto No. 589 de 2009.</w:t>
      </w:r>
    </w:p>
    <w:p w:rsidR="00064897" w:rsidRPr="0051222C" w:rsidRDefault="00064897" w:rsidP="00064897">
      <w:pPr>
        <w:jc w:val="center"/>
        <w:rPr>
          <w:rFonts w:ascii="Arial" w:hAnsi="Arial" w:cs="Arial"/>
          <w:u w:val="single"/>
        </w:rPr>
      </w:pPr>
      <w:r w:rsidRPr="0051222C">
        <w:rPr>
          <w:rFonts w:ascii="Arial" w:hAnsi="Arial" w:cs="Arial"/>
          <w:b/>
          <w:bCs/>
          <w:u w:val="single"/>
        </w:rPr>
        <w:t>POBLACIÓN TOTAL AFECTADA</w:t>
      </w:r>
      <w:r w:rsidRPr="0051222C">
        <w:rPr>
          <w:rFonts w:ascii="Arial" w:hAnsi="Arial" w:cs="Arial"/>
          <w:u w:val="single"/>
        </w:rPr>
        <w:t>:</w:t>
      </w:r>
    </w:p>
    <w:p w:rsidR="00064897" w:rsidRPr="008A4A81" w:rsidRDefault="00064897" w:rsidP="00064897">
      <w:pPr>
        <w:jc w:val="both"/>
        <w:rPr>
          <w:rFonts w:ascii="Arial" w:eastAsia="Arial" w:hAnsi="Arial" w:cs="Arial"/>
          <w:color w:val="00000A"/>
          <w:shd w:val="clear" w:color="auto" w:fill="FFFFFF"/>
          <w:lang w:val="es-ES"/>
        </w:rPr>
      </w:pPr>
      <w:r w:rsidRPr="00085263">
        <w:rPr>
          <w:rFonts w:ascii="Arial" w:hAnsi="Arial" w:cs="Arial"/>
        </w:rPr>
        <w:t>La problemática es transversal  y afecta el tejido productivo y la ciudadanía bogotana en su conjunto</w:t>
      </w:r>
      <w:r>
        <w:rPr>
          <w:rFonts w:ascii="Arial" w:hAnsi="Arial" w:cs="Arial"/>
        </w:rPr>
        <w:t xml:space="preserve">. De esta manera,  se </w:t>
      </w:r>
      <w:r w:rsidRPr="008A4A81">
        <w:rPr>
          <w:rFonts w:ascii="Arial" w:eastAsia="Arial" w:hAnsi="Arial" w:cs="Arial"/>
          <w:color w:val="00000A"/>
          <w:shd w:val="clear" w:color="auto" w:fill="FFFFFF"/>
          <w:lang w:val="es-ES"/>
        </w:rPr>
        <w:t>prioriza la atención a población del nivel 1 del SISBEN, luego al nivel 2 y así sucesivamente. Adicionalmente se priorizan las poblaciones de atención especial y vulnerables como: desplazados, reinsertados, mujeres cabeza de familia, discapacitados (o sus tutores), jóvenes en riesgo, personas mayores y grupos étnicos, entre otros. La intervención se extiende a las 20 localidades del Distrito Capital, teniendo mayor incidencia en aquellas donde mayoritariamente se realizan actividades pertenecientes a la economía popular.</w:t>
      </w:r>
    </w:p>
    <w:p w:rsidR="00064897" w:rsidRPr="008A4A81" w:rsidRDefault="00064897" w:rsidP="00064897">
      <w:pPr>
        <w:tabs>
          <w:tab w:val="left" w:pos="1916"/>
        </w:tabs>
        <w:jc w:val="both"/>
        <w:rPr>
          <w:rFonts w:ascii="Arial" w:eastAsia="Arial" w:hAnsi="Arial" w:cs="Arial"/>
          <w:color w:val="00000A"/>
          <w:shd w:val="clear" w:color="auto" w:fill="FFFFFF"/>
          <w:lang w:val="es-ES"/>
        </w:rPr>
      </w:pPr>
      <w:r w:rsidRPr="008A4A81">
        <w:rPr>
          <w:rFonts w:ascii="Arial" w:eastAsia="Arial" w:hAnsi="Arial" w:cs="Arial"/>
          <w:color w:val="00000A"/>
          <w:shd w:val="clear" w:color="auto" w:fill="FFFFFF"/>
          <w:lang w:val="es-ES"/>
        </w:rPr>
        <w:t xml:space="preserve">Según el diagnóstico  que sirvió de base para la formulación del proyecto de inversión correspondiente a la Gran Encuesta Integrada de Hogares de 2008, de un total de 1.271.725 unidades económicas que aportaron con datos, un número de 914.718 (el 71.9%) serían microempresas unipersonales y 304.666 (24%) microempresas de subsistencia. Es decir, las microempresas de menos de cinco trabajadores llegarían a 1.219.384, equivalente al 95.9% de las unidades económicas de Bogotá para las cuales se tienen datos. La población afectada son personas naturales y jurídicas que desempeñan una actividad productiva y que para acceder a los servicios financieros deben acudir en muchos casos al mercado </w:t>
      </w:r>
      <w:proofErr w:type="spellStart"/>
      <w:r w:rsidRPr="008A4A81">
        <w:rPr>
          <w:rFonts w:ascii="Arial" w:eastAsia="Arial" w:hAnsi="Arial" w:cs="Arial"/>
          <w:color w:val="00000A"/>
          <w:shd w:val="clear" w:color="auto" w:fill="FFFFFF"/>
          <w:lang w:val="es-ES"/>
        </w:rPr>
        <w:t>extrabancario</w:t>
      </w:r>
      <w:proofErr w:type="spellEnd"/>
      <w:r w:rsidRPr="008A4A81">
        <w:rPr>
          <w:rFonts w:ascii="Arial" w:eastAsia="Arial" w:hAnsi="Arial" w:cs="Arial"/>
          <w:color w:val="00000A"/>
          <w:shd w:val="clear" w:color="auto" w:fill="FFFFFF"/>
          <w:lang w:val="es-ES"/>
        </w:rPr>
        <w:t>, que no les permite acumular capital para elevar su productividad.</w:t>
      </w:r>
    </w:p>
    <w:p w:rsidR="00243969" w:rsidRDefault="00243969" w:rsidP="00064897">
      <w:pPr>
        <w:pStyle w:val="NormalWeb"/>
        <w:jc w:val="center"/>
        <w:rPr>
          <w:b/>
          <w:bCs/>
          <w:sz w:val="23"/>
          <w:szCs w:val="23"/>
          <w:u w:val="single"/>
        </w:rPr>
      </w:pPr>
    </w:p>
    <w:p w:rsidR="00064897" w:rsidRDefault="00064897" w:rsidP="00064897">
      <w:pPr>
        <w:pStyle w:val="NormalWeb"/>
        <w:jc w:val="center"/>
        <w:rPr>
          <w:sz w:val="23"/>
          <w:szCs w:val="23"/>
          <w:u w:val="single"/>
        </w:rPr>
      </w:pPr>
      <w:r w:rsidRPr="0051222C">
        <w:rPr>
          <w:b/>
          <w:bCs/>
          <w:sz w:val="23"/>
          <w:szCs w:val="23"/>
          <w:u w:val="single"/>
        </w:rPr>
        <w:lastRenderedPageBreak/>
        <w:t>POBLACI</w:t>
      </w:r>
      <w:r>
        <w:rPr>
          <w:b/>
          <w:bCs/>
          <w:sz w:val="23"/>
          <w:szCs w:val="23"/>
          <w:u w:val="single"/>
        </w:rPr>
        <w:t>ÓN A ATENDER EN LA VIGENCIA 2016</w:t>
      </w:r>
      <w:r w:rsidRPr="0051222C">
        <w:rPr>
          <w:sz w:val="23"/>
          <w:szCs w:val="23"/>
          <w:u w:val="single"/>
        </w:rPr>
        <w:t>:</w:t>
      </w:r>
    </w:p>
    <w:p w:rsidR="00064897" w:rsidRDefault="00064897" w:rsidP="00064897">
      <w:pPr>
        <w:pStyle w:val="NormalWeb"/>
      </w:pPr>
      <w:r>
        <w:rPr>
          <w:rFonts w:cs="Arial"/>
          <w:sz w:val="22"/>
          <w:szCs w:val="22"/>
          <w:lang w:val="es-CO"/>
        </w:rPr>
        <w:t xml:space="preserve">Según lo programado en el </w:t>
      </w:r>
      <w:r>
        <w:rPr>
          <w:rFonts w:cs="Arial"/>
          <w:sz w:val="22"/>
          <w:szCs w:val="22"/>
        </w:rPr>
        <w:t xml:space="preserve">SEGPLAN </w:t>
      </w:r>
      <w:r>
        <w:rPr>
          <w:rFonts w:cs="Arial"/>
          <w:sz w:val="22"/>
          <w:szCs w:val="22"/>
          <w:lang w:val="es-CO"/>
        </w:rPr>
        <w:t>a</w:t>
      </w:r>
      <w:r>
        <w:rPr>
          <w:rFonts w:cs="Arial"/>
          <w:sz w:val="22"/>
          <w:szCs w:val="22"/>
        </w:rPr>
        <w:t xml:space="preserve"> 31 </w:t>
      </w:r>
      <w:r>
        <w:rPr>
          <w:rFonts w:cs="Arial"/>
          <w:sz w:val="22"/>
          <w:szCs w:val="22"/>
          <w:lang w:val="es-CO"/>
        </w:rPr>
        <w:t xml:space="preserve">de diciembre de </w:t>
      </w:r>
      <w:r>
        <w:rPr>
          <w:rFonts w:cs="Arial"/>
          <w:sz w:val="22"/>
          <w:szCs w:val="22"/>
        </w:rPr>
        <w:t xml:space="preserve">2016 </w:t>
      </w:r>
      <w:r>
        <w:rPr>
          <w:rFonts w:cs="Arial"/>
          <w:sz w:val="22"/>
          <w:szCs w:val="22"/>
          <w:lang w:val="es-CO"/>
        </w:rPr>
        <w:t xml:space="preserve">para el Plan de Desarrollo </w:t>
      </w:r>
      <w:r>
        <w:rPr>
          <w:rFonts w:cs="Arial"/>
          <w:sz w:val="22"/>
          <w:szCs w:val="22"/>
        </w:rPr>
        <w:t xml:space="preserve">BOGOTA HUMANA, </w:t>
      </w:r>
      <w:r>
        <w:rPr>
          <w:rFonts w:cs="Arial"/>
          <w:sz w:val="22"/>
          <w:szCs w:val="22"/>
          <w:lang w:val="es-CO"/>
        </w:rPr>
        <w:t>se tienen las siguientes cifras de número de créditos:</w:t>
      </w:r>
      <w:r>
        <w:rPr>
          <w:rFonts w:cs="Arial"/>
          <w:b/>
          <w:sz w:val="22"/>
          <w:szCs w:val="22"/>
        </w:rPr>
        <w:t xml:space="preserve"> </w:t>
      </w:r>
    </w:p>
    <w:p w:rsidR="00064897" w:rsidRDefault="00064897" w:rsidP="00064897">
      <w:pPr>
        <w:pStyle w:val="NormalWeb"/>
        <w:tabs>
          <w:tab w:val="right" w:pos="5730"/>
        </w:tabs>
      </w:pPr>
      <w:r>
        <w:rPr>
          <w:rFonts w:cs="Arial"/>
          <w:sz w:val="22"/>
          <w:szCs w:val="22"/>
          <w:lang w:val="es-CO"/>
        </w:rPr>
        <w:t xml:space="preserve">- Mujeres </w:t>
      </w:r>
      <w:r>
        <w:rPr>
          <w:rFonts w:cs="Arial"/>
          <w:sz w:val="22"/>
          <w:szCs w:val="22"/>
        </w:rPr>
        <w:t xml:space="preserve"> </w:t>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lang w:val="es-CO"/>
        </w:rPr>
        <w:t>23,624</w:t>
      </w:r>
    </w:p>
    <w:p w:rsidR="00064897" w:rsidRDefault="00064897" w:rsidP="00064897">
      <w:pPr>
        <w:pStyle w:val="NormalWeb"/>
        <w:tabs>
          <w:tab w:val="right" w:pos="5730"/>
        </w:tabs>
      </w:pPr>
      <w:r>
        <w:rPr>
          <w:rFonts w:cs="Arial"/>
          <w:sz w:val="22"/>
          <w:szCs w:val="22"/>
          <w:lang w:val="es-CO"/>
        </w:rPr>
        <w:t xml:space="preserve">- Personas en Condición de Discapacidad </w:t>
      </w:r>
      <w:r>
        <w:rPr>
          <w:rFonts w:cs="Arial"/>
          <w:sz w:val="22"/>
          <w:szCs w:val="22"/>
          <w:lang w:val="es-CO"/>
        </w:rPr>
        <w:tab/>
        <w:t>4.952</w:t>
      </w:r>
    </w:p>
    <w:p w:rsidR="00064897" w:rsidRDefault="00064897" w:rsidP="00064897">
      <w:pPr>
        <w:pStyle w:val="NormalWeb"/>
        <w:tabs>
          <w:tab w:val="right" w:pos="5730"/>
        </w:tabs>
        <w:rPr>
          <w:lang w:val="es-CO"/>
        </w:rPr>
      </w:pPr>
      <w:r>
        <w:rPr>
          <w:rFonts w:cs="Arial"/>
          <w:sz w:val="22"/>
          <w:szCs w:val="22"/>
          <w:lang w:val="es-CO"/>
        </w:rPr>
        <w:t xml:space="preserve">Población General </w:t>
      </w:r>
      <w:r>
        <w:rPr>
          <w:rFonts w:cs="Arial"/>
          <w:sz w:val="22"/>
          <w:szCs w:val="22"/>
          <w:lang w:val="es-CO"/>
        </w:rPr>
        <w:tab/>
        <w:t>68.751</w:t>
      </w:r>
    </w:p>
    <w:p w:rsidR="00064897" w:rsidRDefault="00064897" w:rsidP="00064897">
      <w:pPr>
        <w:pStyle w:val="NormalWeb"/>
        <w:tabs>
          <w:tab w:val="right" w:pos="5730"/>
        </w:tabs>
      </w:pPr>
      <w:r>
        <w:rPr>
          <w:rFonts w:cs="Arial"/>
          <w:sz w:val="22"/>
          <w:szCs w:val="22"/>
          <w:lang w:val="es-CO"/>
        </w:rPr>
        <w:tab/>
        <w:t>=========</w:t>
      </w:r>
    </w:p>
    <w:p w:rsidR="00064897" w:rsidRDefault="00064897" w:rsidP="00064897">
      <w:pPr>
        <w:pStyle w:val="NormalWeb"/>
        <w:tabs>
          <w:tab w:val="right" w:pos="5730"/>
        </w:tabs>
      </w:pPr>
      <w:r>
        <w:rPr>
          <w:rFonts w:cs="Arial"/>
          <w:sz w:val="22"/>
          <w:szCs w:val="22"/>
          <w:lang w:val="es-CO"/>
        </w:rPr>
        <w:t xml:space="preserve">TOTAL </w:t>
      </w:r>
      <w:r>
        <w:rPr>
          <w:rFonts w:cs="Arial"/>
          <w:sz w:val="22"/>
          <w:szCs w:val="22"/>
        </w:rPr>
        <w:t xml:space="preserve">CREDITOS </w:t>
      </w:r>
      <w:r>
        <w:rPr>
          <w:rFonts w:cs="Arial"/>
          <w:sz w:val="22"/>
          <w:szCs w:val="22"/>
          <w:lang w:val="es-CO"/>
        </w:rPr>
        <w:t xml:space="preserve">PROGRAMADOS </w:t>
      </w:r>
      <w:r>
        <w:rPr>
          <w:rFonts w:cs="Arial"/>
          <w:sz w:val="22"/>
          <w:szCs w:val="22"/>
          <w:lang w:val="es-CO"/>
        </w:rPr>
        <w:tab/>
        <w:t>97.327</w:t>
      </w:r>
    </w:p>
    <w:p w:rsidR="00064897" w:rsidRPr="00172C7A" w:rsidRDefault="00064897" w:rsidP="00064897">
      <w:pPr>
        <w:pStyle w:val="NormalWeb"/>
        <w:jc w:val="center"/>
        <w:rPr>
          <w:sz w:val="23"/>
          <w:szCs w:val="23"/>
          <w:u w:val="single"/>
        </w:rPr>
      </w:pPr>
      <w:r w:rsidRPr="00172C7A">
        <w:rPr>
          <w:b/>
          <w:bCs/>
          <w:sz w:val="23"/>
          <w:szCs w:val="23"/>
          <w:u w:val="single"/>
        </w:rPr>
        <w:t>POBLACIÓN ATENDIDA EN LA VIGENCIA 2016</w:t>
      </w:r>
      <w:r w:rsidRPr="00172C7A">
        <w:rPr>
          <w:sz w:val="23"/>
          <w:szCs w:val="23"/>
          <w:u w:val="single"/>
        </w:rPr>
        <w:t>:</w:t>
      </w:r>
    </w:p>
    <w:p w:rsidR="00064897" w:rsidRPr="00F87C21" w:rsidRDefault="00064897" w:rsidP="00064897">
      <w:pPr>
        <w:pStyle w:val="NormalWeb"/>
        <w:tabs>
          <w:tab w:val="right" w:pos="5730"/>
        </w:tabs>
      </w:pPr>
      <w:r w:rsidRPr="00F87C21">
        <w:rPr>
          <w:rFonts w:cs="Arial"/>
          <w:sz w:val="22"/>
          <w:szCs w:val="22"/>
          <w:lang w:val="es-CO"/>
        </w:rPr>
        <w:t>Mujeres</w:t>
      </w:r>
      <w:r w:rsidRPr="00F87C21">
        <w:rPr>
          <w:rFonts w:cs="Arial"/>
          <w:sz w:val="22"/>
          <w:szCs w:val="22"/>
        </w:rPr>
        <w:tab/>
      </w:r>
      <w:r w:rsidRPr="00F87C21">
        <w:rPr>
          <w:rFonts w:cs="Arial"/>
          <w:sz w:val="22"/>
          <w:szCs w:val="22"/>
          <w:lang w:val="es-CO"/>
        </w:rPr>
        <w:t>33</w:t>
      </w:r>
    </w:p>
    <w:p w:rsidR="00064897" w:rsidRPr="00F87C21" w:rsidRDefault="00064897" w:rsidP="00064897">
      <w:pPr>
        <w:pStyle w:val="NormalWeb"/>
        <w:tabs>
          <w:tab w:val="right" w:pos="5730"/>
        </w:tabs>
      </w:pPr>
      <w:r w:rsidRPr="00F87C21">
        <w:rPr>
          <w:rFonts w:cs="Arial"/>
          <w:sz w:val="22"/>
          <w:szCs w:val="22"/>
          <w:lang w:val="es-CO"/>
        </w:rPr>
        <w:t xml:space="preserve">Personas en Condición de Discapacidad </w:t>
      </w:r>
      <w:r w:rsidRPr="00F87C21">
        <w:rPr>
          <w:rFonts w:cs="Arial"/>
          <w:sz w:val="22"/>
          <w:szCs w:val="22"/>
          <w:lang w:val="es-CO"/>
        </w:rPr>
        <w:tab/>
        <w:t>1</w:t>
      </w:r>
    </w:p>
    <w:p w:rsidR="00064897" w:rsidRPr="00F87C21" w:rsidRDefault="00064897" w:rsidP="00064897">
      <w:pPr>
        <w:pStyle w:val="NormalWeb"/>
        <w:tabs>
          <w:tab w:val="right" w:pos="5730"/>
        </w:tabs>
      </w:pPr>
      <w:r w:rsidRPr="00F87C21">
        <w:rPr>
          <w:rFonts w:cs="Arial"/>
          <w:sz w:val="22"/>
          <w:szCs w:val="22"/>
          <w:lang w:val="es-CO"/>
        </w:rPr>
        <w:t xml:space="preserve">Población General </w:t>
      </w:r>
      <w:r w:rsidRPr="00F87C21">
        <w:rPr>
          <w:rFonts w:cs="Arial"/>
          <w:sz w:val="22"/>
          <w:szCs w:val="22"/>
          <w:lang w:val="es-CO"/>
        </w:rPr>
        <w:tab/>
        <w:t>37</w:t>
      </w:r>
    </w:p>
    <w:p w:rsidR="00064897" w:rsidRPr="00F87C21" w:rsidRDefault="00064897" w:rsidP="00064897">
      <w:pPr>
        <w:pStyle w:val="NormalWeb"/>
        <w:tabs>
          <w:tab w:val="right" w:pos="5730"/>
        </w:tabs>
      </w:pPr>
      <w:r w:rsidRPr="00F87C21">
        <w:rPr>
          <w:rFonts w:cs="Arial"/>
          <w:sz w:val="22"/>
          <w:szCs w:val="22"/>
          <w:lang w:val="es-CO"/>
        </w:rPr>
        <w:tab/>
        <w:t>=========</w:t>
      </w:r>
    </w:p>
    <w:p w:rsidR="00064897" w:rsidRDefault="00064897" w:rsidP="00064897">
      <w:pPr>
        <w:pStyle w:val="NormalWeb"/>
        <w:tabs>
          <w:tab w:val="right" w:pos="5730"/>
        </w:tabs>
      </w:pPr>
      <w:r w:rsidRPr="00F87C21">
        <w:rPr>
          <w:rFonts w:cs="Arial"/>
          <w:b/>
          <w:sz w:val="22"/>
          <w:szCs w:val="22"/>
          <w:lang w:val="es-CO"/>
        </w:rPr>
        <w:t>TOTAL EJECUCIÓN (n.° Créditos)</w:t>
      </w:r>
      <w:r w:rsidRPr="00F87C21">
        <w:rPr>
          <w:rFonts w:cs="Arial"/>
          <w:b/>
          <w:sz w:val="22"/>
          <w:szCs w:val="22"/>
          <w:lang w:val="es-CO"/>
        </w:rPr>
        <w:tab/>
      </w:r>
      <w:r w:rsidRPr="00090CDF">
        <w:rPr>
          <w:rFonts w:cs="Arial"/>
          <w:sz w:val="22"/>
          <w:szCs w:val="22"/>
          <w:lang w:val="es-CO"/>
        </w:rPr>
        <w:t>71</w:t>
      </w:r>
    </w:p>
    <w:p w:rsidR="00064897" w:rsidRPr="008E7820" w:rsidRDefault="00064897" w:rsidP="00064897">
      <w:pPr>
        <w:jc w:val="center"/>
        <w:rPr>
          <w:rFonts w:ascii="Arial" w:hAnsi="Arial" w:cs="Arial"/>
          <w:u w:val="single"/>
        </w:rPr>
      </w:pPr>
      <w:r w:rsidRPr="008E7820">
        <w:rPr>
          <w:rFonts w:ascii="Arial" w:hAnsi="Arial" w:cs="Arial"/>
          <w:b/>
          <w:u w:val="single"/>
        </w:rPr>
        <w:t>CÓDIGO Y NOMBRE DE PROYECTO(S) DE INVERSIÓN</w:t>
      </w:r>
      <w:r w:rsidRPr="008E7820">
        <w:rPr>
          <w:rFonts w:ascii="Arial" w:hAnsi="Arial" w:cs="Arial"/>
          <w:u w:val="single"/>
        </w:rPr>
        <w:t>:</w:t>
      </w:r>
    </w:p>
    <w:p w:rsidR="00064897" w:rsidRPr="00F54383" w:rsidRDefault="00064897" w:rsidP="00064897">
      <w:pPr>
        <w:jc w:val="both"/>
        <w:rPr>
          <w:rFonts w:ascii="Arial" w:hAnsi="Arial" w:cs="Arial"/>
        </w:rPr>
      </w:pPr>
      <w:r w:rsidRPr="00F54383">
        <w:rPr>
          <w:rFonts w:ascii="Arial" w:hAnsi="Arial" w:cs="Arial"/>
        </w:rPr>
        <w:t>Proyecto de inversión No. 715. “Banca para la economía popular”</w:t>
      </w:r>
    </w:p>
    <w:p w:rsidR="00064897" w:rsidRPr="002C6316" w:rsidRDefault="00064897" w:rsidP="00064897">
      <w:pPr>
        <w:jc w:val="center"/>
        <w:rPr>
          <w:rFonts w:ascii="Arial" w:hAnsi="Arial" w:cs="Arial"/>
          <w:b/>
          <w:u w:val="single"/>
        </w:rPr>
      </w:pPr>
      <w:r w:rsidRPr="002C6316">
        <w:rPr>
          <w:rFonts w:ascii="Arial" w:hAnsi="Arial" w:cs="Arial"/>
          <w:b/>
          <w:u w:val="single"/>
        </w:rPr>
        <w:t>Tab</w:t>
      </w:r>
      <w:r>
        <w:rPr>
          <w:rFonts w:ascii="Arial" w:hAnsi="Arial" w:cs="Arial"/>
          <w:b/>
          <w:u w:val="single"/>
        </w:rPr>
        <w:t>la No.</w:t>
      </w:r>
      <w:r w:rsidRPr="002C6316">
        <w:rPr>
          <w:rFonts w:ascii="Arial" w:hAnsi="Arial" w:cs="Arial"/>
          <w:b/>
          <w:u w:val="single"/>
        </w:rPr>
        <w:t xml:space="preserve"> </w:t>
      </w:r>
      <w:r>
        <w:rPr>
          <w:rFonts w:ascii="Arial" w:hAnsi="Arial" w:cs="Arial"/>
          <w:b/>
          <w:u w:val="single"/>
        </w:rPr>
        <w:t xml:space="preserve">5. </w:t>
      </w:r>
      <w:r w:rsidRPr="002C6316">
        <w:rPr>
          <w:rFonts w:ascii="Arial" w:hAnsi="Arial" w:cs="Arial"/>
          <w:b/>
          <w:u w:val="single"/>
        </w:rPr>
        <w:t>METAS DEL PROYECTO DE INVERSIÓN</w:t>
      </w:r>
      <w:r>
        <w:rPr>
          <w:rFonts w:ascii="Arial" w:hAnsi="Arial" w:cs="Arial"/>
          <w:b/>
          <w:u w:val="single"/>
        </w:rPr>
        <w:t xml:space="preserve"> No. </w:t>
      </w:r>
      <w:r w:rsidRPr="002C6316">
        <w:rPr>
          <w:rFonts w:ascii="Arial" w:hAnsi="Arial" w:cs="Arial"/>
          <w:b/>
          <w:u w:val="single"/>
        </w:rPr>
        <w:t>715:</w:t>
      </w:r>
    </w:p>
    <w:tbl>
      <w:tblPr>
        <w:tblW w:w="9600"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4"/>
        <w:gridCol w:w="2763"/>
        <w:gridCol w:w="2763"/>
      </w:tblGrid>
      <w:tr w:rsidR="00064897" w:rsidTr="00243969">
        <w:trPr>
          <w:trHeight w:val="365"/>
          <w:tblHeader/>
        </w:trPr>
        <w:tc>
          <w:tcPr>
            <w:tcW w:w="4074"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064897" w:rsidRDefault="00064897" w:rsidP="00EB5349">
            <w:pPr>
              <w:jc w:val="center"/>
              <w:rPr>
                <w:rFonts w:ascii="Arial" w:hAnsi="Arial" w:cs="Arial"/>
                <w:b/>
              </w:rPr>
            </w:pPr>
            <w:r>
              <w:rPr>
                <w:rFonts w:ascii="Arial" w:hAnsi="Arial" w:cs="Arial"/>
                <w:b/>
              </w:rPr>
              <w:t xml:space="preserve">META </w:t>
            </w:r>
          </w:p>
        </w:tc>
        <w:tc>
          <w:tcPr>
            <w:tcW w:w="5526" w:type="dxa"/>
            <w:gridSpan w:val="2"/>
            <w:tcBorders>
              <w:top w:val="single" w:sz="4" w:space="0" w:color="auto"/>
              <w:left w:val="single" w:sz="4" w:space="0" w:color="auto"/>
              <w:bottom w:val="single" w:sz="4" w:space="0" w:color="auto"/>
              <w:right w:val="single" w:sz="4" w:space="0" w:color="auto"/>
            </w:tcBorders>
            <w:shd w:val="clear" w:color="auto" w:fill="B8CCE4"/>
            <w:vAlign w:val="center"/>
            <w:hideMark/>
          </w:tcPr>
          <w:p w:rsidR="00064897" w:rsidRDefault="00064897" w:rsidP="00EB5349">
            <w:pPr>
              <w:jc w:val="center"/>
              <w:rPr>
                <w:rFonts w:ascii="Arial" w:hAnsi="Arial" w:cs="Arial"/>
                <w:b/>
              </w:rPr>
            </w:pPr>
            <w:r>
              <w:rPr>
                <w:rFonts w:ascii="Arial" w:hAnsi="Arial" w:cs="Arial"/>
                <w:b/>
              </w:rPr>
              <w:t>AVANCE Y RESULTADOS</w:t>
            </w:r>
          </w:p>
        </w:tc>
      </w:tr>
      <w:tr w:rsidR="00064897" w:rsidTr="00243969">
        <w:trPr>
          <w:trHeight w:val="222"/>
        </w:trPr>
        <w:tc>
          <w:tcPr>
            <w:tcW w:w="4074" w:type="dxa"/>
            <w:vMerge w:val="restar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064897" w:rsidRDefault="00064897" w:rsidP="00EB5349">
            <w:pPr>
              <w:autoSpaceDE w:val="0"/>
              <w:autoSpaceDN w:val="0"/>
              <w:adjustRightInd w:val="0"/>
              <w:jc w:val="both"/>
              <w:rPr>
                <w:rFonts w:ascii="Arial" w:hAnsi="Arial" w:cs="Arial"/>
                <w:color w:val="000000"/>
              </w:rPr>
            </w:pPr>
          </w:p>
          <w:p w:rsidR="00064897" w:rsidRDefault="00064897" w:rsidP="00EB5349">
            <w:pPr>
              <w:autoSpaceDE w:val="0"/>
              <w:autoSpaceDN w:val="0"/>
              <w:adjustRightInd w:val="0"/>
              <w:jc w:val="both"/>
              <w:rPr>
                <w:rFonts w:ascii="Arial" w:hAnsi="Arial" w:cs="Arial"/>
                <w:color w:val="000000"/>
              </w:rPr>
            </w:pPr>
          </w:p>
          <w:p w:rsidR="00064897" w:rsidRDefault="00064897" w:rsidP="00EB5349">
            <w:pPr>
              <w:autoSpaceDE w:val="0"/>
              <w:autoSpaceDN w:val="0"/>
              <w:adjustRightInd w:val="0"/>
              <w:jc w:val="both"/>
              <w:rPr>
                <w:rFonts w:ascii="Arial" w:hAnsi="Arial" w:cs="Arial"/>
                <w:color w:val="000000"/>
              </w:rPr>
            </w:pPr>
            <w:r>
              <w:rPr>
                <w:rFonts w:ascii="Arial" w:hAnsi="Arial" w:cs="Arial"/>
                <w:color w:val="000000"/>
              </w:rPr>
              <w:t xml:space="preserve">Financiar al menos a 100.000 unidades productivas de economía popular, propendiendo porque no menos del cinco por ciento (5%) de tales </w:t>
            </w:r>
            <w:r>
              <w:rPr>
                <w:rFonts w:ascii="Arial" w:hAnsi="Arial" w:cs="Arial"/>
                <w:color w:val="000000"/>
              </w:rPr>
              <w:lastRenderedPageBreak/>
              <w:t>operaciones beneficien a la población en ,condición de discapacidad</w:t>
            </w:r>
          </w:p>
        </w:tc>
        <w:tc>
          <w:tcPr>
            <w:tcW w:w="5526" w:type="dxa"/>
            <w:gridSpan w:val="2"/>
            <w:tcBorders>
              <w:top w:val="single" w:sz="4" w:space="0" w:color="auto"/>
              <w:left w:val="single" w:sz="4" w:space="0" w:color="auto"/>
              <w:bottom w:val="single" w:sz="4" w:space="0" w:color="auto"/>
              <w:right w:val="single" w:sz="4" w:space="0" w:color="auto"/>
            </w:tcBorders>
            <w:shd w:val="clear" w:color="auto" w:fill="B8CCE4"/>
            <w:tcMar>
              <w:top w:w="0" w:type="dxa"/>
              <w:left w:w="70" w:type="dxa"/>
              <w:bottom w:w="0" w:type="dxa"/>
              <w:right w:w="70" w:type="dxa"/>
            </w:tcMar>
            <w:hideMark/>
          </w:tcPr>
          <w:p w:rsidR="00064897" w:rsidRDefault="00064897" w:rsidP="00EB5349">
            <w:pPr>
              <w:tabs>
                <w:tab w:val="left" w:pos="1290"/>
              </w:tabs>
              <w:jc w:val="center"/>
              <w:rPr>
                <w:rFonts w:ascii="Arial" w:hAnsi="Arial" w:cs="Arial"/>
                <w:b/>
              </w:rPr>
            </w:pPr>
            <w:r>
              <w:rPr>
                <w:rFonts w:ascii="Arial" w:hAnsi="Arial" w:cs="Arial"/>
                <w:b/>
              </w:rPr>
              <w:lastRenderedPageBreak/>
              <w:t>Indicador de Gestión y Resultado</w:t>
            </w:r>
          </w:p>
        </w:tc>
      </w:tr>
      <w:tr w:rsidR="00064897" w:rsidTr="00243969">
        <w:trPr>
          <w:trHeight w:val="178"/>
        </w:trPr>
        <w:tc>
          <w:tcPr>
            <w:tcW w:w="4074" w:type="dxa"/>
            <w:vMerge/>
            <w:tcBorders>
              <w:top w:val="single" w:sz="4" w:space="0" w:color="auto"/>
              <w:left w:val="single" w:sz="4" w:space="0" w:color="auto"/>
              <w:bottom w:val="single" w:sz="4" w:space="0" w:color="auto"/>
              <w:right w:val="single" w:sz="4" w:space="0" w:color="auto"/>
            </w:tcBorders>
            <w:vAlign w:val="center"/>
            <w:hideMark/>
          </w:tcPr>
          <w:p w:rsidR="00064897" w:rsidRDefault="00064897" w:rsidP="00EB5349">
            <w:pPr>
              <w:rPr>
                <w:rFonts w:ascii="Arial" w:hAnsi="Arial" w:cs="Arial"/>
                <w:color w:val="000000"/>
              </w:rPr>
            </w:pPr>
          </w:p>
        </w:tc>
        <w:tc>
          <w:tcPr>
            <w:tcW w:w="2763" w:type="dxa"/>
            <w:tcBorders>
              <w:top w:val="single" w:sz="4" w:space="0" w:color="auto"/>
              <w:left w:val="single" w:sz="4" w:space="0" w:color="auto"/>
              <w:bottom w:val="single" w:sz="4" w:space="0" w:color="auto"/>
              <w:right w:val="single" w:sz="4" w:space="0" w:color="auto"/>
            </w:tcBorders>
            <w:shd w:val="clear" w:color="auto" w:fill="B8CCE4"/>
            <w:tcMar>
              <w:top w:w="0" w:type="dxa"/>
              <w:left w:w="70" w:type="dxa"/>
              <w:bottom w:w="0" w:type="dxa"/>
              <w:right w:w="70" w:type="dxa"/>
            </w:tcMar>
            <w:hideMark/>
          </w:tcPr>
          <w:p w:rsidR="00064897" w:rsidRDefault="00064897" w:rsidP="00EB5349">
            <w:pPr>
              <w:tabs>
                <w:tab w:val="left" w:pos="1290"/>
              </w:tabs>
              <w:jc w:val="center"/>
              <w:rPr>
                <w:rFonts w:ascii="Arial" w:hAnsi="Arial" w:cs="Arial"/>
                <w:b/>
              </w:rPr>
            </w:pPr>
            <w:r>
              <w:rPr>
                <w:rFonts w:ascii="Arial" w:hAnsi="Arial" w:cs="Arial"/>
                <w:b/>
              </w:rPr>
              <w:t>2016</w:t>
            </w:r>
          </w:p>
        </w:tc>
        <w:tc>
          <w:tcPr>
            <w:tcW w:w="2763" w:type="dxa"/>
            <w:tcBorders>
              <w:top w:val="single" w:sz="4" w:space="0" w:color="auto"/>
              <w:left w:val="single" w:sz="4" w:space="0" w:color="auto"/>
              <w:bottom w:val="single" w:sz="4" w:space="0" w:color="auto"/>
              <w:right w:val="single" w:sz="4" w:space="0" w:color="auto"/>
            </w:tcBorders>
            <w:shd w:val="clear" w:color="auto" w:fill="B8CCE4"/>
            <w:tcMar>
              <w:top w:w="0" w:type="dxa"/>
              <w:left w:w="70" w:type="dxa"/>
              <w:bottom w:w="0" w:type="dxa"/>
              <w:right w:w="70" w:type="dxa"/>
            </w:tcMar>
            <w:hideMark/>
          </w:tcPr>
          <w:p w:rsidR="00064897" w:rsidRDefault="00064897" w:rsidP="00EB5349">
            <w:pPr>
              <w:tabs>
                <w:tab w:val="left" w:pos="1290"/>
              </w:tabs>
              <w:jc w:val="center"/>
              <w:rPr>
                <w:rFonts w:ascii="Arial" w:hAnsi="Arial" w:cs="Arial"/>
                <w:b/>
              </w:rPr>
            </w:pPr>
            <w:r>
              <w:rPr>
                <w:rFonts w:ascii="Arial" w:hAnsi="Arial" w:cs="Arial"/>
                <w:b/>
              </w:rPr>
              <w:t>ACUMULADO</w:t>
            </w:r>
          </w:p>
        </w:tc>
      </w:tr>
      <w:tr w:rsidR="00064897" w:rsidTr="00243969">
        <w:trPr>
          <w:trHeight w:val="178"/>
        </w:trPr>
        <w:tc>
          <w:tcPr>
            <w:tcW w:w="4074" w:type="dxa"/>
            <w:vMerge/>
            <w:tcBorders>
              <w:top w:val="single" w:sz="4" w:space="0" w:color="auto"/>
              <w:left w:val="single" w:sz="4" w:space="0" w:color="auto"/>
              <w:bottom w:val="single" w:sz="4" w:space="0" w:color="auto"/>
              <w:right w:val="single" w:sz="4" w:space="0" w:color="auto"/>
            </w:tcBorders>
            <w:vAlign w:val="center"/>
            <w:hideMark/>
          </w:tcPr>
          <w:p w:rsidR="00064897" w:rsidRDefault="00064897" w:rsidP="00EB5349">
            <w:pPr>
              <w:rPr>
                <w:rFonts w:ascii="Arial" w:hAnsi="Arial" w:cs="Arial"/>
                <w:color w:val="000000"/>
              </w:rPr>
            </w:pPr>
          </w:p>
        </w:tc>
        <w:tc>
          <w:tcPr>
            <w:tcW w:w="2763"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064897" w:rsidRPr="00243969" w:rsidRDefault="00064897" w:rsidP="00EB5349">
            <w:pPr>
              <w:jc w:val="both"/>
              <w:rPr>
                <w:rFonts w:ascii="Arial" w:hAnsi="Arial" w:cs="Arial"/>
              </w:rPr>
            </w:pPr>
            <w:r w:rsidRPr="00243969">
              <w:rPr>
                <w:rFonts w:ascii="Arial" w:hAnsi="Arial" w:cs="Arial"/>
              </w:rPr>
              <w:t>Programado 4952</w:t>
            </w:r>
          </w:p>
          <w:p w:rsidR="00064897" w:rsidRPr="00243969" w:rsidRDefault="00064897" w:rsidP="00EB5349">
            <w:pPr>
              <w:jc w:val="both"/>
              <w:rPr>
                <w:rFonts w:ascii="Arial" w:hAnsi="Arial" w:cs="Arial"/>
              </w:rPr>
            </w:pPr>
            <w:r w:rsidRPr="00243969">
              <w:rPr>
                <w:rFonts w:ascii="Arial" w:hAnsi="Arial" w:cs="Arial"/>
              </w:rPr>
              <w:t>Ejecutado 1</w:t>
            </w:r>
          </w:p>
          <w:p w:rsidR="00064897" w:rsidRPr="00243969" w:rsidRDefault="00064897" w:rsidP="00EB5349">
            <w:pPr>
              <w:rPr>
                <w:rFonts w:ascii="Arial" w:hAnsi="Arial" w:cs="Arial"/>
              </w:rPr>
            </w:pPr>
            <w:r w:rsidRPr="00243969">
              <w:rPr>
                <w:rFonts w:ascii="Arial" w:hAnsi="Arial" w:cs="Arial"/>
              </w:rPr>
              <w:lastRenderedPageBreak/>
              <w:t>0.02%</w:t>
            </w:r>
          </w:p>
        </w:tc>
        <w:tc>
          <w:tcPr>
            <w:tcW w:w="2763"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064897" w:rsidRPr="00243969" w:rsidRDefault="00064897" w:rsidP="00EB5349">
            <w:pPr>
              <w:ind w:left="208"/>
              <w:jc w:val="both"/>
              <w:rPr>
                <w:rFonts w:ascii="Arial" w:hAnsi="Arial" w:cs="Arial"/>
              </w:rPr>
            </w:pPr>
          </w:p>
          <w:p w:rsidR="00064897" w:rsidRPr="00243969" w:rsidRDefault="00064897" w:rsidP="00EB5349">
            <w:pPr>
              <w:jc w:val="both"/>
              <w:rPr>
                <w:rFonts w:ascii="Arial" w:hAnsi="Arial" w:cs="Arial"/>
              </w:rPr>
            </w:pPr>
            <w:r w:rsidRPr="00243969">
              <w:rPr>
                <w:rFonts w:ascii="Arial" w:hAnsi="Arial" w:cs="Arial"/>
              </w:rPr>
              <w:t>Programado  5000</w:t>
            </w:r>
          </w:p>
          <w:p w:rsidR="00064897" w:rsidRPr="00243969" w:rsidRDefault="00064897" w:rsidP="00EB5349">
            <w:pPr>
              <w:jc w:val="both"/>
              <w:rPr>
                <w:rFonts w:ascii="Arial" w:hAnsi="Arial" w:cs="Arial"/>
              </w:rPr>
            </w:pPr>
            <w:r w:rsidRPr="00243969">
              <w:rPr>
                <w:rFonts w:ascii="Arial" w:hAnsi="Arial" w:cs="Arial"/>
              </w:rPr>
              <w:lastRenderedPageBreak/>
              <w:t>Ejecutado 49</w:t>
            </w:r>
          </w:p>
          <w:p w:rsidR="00064897" w:rsidRPr="00243969" w:rsidRDefault="00064897" w:rsidP="00EB5349">
            <w:pPr>
              <w:jc w:val="both"/>
              <w:rPr>
                <w:rFonts w:ascii="Arial" w:hAnsi="Arial" w:cs="Arial"/>
              </w:rPr>
            </w:pPr>
            <w:r w:rsidRPr="00243969">
              <w:rPr>
                <w:rFonts w:ascii="Arial" w:hAnsi="Arial" w:cs="Arial"/>
              </w:rPr>
              <w:t>0.98%</w:t>
            </w:r>
          </w:p>
        </w:tc>
      </w:tr>
      <w:tr w:rsidR="00064897" w:rsidTr="00243969">
        <w:trPr>
          <w:trHeight w:val="178"/>
        </w:trPr>
        <w:tc>
          <w:tcPr>
            <w:tcW w:w="4074"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064897" w:rsidRDefault="00064897" w:rsidP="00EB5349">
            <w:pPr>
              <w:autoSpaceDE w:val="0"/>
              <w:autoSpaceDN w:val="0"/>
              <w:adjustRightInd w:val="0"/>
              <w:jc w:val="both"/>
              <w:rPr>
                <w:rFonts w:ascii="Arial" w:hAnsi="Arial" w:cs="Arial"/>
                <w:color w:val="000000"/>
              </w:rPr>
            </w:pPr>
            <w:r>
              <w:rPr>
                <w:rFonts w:ascii="Arial" w:hAnsi="Arial" w:cs="Arial"/>
                <w:color w:val="000000"/>
              </w:rPr>
              <w:lastRenderedPageBreak/>
              <w:t>Realización de por lo menos 25% de las operaciones trazadas (100.000) con mujeres</w:t>
            </w:r>
          </w:p>
        </w:tc>
        <w:tc>
          <w:tcPr>
            <w:tcW w:w="2763"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064897" w:rsidRPr="00243969" w:rsidRDefault="00064897" w:rsidP="00EB5349">
            <w:pPr>
              <w:jc w:val="both"/>
              <w:rPr>
                <w:rFonts w:ascii="Arial" w:hAnsi="Arial" w:cs="Arial"/>
              </w:rPr>
            </w:pPr>
            <w:r w:rsidRPr="00243969">
              <w:rPr>
                <w:rFonts w:ascii="Arial" w:hAnsi="Arial" w:cs="Arial"/>
              </w:rPr>
              <w:t xml:space="preserve">Programado 23.624 </w:t>
            </w:r>
          </w:p>
          <w:p w:rsidR="00064897" w:rsidRPr="00243969" w:rsidRDefault="00064897" w:rsidP="00EB5349">
            <w:pPr>
              <w:jc w:val="both"/>
              <w:rPr>
                <w:rFonts w:ascii="Arial" w:hAnsi="Arial" w:cs="Arial"/>
              </w:rPr>
            </w:pPr>
            <w:r w:rsidRPr="00243969">
              <w:rPr>
                <w:rFonts w:ascii="Arial" w:hAnsi="Arial" w:cs="Arial"/>
              </w:rPr>
              <w:t>Ejecutado 33</w:t>
            </w:r>
          </w:p>
          <w:p w:rsidR="00064897" w:rsidRPr="00243969" w:rsidRDefault="00064897" w:rsidP="00EB5349">
            <w:pPr>
              <w:rPr>
                <w:rFonts w:ascii="Arial" w:hAnsi="Arial" w:cs="Arial"/>
              </w:rPr>
            </w:pPr>
            <w:r w:rsidRPr="00243969">
              <w:rPr>
                <w:rFonts w:ascii="Arial" w:hAnsi="Arial" w:cs="Arial"/>
              </w:rPr>
              <w:t>0.14%</w:t>
            </w:r>
          </w:p>
        </w:tc>
        <w:tc>
          <w:tcPr>
            <w:tcW w:w="2763"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064897" w:rsidRPr="00243969" w:rsidRDefault="00064897" w:rsidP="00EB5349">
            <w:pPr>
              <w:jc w:val="both"/>
              <w:rPr>
                <w:rFonts w:ascii="Arial" w:hAnsi="Arial" w:cs="Arial"/>
              </w:rPr>
            </w:pPr>
            <w:r w:rsidRPr="00243969">
              <w:rPr>
                <w:rFonts w:ascii="Arial" w:hAnsi="Arial" w:cs="Arial"/>
              </w:rPr>
              <w:t>Programado 2500</w:t>
            </w:r>
          </w:p>
          <w:p w:rsidR="00064897" w:rsidRPr="00243969" w:rsidRDefault="00064897" w:rsidP="00EB5349">
            <w:pPr>
              <w:jc w:val="both"/>
              <w:rPr>
                <w:rFonts w:ascii="Arial" w:hAnsi="Arial" w:cs="Arial"/>
              </w:rPr>
            </w:pPr>
            <w:r w:rsidRPr="00243969">
              <w:rPr>
                <w:rFonts w:ascii="Arial" w:hAnsi="Arial" w:cs="Arial"/>
              </w:rPr>
              <w:t>Ejecutado 1409</w:t>
            </w:r>
          </w:p>
          <w:p w:rsidR="00064897" w:rsidRPr="00243969" w:rsidRDefault="00064897" w:rsidP="00EB5349">
            <w:pPr>
              <w:rPr>
                <w:rFonts w:ascii="Arial" w:hAnsi="Arial" w:cs="Arial"/>
              </w:rPr>
            </w:pPr>
            <w:r w:rsidRPr="00243969">
              <w:rPr>
                <w:rFonts w:ascii="Arial" w:hAnsi="Arial" w:cs="Arial"/>
              </w:rPr>
              <w:t>5.64 %</w:t>
            </w:r>
          </w:p>
        </w:tc>
      </w:tr>
      <w:tr w:rsidR="00064897" w:rsidTr="00243969">
        <w:trPr>
          <w:trHeight w:val="178"/>
        </w:trPr>
        <w:tc>
          <w:tcPr>
            <w:tcW w:w="4074"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064897" w:rsidRDefault="00064897" w:rsidP="00EB5349">
            <w:pPr>
              <w:jc w:val="both"/>
              <w:rPr>
                <w:rFonts w:ascii="Arial" w:hAnsi="Arial" w:cs="Arial"/>
                <w:color w:val="000000"/>
              </w:rPr>
            </w:pPr>
            <w:r>
              <w:rPr>
                <w:rFonts w:ascii="Arial" w:hAnsi="Arial" w:cs="Arial"/>
                <w:color w:val="000000"/>
              </w:rPr>
              <w:t>Financiar al menos a 100.000 unidades productivas de economía popular</w:t>
            </w:r>
          </w:p>
        </w:tc>
        <w:tc>
          <w:tcPr>
            <w:tcW w:w="276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70" w:type="dxa"/>
              <w:bottom w:w="0" w:type="dxa"/>
              <w:right w:w="70" w:type="dxa"/>
            </w:tcMar>
            <w:vAlign w:val="center"/>
            <w:hideMark/>
          </w:tcPr>
          <w:p w:rsidR="00064897" w:rsidRPr="00243969" w:rsidRDefault="00064897" w:rsidP="00EB5349">
            <w:pPr>
              <w:jc w:val="both"/>
              <w:rPr>
                <w:rFonts w:ascii="Arial" w:hAnsi="Arial" w:cs="Arial"/>
              </w:rPr>
            </w:pPr>
            <w:r w:rsidRPr="00243969">
              <w:rPr>
                <w:rFonts w:ascii="Arial" w:hAnsi="Arial" w:cs="Arial"/>
              </w:rPr>
              <w:t>Programado 68.751</w:t>
            </w:r>
          </w:p>
          <w:p w:rsidR="00064897" w:rsidRPr="00243969" w:rsidRDefault="00064897" w:rsidP="00EB5349">
            <w:pPr>
              <w:jc w:val="both"/>
              <w:rPr>
                <w:rFonts w:ascii="Arial" w:hAnsi="Arial" w:cs="Arial"/>
              </w:rPr>
            </w:pPr>
            <w:r w:rsidRPr="00243969">
              <w:rPr>
                <w:rFonts w:ascii="Arial" w:hAnsi="Arial" w:cs="Arial"/>
              </w:rPr>
              <w:t>Ejecutado 37</w:t>
            </w:r>
          </w:p>
          <w:p w:rsidR="00064897" w:rsidRPr="00243969" w:rsidRDefault="00064897" w:rsidP="00EB5349">
            <w:pPr>
              <w:rPr>
                <w:rFonts w:ascii="Arial" w:hAnsi="Arial" w:cs="Arial"/>
              </w:rPr>
            </w:pPr>
            <w:r w:rsidRPr="00243969">
              <w:rPr>
                <w:rFonts w:ascii="Arial" w:hAnsi="Arial" w:cs="Arial"/>
              </w:rPr>
              <w:t>0.05%</w:t>
            </w:r>
          </w:p>
        </w:tc>
        <w:tc>
          <w:tcPr>
            <w:tcW w:w="2763"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70" w:type="dxa"/>
              <w:bottom w:w="0" w:type="dxa"/>
              <w:right w:w="70" w:type="dxa"/>
            </w:tcMar>
            <w:hideMark/>
          </w:tcPr>
          <w:p w:rsidR="00064897" w:rsidRPr="00243969" w:rsidRDefault="00064897" w:rsidP="00EB5349">
            <w:pPr>
              <w:jc w:val="both"/>
              <w:rPr>
                <w:rFonts w:ascii="Arial" w:hAnsi="Arial" w:cs="Arial"/>
              </w:rPr>
            </w:pPr>
            <w:r w:rsidRPr="00243969">
              <w:rPr>
                <w:rFonts w:ascii="Arial" w:hAnsi="Arial" w:cs="Arial"/>
              </w:rPr>
              <w:t>Programado 70.000</w:t>
            </w:r>
          </w:p>
          <w:p w:rsidR="00064897" w:rsidRPr="00243969" w:rsidRDefault="00064897" w:rsidP="00EB5349">
            <w:pPr>
              <w:jc w:val="both"/>
              <w:rPr>
                <w:rFonts w:ascii="Arial" w:hAnsi="Arial" w:cs="Arial"/>
              </w:rPr>
            </w:pPr>
            <w:r w:rsidRPr="00243969">
              <w:rPr>
                <w:rFonts w:ascii="Arial" w:hAnsi="Arial" w:cs="Arial"/>
              </w:rPr>
              <w:t>Ejecutado 1286</w:t>
            </w:r>
          </w:p>
          <w:p w:rsidR="00064897" w:rsidRPr="00243969" w:rsidRDefault="00064897" w:rsidP="00EB5349">
            <w:pPr>
              <w:tabs>
                <w:tab w:val="left" w:pos="589"/>
                <w:tab w:val="center" w:pos="1064"/>
              </w:tabs>
              <w:rPr>
                <w:rFonts w:ascii="Arial" w:hAnsi="Arial" w:cs="Arial"/>
              </w:rPr>
            </w:pPr>
            <w:r w:rsidRPr="00243969">
              <w:rPr>
                <w:rFonts w:ascii="Arial" w:hAnsi="Arial" w:cs="Arial"/>
              </w:rPr>
              <w:t>1.84%%</w:t>
            </w:r>
          </w:p>
        </w:tc>
      </w:tr>
    </w:tbl>
    <w:p w:rsidR="00243969" w:rsidRDefault="00243969" w:rsidP="00243969">
      <w:pPr>
        <w:pStyle w:val="NormalWeb"/>
        <w:jc w:val="left"/>
        <w:rPr>
          <w:bCs/>
          <w:sz w:val="16"/>
          <w:szCs w:val="16"/>
        </w:rPr>
      </w:pPr>
      <w:r w:rsidRPr="0085554A">
        <w:rPr>
          <w:bCs/>
          <w:sz w:val="16"/>
          <w:szCs w:val="16"/>
        </w:rPr>
        <w:t>F</w:t>
      </w:r>
      <w:r>
        <w:rPr>
          <w:bCs/>
          <w:sz w:val="16"/>
          <w:szCs w:val="16"/>
        </w:rPr>
        <w:t xml:space="preserve">uente: SEGPLAN Elaboración propia. SDDE. Fecha de Corte.31/05/2016. </w:t>
      </w:r>
    </w:p>
    <w:p w:rsidR="00064897" w:rsidRPr="006332F7" w:rsidRDefault="00064897" w:rsidP="00064897">
      <w:pPr>
        <w:pStyle w:val="NormalWeb"/>
        <w:jc w:val="center"/>
        <w:rPr>
          <w:b/>
          <w:bCs/>
          <w:sz w:val="23"/>
          <w:szCs w:val="23"/>
          <w:u w:val="single"/>
        </w:rPr>
      </w:pPr>
      <w:r w:rsidRPr="006332F7">
        <w:rPr>
          <w:b/>
          <w:bCs/>
          <w:sz w:val="23"/>
          <w:szCs w:val="23"/>
          <w:u w:val="single"/>
        </w:rPr>
        <w:t>ACCIONES ADELANTADAS EN LA VIGENCIA</w:t>
      </w:r>
    </w:p>
    <w:p w:rsidR="00064897" w:rsidRDefault="00064897" w:rsidP="00064897">
      <w:pPr>
        <w:ind w:right="334"/>
        <w:jc w:val="both"/>
        <w:rPr>
          <w:rFonts w:ascii="Arial" w:hAnsi="Arial" w:cs="Arial"/>
        </w:rPr>
      </w:pPr>
      <w:r w:rsidRPr="003D37C5">
        <w:rPr>
          <w:rFonts w:ascii="Arial" w:hAnsi="Arial" w:cs="Arial"/>
        </w:rPr>
        <w:t>La siguiente gráfica muestra el consolidado de las poblaciones programadas y atendidas para cada uno de los cuatro años programados inicialmente para la ejecución del proyecto de inversión 715. Es importante resaltar que la población atendida es muy inferior a la programación inicial, además, debido al rodamiento de las metas inicialmente programadas del Plan de Desarrollo para el 2016, en suma con las causales de baja ejecución ya mencionadas para este último periodo, hacen ver una aún más notoria baja ejecución para el último periodo, que correspondió a la actual administración.</w:t>
      </w:r>
    </w:p>
    <w:p w:rsidR="004842A3" w:rsidRDefault="004842A3" w:rsidP="00064897">
      <w:pPr>
        <w:ind w:right="334"/>
        <w:jc w:val="center"/>
        <w:rPr>
          <w:rFonts w:ascii="Arial" w:hAnsi="Arial" w:cs="Arial"/>
          <w:b/>
        </w:rPr>
      </w:pPr>
    </w:p>
    <w:p w:rsidR="004842A3" w:rsidRDefault="004842A3" w:rsidP="00064897">
      <w:pPr>
        <w:ind w:right="334"/>
        <w:jc w:val="center"/>
        <w:rPr>
          <w:rFonts w:ascii="Arial" w:hAnsi="Arial" w:cs="Arial"/>
          <w:b/>
        </w:rPr>
      </w:pPr>
    </w:p>
    <w:p w:rsidR="004842A3" w:rsidRDefault="004842A3" w:rsidP="00064897">
      <w:pPr>
        <w:ind w:right="334"/>
        <w:jc w:val="center"/>
        <w:rPr>
          <w:rFonts w:ascii="Arial" w:hAnsi="Arial" w:cs="Arial"/>
          <w:b/>
        </w:rPr>
      </w:pPr>
    </w:p>
    <w:p w:rsidR="004842A3" w:rsidRDefault="004842A3" w:rsidP="00064897">
      <w:pPr>
        <w:ind w:right="334"/>
        <w:jc w:val="center"/>
        <w:rPr>
          <w:rFonts w:ascii="Arial" w:hAnsi="Arial" w:cs="Arial"/>
          <w:b/>
        </w:rPr>
      </w:pPr>
    </w:p>
    <w:p w:rsidR="004842A3" w:rsidRDefault="004842A3" w:rsidP="00064897">
      <w:pPr>
        <w:ind w:right="334"/>
        <w:jc w:val="center"/>
        <w:rPr>
          <w:rFonts w:ascii="Arial" w:hAnsi="Arial" w:cs="Arial"/>
          <w:b/>
        </w:rPr>
      </w:pPr>
    </w:p>
    <w:p w:rsidR="004842A3" w:rsidRDefault="004842A3" w:rsidP="00064897">
      <w:pPr>
        <w:ind w:right="334"/>
        <w:jc w:val="center"/>
        <w:rPr>
          <w:rFonts w:ascii="Arial" w:hAnsi="Arial" w:cs="Arial"/>
          <w:b/>
        </w:rPr>
      </w:pPr>
    </w:p>
    <w:p w:rsidR="004842A3" w:rsidRDefault="004842A3" w:rsidP="00064897">
      <w:pPr>
        <w:ind w:right="334"/>
        <w:jc w:val="center"/>
        <w:rPr>
          <w:rFonts w:ascii="Arial" w:hAnsi="Arial" w:cs="Arial"/>
          <w:b/>
        </w:rPr>
      </w:pPr>
    </w:p>
    <w:p w:rsidR="00064897" w:rsidRPr="003E2C51" w:rsidRDefault="00064897" w:rsidP="00064897">
      <w:pPr>
        <w:ind w:right="334"/>
        <w:jc w:val="center"/>
        <w:rPr>
          <w:rFonts w:ascii="Arial" w:hAnsi="Arial" w:cs="Arial"/>
          <w:b/>
        </w:rPr>
      </w:pPr>
      <w:r>
        <w:rPr>
          <w:rFonts w:ascii="Arial" w:hAnsi="Arial" w:cs="Arial"/>
          <w:b/>
        </w:rPr>
        <w:lastRenderedPageBreak/>
        <w:t>Gráfica No. 3</w:t>
      </w:r>
      <w:r w:rsidRPr="003E2C51">
        <w:rPr>
          <w:rFonts w:ascii="Arial" w:hAnsi="Arial" w:cs="Arial"/>
          <w:b/>
        </w:rPr>
        <w:t xml:space="preserve">: </w:t>
      </w:r>
      <w:r>
        <w:rPr>
          <w:rFonts w:ascii="Arial" w:hAnsi="Arial" w:cs="Arial"/>
          <w:b/>
        </w:rPr>
        <w:t>Población programada y atendida - Proyecto de Inversión No. 715</w:t>
      </w:r>
    </w:p>
    <w:p w:rsidR="00064897" w:rsidRPr="00D93C56" w:rsidRDefault="00064897" w:rsidP="00064897">
      <w:pPr>
        <w:ind w:right="334"/>
        <w:jc w:val="both"/>
        <w:rPr>
          <w:bCs/>
          <w:sz w:val="16"/>
          <w:szCs w:val="16"/>
        </w:rPr>
      </w:pPr>
      <w:r w:rsidRPr="00456A1A">
        <w:rPr>
          <w:rFonts w:ascii="Arial" w:hAnsi="Arial" w:cs="Arial"/>
          <w:noProof/>
          <w:lang w:eastAsia="es-CO"/>
        </w:rPr>
        <w:drawing>
          <wp:anchor distT="0" distB="0" distL="0" distR="0" simplePos="0" relativeHeight="251672576" behindDoc="0" locked="0" layoutInCell="1" allowOverlap="1" wp14:anchorId="1B9BA6F8" wp14:editId="3D612906">
            <wp:simplePos x="0" y="0"/>
            <wp:positionH relativeFrom="column">
              <wp:align>center</wp:align>
            </wp:positionH>
            <wp:positionV relativeFrom="paragraph">
              <wp:align>top</wp:align>
            </wp:positionV>
            <wp:extent cx="5444490" cy="2228850"/>
            <wp:effectExtent l="0" t="0" r="3810" b="0"/>
            <wp:wrapTopAndBottom/>
            <wp:docPr id="43" name="Image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4"/>
                    <pic:cNvPicPr>
                      <a:picLocks noChangeAspect="1" noChangeArrowheads="1"/>
                    </pic:cNvPicPr>
                  </pic:nvPicPr>
                  <pic:blipFill>
                    <a:blip r:embed="rId15"/>
                    <a:stretch>
                      <a:fillRect/>
                    </a:stretch>
                  </pic:blipFill>
                  <pic:spPr bwMode="auto">
                    <a:xfrm>
                      <a:off x="0" y="0"/>
                      <a:ext cx="5456706" cy="2233694"/>
                    </a:xfrm>
                    <a:prstGeom prst="rect">
                      <a:avLst/>
                    </a:prstGeom>
                  </pic:spPr>
                </pic:pic>
              </a:graphicData>
            </a:graphic>
            <wp14:sizeRelH relativeFrom="margin">
              <wp14:pctWidth>0</wp14:pctWidth>
            </wp14:sizeRelH>
            <wp14:sizeRelV relativeFrom="margin">
              <wp14:pctHeight>0</wp14:pctHeight>
            </wp14:sizeRelV>
          </wp:anchor>
        </w:drawing>
      </w:r>
      <w:r w:rsidRPr="00456A1A">
        <w:rPr>
          <w:rFonts w:ascii="Arial" w:hAnsi="Arial" w:cs="Arial"/>
          <w:bCs/>
          <w:sz w:val="16"/>
          <w:szCs w:val="16"/>
        </w:rPr>
        <w:t>Fuente: Elaboración propia. Subdirección de Financiamiento e Inclusión Financiera. SDDE</w:t>
      </w:r>
      <w:r>
        <w:rPr>
          <w:bCs/>
          <w:sz w:val="16"/>
          <w:szCs w:val="16"/>
        </w:rPr>
        <w:t>.</w:t>
      </w:r>
    </w:p>
    <w:p w:rsidR="00064897" w:rsidRDefault="00064897" w:rsidP="00064897">
      <w:pPr>
        <w:pStyle w:val="Prrafodelista"/>
        <w:ind w:left="0"/>
        <w:jc w:val="both"/>
      </w:pPr>
      <w:r>
        <w:rPr>
          <w:rFonts w:ascii="Arial" w:hAnsi="Arial" w:cs="Arial"/>
          <w:bCs/>
        </w:rPr>
        <w:t>Al iniciar actividades, la actual administración encontró que los convenios vigentes para el otorgamiento de créditos identificados con los números 347 de 2013 y 570 de 2013 suscritos con la Corporación El Minuto de Dios y la Fundación Confiar-Confiar Cooperativa Financiera respectivamente, se encontraban altamente cuestionados por parte de los organismos de control que a su vez actuaron en respuesta a las quejas de usuarios. Por la situación descrita y por las recomendaciones que los mismos órganos de control hicieron a la Secretaría de Desarrollo Económico, los convenios fueron sometidos a proceso de revisión llegando a la firma del Acto Modificatorio N.° 4 de junio de 2016 al Convenio No. 570 de 2013, por medio del cual se ajustaron varias de las condiciones y parámetros del Convenio.</w:t>
      </w:r>
    </w:p>
    <w:p w:rsidR="00064897" w:rsidRDefault="00064897" w:rsidP="00064897">
      <w:pPr>
        <w:pStyle w:val="Prrafodelista"/>
        <w:ind w:left="0"/>
        <w:jc w:val="both"/>
        <w:rPr>
          <w:rFonts w:ascii="Arial" w:hAnsi="Arial" w:cs="Arial"/>
          <w:bCs/>
        </w:rPr>
      </w:pPr>
    </w:p>
    <w:p w:rsidR="00064897" w:rsidRDefault="00064897" w:rsidP="00064897">
      <w:pPr>
        <w:pStyle w:val="Prrafodelista"/>
        <w:ind w:left="0"/>
        <w:jc w:val="both"/>
      </w:pPr>
      <w:r>
        <w:rPr>
          <w:rFonts w:ascii="Arial" w:hAnsi="Arial" w:cs="Arial"/>
          <w:bCs/>
        </w:rPr>
        <w:t>Los aspectos establecidos en el modificatorio para el ajuste del convenio se mencionan más adelante y en cuanto al Convenio 347 de 2013 se señal que el mismo se encuentra en etapa de ajuste con lo cual se espera llegar a la suscripción del acto Modificatorio correspondiente.</w:t>
      </w:r>
    </w:p>
    <w:p w:rsidR="00064897" w:rsidRPr="003D37C5" w:rsidRDefault="00064897" w:rsidP="00064897">
      <w:pPr>
        <w:jc w:val="both"/>
        <w:rPr>
          <w:rFonts w:ascii="Arial" w:eastAsia="Calibri" w:hAnsi="Arial" w:cs="Arial"/>
          <w:bCs/>
        </w:rPr>
      </w:pPr>
      <w:r w:rsidRPr="003D37C5">
        <w:rPr>
          <w:rFonts w:ascii="Arial" w:eastAsia="Calibri" w:hAnsi="Arial" w:cs="Arial"/>
          <w:bCs/>
        </w:rPr>
        <w:t xml:space="preserve">Sobre el proceso de ajuste vale la pena indicar que por solicitud de la Secretaría Distrital de Desarrollo Económico, la Veeduría Distrital inició un proceso de auditoría a los términos y la ejecución de los convenios 570 de 2013 y 347 de 2013 entre otros. El informe final de la Veeduría indicó que la continuidad de los convenios era viable mediante el reajuste de algunas condiciones y parámetros de los convenios. Debido a la colaboración y aclaraciones pertinentes así como a la objetividad de las mismas, en el mencionado  informe final la Veeduría felicita a la Secretaría de Desarrollo Económico, identificando a los elementos clave que deben seguirse ante la continuidad de los créditos. </w:t>
      </w:r>
    </w:p>
    <w:p w:rsidR="00064897" w:rsidRDefault="00064897" w:rsidP="00064897">
      <w:pPr>
        <w:jc w:val="both"/>
        <w:rPr>
          <w:rFonts w:ascii="Arial" w:eastAsia="Calibri" w:hAnsi="Arial" w:cs="Arial"/>
          <w:bCs/>
        </w:rPr>
      </w:pPr>
      <w:r w:rsidRPr="003D37C5">
        <w:rPr>
          <w:rFonts w:ascii="Arial" w:eastAsia="Calibri" w:hAnsi="Arial" w:cs="Arial"/>
          <w:bCs/>
        </w:rPr>
        <w:lastRenderedPageBreak/>
        <w:t>En cuanto a las ejecuciones y programación presupuestal del número de créditos a otorgarse para las categorías de Mujeres, Población en Condición de Discapacidad y Población General, es importante tener en cuenta</w:t>
      </w:r>
      <w:r>
        <w:rPr>
          <w:rFonts w:ascii="Arial" w:eastAsia="Calibri" w:hAnsi="Arial" w:cs="Arial"/>
          <w:bCs/>
        </w:rPr>
        <w:t>,</w:t>
      </w:r>
      <w:r w:rsidRPr="003D37C5">
        <w:rPr>
          <w:rFonts w:ascii="Arial" w:eastAsia="Calibri" w:hAnsi="Arial" w:cs="Arial"/>
          <w:bCs/>
        </w:rPr>
        <w:t xml:space="preserve"> además de lo anteriormente expuesto, la programación inicial de número de desembolsos de crédito comparada con la programación final, en donde se </w:t>
      </w:r>
      <w:r>
        <w:rPr>
          <w:rFonts w:ascii="Arial" w:eastAsia="Calibri" w:hAnsi="Arial" w:cs="Arial"/>
          <w:bCs/>
        </w:rPr>
        <w:t>destaca</w:t>
      </w:r>
      <w:r w:rsidRPr="003D37C5">
        <w:rPr>
          <w:rFonts w:ascii="Arial" w:eastAsia="Calibri" w:hAnsi="Arial" w:cs="Arial"/>
          <w:bCs/>
        </w:rPr>
        <w:t xml:space="preserve"> el rodamiento para la vigencia del 2016 de los compromisos adquiridos para los años 2012 a 2015</w:t>
      </w:r>
      <w:r>
        <w:rPr>
          <w:rFonts w:ascii="Arial" w:eastAsia="Calibri" w:hAnsi="Arial" w:cs="Arial"/>
          <w:bCs/>
        </w:rPr>
        <w:t>, como se evidencia en la siguiente Tabla</w:t>
      </w:r>
      <w:r w:rsidRPr="003D37C5">
        <w:rPr>
          <w:rFonts w:ascii="Arial" w:eastAsia="Calibri" w:hAnsi="Arial" w:cs="Arial"/>
          <w:bCs/>
        </w:rPr>
        <w:t xml:space="preserve">: </w:t>
      </w:r>
    </w:p>
    <w:p w:rsidR="00064897" w:rsidRDefault="00064897" w:rsidP="00064897">
      <w:pPr>
        <w:pStyle w:val="Prrafodelista"/>
        <w:ind w:left="0"/>
        <w:jc w:val="center"/>
        <w:rPr>
          <w:rFonts w:ascii="Arial" w:hAnsi="Arial" w:cs="Arial"/>
          <w:b/>
          <w:bCs/>
        </w:rPr>
      </w:pPr>
      <w:r>
        <w:rPr>
          <w:rFonts w:ascii="Arial" w:hAnsi="Arial" w:cs="Arial"/>
          <w:b/>
          <w:bCs/>
        </w:rPr>
        <w:t>Tablas No.6. Programación</w:t>
      </w:r>
      <w:r w:rsidRPr="00096998">
        <w:rPr>
          <w:rFonts w:ascii="Arial" w:hAnsi="Arial" w:cs="Arial"/>
          <w:b/>
          <w:bCs/>
        </w:rPr>
        <w:t xml:space="preserve"> Créditos </w:t>
      </w:r>
      <w:r>
        <w:rPr>
          <w:rFonts w:ascii="Arial" w:hAnsi="Arial" w:cs="Arial"/>
          <w:b/>
          <w:bCs/>
        </w:rPr>
        <w:t xml:space="preserve">2012 – 2016 –  Proyecto de inversión No. 715 </w:t>
      </w:r>
    </w:p>
    <w:p w:rsidR="00064897" w:rsidRPr="00096998" w:rsidRDefault="00064897" w:rsidP="00064897">
      <w:pPr>
        <w:pStyle w:val="Prrafodelista"/>
        <w:ind w:left="0"/>
        <w:jc w:val="center"/>
        <w:rPr>
          <w:b/>
        </w:rPr>
      </w:pPr>
    </w:p>
    <w:p w:rsidR="00064897" w:rsidRPr="001D1FDD" w:rsidRDefault="00064897" w:rsidP="00064897">
      <w:pPr>
        <w:pStyle w:val="Prrafodelista"/>
        <w:jc w:val="center"/>
        <w:rPr>
          <w:rFonts w:ascii="Arial" w:hAnsi="Arial" w:cs="Arial"/>
          <w:sz w:val="18"/>
          <w:szCs w:val="18"/>
        </w:rPr>
      </w:pPr>
      <w:r w:rsidRPr="001D1FDD">
        <w:rPr>
          <w:rFonts w:ascii="Arial" w:hAnsi="Arial" w:cs="Arial"/>
          <w:sz w:val="18"/>
          <w:szCs w:val="18"/>
        </w:rPr>
        <w:t>Programación Créditos a Personas en Condición de Discapacidad</w:t>
      </w:r>
    </w:p>
    <w:p w:rsidR="00064897" w:rsidRDefault="00064897" w:rsidP="00064897">
      <w:pPr>
        <w:pStyle w:val="Prrafodelista"/>
        <w:ind w:left="0"/>
        <w:jc w:val="both"/>
      </w:pPr>
    </w:p>
    <w:p w:rsidR="00064897" w:rsidRDefault="00064897" w:rsidP="00064897">
      <w:pPr>
        <w:pStyle w:val="Prrafodelista"/>
        <w:jc w:val="both"/>
      </w:pPr>
      <w:r>
        <w:rPr>
          <w:noProof/>
          <w:lang w:eastAsia="es-CO"/>
        </w:rPr>
        <w:drawing>
          <wp:anchor distT="0" distB="0" distL="0" distR="0" simplePos="0" relativeHeight="251693056" behindDoc="0" locked="0" layoutInCell="1" allowOverlap="1" wp14:anchorId="536F961B" wp14:editId="7ADE7C39">
            <wp:simplePos x="0" y="0"/>
            <wp:positionH relativeFrom="column">
              <wp:align>center</wp:align>
            </wp:positionH>
            <wp:positionV relativeFrom="paragraph">
              <wp:align>top</wp:align>
            </wp:positionV>
            <wp:extent cx="5154930" cy="953135"/>
            <wp:effectExtent l="0" t="0" r="7620" b="0"/>
            <wp:wrapTopAndBottom/>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54930" cy="953135"/>
                    </a:xfrm>
                    <a:prstGeom prst="rect">
                      <a:avLst/>
                    </a:prstGeom>
                    <a:noFill/>
                  </pic:spPr>
                </pic:pic>
              </a:graphicData>
            </a:graphic>
            <wp14:sizeRelH relativeFrom="page">
              <wp14:pctWidth>0</wp14:pctWidth>
            </wp14:sizeRelH>
            <wp14:sizeRelV relativeFrom="page">
              <wp14:pctHeight>0</wp14:pctHeight>
            </wp14:sizeRelV>
          </wp:anchor>
        </w:drawing>
      </w:r>
    </w:p>
    <w:p w:rsidR="00064897" w:rsidRPr="001D1FDD" w:rsidRDefault="00064897" w:rsidP="00064897">
      <w:pPr>
        <w:pStyle w:val="Prrafodelista"/>
        <w:jc w:val="center"/>
        <w:rPr>
          <w:rFonts w:ascii="Arial" w:hAnsi="Arial" w:cs="Arial"/>
          <w:sz w:val="18"/>
          <w:szCs w:val="18"/>
        </w:rPr>
      </w:pPr>
      <w:r w:rsidRPr="001D1FDD">
        <w:rPr>
          <w:rFonts w:ascii="Arial" w:hAnsi="Arial" w:cs="Arial"/>
          <w:sz w:val="18"/>
          <w:szCs w:val="18"/>
        </w:rPr>
        <w:t>Programación Créditos a Mujeres</w:t>
      </w:r>
    </w:p>
    <w:p w:rsidR="00064897" w:rsidRDefault="00064897" w:rsidP="00064897">
      <w:pPr>
        <w:pStyle w:val="Prrafodelista"/>
        <w:jc w:val="both"/>
      </w:pPr>
      <w:r>
        <w:rPr>
          <w:noProof/>
          <w:lang w:eastAsia="es-CO"/>
        </w:rPr>
        <w:drawing>
          <wp:anchor distT="0" distB="0" distL="0" distR="0" simplePos="0" relativeHeight="251668480" behindDoc="0" locked="0" layoutInCell="1" allowOverlap="1" wp14:anchorId="44507E8F" wp14:editId="5F14047F">
            <wp:simplePos x="0" y="0"/>
            <wp:positionH relativeFrom="column">
              <wp:posOffset>280035</wp:posOffset>
            </wp:positionH>
            <wp:positionV relativeFrom="paragraph">
              <wp:posOffset>207645</wp:posOffset>
            </wp:positionV>
            <wp:extent cx="5154930" cy="939800"/>
            <wp:effectExtent l="0" t="0" r="0" b="0"/>
            <wp:wrapSquare wrapText="bothSides"/>
            <wp:docPr id="41" name="Imag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2"/>
                    <pic:cNvPicPr>
                      <a:picLocks noChangeAspect="1" noChangeArrowheads="1"/>
                    </pic:cNvPicPr>
                  </pic:nvPicPr>
                  <pic:blipFill>
                    <a:blip r:embed="rId17"/>
                    <a:stretch>
                      <a:fillRect/>
                    </a:stretch>
                  </pic:blipFill>
                  <pic:spPr bwMode="auto">
                    <a:xfrm>
                      <a:off x="0" y="0"/>
                      <a:ext cx="5154930" cy="939800"/>
                    </a:xfrm>
                    <a:prstGeom prst="rect">
                      <a:avLst/>
                    </a:prstGeom>
                  </pic:spPr>
                </pic:pic>
              </a:graphicData>
            </a:graphic>
          </wp:anchor>
        </w:drawing>
      </w:r>
    </w:p>
    <w:p w:rsidR="00064897" w:rsidRDefault="00064897" w:rsidP="00064897">
      <w:pPr>
        <w:pStyle w:val="Prrafodelista"/>
        <w:shd w:val="clear" w:color="auto" w:fill="FFFF00"/>
        <w:jc w:val="both"/>
      </w:pPr>
    </w:p>
    <w:p w:rsidR="00064897" w:rsidRDefault="00064897" w:rsidP="00064897">
      <w:pPr>
        <w:pStyle w:val="Prrafodelista"/>
        <w:jc w:val="center"/>
        <w:rPr>
          <w:rFonts w:ascii="Arial" w:hAnsi="Arial" w:cs="Arial"/>
          <w:sz w:val="18"/>
          <w:szCs w:val="18"/>
        </w:rPr>
      </w:pPr>
      <w:proofErr w:type="spellStart"/>
      <w:r w:rsidRPr="001D1FDD">
        <w:rPr>
          <w:rFonts w:ascii="Arial" w:hAnsi="Arial" w:cs="Arial"/>
          <w:sz w:val="18"/>
          <w:szCs w:val="18"/>
        </w:rPr>
        <w:t>ProgP</w:t>
      </w:r>
      <w:proofErr w:type="spellEnd"/>
    </w:p>
    <w:p w:rsidR="00064897" w:rsidRDefault="00064897" w:rsidP="00064897">
      <w:pPr>
        <w:pStyle w:val="Prrafodelista"/>
        <w:jc w:val="center"/>
        <w:rPr>
          <w:rFonts w:ascii="Arial" w:hAnsi="Arial" w:cs="Arial"/>
          <w:sz w:val="18"/>
          <w:szCs w:val="18"/>
        </w:rPr>
      </w:pPr>
    </w:p>
    <w:p w:rsidR="00064897" w:rsidRPr="001D1FDD" w:rsidRDefault="00064897" w:rsidP="00064897">
      <w:pPr>
        <w:pStyle w:val="Prrafodelista"/>
        <w:jc w:val="center"/>
        <w:rPr>
          <w:rFonts w:ascii="Arial" w:hAnsi="Arial" w:cs="Arial"/>
          <w:sz w:val="18"/>
          <w:szCs w:val="18"/>
        </w:rPr>
      </w:pPr>
      <w:r w:rsidRPr="001D1FDD">
        <w:rPr>
          <w:rFonts w:ascii="Arial" w:hAnsi="Arial" w:cs="Arial"/>
          <w:bCs/>
          <w:noProof/>
          <w:sz w:val="18"/>
          <w:szCs w:val="18"/>
          <w:lang w:eastAsia="es-CO"/>
        </w:rPr>
        <w:drawing>
          <wp:anchor distT="0" distB="0" distL="0" distR="0" simplePos="0" relativeHeight="251666432" behindDoc="0" locked="0" layoutInCell="1" allowOverlap="1" wp14:anchorId="1DFD6018" wp14:editId="1C5C3809">
            <wp:simplePos x="0" y="0"/>
            <wp:positionH relativeFrom="column">
              <wp:posOffset>282575</wp:posOffset>
            </wp:positionH>
            <wp:positionV relativeFrom="paragraph">
              <wp:posOffset>421005</wp:posOffset>
            </wp:positionV>
            <wp:extent cx="5149850" cy="836295"/>
            <wp:effectExtent l="0" t="0" r="0" b="1905"/>
            <wp:wrapTopAndBottom/>
            <wp:docPr id="42" name="Imag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1"/>
                    <pic:cNvPicPr>
                      <a:picLocks noChangeAspect="1" noChangeArrowheads="1"/>
                    </pic:cNvPicPr>
                  </pic:nvPicPr>
                  <pic:blipFill>
                    <a:blip r:embed="rId18"/>
                    <a:stretch>
                      <a:fillRect/>
                    </a:stretch>
                  </pic:blipFill>
                  <pic:spPr bwMode="auto">
                    <a:xfrm>
                      <a:off x="0" y="0"/>
                      <a:ext cx="5149850" cy="836295"/>
                    </a:xfrm>
                    <a:prstGeom prst="rect">
                      <a:avLst/>
                    </a:prstGeom>
                  </pic:spPr>
                </pic:pic>
              </a:graphicData>
            </a:graphic>
            <wp14:sizeRelV relativeFrom="margin">
              <wp14:pctHeight>0</wp14:pctHeight>
            </wp14:sizeRelV>
          </wp:anchor>
        </w:drawing>
      </w:r>
      <w:r w:rsidRPr="001D1FDD">
        <w:rPr>
          <w:rFonts w:ascii="Arial" w:hAnsi="Arial" w:cs="Arial"/>
          <w:sz w:val="18"/>
          <w:szCs w:val="18"/>
        </w:rPr>
        <w:t>Programación Créditos a Población General</w:t>
      </w:r>
    </w:p>
    <w:p w:rsidR="00064897" w:rsidRPr="0074645E" w:rsidRDefault="00064897" w:rsidP="00064897">
      <w:pPr>
        <w:pStyle w:val="Prrafodelista"/>
        <w:jc w:val="center"/>
        <w:rPr>
          <w:rFonts w:ascii="Arial" w:hAnsi="Arial" w:cs="Arial"/>
          <w:sz w:val="16"/>
          <w:szCs w:val="16"/>
        </w:rPr>
      </w:pPr>
    </w:p>
    <w:p w:rsidR="00064897" w:rsidRDefault="00064897" w:rsidP="00064897">
      <w:pPr>
        <w:jc w:val="both"/>
        <w:rPr>
          <w:rFonts w:ascii="Arial" w:hAnsi="Arial" w:cs="Arial"/>
          <w:sz w:val="16"/>
          <w:szCs w:val="16"/>
        </w:rPr>
      </w:pPr>
    </w:p>
    <w:p w:rsidR="00064897" w:rsidRPr="0074645E" w:rsidRDefault="00064897" w:rsidP="00064897">
      <w:pPr>
        <w:jc w:val="both"/>
        <w:rPr>
          <w:rFonts w:ascii="Arial" w:hAnsi="Arial" w:cs="Arial"/>
          <w:sz w:val="16"/>
          <w:szCs w:val="16"/>
        </w:rPr>
      </w:pPr>
      <w:r w:rsidRPr="0074645E">
        <w:rPr>
          <w:rFonts w:ascii="Arial" w:hAnsi="Arial" w:cs="Arial"/>
          <w:sz w:val="16"/>
          <w:szCs w:val="16"/>
        </w:rPr>
        <w:t xml:space="preserve">Fuente: SEGPLAN. SDDE. </w:t>
      </w:r>
    </w:p>
    <w:p w:rsidR="00064897" w:rsidRDefault="00064897" w:rsidP="00064897">
      <w:pPr>
        <w:jc w:val="both"/>
        <w:rPr>
          <w:rFonts w:ascii="Arial" w:hAnsi="Arial" w:cs="Arial"/>
          <w:bCs/>
        </w:rPr>
      </w:pPr>
      <w:r>
        <w:rPr>
          <w:rFonts w:ascii="Arial" w:hAnsi="Arial" w:cs="Arial"/>
          <w:bCs/>
        </w:rPr>
        <w:t>Como se puede observar en las tablas anteriores, la programación inicial fue ajustada llevando el grueso de la ejecución para el año 2016 lo cual fue imposible cumplir, entre otras por las siguientes causas:</w:t>
      </w:r>
    </w:p>
    <w:p w:rsidR="00064897" w:rsidRDefault="00064897" w:rsidP="00064897">
      <w:pPr>
        <w:jc w:val="both"/>
        <w:rPr>
          <w:rFonts w:ascii="Arial" w:hAnsi="Arial" w:cs="Arial"/>
          <w:bCs/>
        </w:rPr>
      </w:pPr>
      <w:r>
        <w:rPr>
          <w:rFonts w:ascii="Arial" w:hAnsi="Arial" w:cs="Arial"/>
          <w:bCs/>
        </w:rPr>
        <w:lastRenderedPageBreak/>
        <w:t>- Los  convenios se encontraban cuestionados por los organismos de control.</w:t>
      </w:r>
    </w:p>
    <w:p w:rsidR="00064897" w:rsidRDefault="00064897" w:rsidP="00064897">
      <w:pPr>
        <w:spacing w:after="0" w:line="240" w:lineRule="auto"/>
        <w:jc w:val="both"/>
        <w:rPr>
          <w:rFonts w:ascii="Arial" w:hAnsi="Arial" w:cs="Arial"/>
          <w:bCs/>
        </w:rPr>
      </w:pPr>
      <w:r>
        <w:rPr>
          <w:rFonts w:ascii="Arial" w:hAnsi="Arial" w:cs="Arial"/>
          <w:bCs/>
        </w:rPr>
        <w:t>- Lo anterior llevó a la actual administración a suspender los desembolsos de los</w:t>
      </w:r>
    </w:p>
    <w:p w:rsidR="00064897" w:rsidRDefault="00064897" w:rsidP="00064897">
      <w:pPr>
        <w:spacing w:after="0" w:line="240" w:lineRule="auto"/>
        <w:jc w:val="both"/>
        <w:rPr>
          <w:rFonts w:ascii="Arial" w:hAnsi="Arial" w:cs="Arial"/>
          <w:bCs/>
        </w:rPr>
      </w:pPr>
      <w:r>
        <w:rPr>
          <w:rFonts w:ascii="Arial" w:hAnsi="Arial" w:cs="Arial"/>
          <w:bCs/>
        </w:rPr>
        <w:t>Convenios Nos. 570 y 437 de 2013.</w:t>
      </w:r>
    </w:p>
    <w:p w:rsidR="00064897" w:rsidRDefault="00064897" w:rsidP="00064897">
      <w:pPr>
        <w:spacing w:after="0" w:line="240" w:lineRule="auto"/>
        <w:jc w:val="both"/>
        <w:rPr>
          <w:rFonts w:ascii="Arial" w:hAnsi="Arial" w:cs="Arial"/>
          <w:bCs/>
        </w:rPr>
      </w:pPr>
    </w:p>
    <w:p w:rsidR="00064897" w:rsidRDefault="00064897" w:rsidP="00064897">
      <w:pPr>
        <w:spacing w:after="0" w:line="240" w:lineRule="auto"/>
        <w:jc w:val="both"/>
        <w:rPr>
          <w:rFonts w:ascii="Arial" w:hAnsi="Arial" w:cs="Arial"/>
          <w:bCs/>
        </w:rPr>
      </w:pPr>
      <w:r>
        <w:rPr>
          <w:rFonts w:ascii="Arial" w:hAnsi="Arial" w:cs="Arial"/>
          <w:bCs/>
        </w:rPr>
        <w:t>- Los convenios fueron sometidos a un proceso de presunto incumplimiento.</w:t>
      </w:r>
    </w:p>
    <w:p w:rsidR="00064897" w:rsidRDefault="00064897" w:rsidP="00064897">
      <w:pPr>
        <w:spacing w:after="0" w:line="240" w:lineRule="auto"/>
        <w:jc w:val="both"/>
        <w:rPr>
          <w:rFonts w:ascii="Arial" w:hAnsi="Arial" w:cs="Arial"/>
          <w:bCs/>
        </w:rPr>
      </w:pPr>
    </w:p>
    <w:p w:rsidR="00064897" w:rsidRDefault="00064897" w:rsidP="00064897">
      <w:pPr>
        <w:spacing w:after="0" w:line="240" w:lineRule="auto"/>
        <w:jc w:val="both"/>
        <w:rPr>
          <w:rFonts w:ascii="Arial" w:hAnsi="Arial" w:cs="Arial"/>
          <w:bCs/>
        </w:rPr>
      </w:pPr>
      <w:r>
        <w:rPr>
          <w:rFonts w:ascii="Arial" w:hAnsi="Arial" w:cs="Arial"/>
          <w:bCs/>
        </w:rPr>
        <w:t>- El Convenio 570 de 2013 fue ajustado y modificado mediante acto modificatorio n.° 4 de junio de 2016 y el convenio 347 de 2013 se encuentra en etapa de definición de ajustes para viabilizar su continuidad</w:t>
      </w:r>
    </w:p>
    <w:p w:rsidR="00064897" w:rsidRDefault="00064897" w:rsidP="00064897">
      <w:pPr>
        <w:spacing w:after="0" w:line="240" w:lineRule="auto"/>
        <w:jc w:val="both"/>
        <w:rPr>
          <w:rFonts w:ascii="Arial" w:hAnsi="Arial" w:cs="Arial"/>
          <w:bCs/>
        </w:rPr>
      </w:pPr>
    </w:p>
    <w:p w:rsidR="00064897" w:rsidRDefault="00064897" w:rsidP="00064897">
      <w:pPr>
        <w:spacing w:after="0" w:line="240" w:lineRule="auto"/>
        <w:jc w:val="both"/>
        <w:rPr>
          <w:rFonts w:ascii="Arial" w:hAnsi="Arial" w:cs="Arial"/>
          <w:bCs/>
        </w:rPr>
      </w:pPr>
      <w:r>
        <w:rPr>
          <w:rFonts w:ascii="Arial" w:hAnsi="Arial" w:cs="Arial"/>
          <w:bCs/>
        </w:rPr>
        <w:t>- Entre los meses de octubre y diciembre se abrieron dos convocatorias cuyos inscritos se encuentran en enero de 2017, en proceso de análisis y evaluación crediticia.</w:t>
      </w:r>
    </w:p>
    <w:p w:rsidR="00064897" w:rsidRDefault="00064897" w:rsidP="00064897">
      <w:pPr>
        <w:spacing w:after="0" w:line="240" w:lineRule="auto"/>
        <w:jc w:val="both"/>
        <w:rPr>
          <w:rFonts w:ascii="Arial" w:hAnsi="Arial" w:cs="Arial"/>
          <w:bCs/>
        </w:rPr>
      </w:pPr>
    </w:p>
    <w:p w:rsidR="00064897" w:rsidRDefault="00064897" w:rsidP="00064897">
      <w:pPr>
        <w:spacing w:after="0" w:line="240" w:lineRule="auto"/>
        <w:jc w:val="both"/>
        <w:rPr>
          <w:rFonts w:ascii="Arial" w:hAnsi="Arial" w:cs="Arial"/>
          <w:bCs/>
        </w:rPr>
      </w:pPr>
      <w:r>
        <w:rPr>
          <w:rFonts w:ascii="Arial" w:hAnsi="Arial" w:cs="Arial"/>
          <w:bCs/>
        </w:rPr>
        <w:t xml:space="preserve">- Los desembolsos realizados en 2016 corresponden a: nueve aprobaciones de Comités del año 2015 del Convenio 570 de 2013 que se dieron antes de dar la orden de suspensión de desembolsos. Y el resto del convenio 012 de 2013 suscrito con el IPES. </w:t>
      </w:r>
    </w:p>
    <w:p w:rsidR="00064897" w:rsidRDefault="00064897" w:rsidP="00064897">
      <w:pPr>
        <w:jc w:val="both"/>
        <w:rPr>
          <w:rFonts w:ascii="Arial" w:hAnsi="Arial" w:cs="Arial"/>
        </w:rPr>
      </w:pPr>
    </w:p>
    <w:p w:rsidR="00064897" w:rsidRPr="0096761D" w:rsidRDefault="00064897" w:rsidP="00064897">
      <w:pPr>
        <w:jc w:val="both"/>
        <w:rPr>
          <w:rFonts w:ascii="Arial" w:hAnsi="Arial" w:cs="Arial"/>
        </w:rPr>
      </w:pPr>
      <w:r w:rsidRPr="0096761D">
        <w:rPr>
          <w:rFonts w:ascii="Arial" w:hAnsi="Arial" w:cs="Arial"/>
        </w:rPr>
        <w:t xml:space="preserve">Al cierre de 2016, la Secretaría Distrital de Desarrollo Económico logró la renegociación del Convenio </w:t>
      </w:r>
      <w:r>
        <w:rPr>
          <w:rFonts w:ascii="Arial" w:hAnsi="Arial" w:cs="Arial"/>
        </w:rPr>
        <w:t xml:space="preserve">No </w:t>
      </w:r>
      <w:r w:rsidRPr="0096761D">
        <w:rPr>
          <w:rFonts w:ascii="Arial" w:hAnsi="Arial" w:cs="Arial"/>
        </w:rPr>
        <w:t>570 de 2013 suscrito con la Fundación Confiar y Confiar Coop</w:t>
      </w:r>
      <w:r>
        <w:rPr>
          <w:rFonts w:ascii="Arial" w:hAnsi="Arial" w:cs="Arial"/>
        </w:rPr>
        <w:t xml:space="preserve">erativa Financiera, dando lugar </w:t>
      </w:r>
      <w:r w:rsidRPr="0096761D">
        <w:rPr>
          <w:rFonts w:ascii="Arial" w:hAnsi="Arial" w:cs="Arial"/>
        </w:rPr>
        <w:t>el acta modificatoria N</w:t>
      </w:r>
      <w:proofErr w:type="gramStart"/>
      <w:r w:rsidRPr="0096761D">
        <w:rPr>
          <w:rFonts w:ascii="Arial" w:hAnsi="Arial" w:cs="Arial"/>
        </w:rPr>
        <w:t>.°</w:t>
      </w:r>
      <w:proofErr w:type="gramEnd"/>
      <w:r w:rsidRPr="0096761D">
        <w:rPr>
          <w:rFonts w:ascii="Arial" w:hAnsi="Arial" w:cs="Arial"/>
        </w:rPr>
        <w:t>4 del mes de julio de 2016 por medio de la cual se ajustaron los siguientes parámetros y condiciones del convenio:</w:t>
      </w:r>
    </w:p>
    <w:p w:rsidR="00064897" w:rsidRPr="0096761D" w:rsidRDefault="00064897" w:rsidP="00064897">
      <w:pPr>
        <w:spacing w:after="0" w:line="240" w:lineRule="auto"/>
        <w:jc w:val="both"/>
        <w:rPr>
          <w:rFonts w:ascii="Arial" w:hAnsi="Arial" w:cs="Arial"/>
        </w:rPr>
      </w:pPr>
      <w:r>
        <w:rPr>
          <w:rFonts w:ascii="Arial" w:hAnsi="Arial" w:cs="Arial"/>
        </w:rPr>
        <w:t xml:space="preserve">- </w:t>
      </w:r>
      <w:r w:rsidRPr="0096761D">
        <w:rPr>
          <w:rFonts w:ascii="Arial" w:hAnsi="Arial" w:cs="Arial"/>
        </w:rPr>
        <w:t>Eliminación del 10% establecido como aporte de los beneficiarios de los créditos al momento del desembolso</w:t>
      </w:r>
    </w:p>
    <w:p w:rsidR="00064897" w:rsidRDefault="00064897" w:rsidP="00064897">
      <w:pPr>
        <w:spacing w:after="0" w:line="240" w:lineRule="auto"/>
        <w:jc w:val="both"/>
        <w:rPr>
          <w:rFonts w:ascii="Arial" w:hAnsi="Arial" w:cs="Arial"/>
        </w:rPr>
      </w:pPr>
    </w:p>
    <w:p w:rsidR="00064897" w:rsidRPr="0096761D" w:rsidRDefault="00064897" w:rsidP="00064897">
      <w:pPr>
        <w:spacing w:after="0" w:line="240" w:lineRule="auto"/>
        <w:jc w:val="both"/>
        <w:rPr>
          <w:rFonts w:ascii="Arial" w:hAnsi="Arial" w:cs="Arial"/>
        </w:rPr>
      </w:pPr>
      <w:r>
        <w:rPr>
          <w:rFonts w:ascii="Arial" w:hAnsi="Arial" w:cs="Arial"/>
        </w:rPr>
        <w:t xml:space="preserve">- </w:t>
      </w:r>
      <w:r w:rsidRPr="0096761D">
        <w:rPr>
          <w:rFonts w:ascii="Arial" w:hAnsi="Arial" w:cs="Arial"/>
        </w:rPr>
        <w:t>Eliminación del 9% como valor reconocido a los Asociados como compensación de los costos asumidos.</w:t>
      </w:r>
    </w:p>
    <w:p w:rsidR="00064897" w:rsidRDefault="00064897" w:rsidP="00064897">
      <w:pPr>
        <w:spacing w:after="0" w:line="240" w:lineRule="auto"/>
        <w:jc w:val="both"/>
        <w:rPr>
          <w:rFonts w:ascii="Arial" w:hAnsi="Arial" w:cs="Arial"/>
        </w:rPr>
      </w:pPr>
    </w:p>
    <w:p w:rsidR="00064897" w:rsidRPr="0096761D" w:rsidRDefault="00064897" w:rsidP="00064897">
      <w:pPr>
        <w:spacing w:after="0" w:line="240" w:lineRule="auto"/>
        <w:jc w:val="both"/>
        <w:rPr>
          <w:rFonts w:ascii="Arial" w:hAnsi="Arial" w:cs="Arial"/>
        </w:rPr>
      </w:pPr>
      <w:r>
        <w:rPr>
          <w:rFonts w:ascii="Arial" w:hAnsi="Arial" w:cs="Arial"/>
        </w:rPr>
        <w:t xml:space="preserve">- </w:t>
      </w:r>
      <w:r w:rsidRPr="0096761D">
        <w:rPr>
          <w:rFonts w:ascii="Arial" w:hAnsi="Arial" w:cs="Arial"/>
        </w:rPr>
        <w:t>El riesgo crediticio es asumido 100% por los Asociados.</w:t>
      </w:r>
    </w:p>
    <w:p w:rsidR="00064897" w:rsidRDefault="00064897" w:rsidP="00064897">
      <w:pPr>
        <w:spacing w:after="0" w:line="240" w:lineRule="auto"/>
        <w:jc w:val="both"/>
        <w:rPr>
          <w:rFonts w:ascii="Arial" w:hAnsi="Arial" w:cs="Arial"/>
        </w:rPr>
      </w:pPr>
    </w:p>
    <w:p w:rsidR="00064897" w:rsidRPr="0096761D" w:rsidRDefault="00064897" w:rsidP="00064897">
      <w:pPr>
        <w:spacing w:after="0" w:line="240" w:lineRule="auto"/>
        <w:jc w:val="both"/>
        <w:rPr>
          <w:rFonts w:ascii="Arial" w:hAnsi="Arial" w:cs="Arial"/>
        </w:rPr>
      </w:pPr>
      <w:r>
        <w:rPr>
          <w:rFonts w:ascii="Arial" w:hAnsi="Arial" w:cs="Arial"/>
        </w:rPr>
        <w:t xml:space="preserve">- </w:t>
      </w:r>
      <w:r w:rsidRPr="0096761D">
        <w:rPr>
          <w:rFonts w:ascii="Arial" w:hAnsi="Arial" w:cs="Arial"/>
        </w:rPr>
        <w:t>Se implementó un sistema de seguimientos mediante visitas trimestrales a cada una de las unidades productivas con créditos vigentes, labor que debe ejecutar el asociado. La SDDE cubre el costo mensualmente.</w:t>
      </w:r>
    </w:p>
    <w:p w:rsidR="00064897" w:rsidRDefault="00064897" w:rsidP="00064897">
      <w:pPr>
        <w:spacing w:after="0" w:line="240" w:lineRule="auto"/>
        <w:jc w:val="both"/>
        <w:rPr>
          <w:rFonts w:ascii="Arial" w:hAnsi="Arial" w:cs="Arial"/>
        </w:rPr>
      </w:pPr>
    </w:p>
    <w:p w:rsidR="00064897" w:rsidRPr="0096761D" w:rsidRDefault="00064897" w:rsidP="00064897">
      <w:pPr>
        <w:spacing w:after="0" w:line="240" w:lineRule="auto"/>
        <w:jc w:val="both"/>
        <w:rPr>
          <w:rFonts w:ascii="Arial" w:hAnsi="Arial" w:cs="Arial"/>
        </w:rPr>
      </w:pPr>
      <w:r>
        <w:rPr>
          <w:rFonts w:ascii="Arial" w:hAnsi="Arial" w:cs="Arial"/>
        </w:rPr>
        <w:t xml:space="preserve">- </w:t>
      </w:r>
      <w:r w:rsidRPr="0096761D">
        <w:rPr>
          <w:rFonts w:ascii="Arial" w:hAnsi="Arial" w:cs="Arial"/>
        </w:rPr>
        <w:t>El análisis de riesgo es elaborado por Confiar Cooperativa Financiera, entidad que a su vez aprueba o desaprueba los créditos.</w:t>
      </w:r>
    </w:p>
    <w:p w:rsidR="00064897" w:rsidRDefault="00064897" w:rsidP="00064897">
      <w:pPr>
        <w:jc w:val="both"/>
        <w:rPr>
          <w:rFonts w:ascii="Arial" w:hAnsi="Arial" w:cs="Arial"/>
        </w:rPr>
      </w:pPr>
    </w:p>
    <w:p w:rsidR="00064897" w:rsidRPr="0096761D" w:rsidRDefault="00064897" w:rsidP="00064897">
      <w:pPr>
        <w:jc w:val="both"/>
        <w:rPr>
          <w:rFonts w:ascii="Arial" w:hAnsi="Arial" w:cs="Arial"/>
        </w:rPr>
      </w:pPr>
      <w:r w:rsidRPr="0096761D">
        <w:rPr>
          <w:rFonts w:ascii="Arial" w:hAnsi="Arial" w:cs="Arial"/>
        </w:rPr>
        <w:t xml:space="preserve">Estos ajustes permitieron la apertura de dos convocatorias de financiamiento en el segundo semestre de 2016. </w:t>
      </w:r>
    </w:p>
    <w:p w:rsidR="004842A3" w:rsidRDefault="004842A3" w:rsidP="00064897">
      <w:pPr>
        <w:pStyle w:val="NormalWeb"/>
        <w:jc w:val="center"/>
        <w:rPr>
          <w:b/>
          <w:bCs/>
          <w:sz w:val="23"/>
          <w:szCs w:val="23"/>
          <w:u w:val="single"/>
        </w:rPr>
      </w:pPr>
    </w:p>
    <w:p w:rsidR="00064897" w:rsidRDefault="00064897" w:rsidP="00064897">
      <w:pPr>
        <w:pStyle w:val="NormalWeb"/>
        <w:jc w:val="center"/>
        <w:rPr>
          <w:b/>
          <w:bCs/>
          <w:sz w:val="23"/>
          <w:szCs w:val="23"/>
          <w:u w:val="single"/>
        </w:rPr>
      </w:pPr>
      <w:r>
        <w:rPr>
          <w:b/>
          <w:bCs/>
          <w:sz w:val="23"/>
          <w:szCs w:val="23"/>
          <w:u w:val="single"/>
        </w:rPr>
        <w:lastRenderedPageBreak/>
        <w:t>O</w:t>
      </w:r>
      <w:r w:rsidRPr="008B1D0E">
        <w:rPr>
          <w:b/>
          <w:bCs/>
          <w:sz w:val="23"/>
          <w:szCs w:val="23"/>
          <w:u w:val="single"/>
        </w:rPr>
        <w:t>TRAS ACCIONES IMPLE</w:t>
      </w:r>
      <w:r>
        <w:rPr>
          <w:b/>
          <w:bCs/>
          <w:sz w:val="23"/>
          <w:szCs w:val="23"/>
          <w:u w:val="single"/>
        </w:rPr>
        <w:t xml:space="preserve">MENTADAS PARA LA SOLUCIÓN DE LA PROBLEMÁTICA </w:t>
      </w:r>
    </w:p>
    <w:p w:rsidR="00064897" w:rsidRPr="0035089C" w:rsidRDefault="00064897" w:rsidP="00064897">
      <w:pPr>
        <w:jc w:val="both"/>
        <w:rPr>
          <w:rFonts w:ascii="Arial" w:hAnsi="Arial" w:cs="Arial"/>
          <w:highlight w:val="green"/>
        </w:rPr>
      </w:pPr>
      <w:r>
        <w:rPr>
          <w:rFonts w:ascii="Arial" w:hAnsi="Arial" w:cs="Arial"/>
        </w:rPr>
        <w:t xml:space="preserve">Teniendo en cuenta el perfil de la población, en donde se identifica  bajo conocimiento de los asuntos financieros, se implementó </w:t>
      </w:r>
      <w:r w:rsidRPr="00A41BA7">
        <w:rPr>
          <w:rFonts w:ascii="Arial" w:hAnsi="Arial" w:cs="Arial"/>
        </w:rPr>
        <w:t>como requisito indispensable para el otorgamiento de crédito, el de asistir a un taller de educación financiera sobre elementos básicos del manejo económico de los negocios, aspecto que fue fortalecido por el Proyecto de Inversión 1022 de la actual administración, el cual se detallas más adelante en el informe</w:t>
      </w:r>
      <w:r>
        <w:rPr>
          <w:rFonts w:ascii="Arial" w:hAnsi="Arial" w:cs="Arial"/>
        </w:rPr>
        <w:t xml:space="preserve">  </w:t>
      </w:r>
    </w:p>
    <w:p w:rsidR="00064897" w:rsidRDefault="00064897" w:rsidP="00064897">
      <w:pPr>
        <w:jc w:val="center"/>
        <w:rPr>
          <w:rFonts w:ascii="Arial" w:hAnsi="Arial" w:cs="Arial"/>
          <w:b/>
          <w:bCs/>
          <w:u w:val="single"/>
        </w:rPr>
      </w:pPr>
      <w:r>
        <w:rPr>
          <w:rFonts w:ascii="Arial" w:hAnsi="Arial" w:cs="Arial"/>
          <w:b/>
          <w:bCs/>
          <w:u w:val="single"/>
        </w:rPr>
        <w:t>TABLA No. 7.</w:t>
      </w:r>
      <w:r w:rsidRPr="003B6B12">
        <w:rPr>
          <w:rFonts w:ascii="Arial" w:hAnsi="Arial" w:cs="Arial"/>
          <w:b/>
          <w:bCs/>
          <w:u w:val="single"/>
        </w:rPr>
        <w:t xml:space="preserve"> PRESUPUESTO 2016 - ASIGNADO Y EJECUTADO (COMPROMISO Y GIRO)</w:t>
      </w:r>
      <w:r>
        <w:rPr>
          <w:rFonts w:ascii="Arial" w:hAnsi="Arial" w:cs="Arial"/>
          <w:b/>
          <w:bCs/>
          <w:u w:val="single"/>
        </w:rPr>
        <w:t xml:space="preserve">  PROYECTO DE INVERSIÓN NO. 715</w:t>
      </w:r>
    </w:p>
    <w:tbl>
      <w:tblPr>
        <w:tblW w:w="8868" w:type="dxa"/>
        <w:tblInd w:w="55" w:type="dxa"/>
        <w:tblCellMar>
          <w:left w:w="70" w:type="dxa"/>
          <w:right w:w="70" w:type="dxa"/>
        </w:tblCellMar>
        <w:tblLook w:val="04A0" w:firstRow="1" w:lastRow="0" w:firstColumn="1" w:lastColumn="0" w:noHBand="0" w:noVBand="1"/>
      </w:tblPr>
      <w:tblGrid>
        <w:gridCol w:w="3959"/>
        <w:gridCol w:w="1942"/>
        <w:gridCol w:w="1187"/>
        <w:gridCol w:w="945"/>
        <w:gridCol w:w="890"/>
      </w:tblGrid>
      <w:tr w:rsidR="00064897" w:rsidRPr="00792292" w:rsidTr="00EB5349">
        <w:trPr>
          <w:trHeight w:val="315"/>
          <w:tblHeader/>
        </w:trPr>
        <w:tc>
          <w:tcPr>
            <w:tcW w:w="5252" w:type="dxa"/>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rsidR="00064897" w:rsidRPr="00792292" w:rsidRDefault="00064897" w:rsidP="00EB5349">
            <w:pPr>
              <w:spacing w:after="0" w:line="240" w:lineRule="auto"/>
              <w:jc w:val="center"/>
              <w:rPr>
                <w:rFonts w:ascii="Calibri" w:eastAsia="Times New Roman" w:hAnsi="Calibri" w:cs="Times New Roman"/>
                <w:b/>
                <w:bCs/>
                <w:color w:val="000000"/>
                <w:lang w:eastAsia="es-CO"/>
              </w:rPr>
            </w:pPr>
            <w:r w:rsidRPr="00792292">
              <w:rPr>
                <w:rFonts w:ascii="Calibri" w:eastAsia="Times New Roman" w:hAnsi="Calibri" w:cs="Times New Roman"/>
                <w:b/>
                <w:bCs/>
                <w:color w:val="000000"/>
                <w:lang w:eastAsia="es-CO"/>
              </w:rPr>
              <w:t>META PLAN</w:t>
            </w:r>
          </w:p>
        </w:tc>
        <w:tc>
          <w:tcPr>
            <w:tcW w:w="2552" w:type="dxa"/>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rsidR="00064897" w:rsidRPr="00792292" w:rsidRDefault="00064897" w:rsidP="00EB5349">
            <w:pPr>
              <w:spacing w:after="0" w:line="240" w:lineRule="auto"/>
              <w:jc w:val="center"/>
              <w:rPr>
                <w:rFonts w:ascii="Calibri" w:eastAsia="Times New Roman" w:hAnsi="Calibri" w:cs="Times New Roman"/>
                <w:b/>
                <w:bCs/>
                <w:color w:val="000000"/>
                <w:lang w:eastAsia="es-CO"/>
              </w:rPr>
            </w:pPr>
            <w:r w:rsidRPr="00792292">
              <w:rPr>
                <w:rFonts w:ascii="Calibri" w:eastAsia="Times New Roman" w:hAnsi="Calibri" w:cs="Times New Roman"/>
                <w:b/>
                <w:bCs/>
                <w:color w:val="000000"/>
                <w:lang w:eastAsia="es-CO"/>
              </w:rPr>
              <w:t>META PROYECTO</w:t>
            </w:r>
          </w:p>
        </w:tc>
        <w:tc>
          <w:tcPr>
            <w:tcW w:w="1064" w:type="dxa"/>
            <w:gridSpan w:val="3"/>
            <w:tcBorders>
              <w:top w:val="single" w:sz="8" w:space="0" w:color="auto"/>
              <w:left w:val="nil"/>
              <w:bottom w:val="single" w:sz="8" w:space="0" w:color="auto"/>
              <w:right w:val="single" w:sz="8" w:space="0" w:color="000000"/>
            </w:tcBorders>
            <w:shd w:val="clear" w:color="000000" w:fill="B8CCE4"/>
            <w:vAlign w:val="center"/>
            <w:hideMark/>
          </w:tcPr>
          <w:p w:rsidR="00064897" w:rsidRPr="00792292" w:rsidRDefault="00064897" w:rsidP="00EB5349">
            <w:pPr>
              <w:spacing w:after="0" w:line="240" w:lineRule="auto"/>
              <w:jc w:val="center"/>
              <w:rPr>
                <w:rFonts w:ascii="Calibri" w:eastAsia="Times New Roman" w:hAnsi="Calibri" w:cs="Times New Roman"/>
                <w:b/>
                <w:bCs/>
                <w:color w:val="000000"/>
                <w:lang w:eastAsia="es-CO"/>
              </w:rPr>
            </w:pPr>
            <w:r w:rsidRPr="00792292">
              <w:rPr>
                <w:rFonts w:ascii="Calibri" w:eastAsia="Times New Roman" w:hAnsi="Calibri" w:cs="Times New Roman"/>
                <w:b/>
                <w:bCs/>
                <w:color w:val="000000"/>
                <w:lang w:eastAsia="es-CO"/>
              </w:rPr>
              <w:t>PRESUPUESTO (Pesos)</w:t>
            </w:r>
          </w:p>
        </w:tc>
      </w:tr>
      <w:tr w:rsidR="00064897" w:rsidRPr="00792292" w:rsidTr="00EB5349">
        <w:trPr>
          <w:trHeight w:val="315"/>
          <w:tblHeader/>
        </w:trPr>
        <w:tc>
          <w:tcPr>
            <w:tcW w:w="5252" w:type="dxa"/>
            <w:vMerge/>
            <w:tcBorders>
              <w:top w:val="single" w:sz="8" w:space="0" w:color="auto"/>
              <w:left w:val="single" w:sz="8" w:space="0" w:color="auto"/>
              <w:bottom w:val="single" w:sz="8" w:space="0" w:color="000000"/>
              <w:right w:val="single" w:sz="8" w:space="0" w:color="auto"/>
            </w:tcBorders>
            <w:vAlign w:val="center"/>
            <w:hideMark/>
          </w:tcPr>
          <w:p w:rsidR="00064897" w:rsidRPr="00792292" w:rsidRDefault="00064897" w:rsidP="00EB5349">
            <w:pPr>
              <w:spacing w:after="0" w:line="240" w:lineRule="auto"/>
              <w:rPr>
                <w:rFonts w:ascii="Calibri" w:eastAsia="Times New Roman" w:hAnsi="Calibri" w:cs="Times New Roman"/>
                <w:b/>
                <w:bCs/>
                <w:color w:val="000000"/>
                <w:lang w:eastAsia="es-CO"/>
              </w:rPr>
            </w:pPr>
          </w:p>
        </w:tc>
        <w:tc>
          <w:tcPr>
            <w:tcW w:w="2552" w:type="dxa"/>
            <w:vMerge/>
            <w:tcBorders>
              <w:top w:val="single" w:sz="8" w:space="0" w:color="auto"/>
              <w:left w:val="single" w:sz="8" w:space="0" w:color="auto"/>
              <w:bottom w:val="single" w:sz="8" w:space="0" w:color="000000"/>
              <w:right w:val="single" w:sz="8" w:space="0" w:color="auto"/>
            </w:tcBorders>
            <w:vAlign w:val="center"/>
            <w:hideMark/>
          </w:tcPr>
          <w:p w:rsidR="00064897" w:rsidRPr="00792292" w:rsidRDefault="00064897" w:rsidP="00EB5349">
            <w:pPr>
              <w:spacing w:after="0" w:line="240" w:lineRule="auto"/>
              <w:rPr>
                <w:rFonts w:ascii="Calibri" w:eastAsia="Times New Roman" w:hAnsi="Calibri" w:cs="Times New Roman"/>
                <w:b/>
                <w:bCs/>
                <w:color w:val="000000"/>
                <w:lang w:eastAsia="es-CO"/>
              </w:rPr>
            </w:pPr>
          </w:p>
        </w:tc>
        <w:tc>
          <w:tcPr>
            <w:tcW w:w="422" w:type="dxa"/>
            <w:tcBorders>
              <w:top w:val="nil"/>
              <w:left w:val="nil"/>
              <w:bottom w:val="single" w:sz="8" w:space="0" w:color="auto"/>
              <w:right w:val="single" w:sz="8" w:space="0" w:color="auto"/>
            </w:tcBorders>
            <w:shd w:val="clear" w:color="000000" w:fill="B8CCE4"/>
            <w:vAlign w:val="center"/>
            <w:hideMark/>
          </w:tcPr>
          <w:p w:rsidR="00064897" w:rsidRPr="00792292" w:rsidRDefault="00064897" w:rsidP="00EB5349">
            <w:pPr>
              <w:spacing w:after="0" w:line="240" w:lineRule="auto"/>
              <w:jc w:val="center"/>
              <w:rPr>
                <w:rFonts w:ascii="Calibri" w:eastAsia="Times New Roman" w:hAnsi="Calibri" w:cs="Times New Roman"/>
                <w:b/>
                <w:bCs/>
                <w:color w:val="000000"/>
                <w:lang w:eastAsia="es-CO"/>
              </w:rPr>
            </w:pPr>
            <w:r w:rsidRPr="00792292">
              <w:rPr>
                <w:rFonts w:ascii="Calibri" w:eastAsia="Times New Roman" w:hAnsi="Calibri" w:cs="Times New Roman"/>
                <w:b/>
                <w:bCs/>
                <w:color w:val="000000"/>
                <w:lang w:eastAsia="es-CO"/>
              </w:rPr>
              <w:t>PROGRAMADO</w:t>
            </w:r>
          </w:p>
        </w:tc>
        <w:tc>
          <w:tcPr>
            <w:tcW w:w="331" w:type="dxa"/>
            <w:tcBorders>
              <w:top w:val="nil"/>
              <w:left w:val="nil"/>
              <w:bottom w:val="single" w:sz="8" w:space="0" w:color="auto"/>
              <w:right w:val="single" w:sz="8" w:space="0" w:color="auto"/>
            </w:tcBorders>
            <w:shd w:val="clear" w:color="000000" w:fill="B8CCE4"/>
            <w:vAlign w:val="center"/>
            <w:hideMark/>
          </w:tcPr>
          <w:p w:rsidR="00064897" w:rsidRPr="00792292" w:rsidRDefault="00064897" w:rsidP="00EB5349">
            <w:pPr>
              <w:spacing w:after="0" w:line="240" w:lineRule="auto"/>
              <w:jc w:val="center"/>
              <w:rPr>
                <w:rFonts w:ascii="Calibri" w:eastAsia="Times New Roman" w:hAnsi="Calibri" w:cs="Times New Roman"/>
                <w:b/>
                <w:bCs/>
                <w:color w:val="000000"/>
                <w:lang w:eastAsia="es-CO"/>
              </w:rPr>
            </w:pPr>
            <w:r w:rsidRPr="00792292">
              <w:rPr>
                <w:rFonts w:ascii="Calibri" w:eastAsia="Times New Roman" w:hAnsi="Calibri" w:cs="Times New Roman"/>
                <w:b/>
                <w:bCs/>
                <w:color w:val="000000"/>
                <w:lang w:eastAsia="es-CO"/>
              </w:rPr>
              <w:t>EJECUTADO</w:t>
            </w:r>
          </w:p>
        </w:tc>
        <w:tc>
          <w:tcPr>
            <w:tcW w:w="311" w:type="dxa"/>
            <w:tcBorders>
              <w:top w:val="nil"/>
              <w:left w:val="nil"/>
              <w:bottom w:val="single" w:sz="8" w:space="0" w:color="auto"/>
              <w:right w:val="single" w:sz="8" w:space="0" w:color="auto"/>
            </w:tcBorders>
            <w:shd w:val="clear" w:color="000000" w:fill="B8CCE4"/>
            <w:vAlign w:val="center"/>
            <w:hideMark/>
          </w:tcPr>
          <w:p w:rsidR="00064897" w:rsidRPr="00792292" w:rsidRDefault="00064897" w:rsidP="00EB5349">
            <w:pPr>
              <w:spacing w:after="0" w:line="240" w:lineRule="auto"/>
              <w:jc w:val="center"/>
              <w:rPr>
                <w:rFonts w:ascii="Calibri" w:eastAsia="Times New Roman" w:hAnsi="Calibri" w:cs="Times New Roman"/>
                <w:b/>
                <w:bCs/>
                <w:color w:val="000000"/>
                <w:lang w:eastAsia="es-CO"/>
              </w:rPr>
            </w:pPr>
            <w:r w:rsidRPr="00792292">
              <w:rPr>
                <w:rFonts w:ascii="Calibri" w:eastAsia="Times New Roman" w:hAnsi="Calibri" w:cs="Times New Roman"/>
                <w:b/>
                <w:bCs/>
                <w:color w:val="000000"/>
                <w:lang w:eastAsia="es-CO"/>
              </w:rPr>
              <w:t>GIRADO</w:t>
            </w:r>
          </w:p>
        </w:tc>
      </w:tr>
      <w:tr w:rsidR="00064897" w:rsidRPr="00792292" w:rsidTr="00EB5349">
        <w:trPr>
          <w:trHeight w:val="1545"/>
        </w:trPr>
        <w:tc>
          <w:tcPr>
            <w:tcW w:w="5252" w:type="dxa"/>
            <w:tcBorders>
              <w:top w:val="single" w:sz="4" w:space="0" w:color="auto"/>
              <w:left w:val="single" w:sz="4" w:space="0" w:color="auto"/>
              <w:bottom w:val="single" w:sz="4" w:space="0" w:color="auto"/>
              <w:right w:val="single" w:sz="4" w:space="0" w:color="auto"/>
            </w:tcBorders>
            <w:shd w:val="clear" w:color="auto" w:fill="auto"/>
            <w:noWrap/>
            <w:hideMark/>
          </w:tcPr>
          <w:p w:rsidR="00064897" w:rsidRPr="00792292" w:rsidRDefault="00064897" w:rsidP="00EB5349">
            <w:pPr>
              <w:spacing w:after="0" w:line="240" w:lineRule="auto"/>
              <w:jc w:val="both"/>
              <w:rPr>
                <w:rFonts w:ascii="Calibri" w:eastAsia="Times New Roman" w:hAnsi="Calibri" w:cs="Times New Roman"/>
                <w:color w:val="000000"/>
                <w:lang w:eastAsia="es-CO"/>
              </w:rPr>
            </w:pPr>
            <w:r w:rsidRPr="00792292">
              <w:rPr>
                <w:rFonts w:ascii="Calibri" w:eastAsia="Times New Roman" w:hAnsi="Calibri" w:cs="Times New Roman"/>
                <w:color w:val="000000"/>
                <w:lang w:eastAsia="es-CO"/>
              </w:rPr>
              <w:t>Financiar al menos a 100.000 unidades productivas de economía popular</w:t>
            </w:r>
          </w:p>
        </w:tc>
        <w:tc>
          <w:tcPr>
            <w:tcW w:w="2552" w:type="dxa"/>
            <w:tcBorders>
              <w:top w:val="single" w:sz="4" w:space="0" w:color="auto"/>
              <w:left w:val="nil"/>
              <w:bottom w:val="single" w:sz="4" w:space="0" w:color="auto"/>
              <w:right w:val="single" w:sz="4" w:space="0" w:color="auto"/>
            </w:tcBorders>
            <w:shd w:val="clear" w:color="auto" w:fill="auto"/>
            <w:noWrap/>
            <w:hideMark/>
          </w:tcPr>
          <w:p w:rsidR="00064897" w:rsidRPr="00792292" w:rsidRDefault="00064897" w:rsidP="00EB5349">
            <w:pPr>
              <w:spacing w:after="0" w:line="240" w:lineRule="auto"/>
              <w:jc w:val="both"/>
              <w:rPr>
                <w:rFonts w:ascii="Calibri" w:eastAsia="Times New Roman" w:hAnsi="Calibri" w:cs="Times New Roman"/>
                <w:color w:val="000000"/>
                <w:lang w:eastAsia="es-CO"/>
              </w:rPr>
            </w:pPr>
            <w:r w:rsidRPr="00792292">
              <w:rPr>
                <w:rFonts w:ascii="Calibri" w:eastAsia="Times New Roman" w:hAnsi="Calibri" w:cs="Times New Roman"/>
                <w:color w:val="000000"/>
                <w:lang w:eastAsia="es-CO"/>
              </w:rPr>
              <w:t>Financiar unidades productivas de economía popular</w:t>
            </w:r>
          </w:p>
        </w:tc>
        <w:tc>
          <w:tcPr>
            <w:tcW w:w="422" w:type="dxa"/>
            <w:tcBorders>
              <w:top w:val="single" w:sz="4" w:space="0" w:color="auto"/>
              <w:left w:val="nil"/>
              <w:bottom w:val="single" w:sz="4" w:space="0" w:color="auto"/>
              <w:right w:val="single" w:sz="4" w:space="0" w:color="auto"/>
            </w:tcBorders>
            <w:shd w:val="clear" w:color="auto" w:fill="auto"/>
            <w:noWrap/>
            <w:vAlign w:val="center"/>
            <w:hideMark/>
          </w:tcPr>
          <w:p w:rsidR="00064897" w:rsidRPr="00792292" w:rsidRDefault="00064897" w:rsidP="00EB5349">
            <w:pPr>
              <w:spacing w:after="0" w:line="240" w:lineRule="auto"/>
              <w:jc w:val="center"/>
              <w:rPr>
                <w:rFonts w:ascii="Calibri" w:eastAsia="Times New Roman" w:hAnsi="Calibri" w:cs="Times New Roman"/>
                <w:color w:val="000000"/>
                <w:lang w:eastAsia="es-CO"/>
              </w:rPr>
            </w:pPr>
            <w:r w:rsidRPr="00792292">
              <w:rPr>
                <w:rFonts w:ascii="Calibri" w:eastAsia="Times New Roman" w:hAnsi="Calibri" w:cs="Times New Roman"/>
                <w:color w:val="000000"/>
                <w:lang w:eastAsia="es-CO"/>
              </w:rPr>
              <w:t>76.787.370</w:t>
            </w:r>
          </w:p>
        </w:tc>
        <w:tc>
          <w:tcPr>
            <w:tcW w:w="331" w:type="dxa"/>
            <w:tcBorders>
              <w:top w:val="single" w:sz="4" w:space="0" w:color="auto"/>
              <w:left w:val="nil"/>
              <w:bottom w:val="single" w:sz="4" w:space="0" w:color="auto"/>
              <w:right w:val="single" w:sz="4" w:space="0" w:color="auto"/>
            </w:tcBorders>
            <w:shd w:val="clear" w:color="auto" w:fill="auto"/>
            <w:noWrap/>
            <w:vAlign w:val="center"/>
            <w:hideMark/>
          </w:tcPr>
          <w:p w:rsidR="00064897" w:rsidRPr="00792292" w:rsidRDefault="00064897" w:rsidP="00EB5349">
            <w:pPr>
              <w:spacing w:after="0" w:line="240" w:lineRule="auto"/>
              <w:jc w:val="center"/>
              <w:rPr>
                <w:rFonts w:ascii="Calibri" w:eastAsia="Times New Roman" w:hAnsi="Calibri" w:cs="Times New Roman"/>
                <w:color w:val="000000"/>
                <w:lang w:eastAsia="es-CO"/>
              </w:rPr>
            </w:pPr>
            <w:r w:rsidRPr="00792292">
              <w:rPr>
                <w:rFonts w:ascii="Calibri" w:eastAsia="Times New Roman" w:hAnsi="Calibri" w:cs="Times New Roman"/>
                <w:color w:val="000000"/>
                <w:lang w:eastAsia="es-CO"/>
              </w:rPr>
              <w:t>76.787.370</w:t>
            </w:r>
          </w:p>
        </w:tc>
        <w:tc>
          <w:tcPr>
            <w:tcW w:w="311" w:type="dxa"/>
            <w:tcBorders>
              <w:top w:val="single" w:sz="4" w:space="0" w:color="auto"/>
              <w:left w:val="nil"/>
              <w:bottom w:val="single" w:sz="4" w:space="0" w:color="auto"/>
              <w:right w:val="single" w:sz="4" w:space="0" w:color="auto"/>
            </w:tcBorders>
            <w:shd w:val="clear" w:color="auto" w:fill="auto"/>
            <w:noWrap/>
            <w:vAlign w:val="center"/>
            <w:hideMark/>
          </w:tcPr>
          <w:p w:rsidR="00064897" w:rsidRPr="00792292" w:rsidRDefault="00064897" w:rsidP="00EB5349">
            <w:pPr>
              <w:spacing w:after="0" w:line="240" w:lineRule="auto"/>
              <w:jc w:val="center"/>
              <w:rPr>
                <w:rFonts w:ascii="Calibri" w:eastAsia="Times New Roman" w:hAnsi="Calibri" w:cs="Times New Roman"/>
                <w:color w:val="000000"/>
                <w:lang w:eastAsia="es-CO"/>
              </w:rPr>
            </w:pPr>
            <w:r w:rsidRPr="00792292">
              <w:rPr>
                <w:rFonts w:ascii="Calibri" w:eastAsia="Times New Roman" w:hAnsi="Calibri" w:cs="Times New Roman"/>
                <w:color w:val="000000"/>
                <w:lang w:eastAsia="es-CO"/>
              </w:rPr>
              <w:t>76.787.370</w:t>
            </w:r>
          </w:p>
        </w:tc>
      </w:tr>
      <w:tr w:rsidR="00064897" w:rsidRPr="00792292" w:rsidTr="00EB5349">
        <w:trPr>
          <w:trHeight w:val="3375"/>
        </w:trPr>
        <w:tc>
          <w:tcPr>
            <w:tcW w:w="5252" w:type="dxa"/>
            <w:tcBorders>
              <w:top w:val="nil"/>
              <w:left w:val="single" w:sz="4" w:space="0" w:color="auto"/>
              <w:bottom w:val="single" w:sz="4" w:space="0" w:color="auto"/>
              <w:right w:val="single" w:sz="4" w:space="0" w:color="auto"/>
            </w:tcBorders>
            <w:shd w:val="clear" w:color="auto" w:fill="auto"/>
            <w:noWrap/>
            <w:hideMark/>
          </w:tcPr>
          <w:p w:rsidR="00064897" w:rsidRPr="00792292" w:rsidRDefault="00064897" w:rsidP="00EB5349">
            <w:pPr>
              <w:spacing w:after="0" w:line="240" w:lineRule="auto"/>
              <w:jc w:val="both"/>
              <w:rPr>
                <w:rFonts w:ascii="Calibri" w:eastAsia="Times New Roman" w:hAnsi="Calibri" w:cs="Times New Roman"/>
                <w:color w:val="000000"/>
                <w:lang w:eastAsia="es-CO"/>
              </w:rPr>
            </w:pPr>
            <w:r w:rsidRPr="00792292">
              <w:rPr>
                <w:rFonts w:ascii="Calibri" w:eastAsia="Times New Roman" w:hAnsi="Calibri" w:cs="Times New Roman"/>
                <w:color w:val="000000"/>
                <w:lang w:eastAsia="es-CO"/>
              </w:rPr>
              <w:t>Financiar al menos a 100.000 unidades productivas de economía popular, propendiendo porque no menos del cinco por ciento (5%) de tales operaciones beneficien a la población en ,condición de discapacidad</w:t>
            </w:r>
          </w:p>
        </w:tc>
        <w:tc>
          <w:tcPr>
            <w:tcW w:w="2552" w:type="dxa"/>
            <w:tcBorders>
              <w:top w:val="nil"/>
              <w:left w:val="nil"/>
              <w:bottom w:val="single" w:sz="4" w:space="0" w:color="auto"/>
              <w:right w:val="single" w:sz="4" w:space="0" w:color="auto"/>
            </w:tcBorders>
            <w:shd w:val="clear" w:color="auto" w:fill="auto"/>
            <w:noWrap/>
            <w:hideMark/>
          </w:tcPr>
          <w:p w:rsidR="00064897" w:rsidRPr="00792292" w:rsidRDefault="00064897" w:rsidP="00EB5349">
            <w:pPr>
              <w:spacing w:after="0" w:line="240" w:lineRule="auto"/>
              <w:jc w:val="both"/>
              <w:rPr>
                <w:rFonts w:ascii="Calibri" w:eastAsia="Times New Roman" w:hAnsi="Calibri" w:cs="Times New Roman"/>
                <w:color w:val="000000"/>
                <w:lang w:eastAsia="es-CO"/>
              </w:rPr>
            </w:pPr>
            <w:r w:rsidRPr="00792292">
              <w:rPr>
                <w:rFonts w:ascii="Calibri" w:eastAsia="Times New Roman" w:hAnsi="Calibri" w:cs="Times New Roman"/>
                <w:color w:val="000000"/>
                <w:lang w:eastAsia="es-CO"/>
              </w:rPr>
              <w:t xml:space="preserve">Financiar unidades productivas de economía </w:t>
            </w:r>
            <w:proofErr w:type="spellStart"/>
            <w:r w:rsidRPr="00792292">
              <w:rPr>
                <w:rFonts w:ascii="Calibri" w:eastAsia="Times New Roman" w:hAnsi="Calibri" w:cs="Times New Roman"/>
                <w:color w:val="000000"/>
                <w:lang w:eastAsia="es-CO"/>
              </w:rPr>
              <w:t>popularque</w:t>
            </w:r>
            <w:proofErr w:type="spellEnd"/>
            <w:r w:rsidRPr="00792292">
              <w:rPr>
                <w:rFonts w:ascii="Calibri" w:eastAsia="Times New Roman" w:hAnsi="Calibri" w:cs="Times New Roman"/>
                <w:color w:val="000000"/>
                <w:lang w:eastAsia="es-CO"/>
              </w:rPr>
              <w:t xml:space="preserve"> correspondan a mujeres</w:t>
            </w:r>
          </w:p>
        </w:tc>
        <w:tc>
          <w:tcPr>
            <w:tcW w:w="422" w:type="dxa"/>
            <w:tcBorders>
              <w:top w:val="nil"/>
              <w:left w:val="nil"/>
              <w:bottom w:val="single" w:sz="4" w:space="0" w:color="auto"/>
              <w:right w:val="single" w:sz="4" w:space="0" w:color="auto"/>
            </w:tcBorders>
            <w:shd w:val="clear" w:color="auto" w:fill="auto"/>
            <w:noWrap/>
            <w:vAlign w:val="center"/>
            <w:hideMark/>
          </w:tcPr>
          <w:p w:rsidR="00064897" w:rsidRPr="00792292" w:rsidRDefault="00064897" w:rsidP="00EB5349">
            <w:pPr>
              <w:spacing w:after="0" w:line="240" w:lineRule="auto"/>
              <w:jc w:val="center"/>
              <w:rPr>
                <w:rFonts w:ascii="Calibri" w:eastAsia="Times New Roman" w:hAnsi="Calibri" w:cs="Times New Roman"/>
                <w:color w:val="000000"/>
                <w:lang w:eastAsia="es-CO"/>
              </w:rPr>
            </w:pPr>
            <w:r w:rsidRPr="00792292">
              <w:rPr>
                <w:rFonts w:ascii="Calibri" w:eastAsia="Times New Roman" w:hAnsi="Calibri" w:cs="Times New Roman"/>
                <w:color w:val="000000"/>
                <w:lang w:eastAsia="es-CO"/>
              </w:rPr>
              <w:t>76.787.370</w:t>
            </w:r>
          </w:p>
        </w:tc>
        <w:tc>
          <w:tcPr>
            <w:tcW w:w="331" w:type="dxa"/>
            <w:tcBorders>
              <w:top w:val="nil"/>
              <w:left w:val="nil"/>
              <w:bottom w:val="single" w:sz="4" w:space="0" w:color="auto"/>
              <w:right w:val="single" w:sz="4" w:space="0" w:color="auto"/>
            </w:tcBorders>
            <w:shd w:val="clear" w:color="auto" w:fill="auto"/>
            <w:noWrap/>
            <w:vAlign w:val="center"/>
            <w:hideMark/>
          </w:tcPr>
          <w:p w:rsidR="00064897" w:rsidRPr="00792292" w:rsidRDefault="00064897" w:rsidP="00EB5349">
            <w:pPr>
              <w:spacing w:after="0" w:line="240" w:lineRule="auto"/>
              <w:jc w:val="center"/>
              <w:rPr>
                <w:rFonts w:ascii="Calibri" w:eastAsia="Times New Roman" w:hAnsi="Calibri" w:cs="Times New Roman"/>
                <w:color w:val="000000"/>
                <w:lang w:eastAsia="es-CO"/>
              </w:rPr>
            </w:pPr>
            <w:r w:rsidRPr="00792292">
              <w:rPr>
                <w:rFonts w:ascii="Calibri" w:eastAsia="Times New Roman" w:hAnsi="Calibri" w:cs="Times New Roman"/>
                <w:color w:val="000000"/>
                <w:lang w:eastAsia="es-CO"/>
              </w:rPr>
              <w:t>76.787.370</w:t>
            </w:r>
          </w:p>
        </w:tc>
        <w:tc>
          <w:tcPr>
            <w:tcW w:w="311" w:type="dxa"/>
            <w:tcBorders>
              <w:top w:val="nil"/>
              <w:left w:val="nil"/>
              <w:bottom w:val="single" w:sz="4" w:space="0" w:color="auto"/>
              <w:right w:val="single" w:sz="4" w:space="0" w:color="auto"/>
            </w:tcBorders>
            <w:shd w:val="clear" w:color="auto" w:fill="auto"/>
            <w:noWrap/>
            <w:vAlign w:val="center"/>
            <w:hideMark/>
          </w:tcPr>
          <w:p w:rsidR="00064897" w:rsidRPr="00792292" w:rsidRDefault="00064897" w:rsidP="00EB5349">
            <w:pPr>
              <w:spacing w:after="0" w:line="240" w:lineRule="auto"/>
              <w:jc w:val="center"/>
              <w:rPr>
                <w:rFonts w:ascii="Calibri" w:eastAsia="Times New Roman" w:hAnsi="Calibri" w:cs="Times New Roman"/>
                <w:color w:val="000000"/>
                <w:lang w:eastAsia="es-CO"/>
              </w:rPr>
            </w:pPr>
            <w:r w:rsidRPr="00792292">
              <w:rPr>
                <w:rFonts w:ascii="Calibri" w:eastAsia="Times New Roman" w:hAnsi="Calibri" w:cs="Times New Roman"/>
                <w:color w:val="000000"/>
                <w:lang w:eastAsia="es-CO"/>
              </w:rPr>
              <w:t>76.787.370</w:t>
            </w:r>
          </w:p>
        </w:tc>
      </w:tr>
      <w:tr w:rsidR="00064897" w:rsidRPr="00792292" w:rsidTr="00EB5349">
        <w:trPr>
          <w:trHeight w:val="2775"/>
        </w:trPr>
        <w:tc>
          <w:tcPr>
            <w:tcW w:w="5252" w:type="dxa"/>
            <w:tcBorders>
              <w:top w:val="nil"/>
              <w:left w:val="single" w:sz="4" w:space="0" w:color="auto"/>
              <w:bottom w:val="single" w:sz="4" w:space="0" w:color="auto"/>
              <w:right w:val="single" w:sz="4" w:space="0" w:color="auto"/>
            </w:tcBorders>
            <w:shd w:val="clear" w:color="auto" w:fill="auto"/>
            <w:noWrap/>
            <w:hideMark/>
          </w:tcPr>
          <w:p w:rsidR="00064897" w:rsidRPr="00792292" w:rsidRDefault="00064897" w:rsidP="00EB5349">
            <w:pPr>
              <w:spacing w:after="0" w:line="240" w:lineRule="auto"/>
              <w:jc w:val="both"/>
              <w:rPr>
                <w:rFonts w:ascii="Calibri" w:eastAsia="Times New Roman" w:hAnsi="Calibri" w:cs="Times New Roman"/>
                <w:color w:val="000000"/>
                <w:lang w:eastAsia="es-CO"/>
              </w:rPr>
            </w:pPr>
            <w:r w:rsidRPr="00792292">
              <w:rPr>
                <w:rFonts w:ascii="Calibri" w:eastAsia="Times New Roman" w:hAnsi="Calibri" w:cs="Times New Roman"/>
                <w:color w:val="000000"/>
                <w:lang w:eastAsia="es-CO"/>
              </w:rPr>
              <w:lastRenderedPageBreak/>
              <w:t>Realización de por lo menos el 25% de las operaciones trazadas (100.000), con mujeres</w:t>
            </w:r>
          </w:p>
        </w:tc>
        <w:tc>
          <w:tcPr>
            <w:tcW w:w="2552" w:type="dxa"/>
            <w:tcBorders>
              <w:top w:val="nil"/>
              <w:left w:val="nil"/>
              <w:bottom w:val="single" w:sz="4" w:space="0" w:color="auto"/>
              <w:right w:val="single" w:sz="4" w:space="0" w:color="auto"/>
            </w:tcBorders>
            <w:shd w:val="clear" w:color="auto" w:fill="auto"/>
            <w:noWrap/>
            <w:hideMark/>
          </w:tcPr>
          <w:p w:rsidR="00064897" w:rsidRPr="00792292" w:rsidRDefault="00064897" w:rsidP="00EB5349">
            <w:pPr>
              <w:spacing w:after="0" w:line="240" w:lineRule="auto"/>
              <w:jc w:val="both"/>
              <w:rPr>
                <w:rFonts w:ascii="Calibri" w:eastAsia="Times New Roman" w:hAnsi="Calibri" w:cs="Times New Roman"/>
                <w:color w:val="000000"/>
                <w:lang w:eastAsia="es-CO"/>
              </w:rPr>
            </w:pPr>
            <w:r w:rsidRPr="00792292">
              <w:rPr>
                <w:rFonts w:ascii="Calibri" w:eastAsia="Times New Roman" w:hAnsi="Calibri" w:cs="Times New Roman"/>
                <w:color w:val="000000"/>
                <w:lang w:eastAsia="es-CO"/>
              </w:rPr>
              <w:t xml:space="preserve">Financiar unidades productivas de economía </w:t>
            </w:r>
            <w:proofErr w:type="spellStart"/>
            <w:r w:rsidRPr="00792292">
              <w:rPr>
                <w:rFonts w:ascii="Calibri" w:eastAsia="Times New Roman" w:hAnsi="Calibri" w:cs="Times New Roman"/>
                <w:color w:val="000000"/>
                <w:lang w:eastAsia="es-CO"/>
              </w:rPr>
              <w:t>popularque</w:t>
            </w:r>
            <w:proofErr w:type="spellEnd"/>
            <w:r w:rsidRPr="00792292">
              <w:rPr>
                <w:rFonts w:ascii="Calibri" w:eastAsia="Times New Roman" w:hAnsi="Calibri" w:cs="Times New Roman"/>
                <w:color w:val="000000"/>
                <w:lang w:eastAsia="es-CO"/>
              </w:rPr>
              <w:t xml:space="preserve"> correspondan a población con discapacidad</w:t>
            </w:r>
          </w:p>
        </w:tc>
        <w:tc>
          <w:tcPr>
            <w:tcW w:w="422" w:type="dxa"/>
            <w:tcBorders>
              <w:top w:val="nil"/>
              <w:left w:val="nil"/>
              <w:bottom w:val="single" w:sz="4" w:space="0" w:color="auto"/>
              <w:right w:val="single" w:sz="4" w:space="0" w:color="auto"/>
            </w:tcBorders>
            <w:shd w:val="clear" w:color="auto" w:fill="auto"/>
            <w:noWrap/>
            <w:vAlign w:val="center"/>
            <w:hideMark/>
          </w:tcPr>
          <w:p w:rsidR="00064897" w:rsidRPr="00792292" w:rsidRDefault="00064897" w:rsidP="00EB5349">
            <w:pPr>
              <w:spacing w:after="0" w:line="240" w:lineRule="auto"/>
              <w:jc w:val="center"/>
              <w:rPr>
                <w:rFonts w:ascii="Calibri" w:eastAsia="Times New Roman" w:hAnsi="Calibri" w:cs="Times New Roman"/>
                <w:color w:val="000000"/>
                <w:lang w:eastAsia="es-CO"/>
              </w:rPr>
            </w:pPr>
            <w:r w:rsidRPr="00792292">
              <w:rPr>
                <w:rFonts w:ascii="Calibri" w:eastAsia="Times New Roman" w:hAnsi="Calibri" w:cs="Times New Roman"/>
                <w:color w:val="000000"/>
                <w:lang w:eastAsia="es-CO"/>
              </w:rPr>
              <w:t>76.787.371</w:t>
            </w:r>
          </w:p>
        </w:tc>
        <w:tc>
          <w:tcPr>
            <w:tcW w:w="331" w:type="dxa"/>
            <w:tcBorders>
              <w:top w:val="nil"/>
              <w:left w:val="nil"/>
              <w:bottom w:val="single" w:sz="4" w:space="0" w:color="auto"/>
              <w:right w:val="single" w:sz="4" w:space="0" w:color="auto"/>
            </w:tcBorders>
            <w:shd w:val="clear" w:color="auto" w:fill="auto"/>
            <w:noWrap/>
            <w:vAlign w:val="center"/>
            <w:hideMark/>
          </w:tcPr>
          <w:p w:rsidR="00064897" w:rsidRPr="00792292" w:rsidRDefault="00064897" w:rsidP="00EB5349">
            <w:pPr>
              <w:spacing w:after="0" w:line="240" w:lineRule="auto"/>
              <w:jc w:val="center"/>
              <w:rPr>
                <w:rFonts w:ascii="Calibri" w:eastAsia="Times New Roman" w:hAnsi="Calibri" w:cs="Times New Roman"/>
                <w:color w:val="000000"/>
                <w:lang w:eastAsia="es-CO"/>
              </w:rPr>
            </w:pPr>
            <w:r w:rsidRPr="00792292">
              <w:rPr>
                <w:rFonts w:ascii="Calibri" w:eastAsia="Times New Roman" w:hAnsi="Calibri" w:cs="Times New Roman"/>
                <w:color w:val="000000"/>
                <w:lang w:eastAsia="es-CO"/>
              </w:rPr>
              <w:t>76.787.371</w:t>
            </w:r>
          </w:p>
        </w:tc>
        <w:tc>
          <w:tcPr>
            <w:tcW w:w="311" w:type="dxa"/>
            <w:tcBorders>
              <w:top w:val="nil"/>
              <w:left w:val="nil"/>
              <w:bottom w:val="single" w:sz="4" w:space="0" w:color="auto"/>
              <w:right w:val="single" w:sz="4" w:space="0" w:color="auto"/>
            </w:tcBorders>
            <w:shd w:val="clear" w:color="auto" w:fill="auto"/>
            <w:noWrap/>
            <w:vAlign w:val="center"/>
            <w:hideMark/>
          </w:tcPr>
          <w:p w:rsidR="00064897" w:rsidRPr="00792292" w:rsidRDefault="00064897" w:rsidP="00EB5349">
            <w:pPr>
              <w:spacing w:after="0" w:line="240" w:lineRule="auto"/>
              <w:jc w:val="center"/>
              <w:rPr>
                <w:rFonts w:ascii="Calibri" w:eastAsia="Times New Roman" w:hAnsi="Calibri" w:cs="Times New Roman"/>
                <w:color w:val="000000"/>
                <w:lang w:eastAsia="es-CO"/>
              </w:rPr>
            </w:pPr>
            <w:r w:rsidRPr="00792292">
              <w:rPr>
                <w:rFonts w:ascii="Calibri" w:eastAsia="Times New Roman" w:hAnsi="Calibri" w:cs="Times New Roman"/>
                <w:color w:val="000000"/>
                <w:lang w:eastAsia="es-CO"/>
              </w:rPr>
              <w:t>76.787.371</w:t>
            </w:r>
          </w:p>
        </w:tc>
      </w:tr>
    </w:tbl>
    <w:p w:rsidR="00064897" w:rsidRPr="00F12AF1" w:rsidRDefault="00064897" w:rsidP="00064897">
      <w:pPr>
        <w:rPr>
          <w:rFonts w:ascii="Arial" w:hAnsi="Arial" w:cs="Arial"/>
          <w:bCs/>
          <w:sz w:val="16"/>
          <w:szCs w:val="16"/>
        </w:rPr>
      </w:pPr>
      <w:r w:rsidRPr="00F12AF1">
        <w:rPr>
          <w:rFonts w:ascii="Arial" w:hAnsi="Arial" w:cs="Arial"/>
          <w:bCs/>
          <w:sz w:val="16"/>
          <w:szCs w:val="16"/>
        </w:rPr>
        <w:t>Fuente: PREDIS – SEGPLAN SDDE.</w:t>
      </w:r>
    </w:p>
    <w:p w:rsidR="00064897" w:rsidRDefault="00D4398D" w:rsidP="00064897">
      <w:pPr>
        <w:jc w:val="center"/>
        <w:rPr>
          <w:rFonts w:ascii="Arial" w:hAnsi="Arial" w:cs="Arial"/>
          <w:b/>
          <w:u w:val="single"/>
        </w:rPr>
      </w:pPr>
      <w:r w:rsidRPr="003D461E">
        <w:rPr>
          <w:rFonts w:ascii="Arial" w:hAnsi="Arial" w:cs="Arial"/>
          <w:b/>
          <w:bCs/>
          <w:u w:val="single"/>
        </w:rPr>
        <w:t>RESULTADOS EN LA TRASFORMACIÓN DE LA PROBLEMÁTICA</w:t>
      </w:r>
      <w:r w:rsidRPr="003D461E">
        <w:rPr>
          <w:rFonts w:ascii="Arial" w:hAnsi="Arial" w:cs="Arial"/>
          <w:b/>
          <w:u w:val="single"/>
        </w:rPr>
        <w:t>:</w:t>
      </w:r>
    </w:p>
    <w:p w:rsidR="00064897" w:rsidRPr="0096761D" w:rsidRDefault="00064897" w:rsidP="00064897">
      <w:pPr>
        <w:jc w:val="both"/>
        <w:rPr>
          <w:rFonts w:ascii="Arial" w:hAnsi="Arial" w:cs="Arial"/>
          <w:lang w:val="es-US" w:eastAsia="x-none"/>
        </w:rPr>
      </w:pPr>
      <w:r w:rsidRPr="0096761D">
        <w:rPr>
          <w:rFonts w:ascii="Arial" w:hAnsi="Arial" w:cs="Arial"/>
          <w:lang w:val="es-US" w:eastAsia="x-none"/>
        </w:rPr>
        <w:t>Debido al tamaño del problema en el que se tienen necesidades de financiamiento de más de un millón de unidades productivas de la economía popular, el impacto directo del esquema desarrollado podría considerarse limitado. Se ha establecido que el convenio como fue implementado inicialmente  tenia indicadores poco favorables. No obstante</w:t>
      </w:r>
      <w:r>
        <w:rPr>
          <w:rFonts w:ascii="Arial" w:hAnsi="Arial" w:cs="Arial"/>
          <w:lang w:val="es-US" w:eastAsia="x-none"/>
        </w:rPr>
        <w:t>,</w:t>
      </w:r>
      <w:r w:rsidRPr="0096761D">
        <w:rPr>
          <w:rFonts w:ascii="Arial" w:hAnsi="Arial" w:cs="Arial"/>
          <w:lang w:val="es-US" w:eastAsia="x-none"/>
        </w:rPr>
        <w:t xml:space="preserve"> se considera como una prueba piloto, la experiencia recogida puede tomarse como un punto de partida para la toma de decisiones sobre el desarrollo económico productivo específicamente sobre los segmentos atendidos que corresponden al mayor porcentaje de contribución al producto interno bruto del Distrito Capital. </w:t>
      </w:r>
    </w:p>
    <w:p w:rsidR="00064897" w:rsidRDefault="00064897" w:rsidP="00064897">
      <w:pPr>
        <w:rPr>
          <w:rFonts w:ascii="Arial" w:hAnsi="Arial" w:cs="Arial"/>
          <w:b/>
          <w:u w:val="single"/>
        </w:rPr>
      </w:pPr>
    </w:p>
    <w:p w:rsidR="00064897" w:rsidRDefault="00064897" w:rsidP="00064897">
      <w:pPr>
        <w:rPr>
          <w:rFonts w:ascii="Arial" w:hAnsi="Arial" w:cs="Arial"/>
          <w:b/>
          <w:u w:val="single"/>
        </w:rPr>
      </w:pPr>
    </w:p>
    <w:p w:rsidR="00064897" w:rsidRPr="00ED406E" w:rsidRDefault="00064897" w:rsidP="00064897">
      <w:pPr>
        <w:rPr>
          <w:rFonts w:ascii="Arial" w:hAnsi="Arial" w:cs="Arial"/>
          <w:b/>
          <w:bCs/>
          <w:u w:val="single"/>
        </w:rPr>
      </w:pPr>
    </w:p>
    <w:p w:rsidR="00064897" w:rsidRDefault="00064897" w:rsidP="00064897">
      <w:pPr>
        <w:jc w:val="both"/>
        <w:rPr>
          <w:rFonts w:ascii="Arial" w:eastAsia="Arial" w:hAnsi="Arial" w:cs="Arial"/>
          <w:color w:val="00000A"/>
          <w:shd w:val="clear" w:color="auto" w:fill="FFFFFF"/>
          <w:lang w:val="es-ES"/>
        </w:rPr>
      </w:pPr>
    </w:p>
    <w:p w:rsidR="00064897" w:rsidRDefault="00064897" w:rsidP="00064897">
      <w:pPr>
        <w:rPr>
          <w:rFonts w:ascii="Arial" w:hAnsi="Arial" w:cs="Arial"/>
          <w:b/>
          <w:u w:val="single"/>
        </w:rPr>
      </w:pPr>
      <w:r>
        <w:rPr>
          <w:rFonts w:ascii="Arial" w:hAnsi="Arial" w:cs="Arial"/>
          <w:b/>
          <w:u w:val="single"/>
        </w:rPr>
        <w:br w:type="page"/>
      </w:r>
    </w:p>
    <w:p w:rsidR="00064897" w:rsidRPr="00DD0EBA" w:rsidRDefault="00064897" w:rsidP="00064897">
      <w:pPr>
        <w:jc w:val="center"/>
        <w:rPr>
          <w:rFonts w:ascii="Arial" w:hAnsi="Arial" w:cs="Arial"/>
          <w:b/>
          <w:u w:val="single"/>
        </w:rPr>
      </w:pPr>
      <w:r w:rsidRPr="00DD0EBA">
        <w:rPr>
          <w:rFonts w:ascii="Arial" w:hAnsi="Arial" w:cs="Arial"/>
          <w:b/>
          <w:u w:val="single"/>
        </w:rPr>
        <w:lastRenderedPageBreak/>
        <w:t>PROBLEMÁTICA ECONÓMICA NO. 3</w:t>
      </w:r>
    </w:p>
    <w:p w:rsidR="00064897" w:rsidRDefault="00064897" w:rsidP="00064897">
      <w:pPr>
        <w:jc w:val="both"/>
        <w:rPr>
          <w:rFonts w:ascii="Arial" w:hAnsi="Arial" w:cs="Arial"/>
        </w:rPr>
      </w:pPr>
      <w:r w:rsidRPr="00D36064">
        <w:rPr>
          <w:rFonts w:ascii="Arial" w:hAnsi="Arial" w:cs="Arial"/>
        </w:rPr>
        <w:t>Reducción de la capacidad competitiva de la economía bogotana en un contexto de intensificación del proceso de apertura comercial internacional</w:t>
      </w:r>
      <w:r>
        <w:rPr>
          <w:rFonts w:ascii="Arial" w:hAnsi="Arial" w:cs="Arial"/>
        </w:rPr>
        <w:t xml:space="preserve">. </w:t>
      </w:r>
    </w:p>
    <w:p w:rsidR="00064897" w:rsidRDefault="00064897" w:rsidP="00064897">
      <w:pPr>
        <w:jc w:val="center"/>
        <w:rPr>
          <w:rFonts w:ascii="Arial" w:hAnsi="Arial" w:cs="Arial"/>
        </w:rPr>
      </w:pPr>
      <w:r w:rsidRPr="0051222C">
        <w:rPr>
          <w:rFonts w:ascii="Arial" w:hAnsi="Arial" w:cs="Arial"/>
          <w:b/>
          <w:u w:val="single"/>
        </w:rPr>
        <w:t>TEMÁTICA:</w:t>
      </w:r>
      <w:r w:rsidRPr="008414FA">
        <w:rPr>
          <w:rFonts w:ascii="Arial" w:hAnsi="Arial" w:cs="Arial"/>
        </w:rPr>
        <w:t xml:space="preserve"> Desarrollo y productividad.</w:t>
      </w:r>
    </w:p>
    <w:p w:rsidR="00064897" w:rsidRPr="0051222C" w:rsidRDefault="00064897" w:rsidP="00064897">
      <w:pPr>
        <w:jc w:val="center"/>
        <w:rPr>
          <w:rFonts w:ascii="Arial" w:hAnsi="Arial" w:cs="Arial"/>
          <w:u w:val="single"/>
        </w:rPr>
      </w:pPr>
      <w:r w:rsidRPr="0051222C">
        <w:rPr>
          <w:rFonts w:ascii="Arial" w:hAnsi="Arial" w:cs="Arial"/>
          <w:b/>
          <w:u w:val="single"/>
        </w:rPr>
        <w:t>POLÍTICA PÚBLICA RELACIONADA</w:t>
      </w:r>
      <w:r w:rsidRPr="0051222C">
        <w:rPr>
          <w:rFonts w:ascii="Arial" w:hAnsi="Arial" w:cs="Arial"/>
          <w:u w:val="single"/>
        </w:rPr>
        <w:t>:</w:t>
      </w:r>
    </w:p>
    <w:p w:rsidR="00064897" w:rsidRPr="008414FA" w:rsidRDefault="00064897" w:rsidP="00064897">
      <w:pPr>
        <w:jc w:val="both"/>
        <w:rPr>
          <w:rFonts w:ascii="Arial" w:hAnsi="Arial" w:cs="Arial"/>
        </w:rPr>
      </w:pPr>
      <w:r w:rsidRPr="008414FA">
        <w:rPr>
          <w:rFonts w:ascii="Arial" w:hAnsi="Arial" w:cs="Arial"/>
        </w:rPr>
        <w:t>Política Distrital de Productividad, Competitividad y Desarrollo Socioeconómico de Bogotá D.C (Decreto No. 064 de 20</w:t>
      </w:r>
      <w:r>
        <w:rPr>
          <w:rFonts w:ascii="Arial" w:hAnsi="Arial" w:cs="Arial"/>
        </w:rPr>
        <w:t xml:space="preserve">11). Eje </w:t>
      </w:r>
      <w:r>
        <w:rPr>
          <w:rFonts w:ascii="Arial" w:hAnsi="Arial" w:cs="Arial"/>
          <w:i/>
        </w:rPr>
        <w:t>S</w:t>
      </w:r>
      <w:r w:rsidRPr="009561A1">
        <w:rPr>
          <w:rFonts w:ascii="Arial" w:hAnsi="Arial" w:cs="Arial"/>
          <w:i/>
        </w:rPr>
        <w:t>ectores líderes y apuestas productivas</w:t>
      </w:r>
      <w:r w:rsidRPr="009561A1">
        <w:rPr>
          <w:rFonts w:ascii="Arial" w:hAnsi="Arial" w:cs="Arial"/>
        </w:rPr>
        <w:t xml:space="preserve">, sección </w:t>
      </w:r>
      <w:r w:rsidRPr="009561A1">
        <w:rPr>
          <w:rFonts w:ascii="Arial" w:hAnsi="Arial" w:cs="Arial"/>
          <w:i/>
        </w:rPr>
        <w:t>apuestas productivas,</w:t>
      </w:r>
      <w:r w:rsidRPr="009561A1">
        <w:rPr>
          <w:rFonts w:ascii="Arial" w:hAnsi="Arial" w:cs="Arial"/>
        </w:rPr>
        <w:t xml:space="preserve"> y concretamente</w:t>
      </w:r>
      <w:r w:rsidRPr="008414FA">
        <w:rPr>
          <w:rFonts w:ascii="Arial" w:hAnsi="Arial" w:cs="Arial"/>
        </w:rPr>
        <w:t xml:space="preserve"> </w:t>
      </w:r>
      <w:r w:rsidRPr="00811AE8">
        <w:rPr>
          <w:rFonts w:ascii="Arial" w:hAnsi="Arial" w:cs="Arial"/>
        </w:rPr>
        <w:t>estrategia</w:t>
      </w:r>
      <w:r>
        <w:rPr>
          <w:rFonts w:ascii="Arial" w:hAnsi="Arial" w:cs="Arial"/>
        </w:rPr>
        <w:t xml:space="preserve">:  </w:t>
      </w:r>
      <w:r w:rsidRPr="008414FA">
        <w:rPr>
          <w:rFonts w:ascii="Arial" w:hAnsi="Arial" w:cs="Arial"/>
        </w:rPr>
        <w:t xml:space="preserve"> </w:t>
      </w:r>
    </w:p>
    <w:p w:rsidR="00064897" w:rsidRDefault="00064897" w:rsidP="00064897">
      <w:pPr>
        <w:jc w:val="both"/>
        <w:rPr>
          <w:i/>
          <w:lang w:val="es-MX"/>
        </w:rPr>
      </w:pPr>
      <w:r w:rsidRPr="00F01CEF">
        <w:rPr>
          <w:rFonts w:ascii="Arial" w:eastAsia="Times New Roman" w:hAnsi="Arial" w:cs="Arial"/>
          <w:i/>
          <w:color w:val="000000"/>
        </w:rPr>
        <w:t>“26.5. Posicionar a Bogotá como un destino atractivo, nacional e internacionalmente, bajo criterios de diferenciación, especialización y adecuada gestión, incrementando el arribo de turistas a Bogotá y su gasto en la capital y en la región, mediante la cualificación de las atracciones y de los servicios turísticos</w:t>
      </w:r>
      <w:r w:rsidRPr="009561A1">
        <w:rPr>
          <w:rFonts w:ascii="Arial" w:eastAsia="Times New Roman" w:hAnsi="Arial" w:cs="Arial"/>
          <w:i/>
          <w:color w:val="000000"/>
        </w:rPr>
        <w:t>”.</w:t>
      </w:r>
      <w:r w:rsidRPr="009561A1">
        <w:rPr>
          <w:rFonts w:ascii="Arial" w:hAnsi="Arial" w:cs="Arial"/>
          <w:i/>
          <w:lang w:val="es-MX"/>
        </w:rPr>
        <w:t xml:space="preserve"> (</w:t>
      </w:r>
      <w:proofErr w:type="spellStart"/>
      <w:r w:rsidRPr="009561A1">
        <w:rPr>
          <w:rFonts w:ascii="Arial" w:hAnsi="Arial" w:cs="Arial"/>
          <w:lang w:val="es-MX"/>
        </w:rPr>
        <w:t>Dec</w:t>
      </w:r>
      <w:proofErr w:type="spellEnd"/>
      <w:r w:rsidRPr="009561A1">
        <w:rPr>
          <w:rFonts w:ascii="Arial" w:hAnsi="Arial" w:cs="Arial"/>
          <w:lang w:val="es-MX"/>
        </w:rPr>
        <w:t>. 064 de 2011. Artículo 26. Numeral 5)</w:t>
      </w:r>
      <w:r w:rsidRPr="009561A1">
        <w:rPr>
          <w:rFonts w:ascii="Arial" w:hAnsi="Arial" w:cs="Arial"/>
          <w:i/>
          <w:lang w:val="es-MX"/>
        </w:rPr>
        <w:t>.</w:t>
      </w:r>
    </w:p>
    <w:p w:rsidR="00064897" w:rsidRPr="0051222C" w:rsidRDefault="00064897" w:rsidP="00064897">
      <w:pPr>
        <w:jc w:val="center"/>
        <w:rPr>
          <w:rFonts w:ascii="Arial" w:hAnsi="Arial" w:cs="Arial"/>
          <w:u w:val="single"/>
        </w:rPr>
      </w:pPr>
      <w:r w:rsidRPr="0051222C">
        <w:rPr>
          <w:rFonts w:ascii="Arial" w:hAnsi="Arial" w:cs="Arial"/>
          <w:b/>
          <w:bCs/>
          <w:u w:val="single"/>
        </w:rPr>
        <w:t>POBLACIÓN TOTAL AFECTADA</w:t>
      </w:r>
      <w:r w:rsidRPr="0051222C">
        <w:rPr>
          <w:rFonts w:ascii="Arial" w:hAnsi="Arial" w:cs="Arial"/>
          <w:u w:val="single"/>
        </w:rPr>
        <w:t>:</w:t>
      </w:r>
    </w:p>
    <w:p w:rsidR="00064897" w:rsidRPr="00085263" w:rsidRDefault="00064897" w:rsidP="00064897">
      <w:pPr>
        <w:jc w:val="both"/>
        <w:rPr>
          <w:rFonts w:ascii="Arial" w:hAnsi="Arial" w:cs="Arial"/>
        </w:rPr>
      </w:pPr>
      <w:r w:rsidRPr="00085263">
        <w:rPr>
          <w:rFonts w:ascii="Arial" w:hAnsi="Arial" w:cs="Arial"/>
        </w:rPr>
        <w:t>La problemática es transversal  y afecta el tejido productivo y la ciudadanía bogotana en su conjunto. Con base en lo anterior, las distintas acciones formuladas y desarrollados y por ende la asignación de recursos, no responden a criterios específicos de orientación poblacional o territorial.</w:t>
      </w:r>
    </w:p>
    <w:p w:rsidR="00064897" w:rsidRPr="009561A1" w:rsidRDefault="00064897" w:rsidP="00064897">
      <w:pPr>
        <w:pStyle w:val="NormalWeb"/>
        <w:jc w:val="center"/>
        <w:rPr>
          <w:sz w:val="23"/>
          <w:szCs w:val="23"/>
          <w:u w:val="single"/>
        </w:rPr>
      </w:pPr>
      <w:r w:rsidRPr="009561A1">
        <w:rPr>
          <w:b/>
          <w:bCs/>
          <w:sz w:val="23"/>
          <w:szCs w:val="23"/>
          <w:u w:val="single"/>
        </w:rPr>
        <w:t>POBLACIÓN A ATENDER EN LA VIGENCIA 2016</w:t>
      </w:r>
      <w:r w:rsidRPr="009561A1">
        <w:rPr>
          <w:sz w:val="23"/>
          <w:szCs w:val="23"/>
          <w:u w:val="single"/>
        </w:rPr>
        <w:t>:</w:t>
      </w:r>
    </w:p>
    <w:p w:rsidR="00064897" w:rsidRPr="00006E64" w:rsidRDefault="00064897" w:rsidP="00064897">
      <w:pPr>
        <w:spacing w:before="100" w:after="100"/>
        <w:jc w:val="both"/>
        <w:rPr>
          <w:rFonts w:ascii="Arial" w:hAnsi="Arial" w:cs="Arial"/>
        </w:rPr>
      </w:pPr>
      <w:r w:rsidRPr="00006E64">
        <w:rPr>
          <w:rFonts w:ascii="Arial" w:hAnsi="Arial" w:cs="Arial"/>
        </w:rPr>
        <w:t>No obstante no haberse programado específicamente atenciones sobre poblaciones y/o territorios para la vigencia 2016, al igual que en años anteriores y por la naturaleza transversal de</w:t>
      </w:r>
      <w:r>
        <w:rPr>
          <w:rFonts w:ascii="Arial" w:hAnsi="Arial" w:cs="Arial"/>
        </w:rPr>
        <w:t xml:space="preserve"> </w:t>
      </w:r>
      <w:r w:rsidRPr="00006E64">
        <w:rPr>
          <w:rFonts w:ascii="Arial" w:hAnsi="Arial" w:cs="Arial"/>
        </w:rPr>
        <w:t>la</w:t>
      </w:r>
      <w:r>
        <w:rPr>
          <w:rFonts w:ascii="Arial" w:hAnsi="Arial" w:cs="Arial"/>
        </w:rPr>
        <w:t xml:space="preserve"> </w:t>
      </w:r>
      <w:r w:rsidRPr="00006E64">
        <w:rPr>
          <w:rFonts w:ascii="Arial" w:hAnsi="Arial" w:cs="Arial"/>
        </w:rPr>
        <w:t xml:space="preserve">problemática social a abordar, se programó abordar los ejes transversales de inversiones, comercio exterior, integración regional, logística y mercadeo de ciudad. </w:t>
      </w:r>
    </w:p>
    <w:p w:rsidR="00064897" w:rsidRPr="009561A1" w:rsidRDefault="00064897" w:rsidP="00064897">
      <w:pPr>
        <w:pStyle w:val="NormalWeb"/>
        <w:jc w:val="center"/>
        <w:rPr>
          <w:sz w:val="23"/>
          <w:szCs w:val="23"/>
          <w:u w:val="single"/>
        </w:rPr>
      </w:pPr>
      <w:r w:rsidRPr="009561A1">
        <w:rPr>
          <w:b/>
          <w:bCs/>
          <w:sz w:val="23"/>
          <w:szCs w:val="23"/>
          <w:u w:val="single"/>
        </w:rPr>
        <w:t>POBLACIÓN ATENDIDA EN LA VIGENCIA 2016</w:t>
      </w:r>
      <w:r w:rsidRPr="009561A1">
        <w:rPr>
          <w:sz w:val="23"/>
          <w:szCs w:val="23"/>
          <w:u w:val="single"/>
        </w:rPr>
        <w:t>:</w:t>
      </w:r>
    </w:p>
    <w:p w:rsidR="00064897" w:rsidRDefault="00064897" w:rsidP="00064897">
      <w:pPr>
        <w:spacing w:before="100" w:after="100"/>
        <w:jc w:val="both"/>
        <w:rPr>
          <w:rFonts w:ascii="Arial" w:hAnsi="Arial" w:cs="Arial"/>
        </w:rPr>
      </w:pPr>
      <w:r>
        <w:rPr>
          <w:rFonts w:ascii="Arial" w:hAnsi="Arial" w:cs="Arial"/>
        </w:rPr>
        <w:t xml:space="preserve">Como resultado del trabajo conjunto que se viene desarrollando en alianza con </w:t>
      </w:r>
      <w:r w:rsidRPr="00006E64">
        <w:rPr>
          <w:rFonts w:ascii="Arial" w:hAnsi="Arial" w:cs="Arial"/>
        </w:rPr>
        <w:t>ProColombia</w:t>
      </w:r>
      <w:r>
        <w:rPr>
          <w:rFonts w:ascii="Arial" w:hAnsi="Arial" w:cs="Arial"/>
        </w:rPr>
        <w:t>,</w:t>
      </w:r>
      <w:r w:rsidRPr="00006E64">
        <w:rPr>
          <w:rFonts w:ascii="Arial" w:hAnsi="Arial" w:cs="Arial"/>
        </w:rPr>
        <w:t xml:space="preserve"> </w:t>
      </w:r>
      <w:r>
        <w:rPr>
          <w:rFonts w:ascii="Arial" w:hAnsi="Arial" w:cs="Arial"/>
        </w:rPr>
        <w:t>mediante</w:t>
      </w:r>
      <w:r w:rsidRPr="00006E64">
        <w:rPr>
          <w:rFonts w:ascii="Arial" w:hAnsi="Arial" w:cs="Arial"/>
        </w:rPr>
        <w:t xml:space="preserve"> un proceso de más de 10 meses que </w:t>
      </w:r>
      <w:r>
        <w:rPr>
          <w:rFonts w:ascii="Arial" w:hAnsi="Arial" w:cs="Arial"/>
        </w:rPr>
        <w:t>incluyó</w:t>
      </w:r>
      <w:r w:rsidRPr="00006E64">
        <w:rPr>
          <w:rFonts w:ascii="Arial" w:hAnsi="Arial" w:cs="Arial"/>
        </w:rPr>
        <w:t>: a.) Diagnóstico y selección, b.) Evaluación capacidades y potencial exportador, c.) Inteligencia de mercados y d.) Acercamientos comerciales internacionales</w:t>
      </w:r>
      <w:r>
        <w:rPr>
          <w:rFonts w:ascii="Arial" w:hAnsi="Arial" w:cs="Arial"/>
        </w:rPr>
        <w:t>,</w:t>
      </w:r>
      <w:r w:rsidRPr="00006E64">
        <w:rPr>
          <w:rFonts w:ascii="Arial" w:hAnsi="Arial" w:cs="Arial"/>
        </w:rPr>
        <w:t xml:space="preserve"> </w:t>
      </w:r>
      <w:r>
        <w:rPr>
          <w:rFonts w:ascii="Arial" w:hAnsi="Arial" w:cs="Arial"/>
        </w:rPr>
        <w:t>d</w:t>
      </w:r>
      <w:r w:rsidRPr="00006E64">
        <w:rPr>
          <w:rFonts w:ascii="Arial" w:hAnsi="Arial" w:cs="Arial"/>
        </w:rPr>
        <w:t xml:space="preserve">urante 2016 se </w:t>
      </w:r>
      <w:r>
        <w:rPr>
          <w:rFonts w:ascii="Arial" w:hAnsi="Arial" w:cs="Arial"/>
        </w:rPr>
        <w:t>concretó la atención a</w:t>
      </w:r>
      <w:r w:rsidRPr="00006E64">
        <w:rPr>
          <w:rFonts w:ascii="Arial" w:hAnsi="Arial" w:cs="Arial"/>
        </w:rPr>
        <w:t xml:space="preserve"> 43 empresas (22 de prendas de vestir, 19 de servicios y 2 de manufacturas) con acciones de formación, adecuación de la oferta exportable y participación en eventos de acercamientos comerciales con compradores internacionales.</w:t>
      </w:r>
    </w:p>
    <w:p w:rsidR="00064897" w:rsidRPr="00006E64" w:rsidRDefault="00064897" w:rsidP="00064897">
      <w:pPr>
        <w:spacing w:before="100" w:after="100"/>
        <w:jc w:val="both"/>
        <w:rPr>
          <w:rFonts w:ascii="Arial" w:hAnsi="Arial" w:cs="Arial"/>
          <w:b/>
          <w:u w:val="single"/>
        </w:rPr>
      </w:pPr>
    </w:p>
    <w:p w:rsidR="00064897" w:rsidRPr="00252C70" w:rsidRDefault="00064897" w:rsidP="00252C70">
      <w:pPr>
        <w:jc w:val="center"/>
        <w:rPr>
          <w:rFonts w:ascii="Arial" w:hAnsi="Arial" w:cs="Arial"/>
          <w:b/>
          <w:u w:val="single"/>
        </w:rPr>
      </w:pPr>
      <w:r w:rsidRPr="008E7820">
        <w:rPr>
          <w:rFonts w:ascii="Arial" w:hAnsi="Arial" w:cs="Arial"/>
          <w:b/>
          <w:u w:val="single"/>
        </w:rPr>
        <w:t>CÓDIGO Y NOMBRE DE PROYECTO(S) DE INVERSIÓN</w:t>
      </w:r>
      <w:r w:rsidRPr="008E7820">
        <w:rPr>
          <w:rFonts w:ascii="Arial" w:hAnsi="Arial" w:cs="Arial"/>
          <w:u w:val="single"/>
        </w:rPr>
        <w:t>:</w:t>
      </w:r>
    </w:p>
    <w:p w:rsidR="00064897" w:rsidRPr="00F01CEF" w:rsidRDefault="00064897" w:rsidP="00064897">
      <w:pPr>
        <w:jc w:val="both"/>
        <w:rPr>
          <w:rFonts w:ascii="Arial" w:hAnsi="Arial" w:cs="Arial"/>
        </w:rPr>
      </w:pPr>
      <w:r w:rsidRPr="00F01CEF">
        <w:rPr>
          <w:rFonts w:ascii="Arial" w:hAnsi="Arial" w:cs="Arial"/>
        </w:rPr>
        <w:t>Proyecto de inversión No. 752. “Bogotá productiva y competitiva en la economía internacional”</w:t>
      </w:r>
    </w:p>
    <w:p w:rsidR="00064897" w:rsidRPr="0065071C" w:rsidRDefault="00064897" w:rsidP="00064897">
      <w:pPr>
        <w:jc w:val="center"/>
        <w:rPr>
          <w:rFonts w:ascii="Arial" w:hAnsi="Arial" w:cs="Arial"/>
          <w:b/>
          <w:u w:val="single"/>
        </w:rPr>
      </w:pPr>
      <w:r w:rsidRPr="0065071C">
        <w:rPr>
          <w:rFonts w:ascii="Arial" w:hAnsi="Arial" w:cs="Arial"/>
          <w:b/>
          <w:u w:val="single"/>
        </w:rPr>
        <w:t>TABLA</w:t>
      </w:r>
      <w:r>
        <w:rPr>
          <w:rFonts w:ascii="Arial" w:hAnsi="Arial" w:cs="Arial"/>
          <w:b/>
          <w:u w:val="single"/>
        </w:rPr>
        <w:t xml:space="preserve"> No</w:t>
      </w:r>
      <w:r w:rsidRPr="0065071C">
        <w:rPr>
          <w:rFonts w:ascii="Arial" w:hAnsi="Arial" w:cs="Arial"/>
          <w:b/>
          <w:u w:val="single"/>
        </w:rPr>
        <w:t>.8</w:t>
      </w:r>
      <w:r>
        <w:rPr>
          <w:rFonts w:ascii="Arial" w:hAnsi="Arial" w:cs="Arial"/>
          <w:b/>
          <w:u w:val="single"/>
        </w:rPr>
        <w:t>.</w:t>
      </w:r>
      <w:r w:rsidRPr="0065071C">
        <w:rPr>
          <w:rFonts w:ascii="Arial" w:hAnsi="Arial" w:cs="Arial"/>
          <w:b/>
          <w:u w:val="single"/>
        </w:rPr>
        <w:t xml:space="preserve">  METAS DEL PROYECTO DE INVERSIÓN NO. 752:</w:t>
      </w:r>
    </w:p>
    <w:tbl>
      <w:tblPr>
        <w:tblW w:w="96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81"/>
        <w:gridCol w:w="2768"/>
        <w:gridCol w:w="2768"/>
      </w:tblGrid>
      <w:tr w:rsidR="00064897" w:rsidRPr="00006E64" w:rsidTr="00EB5349">
        <w:trPr>
          <w:trHeight w:val="353"/>
          <w:tblHeader/>
        </w:trPr>
        <w:tc>
          <w:tcPr>
            <w:tcW w:w="4081"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064897" w:rsidRPr="00006E64" w:rsidRDefault="00064897" w:rsidP="00EB5349">
            <w:pPr>
              <w:jc w:val="center"/>
              <w:rPr>
                <w:rFonts w:ascii="Arial" w:hAnsi="Arial" w:cs="Arial"/>
                <w:b/>
              </w:rPr>
            </w:pPr>
            <w:r w:rsidRPr="00006E64">
              <w:rPr>
                <w:rFonts w:ascii="Arial" w:hAnsi="Arial" w:cs="Arial"/>
              </w:rPr>
              <w:br w:type="page"/>
            </w:r>
            <w:r w:rsidRPr="00006E64">
              <w:rPr>
                <w:rFonts w:ascii="Arial" w:hAnsi="Arial" w:cs="Arial"/>
                <w:b/>
              </w:rPr>
              <w:t xml:space="preserve">META </w:t>
            </w:r>
          </w:p>
        </w:tc>
        <w:tc>
          <w:tcPr>
            <w:tcW w:w="5535" w:type="dxa"/>
            <w:gridSpan w:val="2"/>
            <w:tcBorders>
              <w:top w:val="single" w:sz="4" w:space="0" w:color="auto"/>
              <w:left w:val="single" w:sz="4" w:space="0" w:color="auto"/>
              <w:bottom w:val="single" w:sz="4" w:space="0" w:color="auto"/>
              <w:right w:val="single" w:sz="4" w:space="0" w:color="auto"/>
            </w:tcBorders>
            <w:shd w:val="clear" w:color="auto" w:fill="B8CCE4"/>
            <w:vAlign w:val="center"/>
            <w:hideMark/>
          </w:tcPr>
          <w:p w:rsidR="00064897" w:rsidRPr="00006E64" w:rsidRDefault="00064897" w:rsidP="00EB5349">
            <w:pPr>
              <w:jc w:val="center"/>
              <w:rPr>
                <w:rFonts w:ascii="Arial" w:hAnsi="Arial" w:cs="Arial"/>
                <w:b/>
              </w:rPr>
            </w:pPr>
            <w:r w:rsidRPr="00006E64">
              <w:rPr>
                <w:rFonts w:ascii="Arial" w:hAnsi="Arial" w:cs="Arial"/>
                <w:b/>
              </w:rPr>
              <w:t>AVANCE Y RESULTADOS</w:t>
            </w:r>
          </w:p>
        </w:tc>
      </w:tr>
      <w:tr w:rsidR="00064897" w:rsidRPr="00006E64" w:rsidTr="00EB5349">
        <w:trPr>
          <w:trHeight w:val="173"/>
        </w:trPr>
        <w:tc>
          <w:tcPr>
            <w:tcW w:w="4081" w:type="dxa"/>
            <w:vMerge w:val="restar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064897" w:rsidRPr="00006E64" w:rsidRDefault="00064897" w:rsidP="00EB5349">
            <w:pPr>
              <w:jc w:val="both"/>
              <w:rPr>
                <w:rFonts w:ascii="Arial" w:hAnsi="Arial" w:cs="Arial"/>
                <w:color w:val="000000"/>
              </w:rPr>
            </w:pPr>
            <w:r w:rsidRPr="00006E64">
              <w:rPr>
                <w:rFonts w:ascii="Arial" w:hAnsi="Arial" w:cs="Arial"/>
                <w:color w:val="000000"/>
              </w:rPr>
              <w:t>Presentar al gobierno nacional alternativas de negociación en los tratados de libre comercio que tengan en cuenta los intereses estratégicos del aparato productivo de Bogotá</w:t>
            </w:r>
          </w:p>
        </w:tc>
        <w:tc>
          <w:tcPr>
            <w:tcW w:w="5535"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064897" w:rsidRPr="00006E64" w:rsidRDefault="00064897" w:rsidP="00EB5349">
            <w:pPr>
              <w:tabs>
                <w:tab w:val="left" w:pos="1290"/>
              </w:tabs>
              <w:jc w:val="both"/>
              <w:rPr>
                <w:rFonts w:ascii="Arial" w:hAnsi="Arial" w:cs="Arial"/>
                <w:sz w:val="16"/>
                <w:szCs w:val="16"/>
              </w:rPr>
            </w:pPr>
          </w:p>
          <w:p w:rsidR="00064897" w:rsidRPr="00006E64" w:rsidRDefault="00064897" w:rsidP="00EB5349">
            <w:pPr>
              <w:tabs>
                <w:tab w:val="left" w:pos="1290"/>
              </w:tabs>
              <w:jc w:val="both"/>
              <w:rPr>
                <w:rFonts w:ascii="Arial" w:hAnsi="Arial" w:cs="Arial"/>
              </w:rPr>
            </w:pPr>
            <w:r w:rsidRPr="00006E64">
              <w:rPr>
                <w:rFonts w:ascii="Arial" w:hAnsi="Arial" w:cs="Arial"/>
              </w:rPr>
              <w:t xml:space="preserve">Durante 2016 se culminó un documento sobre la negociación del Ingreso de Colombia a la OCDE, con recomendaciones al Gobierno Nacional, teniendo en cuenta que pertenecer a dicha Organización es importante porque le imprime un sello de calidad tanto a las finanzas públicas como a las políticas en general. Además es parte del proceso de inserción de Colombia en los escenarios más importantes en materia económica y política. </w:t>
            </w:r>
          </w:p>
          <w:p w:rsidR="00064897" w:rsidRPr="00006E64" w:rsidRDefault="00064897" w:rsidP="00EB5349">
            <w:pPr>
              <w:tabs>
                <w:tab w:val="left" w:pos="1290"/>
              </w:tabs>
              <w:jc w:val="both"/>
              <w:rPr>
                <w:rFonts w:ascii="Arial" w:hAnsi="Arial" w:cs="Arial"/>
                <w:b/>
                <w:sz w:val="16"/>
                <w:szCs w:val="16"/>
              </w:rPr>
            </w:pPr>
            <w:r w:rsidRPr="00006E64">
              <w:rPr>
                <w:rFonts w:ascii="Arial" w:hAnsi="Arial" w:cs="Arial"/>
              </w:rPr>
              <w:t>Lo anterior se suma a los documentos generados en vigencias anteriores correspondientes a: 1.) el documento sobre la negociación del proceso de inserción de Colombia a la Alianza del Pacifico, 2.) Documento análisis TCL con Japón y 3.) Documento estudio de Normas de Origen en el TLC Colombia- Panamá.</w:t>
            </w:r>
          </w:p>
        </w:tc>
      </w:tr>
      <w:tr w:rsidR="00064897" w:rsidRPr="00006E64" w:rsidTr="00EB5349">
        <w:trPr>
          <w:trHeight w:val="173"/>
        </w:trPr>
        <w:tc>
          <w:tcPr>
            <w:tcW w:w="4081" w:type="dxa"/>
            <w:vMerge/>
            <w:tcBorders>
              <w:top w:val="single" w:sz="4" w:space="0" w:color="auto"/>
              <w:left w:val="single" w:sz="4" w:space="0" w:color="auto"/>
              <w:bottom w:val="single" w:sz="4" w:space="0" w:color="auto"/>
              <w:right w:val="single" w:sz="4" w:space="0" w:color="auto"/>
            </w:tcBorders>
            <w:vAlign w:val="center"/>
            <w:hideMark/>
          </w:tcPr>
          <w:p w:rsidR="00064897" w:rsidRPr="00006E64" w:rsidRDefault="00064897" w:rsidP="00EB5349">
            <w:pPr>
              <w:rPr>
                <w:rFonts w:ascii="Arial" w:hAnsi="Arial" w:cs="Arial"/>
                <w:color w:val="000000"/>
              </w:rPr>
            </w:pPr>
          </w:p>
        </w:tc>
        <w:tc>
          <w:tcPr>
            <w:tcW w:w="5535" w:type="dxa"/>
            <w:gridSpan w:val="2"/>
            <w:tcBorders>
              <w:top w:val="single" w:sz="4" w:space="0" w:color="auto"/>
              <w:left w:val="single" w:sz="4" w:space="0" w:color="auto"/>
              <w:bottom w:val="single" w:sz="4" w:space="0" w:color="auto"/>
              <w:right w:val="single" w:sz="4" w:space="0" w:color="auto"/>
            </w:tcBorders>
            <w:shd w:val="clear" w:color="auto" w:fill="B8CCE4"/>
            <w:tcMar>
              <w:top w:w="0" w:type="dxa"/>
              <w:left w:w="70" w:type="dxa"/>
              <w:bottom w:w="0" w:type="dxa"/>
              <w:right w:w="70" w:type="dxa"/>
            </w:tcMar>
            <w:hideMark/>
          </w:tcPr>
          <w:p w:rsidR="00064897" w:rsidRPr="00006E64" w:rsidRDefault="00064897" w:rsidP="00EB5349">
            <w:pPr>
              <w:tabs>
                <w:tab w:val="left" w:pos="1290"/>
              </w:tabs>
              <w:jc w:val="center"/>
              <w:rPr>
                <w:rFonts w:ascii="Arial" w:hAnsi="Arial" w:cs="Arial"/>
                <w:b/>
              </w:rPr>
            </w:pPr>
            <w:r w:rsidRPr="00006E64">
              <w:rPr>
                <w:rFonts w:ascii="Arial" w:hAnsi="Arial" w:cs="Arial"/>
                <w:b/>
              </w:rPr>
              <w:t>Indicador de Gestión y Resultado</w:t>
            </w:r>
          </w:p>
        </w:tc>
      </w:tr>
      <w:tr w:rsidR="00064897" w:rsidRPr="00006E64" w:rsidTr="00EB5349">
        <w:trPr>
          <w:trHeight w:val="173"/>
        </w:trPr>
        <w:tc>
          <w:tcPr>
            <w:tcW w:w="4081" w:type="dxa"/>
            <w:vMerge/>
            <w:tcBorders>
              <w:top w:val="single" w:sz="4" w:space="0" w:color="auto"/>
              <w:left w:val="single" w:sz="4" w:space="0" w:color="auto"/>
              <w:bottom w:val="single" w:sz="4" w:space="0" w:color="auto"/>
              <w:right w:val="single" w:sz="4" w:space="0" w:color="auto"/>
            </w:tcBorders>
            <w:vAlign w:val="center"/>
            <w:hideMark/>
          </w:tcPr>
          <w:p w:rsidR="00064897" w:rsidRPr="00006E64" w:rsidRDefault="00064897" w:rsidP="00EB5349">
            <w:pPr>
              <w:rPr>
                <w:rFonts w:ascii="Arial" w:hAnsi="Arial" w:cs="Arial"/>
                <w:color w:val="000000"/>
              </w:rPr>
            </w:pPr>
          </w:p>
        </w:tc>
        <w:tc>
          <w:tcPr>
            <w:tcW w:w="2768" w:type="dxa"/>
            <w:tcBorders>
              <w:top w:val="single" w:sz="4" w:space="0" w:color="auto"/>
              <w:left w:val="single" w:sz="4" w:space="0" w:color="auto"/>
              <w:bottom w:val="single" w:sz="4" w:space="0" w:color="auto"/>
              <w:right w:val="single" w:sz="4" w:space="0" w:color="auto"/>
            </w:tcBorders>
            <w:shd w:val="clear" w:color="auto" w:fill="B8CCE4"/>
            <w:tcMar>
              <w:top w:w="0" w:type="dxa"/>
              <w:left w:w="70" w:type="dxa"/>
              <w:bottom w:w="0" w:type="dxa"/>
              <w:right w:w="70" w:type="dxa"/>
            </w:tcMar>
            <w:hideMark/>
          </w:tcPr>
          <w:p w:rsidR="00064897" w:rsidRPr="00006E64" w:rsidRDefault="00064897" w:rsidP="00EB5349">
            <w:pPr>
              <w:jc w:val="center"/>
              <w:rPr>
                <w:rFonts w:ascii="Arial" w:hAnsi="Arial" w:cs="Arial"/>
                <w:b/>
              </w:rPr>
            </w:pPr>
            <w:r w:rsidRPr="00006E64">
              <w:rPr>
                <w:rFonts w:ascii="Arial" w:hAnsi="Arial" w:cs="Arial"/>
                <w:b/>
              </w:rPr>
              <w:t>2016</w:t>
            </w:r>
          </w:p>
        </w:tc>
        <w:tc>
          <w:tcPr>
            <w:tcW w:w="2768" w:type="dxa"/>
            <w:tcBorders>
              <w:top w:val="single" w:sz="4" w:space="0" w:color="auto"/>
              <w:left w:val="single" w:sz="4" w:space="0" w:color="auto"/>
              <w:bottom w:val="single" w:sz="4" w:space="0" w:color="auto"/>
              <w:right w:val="single" w:sz="4" w:space="0" w:color="auto"/>
            </w:tcBorders>
            <w:shd w:val="clear" w:color="auto" w:fill="B8CCE4"/>
            <w:tcMar>
              <w:top w:w="0" w:type="dxa"/>
              <w:left w:w="70" w:type="dxa"/>
              <w:bottom w:w="0" w:type="dxa"/>
              <w:right w:w="70" w:type="dxa"/>
            </w:tcMar>
            <w:hideMark/>
          </w:tcPr>
          <w:p w:rsidR="00064897" w:rsidRPr="00006E64" w:rsidRDefault="00064897" w:rsidP="00EB5349">
            <w:pPr>
              <w:jc w:val="center"/>
              <w:rPr>
                <w:rFonts w:ascii="Arial" w:hAnsi="Arial" w:cs="Arial"/>
                <w:b/>
              </w:rPr>
            </w:pPr>
            <w:r w:rsidRPr="00006E64">
              <w:rPr>
                <w:rFonts w:ascii="Arial" w:hAnsi="Arial" w:cs="Arial"/>
                <w:b/>
              </w:rPr>
              <w:t>ACUMULADO</w:t>
            </w:r>
          </w:p>
        </w:tc>
      </w:tr>
      <w:tr w:rsidR="00064897" w:rsidRPr="00006E64" w:rsidTr="00EB5349">
        <w:trPr>
          <w:trHeight w:val="173"/>
        </w:trPr>
        <w:tc>
          <w:tcPr>
            <w:tcW w:w="4081" w:type="dxa"/>
            <w:vMerge/>
            <w:tcBorders>
              <w:top w:val="single" w:sz="4" w:space="0" w:color="auto"/>
              <w:left w:val="single" w:sz="4" w:space="0" w:color="auto"/>
              <w:bottom w:val="single" w:sz="4" w:space="0" w:color="auto"/>
              <w:right w:val="single" w:sz="4" w:space="0" w:color="auto"/>
            </w:tcBorders>
            <w:vAlign w:val="center"/>
            <w:hideMark/>
          </w:tcPr>
          <w:p w:rsidR="00064897" w:rsidRPr="00006E64" w:rsidRDefault="00064897" w:rsidP="00EB5349">
            <w:pPr>
              <w:rPr>
                <w:rFonts w:ascii="Arial" w:hAnsi="Arial" w:cs="Arial"/>
                <w:color w:val="000000"/>
              </w:rPr>
            </w:pPr>
          </w:p>
        </w:tc>
        <w:tc>
          <w:tcPr>
            <w:tcW w:w="2768"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064897" w:rsidRPr="00C55ABA" w:rsidRDefault="00064897" w:rsidP="00EB5349">
            <w:pPr>
              <w:rPr>
                <w:rFonts w:ascii="Arial" w:hAnsi="Arial" w:cs="Arial"/>
              </w:rPr>
            </w:pPr>
            <w:r w:rsidRPr="00C55ABA">
              <w:rPr>
                <w:rFonts w:ascii="Arial" w:hAnsi="Arial" w:cs="Arial"/>
              </w:rPr>
              <w:t>Programado 0.2</w:t>
            </w:r>
          </w:p>
          <w:p w:rsidR="00064897" w:rsidRPr="00C55ABA" w:rsidRDefault="00252C70" w:rsidP="00EB5349">
            <w:pPr>
              <w:rPr>
                <w:rFonts w:ascii="Arial" w:hAnsi="Arial" w:cs="Arial"/>
              </w:rPr>
            </w:pPr>
            <w:r w:rsidRPr="00C55ABA">
              <w:rPr>
                <w:rFonts w:ascii="Arial" w:hAnsi="Arial" w:cs="Arial"/>
              </w:rPr>
              <w:t>Ejecutado 0</w:t>
            </w:r>
            <w:r w:rsidR="00C55ABA" w:rsidRPr="00C55ABA">
              <w:rPr>
                <w:rFonts w:ascii="Arial" w:hAnsi="Arial" w:cs="Arial"/>
              </w:rPr>
              <w:t>0.2</w:t>
            </w:r>
          </w:p>
          <w:p w:rsidR="00064897" w:rsidRPr="00C55ABA" w:rsidRDefault="00C55ABA" w:rsidP="00EB5349">
            <w:pPr>
              <w:rPr>
                <w:rFonts w:ascii="Arial" w:hAnsi="Arial" w:cs="Arial"/>
              </w:rPr>
            </w:pPr>
            <w:r w:rsidRPr="00C55ABA">
              <w:rPr>
                <w:rFonts w:ascii="Arial" w:hAnsi="Arial" w:cs="Arial"/>
              </w:rPr>
              <w:t>10</w:t>
            </w:r>
            <w:r w:rsidR="00252C70" w:rsidRPr="00C55ABA">
              <w:rPr>
                <w:rFonts w:ascii="Arial" w:hAnsi="Arial" w:cs="Arial"/>
              </w:rPr>
              <w:t>0</w:t>
            </w:r>
            <w:r w:rsidR="00064897" w:rsidRPr="00C55ABA">
              <w:rPr>
                <w:rFonts w:ascii="Arial" w:hAnsi="Arial" w:cs="Arial"/>
              </w:rPr>
              <w:t>%</w:t>
            </w:r>
          </w:p>
        </w:tc>
        <w:tc>
          <w:tcPr>
            <w:tcW w:w="2768"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064897" w:rsidRPr="00C55ABA" w:rsidRDefault="00064897" w:rsidP="00EB5349">
            <w:pPr>
              <w:rPr>
                <w:rFonts w:ascii="Arial" w:hAnsi="Arial" w:cs="Arial"/>
              </w:rPr>
            </w:pPr>
            <w:r w:rsidRPr="00C55ABA">
              <w:rPr>
                <w:rFonts w:ascii="Arial" w:hAnsi="Arial" w:cs="Arial"/>
              </w:rPr>
              <w:t>Programado 4</w:t>
            </w:r>
          </w:p>
          <w:p w:rsidR="00064897" w:rsidRPr="00C55ABA" w:rsidRDefault="00252C70" w:rsidP="00EB5349">
            <w:pPr>
              <w:rPr>
                <w:rFonts w:ascii="Arial" w:hAnsi="Arial" w:cs="Arial"/>
              </w:rPr>
            </w:pPr>
            <w:r w:rsidRPr="00C55ABA">
              <w:rPr>
                <w:rFonts w:ascii="Arial" w:hAnsi="Arial" w:cs="Arial"/>
              </w:rPr>
              <w:t xml:space="preserve">Ejecutado </w:t>
            </w:r>
            <w:r w:rsidR="00C55ABA" w:rsidRPr="00C55ABA">
              <w:rPr>
                <w:rFonts w:ascii="Arial" w:hAnsi="Arial" w:cs="Arial"/>
              </w:rPr>
              <w:t>4</w:t>
            </w:r>
            <w:r w:rsidRPr="00C55ABA">
              <w:rPr>
                <w:rFonts w:ascii="Arial" w:hAnsi="Arial" w:cs="Arial"/>
              </w:rPr>
              <w:t xml:space="preserve"> </w:t>
            </w:r>
          </w:p>
          <w:p w:rsidR="00064897" w:rsidRPr="00C55ABA" w:rsidRDefault="00C55ABA" w:rsidP="00EB5349">
            <w:pPr>
              <w:rPr>
                <w:rFonts w:ascii="Arial" w:hAnsi="Arial" w:cs="Arial"/>
              </w:rPr>
            </w:pPr>
            <w:r w:rsidRPr="00C55ABA">
              <w:rPr>
                <w:rFonts w:ascii="Arial" w:hAnsi="Arial" w:cs="Arial"/>
              </w:rPr>
              <w:t>100</w:t>
            </w:r>
            <w:r w:rsidR="00064897" w:rsidRPr="00C55ABA">
              <w:rPr>
                <w:rFonts w:ascii="Arial" w:hAnsi="Arial" w:cs="Arial"/>
              </w:rPr>
              <w:t>%</w:t>
            </w:r>
          </w:p>
        </w:tc>
      </w:tr>
      <w:tr w:rsidR="00064897" w:rsidRPr="00006E64" w:rsidTr="00EB5349">
        <w:trPr>
          <w:trHeight w:val="173"/>
        </w:trPr>
        <w:tc>
          <w:tcPr>
            <w:tcW w:w="4081" w:type="dxa"/>
            <w:vMerge w:val="restar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064897" w:rsidRPr="00006E64" w:rsidRDefault="00064897" w:rsidP="00EB5349">
            <w:pPr>
              <w:autoSpaceDE w:val="0"/>
              <w:autoSpaceDN w:val="0"/>
              <w:adjustRightInd w:val="0"/>
              <w:jc w:val="both"/>
              <w:rPr>
                <w:rFonts w:ascii="Arial" w:hAnsi="Arial" w:cs="Arial"/>
              </w:rPr>
            </w:pPr>
            <w:r w:rsidRPr="00006E64">
              <w:rPr>
                <w:rFonts w:ascii="Arial" w:hAnsi="Arial" w:cs="Arial"/>
              </w:rPr>
              <w:t xml:space="preserve">Promover la implementación de 10 proyectos que mejoren la logística y la </w:t>
            </w:r>
            <w:r w:rsidRPr="00006E64">
              <w:rPr>
                <w:rFonts w:ascii="Arial" w:hAnsi="Arial" w:cs="Arial"/>
              </w:rPr>
              <w:lastRenderedPageBreak/>
              <w:t>infraestructura de carga de la</w:t>
            </w:r>
            <w:r>
              <w:rPr>
                <w:rFonts w:ascii="Arial" w:hAnsi="Arial" w:cs="Arial"/>
              </w:rPr>
              <w:t xml:space="preserve"> </w:t>
            </w:r>
            <w:r w:rsidRPr="00006E64">
              <w:rPr>
                <w:rFonts w:ascii="Arial" w:hAnsi="Arial" w:cs="Arial"/>
              </w:rPr>
              <w:t>ciudad</w:t>
            </w:r>
          </w:p>
        </w:tc>
        <w:tc>
          <w:tcPr>
            <w:tcW w:w="5535"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064897" w:rsidRPr="00006E64" w:rsidRDefault="00064897" w:rsidP="00EB5349">
            <w:pPr>
              <w:jc w:val="both"/>
              <w:rPr>
                <w:rFonts w:ascii="Arial" w:hAnsi="Arial" w:cs="Arial"/>
              </w:rPr>
            </w:pPr>
            <w:r w:rsidRPr="00006E64">
              <w:rPr>
                <w:rFonts w:ascii="Arial" w:hAnsi="Arial" w:cs="Arial"/>
              </w:rPr>
              <w:lastRenderedPageBreak/>
              <w:t xml:space="preserve">Después las fases 1 y 2, del Plan de Logística para Bogotá – Región (PLR), correspondientes al diagnóstico y la formulación del mismo, desarrolladas </w:t>
            </w:r>
            <w:r w:rsidRPr="00006E64">
              <w:rPr>
                <w:rFonts w:ascii="Arial" w:hAnsi="Arial" w:cs="Arial"/>
              </w:rPr>
              <w:lastRenderedPageBreak/>
              <w:t>entre 2006 y 2012, mediante la alianza entre las Secretarías de Movilidad, Desarrollo Económico de Bogotá, la Gobernación de Cundinamarca y la Cámara de Comercio de Bogotá, durante 2016 se concluyó el primer ciclo de la implementación del PLR.  A continuación se describe el portafolio de proyectos promovidos a través de dicha alianza:</w:t>
            </w:r>
          </w:p>
          <w:p w:rsidR="00064897" w:rsidRPr="00006E64" w:rsidRDefault="00064897" w:rsidP="00064897">
            <w:pPr>
              <w:pStyle w:val="Prrafodelista"/>
              <w:numPr>
                <w:ilvl w:val="0"/>
                <w:numId w:val="5"/>
              </w:numPr>
              <w:jc w:val="both"/>
              <w:rPr>
                <w:rFonts w:ascii="Arial" w:hAnsi="Arial" w:cs="Arial"/>
              </w:rPr>
            </w:pPr>
            <w:r w:rsidRPr="00006E64">
              <w:rPr>
                <w:rFonts w:ascii="Arial" w:hAnsi="Arial" w:cs="Arial"/>
                <w:b/>
              </w:rPr>
              <w:t>Puesta en marcha de la Unidad de Coordinación Público Privada para el Mejoramiento de la Logística de Bogotá Región (UCPPL)</w:t>
            </w:r>
            <w:r w:rsidRPr="00006E64">
              <w:rPr>
                <w:rFonts w:ascii="Arial" w:hAnsi="Arial" w:cs="Arial"/>
              </w:rPr>
              <w:t>, cuyo rol</w:t>
            </w:r>
            <w:r>
              <w:rPr>
                <w:rFonts w:ascii="Arial" w:hAnsi="Arial" w:cs="Arial"/>
              </w:rPr>
              <w:t xml:space="preserve"> en 2016</w:t>
            </w:r>
            <w:r w:rsidRPr="00006E64">
              <w:rPr>
                <w:rFonts w:ascii="Arial" w:hAnsi="Arial" w:cs="Arial"/>
              </w:rPr>
              <w:t xml:space="preserve"> se centró en la implementación de proyectos logísticos con la participación de actores públicos y privados, vinculando así a gremios como la ANDI, FENALCO y COLFECAR, quienes hoy comparten su estrategia en logística urbana – regional con la agenda de la UCPPL. La UCPPL se ha consolidado como un espacio para que públicos y privados, a un mismo nivel de decisión, proyecten el desarrollo logístico de Bogotá y Cundinamarca, prueben iniciativas bajo esquemas de piloto, que posteriormente se materializan en programas de largo plazo en las entidades competentes, y generen información soporte para la toma de decisiones tanto en políticas públicas, como en la operación logística de los privados.</w:t>
            </w:r>
            <w:r>
              <w:rPr>
                <w:rFonts w:ascii="Arial" w:hAnsi="Arial" w:cs="Arial"/>
              </w:rPr>
              <w:t xml:space="preserve"> </w:t>
            </w:r>
            <w:r w:rsidRPr="00006E64">
              <w:rPr>
                <w:rFonts w:ascii="Arial" w:hAnsi="Arial" w:cs="Arial"/>
              </w:rPr>
              <w:t>Los resultados de la implementación se enmarcan en tres ejes principales: fomento de la coordinación pública – privada, impulso de proyectos que aceleren las buenas prácticas y la gestión del conocimiento en logística.</w:t>
            </w:r>
          </w:p>
          <w:p w:rsidR="00064897" w:rsidRPr="00006E64" w:rsidRDefault="00064897" w:rsidP="00064897">
            <w:pPr>
              <w:pStyle w:val="Prrafodelista"/>
              <w:numPr>
                <w:ilvl w:val="0"/>
                <w:numId w:val="5"/>
              </w:numPr>
              <w:jc w:val="both"/>
              <w:rPr>
                <w:rFonts w:ascii="Arial" w:hAnsi="Arial" w:cs="Arial"/>
              </w:rPr>
            </w:pPr>
            <w:r w:rsidRPr="00006E64">
              <w:rPr>
                <w:rFonts w:ascii="Arial" w:hAnsi="Arial" w:cs="Arial"/>
                <w:b/>
              </w:rPr>
              <w:t>Se generó una propuesta de Política Pública en materia de logística</w:t>
            </w:r>
            <w:r w:rsidRPr="00006E64">
              <w:rPr>
                <w:rFonts w:ascii="Arial" w:hAnsi="Arial" w:cs="Arial"/>
              </w:rPr>
              <w:t xml:space="preserve">, que contó con la participación ampliada de actores del sistema logístico y generó insumos para los Planes de Desarrollo Distrital y Departamental, así como la propuesta de un proyecto de decreto que </w:t>
            </w:r>
            <w:r w:rsidRPr="00006E64">
              <w:rPr>
                <w:rFonts w:ascii="Arial" w:hAnsi="Arial" w:cs="Arial"/>
              </w:rPr>
              <w:lastRenderedPageBreak/>
              <w:t>materializa la intervención en logística en Bogotá y Cundinamarca.</w:t>
            </w:r>
          </w:p>
          <w:p w:rsidR="00064897" w:rsidRPr="00006E64" w:rsidRDefault="00064897" w:rsidP="00064897">
            <w:pPr>
              <w:pStyle w:val="Prrafodelista"/>
              <w:numPr>
                <w:ilvl w:val="0"/>
                <w:numId w:val="5"/>
              </w:numPr>
              <w:jc w:val="both"/>
              <w:rPr>
                <w:rFonts w:ascii="Arial" w:hAnsi="Arial" w:cs="Arial"/>
              </w:rPr>
            </w:pPr>
            <w:r w:rsidRPr="00006E64">
              <w:rPr>
                <w:rFonts w:ascii="Arial" w:hAnsi="Arial" w:cs="Arial"/>
                <w:b/>
              </w:rPr>
              <w:t xml:space="preserve">Estudio de factibilidad plataforma logística Sabana de Occidente. </w:t>
            </w:r>
            <w:r w:rsidRPr="00006E64">
              <w:rPr>
                <w:rFonts w:ascii="Arial" w:hAnsi="Arial" w:cs="Arial"/>
              </w:rPr>
              <w:t xml:space="preserve">Se gestionaron fondos de cooperación internacional no reembolsable con </w:t>
            </w:r>
            <w:r>
              <w:rPr>
                <w:rFonts w:ascii="Arial" w:hAnsi="Arial" w:cs="Arial"/>
              </w:rPr>
              <w:t>el Banco de Desarrollo de América Latina -</w:t>
            </w:r>
            <w:r w:rsidRPr="00006E64">
              <w:rPr>
                <w:rFonts w:ascii="Arial" w:hAnsi="Arial" w:cs="Arial"/>
              </w:rPr>
              <w:t xml:space="preserve"> CAF por USD$ 140.000, conducentes a al desarrollo del cálculo del costo de la plataforma, derivados de la actualización del estudio de mercado y la gestión de suelos, que permitan concretar el desarrollo del proyecto.</w:t>
            </w:r>
          </w:p>
          <w:p w:rsidR="00064897" w:rsidRPr="00006E64" w:rsidRDefault="00064897" w:rsidP="00064897">
            <w:pPr>
              <w:pStyle w:val="Prrafodelista"/>
              <w:numPr>
                <w:ilvl w:val="0"/>
                <w:numId w:val="5"/>
              </w:numPr>
              <w:jc w:val="both"/>
              <w:rPr>
                <w:rFonts w:ascii="Arial" w:hAnsi="Arial" w:cs="Arial"/>
              </w:rPr>
            </w:pPr>
            <w:r w:rsidRPr="00006E64">
              <w:rPr>
                <w:rFonts w:ascii="Arial" w:hAnsi="Arial" w:cs="Arial"/>
                <w:b/>
              </w:rPr>
              <w:t xml:space="preserve">Estudio de factibilidad plataforma logística de Soacha. </w:t>
            </w:r>
            <w:r w:rsidRPr="00006E64">
              <w:rPr>
                <w:rFonts w:ascii="Arial" w:hAnsi="Arial" w:cs="Arial"/>
              </w:rPr>
              <w:t>Se concluyó el estudio de factibilidad, proceso en el que se apoyó técnicamente al Min</w:t>
            </w:r>
            <w:r>
              <w:rPr>
                <w:rFonts w:ascii="Arial" w:hAnsi="Arial" w:cs="Arial"/>
              </w:rPr>
              <w:t xml:space="preserve">isterio de </w:t>
            </w:r>
            <w:r w:rsidRPr="00006E64">
              <w:rPr>
                <w:rFonts w:ascii="Arial" w:hAnsi="Arial" w:cs="Arial"/>
              </w:rPr>
              <w:t>Transporte. Se efectúa presentación del alcance del proyecto a la Agencia Nacional de Infraestructura. Y se logra su mención en el Plan de Desarrollo Departamental</w:t>
            </w:r>
            <w:r>
              <w:rPr>
                <w:rFonts w:ascii="Arial" w:hAnsi="Arial" w:cs="Arial"/>
              </w:rPr>
              <w:t xml:space="preserve"> de Cundinamarca</w:t>
            </w:r>
            <w:r w:rsidRPr="00006E64">
              <w:rPr>
                <w:rFonts w:ascii="Arial" w:hAnsi="Arial" w:cs="Arial"/>
              </w:rPr>
              <w:t>.</w:t>
            </w:r>
          </w:p>
          <w:p w:rsidR="00064897" w:rsidRPr="00006E64" w:rsidRDefault="00064897" w:rsidP="00064897">
            <w:pPr>
              <w:pStyle w:val="Prrafodelista"/>
              <w:numPr>
                <w:ilvl w:val="0"/>
                <w:numId w:val="5"/>
              </w:numPr>
              <w:ind w:left="270"/>
              <w:jc w:val="both"/>
              <w:rPr>
                <w:rFonts w:ascii="Arial" w:hAnsi="Arial" w:cs="Arial"/>
              </w:rPr>
            </w:pPr>
            <w:r w:rsidRPr="00006E64">
              <w:rPr>
                <w:rFonts w:ascii="Arial" w:hAnsi="Arial" w:cs="Arial"/>
                <w:b/>
              </w:rPr>
              <w:t>Piloto de cargue y descargue nocturno de mercancías en la ciudad de Bogotá</w:t>
            </w:r>
            <w:r w:rsidRPr="00006E64">
              <w:rPr>
                <w:rFonts w:ascii="Arial" w:hAnsi="Arial" w:cs="Arial"/>
              </w:rPr>
              <w:t>, con la participación de 17 empresas en su etapa piloto, en la que se lograron ahorros en costos logísticos de hasta el 35%, disminución en el impacto ambiental en 42% de CO, 8% CO2 y 1.4% PM10, incremento en la velocidad promedio de 107% y la mejora de la percepción de movilidad de los actores involucrados en la ciudad.</w:t>
            </w:r>
          </w:p>
          <w:p w:rsidR="00064897" w:rsidRPr="00006E64" w:rsidRDefault="00064897" w:rsidP="00064897">
            <w:pPr>
              <w:pStyle w:val="Prrafodelista"/>
              <w:numPr>
                <w:ilvl w:val="0"/>
                <w:numId w:val="5"/>
              </w:numPr>
              <w:ind w:left="270"/>
              <w:jc w:val="both"/>
              <w:rPr>
                <w:rFonts w:ascii="Arial" w:hAnsi="Arial" w:cs="Arial"/>
              </w:rPr>
            </w:pPr>
            <w:r w:rsidRPr="00006E64">
              <w:rPr>
                <w:rFonts w:ascii="Arial" w:hAnsi="Arial" w:cs="Arial"/>
                <w:b/>
              </w:rPr>
              <w:t>Piloto de buenas prácticas logísticas PL los Luceros</w:t>
            </w:r>
            <w:r w:rsidRPr="00006E64">
              <w:rPr>
                <w:rFonts w:ascii="Arial" w:hAnsi="Arial" w:cs="Arial"/>
              </w:rPr>
              <w:t xml:space="preserve">. Consistió en la evaluación de la operación de abastecimiento de alimentos de manera descentralizada (evitando el paso de alimentos por </w:t>
            </w:r>
            <w:proofErr w:type="spellStart"/>
            <w:r w:rsidRPr="00006E64">
              <w:rPr>
                <w:rFonts w:ascii="Arial" w:hAnsi="Arial" w:cs="Arial"/>
              </w:rPr>
              <w:t>Corabastos</w:t>
            </w:r>
            <w:proofErr w:type="spellEnd"/>
            <w:r w:rsidRPr="00006E64">
              <w:rPr>
                <w:rFonts w:ascii="Arial" w:hAnsi="Arial" w:cs="Arial"/>
              </w:rPr>
              <w:t xml:space="preserve">) que permitiera el vínculo directo entre productores y consumidores en la localidad de Ciudad Bolívar, tomando como nodo de articulación a la Plataforma Logística de Los Luceros. Con la participación de 100 tenderos de la localidad y la capacidad instalada de una flota de vehículos para la distribución capilar, se evidenció un ahorro del </w:t>
            </w:r>
            <w:r w:rsidRPr="00006E64">
              <w:rPr>
                <w:rFonts w:ascii="Arial" w:hAnsi="Arial" w:cs="Arial"/>
              </w:rPr>
              <w:lastRenderedPageBreak/>
              <w:t xml:space="preserve">24% del costo logístico de abastecimiento alimentario comparado con la operación tradicional a través de </w:t>
            </w:r>
            <w:proofErr w:type="spellStart"/>
            <w:r w:rsidRPr="00006E64">
              <w:rPr>
                <w:rFonts w:ascii="Arial" w:hAnsi="Arial" w:cs="Arial"/>
              </w:rPr>
              <w:t>Corabastos</w:t>
            </w:r>
            <w:proofErr w:type="spellEnd"/>
            <w:r w:rsidRPr="00006E64">
              <w:rPr>
                <w:rFonts w:ascii="Arial" w:hAnsi="Arial" w:cs="Arial"/>
              </w:rPr>
              <w:t>.</w:t>
            </w:r>
          </w:p>
          <w:p w:rsidR="00064897" w:rsidRDefault="00064897" w:rsidP="00064897">
            <w:pPr>
              <w:pStyle w:val="Prrafodelista"/>
              <w:numPr>
                <w:ilvl w:val="0"/>
                <w:numId w:val="5"/>
              </w:numPr>
              <w:ind w:left="270"/>
              <w:jc w:val="both"/>
              <w:rPr>
                <w:rFonts w:ascii="Arial" w:hAnsi="Arial" w:cs="Arial"/>
              </w:rPr>
            </w:pPr>
            <w:r w:rsidRPr="00006E64">
              <w:rPr>
                <w:rFonts w:ascii="Arial" w:hAnsi="Arial" w:cs="Arial"/>
                <w:b/>
              </w:rPr>
              <w:t>Transferencia de soluciones logísticas a clústeres de Bogotá Región liderados por la Cámara de Comercio de Bogotá</w:t>
            </w:r>
            <w:r w:rsidRPr="00006E64">
              <w:rPr>
                <w:rFonts w:ascii="Arial" w:hAnsi="Arial" w:cs="Arial"/>
              </w:rPr>
              <w:t>. A través de este proyecto se estructuró la participación de 40 empresas de los clústeres lácteo, cosméticos, prendas de vestir, salud, comunicación gráfica, gastronomía, turismo, cuero calzado y marroquinería; así como 17 solucionadores entre universidades (4), empresas consultoras (4) y empresas de TIC (9). Las soluciones se enmarcaron en cinco procesos: gestión de demanda, gestión de inventarios, gestión del transporte y distribución, adopción de TIC logística y gestión de proveedores.</w:t>
            </w:r>
          </w:p>
          <w:p w:rsidR="00064897" w:rsidRPr="0065071C" w:rsidRDefault="00064897" w:rsidP="00064897">
            <w:pPr>
              <w:pStyle w:val="Prrafodelista"/>
              <w:numPr>
                <w:ilvl w:val="0"/>
                <w:numId w:val="5"/>
              </w:numPr>
              <w:ind w:left="270"/>
              <w:jc w:val="both"/>
              <w:rPr>
                <w:rFonts w:ascii="Arial" w:hAnsi="Arial" w:cs="Arial"/>
              </w:rPr>
            </w:pPr>
            <w:r w:rsidRPr="0065071C">
              <w:rPr>
                <w:rFonts w:ascii="Arial" w:hAnsi="Arial" w:cs="Arial"/>
                <w:b/>
              </w:rPr>
              <w:t>Puesta en marcha el Centro de Información para el Desempeño Logístico de Bogotá Región (CEDILOG)</w:t>
            </w:r>
            <w:r w:rsidRPr="0065071C">
              <w:rPr>
                <w:rFonts w:ascii="Arial" w:hAnsi="Arial" w:cs="Arial"/>
              </w:rPr>
              <w:t xml:space="preserve"> que, con 23 indicadores logísticos, se publicó a la comunidad logística un boletín de resultados y análisis que de manera periódica se pondrán a disposición para los diferentes actores interesados. Para el acceso a la información se dispuso un sitio web con información georreferenciada de más de 130 proyectos logísticos de Bogotá y Cundinamarca (</w:t>
            </w:r>
            <w:hyperlink r:id="rId19" w:history="1">
              <w:r w:rsidRPr="0065071C">
                <w:rPr>
                  <w:rStyle w:val="Hipervnculo"/>
                  <w:rFonts w:ascii="Arial" w:hAnsi="Arial" w:cs="Arial"/>
                </w:rPr>
                <w:t>http://www.logisticabogotaregion.org/content/mapa-de-activos-logisticos</w:t>
              </w:r>
            </w:hyperlink>
            <w:r w:rsidRPr="0065071C">
              <w:rPr>
                <w:rFonts w:ascii="Arial" w:hAnsi="Arial" w:cs="Arial"/>
              </w:rPr>
              <w:t>), con el detalle de las áreas, servicios logísticos, empresas instaladas y proyecciones.</w:t>
            </w:r>
          </w:p>
        </w:tc>
      </w:tr>
      <w:tr w:rsidR="00064897" w:rsidRPr="00006E64" w:rsidTr="00EB5349">
        <w:trPr>
          <w:trHeight w:val="173"/>
        </w:trPr>
        <w:tc>
          <w:tcPr>
            <w:tcW w:w="4081" w:type="dxa"/>
            <w:vMerge/>
            <w:tcBorders>
              <w:top w:val="single" w:sz="4" w:space="0" w:color="auto"/>
              <w:left w:val="single" w:sz="4" w:space="0" w:color="auto"/>
              <w:bottom w:val="single" w:sz="4" w:space="0" w:color="auto"/>
              <w:right w:val="single" w:sz="4" w:space="0" w:color="auto"/>
            </w:tcBorders>
            <w:vAlign w:val="center"/>
            <w:hideMark/>
          </w:tcPr>
          <w:p w:rsidR="00064897" w:rsidRPr="00006E64" w:rsidRDefault="00064897" w:rsidP="00EB5349">
            <w:pPr>
              <w:rPr>
                <w:rFonts w:ascii="Arial" w:hAnsi="Arial" w:cs="Arial"/>
              </w:rPr>
            </w:pPr>
          </w:p>
        </w:tc>
        <w:tc>
          <w:tcPr>
            <w:tcW w:w="5535" w:type="dxa"/>
            <w:gridSpan w:val="2"/>
            <w:tcBorders>
              <w:top w:val="single" w:sz="4" w:space="0" w:color="auto"/>
              <w:left w:val="single" w:sz="4" w:space="0" w:color="auto"/>
              <w:bottom w:val="single" w:sz="4" w:space="0" w:color="auto"/>
              <w:right w:val="single" w:sz="4" w:space="0" w:color="auto"/>
            </w:tcBorders>
            <w:shd w:val="clear" w:color="auto" w:fill="B8CCE4"/>
            <w:tcMar>
              <w:top w:w="0" w:type="dxa"/>
              <w:left w:w="70" w:type="dxa"/>
              <w:bottom w:w="0" w:type="dxa"/>
              <w:right w:w="70" w:type="dxa"/>
            </w:tcMar>
            <w:hideMark/>
          </w:tcPr>
          <w:p w:rsidR="00064897" w:rsidRPr="00006E64" w:rsidRDefault="00064897" w:rsidP="00EB5349">
            <w:pPr>
              <w:jc w:val="center"/>
              <w:rPr>
                <w:rFonts w:ascii="Arial" w:hAnsi="Arial" w:cs="Arial"/>
              </w:rPr>
            </w:pPr>
            <w:r w:rsidRPr="00006E64">
              <w:rPr>
                <w:rFonts w:ascii="Arial" w:hAnsi="Arial" w:cs="Arial"/>
                <w:b/>
              </w:rPr>
              <w:t>Indicador de Gestión y Resultado</w:t>
            </w:r>
          </w:p>
        </w:tc>
      </w:tr>
      <w:tr w:rsidR="00064897" w:rsidRPr="00006E64" w:rsidTr="00EB5349">
        <w:trPr>
          <w:trHeight w:val="173"/>
        </w:trPr>
        <w:tc>
          <w:tcPr>
            <w:tcW w:w="4081" w:type="dxa"/>
            <w:vMerge/>
            <w:tcBorders>
              <w:top w:val="single" w:sz="4" w:space="0" w:color="auto"/>
              <w:left w:val="single" w:sz="4" w:space="0" w:color="auto"/>
              <w:bottom w:val="single" w:sz="4" w:space="0" w:color="auto"/>
              <w:right w:val="single" w:sz="4" w:space="0" w:color="auto"/>
            </w:tcBorders>
            <w:vAlign w:val="center"/>
            <w:hideMark/>
          </w:tcPr>
          <w:p w:rsidR="00064897" w:rsidRPr="00006E64" w:rsidRDefault="00064897" w:rsidP="00EB5349">
            <w:pPr>
              <w:rPr>
                <w:rFonts w:ascii="Arial" w:hAnsi="Arial" w:cs="Arial"/>
              </w:rPr>
            </w:pPr>
          </w:p>
        </w:tc>
        <w:tc>
          <w:tcPr>
            <w:tcW w:w="2768" w:type="dxa"/>
            <w:tcBorders>
              <w:top w:val="single" w:sz="4" w:space="0" w:color="auto"/>
              <w:left w:val="single" w:sz="4" w:space="0" w:color="auto"/>
              <w:bottom w:val="single" w:sz="4" w:space="0" w:color="auto"/>
              <w:right w:val="single" w:sz="4" w:space="0" w:color="auto"/>
            </w:tcBorders>
            <w:shd w:val="clear" w:color="auto" w:fill="B8CCE4"/>
            <w:tcMar>
              <w:top w:w="0" w:type="dxa"/>
              <w:left w:w="70" w:type="dxa"/>
              <w:bottom w:w="0" w:type="dxa"/>
              <w:right w:w="70" w:type="dxa"/>
            </w:tcMar>
            <w:hideMark/>
          </w:tcPr>
          <w:p w:rsidR="00064897" w:rsidRPr="00006E64" w:rsidRDefault="00064897" w:rsidP="00EB5349">
            <w:pPr>
              <w:jc w:val="center"/>
              <w:rPr>
                <w:rFonts w:ascii="Arial" w:hAnsi="Arial" w:cs="Arial"/>
                <w:b/>
              </w:rPr>
            </w:pPr>
            <w:r w:rsidRPr="00006E64">
              <w:rPr>
                <w:rFonts w:ascii="Arial" w:hAnsi="Arial" w:cs="Arial"/>
                <w:b/>
              </w:rPr>
              <w:t>2016</w:t>
            </w:r>
          </w:p>
        </w:tc>
        <w:tc>
          <w:tcPr>
            <w:tcW w:w="2768" w:type="dxa"/>
            <w:tcBorders>
              <w:top w:val="single" w:sz="4" w:space="0" w:color="auto"/>
              <w:left w:val="single" w:sz="4" w:space="0" w:color="auto"/>
              <w:bottom w:val="single" w:sz="4" w:space="0" w:color="auto"/>
              <w:right w:val="single" w:sz="4" w:space="0" w:color="auto"/>
            </w:tcBorders>
            <w:shd w:val="clear" w:color="auto" w:fill="B8CCE4"/>
            <w:tcMar>
              <w:top w:w="0" w:type="dxa"/>
              <w:left w:w="70" w:type="dxa"/>
              <w:bottom w:w="0" w:type="dxa"/>
              <w:right w:w="70" w:type="dxa"/>
            </w:tcMar>
            <w:hideMark/>
          </w:tcPr>
          <w:p w:rsidR="00064897" w:rsidRPr="00006E64" w:rsidRDefault="00064897" w:rsidP="00EB5349">
            <w:pPr>
              <w:jc w:val="center"/>
              <w:rPr>
                <w:rFonts w:ascii="Arial" w:hAnsi="Arial" w:cs="Arial"/>
                <w:b/>
              </w:rPr>
            </w:pPr>
            <w:r w:rsidRPr="00006E64">
              <w:rPr>
                <w:rFonts w:ascii="Arial" w:hAnsi="Arial" w:cs="Arial"/>
                <w:b/>
              </w:rPr>
              <w:t>ACUMULADO</w:t>
            </w:r>
          </w:p>
        </w:tc>
      </w:tr>
      <w:tr w:rsidR="00064897" w:rsidRPr="00006E64" w:rsidTr="00EB5349">
        <w:trPr>
          <w:trHeight w:val="173"/>
        </w:trPr>
        <w:tc>
          <w:tcPr>
            <w:tcW w:w="4081" w:type="dxa"/>
            <w:vMerge/>
            <w:tcBorders>
              <w:top w:val="single" w:sz="4" w:space="0" w:color="auto"/>
              <w:left w:val="single" w:sz="4" w:space="0" w:color="auto"/>
              <w:bottom w:val="single" w:sz="4" w:space="0" w:color="auto"/>
              <w:right w:val="single" w:sz="4" w:space="0" w:color="auto"/>
            </w:tcBorders>
            <w:vAlign w:val="center"/>
            <w:hideMark/>
          </w:tcPr>
          <w:p w:rsidR="00064897" w:rsidRPr="00006E64" w:rsidRDefault="00064897" w:rsidP="00EB5349">
            <w:pPr>
              <w:rPr>
                <w:rFonts w:ascii="Arial" w:hAnsi="Arial" w:cs="Arial"/>
              </w:rPr>
            </w:pPr>
          </w:p>
        </w:tc>
        <w:tc>
          <w:tcPr>
            <w:tcW w:w="2768"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064897" w:rsidRPr="001E0E00" w:rsidRDefault="00064897" w:rsidP="00EB5349">
            <w:pPr>
              <w:rPr>
                <w:rFonts w:ascii="Arial" w:hAnsi="Arial" w:cs="Arial"/>
              </w:rPr>
            </w:pPr>
            <w:r w:rsidRPr="001E0E00">
              <w:rPr>
                <w:rFonts w:ascii="Arial" w:hAnsi="Arial" w:cs="Arial"/>
              </w:rPr>
              <w:t>Programado 3.3</w:t>
            </w:r>
          </w:p>
          <w:p w:rsidR="00064897" w:rsidRPr="001E0E00" w:rsidRDefault="00064897" w:rsidP="00EB5349">
            <w:pPr>
              <w:rPr>
                <w:rFonts w:ascii="Arial" w:hAnsi="Arial" w:cs="Arial"/>
              </w:rPr>
            </w:pPr>
            <w:r w:rsidRPr="001E0E00">
              <w:rPr>
                <w:rFonts w:ascii="Arial" w:hAnsi="Arial" w:cs="Arial"/>
              </w:rPr>
              <w:t>Ejecutado 1.3</w:t>
            </w:r>
          </w:p>
          <w:p w:rsidR="00064897" w:rsidRPr="001E0E00" w:rsidRDefault="00064897" w:rsidP="00EB5349">
            <w:pPr>
              <w:rPr>
                <w:rFonts w:ascii="Arial" w:hAnsi="Arial" w:cs="Arial"/>
              </w:rPr>
            </w:pPr>
            <w:r w:rsidRPr="001E0E00">
              <w:rPr>
                <w:rFonts w:ascii="Arial" w:hAnsi="Arial" w:cs="Arial"/>
              </w:rPr>
              <w:lastRenderedPageBreak/>
              <w:t>40%</w:t>
            </w:r>
          </w:p>
        </w:tc>
        <w:tc>
          <w:tcPr>
            <w:tcW w:w="2768"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064897" w:rsidRPr="001E0E00" w:rsidRDefault="00064897" w:rsidP="00EB5349">
            <w:pPr>
              <w:rPr>
                <w:rFonts w:ascii="Arial" w:hAnsi="Arial" w:cs="Arial"/>
              </w:rPr>
            </w:pPr>
            <w:r w:rsidRPr="001E0E00">
              <w:rPr>
                <w:rFonts w:ascii="Arial" w:hAnsi="Arial" w:cs="Arial"/>
              </w:rPr>
              <w:lastRenderedPageBreak/>
              <w:t>Programado 10</w:t>
            </w:r>
          </w:p>
          <w:p w:rsidR="00064897" w:rsidRPr="001E0E00" w:rsidRDefault="00064897" w:rsidP="00EB5349">
            <w:pPr>
              <w:rPr>
                <w:rFonts w:ascii="Arial" w:hAnsi="Arial" w:cs="Arial"/>
              </w:rPr>
            </w:pPr>
            <w:r w:rsidRPr="001E0E00">
              <w:rPr>
                <w:rFonts w:ascii="Arial" w:hAnsi="Arial" w:cs="Arial"/>
              </w:rPr>
              <w:t>Ejecutado 8</w:t>
            </w:r>
          </w:p>
          <w:p w:rsidR="00064897" w:rsidRPr="001E0E00" w:rsidRDefault="00064897" w:rsidP="00EB5349">
            <w:pPr>
              <w:rPr>
                <w:rFonts w:ascii="Arial" w:hAnsi="Arial" w:cs="Arial"/>
              </w:rPr>
            </w:pPr>
            <w:r w:rsidRPr="001E0E00">
              <w:rPr>
                <w:rFonts w:ascii="Arial" w:hAnsi="Arial" w:cs="Arial"/>
              </w:rPr>
              <w:lastRenderedPageBreak/>
              <w:t>80%</w:t>
            </w:r>
          </w:p>
        </w:tc>
      </w:tr>
      <w:tr w:rsidR="00064897" w:rsidRPr="00006E64" w:rsidTr="00EB5349">
        <w:trPr>
          <w:trHeight w:val="173"/>
        </w:trPr>
        <w:tc>
          <w:tcPr>
            <w:tcW w:w="4081" w:type="dxa"/>
            <w:vMerge w:val="restar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064897" w:rsidRPr="00006E64" w:rsidRDefault="00064897" w:rsidP="00EB5349">
            <w:pPr>
              <w:jc w:val="both"/>
              <w:rPr>
                <w:rFonts w:ascii="Arial" w:hAnsi="Arial" w:cs="Arial"/>
                <w:color w:val="000000"/>
              </w:rPr>
            </w:pPr>
            <w:r w:rsidRPr="00006E64">
              <w:rPr>
                <w:rFonts w:ascii="Arial" w:hAnsi="Arial" w:cs="Arial"/>
              </w:rPr>
              <w:lastRenderedPageBreak/>
              <w:t>Acompañar al gobierno nacional en la implementación de planes estratégicos sectoriales para aprovechar oportunidades de los tratados de libre comercio</w:t>
            </w:r>
          </w:p>
        </w:tc>
        <w:tc>
          <w:tcPr>
            <w:tcW w:w="5535"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064897" w:rsidRPr="00006E64" w:rsidRDefault="00064897" w:rsidP="00EB5349">
            <w:pPr>
              <w:jc w:val="both"/>
              <w:rPr>
                <w:rFonts w:ascii="Arial" w:hAnsi="Arial" w:cs="Arial"/>
                <w:vanish/>
                <w:highlight w:val="yellow"/>
              </w:rPr>
            </w:pPr>
            <w:r>
              <w:rPr>
                <w:rFonts w:ascii="Arial" w:hAnsi="Arial" w:cs="Arial"/>
              </w:rPr>
              <w:t>Durante 2016 s</w:t>
            </w:r>
            <w:r w:rsidRPr="00CE3FCF">
              <w:rPr>
                <w:rFonts w:ascii="Arial" w:hAnsi="Arial" w:cs="Arial"/>
              </w:rPr>
              <w:t>e desarro</w:t>
            </w:r>
            <w:r>
              <w:rPr>
                <w:rFonts w:ascii="Arial" w:hAnsi="Arial" w:cs="Arial"/>
              </w:rPr>
              <w:t>llaron</w:t>
            </w:r>
            <w:r w:rsidRPr="00CE3FCF">
              <w:rPr>
                <w:rFonts w:ascii="Arial" w:hAnsi="Arial" w:cs="Arial"/>
              </w:rPr>
              <w:t xml:space="preserve"> acciones coordinadas con el Gobierno Nacional</w:t>
            </w:r>
            <w:r>
              <w:rPr>
                <w:rFonts w:ascii="Arial" w:hAnsi="Arial" w:cs="Arial"/>
              </w:rPr>
              <w:t xml:space="preserve">, en los ámbitos de mejoramiento de clima de inversión, política de turismo, ampliación, promoción y mejoramiento de la oferta exportable, así como </w:t>
            </w:r>
            <w:r w:rsidRPr="00CE3FCF">
              <w:rPr>
                <w:rFonts w:ascii="Arial" w:hAnsi="Arial" w:cs="Arial"/>
              </w:rPr>
              <w:t>en la Misión Logística del DNP y el Plan Maestro de Transporte Intermodal Fase II del Ministerio de Transporte</w:t>
            </w:r>
            <w:r>
              <w:rPr>
                <w:rFonts w:ascii="Arial" w:hAnsi="Arial" w:cs="Arial"/>
              </w:rPr>
              <w:t>.</w:t>
            </w:r>
          </w:p>
          <w:p w:rsidR="00064897" w:rsidRPr="00006E64" w:rsidRDefault="00064897" w:rsidP="00EB5349">
            <w:pPr>
              <w:tabs>
                <w:tab w:val="left" w:pos="1290"/>
              </w:tabs>
              <w:jc w:val="both"/>
              <w:rPr>
                <w:rFonts w:ascii="Arial" w:hAnsi="Arial" w:cs="Arial"/>
                <w:sz w:val="16"/>
                <w:szCs w:val="16"/>
                <w:highlight w:val="yellow"/>
              </w:rPr>
            </w:pPr>
          </w:p>
        </w:tc>
      </w:tr>
      <w:tr w:rsidR="00064897" w:rsidRPr="00006E64" w:rsidTr="00EB5349">
        <w:trPr>
          <w:trHeight w:val="173"/>
        </w:trPr>
        <w:tc>
          <w:tcPr>
            <w:tcW w:w="4081" w:type="dxa"/>
            <w:vMerge/>
            <w:tcBorders>
              <w:top w:val="single" w:sz="4" w:space="0" w:color="auto"/>
              <w:left w:val="single" w:sz="4" w:space="0" w:color="auto"/>
              <w:bottom w:val="single" w:sz="4" w:space="0" w:color="auto"/>
              <w:right w:val="single" w:sz="4" w:space="0" w:color="auto"/>
            </w:tcBorders>
            <w:vAlign w:val="center"/>
            <w:hideMark/>
          </w:tcPr>
          <w:p w:rsidR="00064897" w:rsidRPr="00006E64" w:rsidRDefault="00064897" w:rsidP="00EB5349">
            <w:pPr>
              <w:rPr>
                <w:rFonts w:ascii="Arial" w:hAnsi="Arial" w:cs="Arial"/>
                <w:color w:val="000000"/>
              </w:rPr>
            </w:pPr>
          </w:p>
        </w:tc>
        <w:tc>
          <w:tcPr>
            <w:tcW w:w="5535" w:type="dxa"/>
            <w:gridSpan w:val="2"/>
            <w:tcBorders>
              <w:top w:val="single" w:sz="4" w:space="0" w:color="auto"/>
              <w:left w:val="single" w:sz="4" w:space="0" w:color="auto"/>
              <w:bottom w:val="single" w:sz="4" w:space="0" w:color="auto"/>
              <w:right w:val="single" w:sz="4" w:space="0" w:color="auto"/>
            </w:tcBorders>
            <w:shd w:val="clear" w:color="auto" w:fill="B8CCE4"/>
            <w:tcMar>
              <w:top w:w="0" w:type="dxa"/>
              <w:left w:w="70" w:type="dxa"/>
              <w:bottom w:w="0" w:type="dxa"/>
              <w:right w:w="70" w:type="dxa"/>
            </w:tcMar>
            <w:hideMark/>
          </w:tcPr>
          <w:p w:rsidR="00064897" w:rsidRPr="00CE3FCF" w:rsidRDefault="00064897" w:rsidP="00EB5349">
            <w:pPr>
              <w:tabs>
                <w:tab w:val="left" w:pos="1290"/>
              </w:tabs>
              <w:jc w:val="center"/>
              <w:rPr>
                <w:rFonts w:ascii="Arial" w:hAnsi="Arial" w:cs="Arial"/>
                <w:b/>
              </w:rPr>
            </w:pPr>
            <w:r w:rsidRPr="00CE3FCF">
              <w:rPr>
                <w:rFonts w:ascii="Arial" w:hAnsi="Arial" w:cs="Arial"/>
                <w:b/>
              </w:rPr>
              <w:t>Indicador de Gestión y Resultado</w:t>
            </w:r>
          </w:p>
        </w:tc>
      </w:tr>
      <w:tr w:rsidR="00064897" w:rsidRPr="00006E64" w:rsidTr="00EB5349">
        <w:trPr>
          <w:trHeight w:val="173"/>
        </w:trPr>
        <w:tc>
          <w:tcPr>
            <w:tcW w:w="4081" w:type="dxa"/>
            <w:vMerge/>
            <w:tcBorders>
              <w:top w:val="single" w:sz="4" w:space="0" w:color="auto"/>
              <w:left w:val="single" w:sz="4" w:space="0" w:color="auto"/>
              <w:bottom w:val="single" w:sz="4" w:space="0" w:color="auto"/>
              <w:right w:val="single" w:sz="4" w:space="0" w:color="auto"/>
            </w:tcBorders>
            <w:vAlign w:val="center"/>
            <w:hideMark/>
          </w:tcPr>
          <w:p w:rsidR="00064897" w:rsidRPr="00006E64" w:rsidRDefault="00064897" w:rsidP="00EB5349">
            <w:pPr>
              <w:rPr>
                <w:rFonts w:ascii="Arial" w:hAnsi="Arial" w:cs="Arial"/>
                <w:color w:val="000000"/>
              </w:rPr>
            </w:pPr>
          </w:p>
        </w:tc>
        <w:tc>
          <w:tcPr>
            <w:tcW w:w="2768" w:type="dxa"/>
            <w:tcBorders>
              <w:top w:val="single" w:sz="4" w:space="0" w:color="auto"/>
              <w:left w:val="single" w:sz="4" w:space="0" w:color="auto"/>
              <w:bottom w:val="single" w:sz="4" w:space="0" w:color="auto"/>
              <w:right w:val="single" w:sz="4" w:space="0" w:color="auto"/>
            </w:tcBorders>
            <w:shd w:val="clear" w:color="auto" w:fill="B8CCE4"/>
            <w:tcMar>
              <w:top w:w="0" w:type="dxa"/>
              <w:left w:w="70" w:type="dxa"/>
              <w:bottom w:w="0" w:type="dxa"/>
              <w:right w:w="70" w:type="dxa"/>
            </w:tcMar>
            <w:hideMark/>
          </w:tcPr>
          <w:p w:rsidR="00064897" w:rsidRPr="00CE3FCF" w:rsidRDefault="00064897" w:rsidP="00EB5349">
            <w:pPr>
              <w:jc w:val="center"/>
              <w:rPr>
                <w:rFonts w:ascii="Arial" w:hAnsi="Arial" w:cs="Arial"/>
                <w:b/>
              </w:rPr>
            </w:pPr>
            <w:r w:rsidRPr="00CE3FCF">
              <w:rPr>
                <w:rFonts w:ascii="Arial" w:hAnsi="Arial" w:cs="Arial"/>
                <w:b/>
              </w:rPr>
              <w:t>2016</w:t>
            </w:r>
          </w:p>
        </w:tc>
        <w:tc>
          <w:tcPr>
            <w:tcW w:w="2768" w:type="dxa"/>
            <w:tcBorders>
              <w:top w:val="single" w:sz="4" w:space="0" w:color="auto"/>
              <w:left w:val="single" w:sz="4" w:space="0" w:color="auto"/>
              <w:bottom w:val="single" w:sz="4" w:space="0" w:color="auto"/>
              <w:right w:val="single" w:sz="4" w:space="0" w:color="auto"/>
            </w:tcBorders>
            <w:shd w:val="clear" w:color="auto" w:fill="B8CCE4"/>
            <w:tcMar>
              <w:top w:w="0" w:type="dxa"/>
              <w:left w:w="70" w:type="dxa"/>
              <w:bottom w:w="0" w:type="dxa"/>
              <w:right w:w="70" w:type="dxa"/>
            </w:tcMar>
            <w:hideMark/>
          </w:tcPr>
          <w:p w:rsidR="00064897" w:rsidRPr="00CE3FCF" w:rsidRDefault="00064897" w:rsidP="00EB5349">
            <w:pPr>
              <w:jc w:val="center"/>
              <w:rPr>
                <w:rFonts w:ascii="Arial" w:hAnsi="Arial" w:cs="Arial"/>
                <w:b/>
              </w:rPr>
            </w:pPr>
            <w:r w:rsidRPr="00CE3FCF">
              <w:rPr>
                <w:rFonts w:ascii="Arial" w:hAnsi="Arial" w:cs="Arial"/>
                <w:b/>
              </w:rPr>
              <w:t>ACUMULADO</w:t>
            </w:r>
          </w:p>
        </w:tc>
      </w:tr>
      <w:tr w:rsidR="00064897" w:rsidRPr="00006E64" w:rsidTr="00EB5349">
        <w:trPr>
          <w:trHeight w:val="384"/>
        </w:trPr>
        <w:tc>
          <w:tcPr>
            <w:tcW w:w="4081" w:type="dxa"/>
            <w:vMerge/>
            <w:tcBorders>
              <w:top w:val="single" w:sz="4" w:space="0" w:color="auto"/>
              <w:left w:val="single" w:sz="4" w:space="0" w:color="auto"/>
              <w:bottom w:val="single" w:sz="4" w:space="0" w:color="auto"/>
              <w:right w:val="single" w:sz="4" w:space="0" w:color="auto"/>
            </w:tcBorders>
            <w:vAlign w:val="center"/>
            <w:hideMark/>
          </w:tcPr>
          <w:p w:rsidR="00064897" w:rsidRPr="00006E64" w:rsidRDefault="00064897" w:rsidP="00EB5349">
            <w:pPr>
              <w:rPr>
                <w:rFonts w:ascii="Arial" w:hAnsi="Arial" w:cs="Arial"/>
                <w:color w:val="000000"/>
              </w:rPr>
            </w:pPr>
          </w:p>
        </w:tc>
        <w:tc>
          <w:tcPr>
            <w:tcW w:w="2768"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064897" w:rsidRPr="001E0E00" w:rsidRDefault="00064897" w:rsidP="00EB5349">
            <w:pPr>
              <w:rPr>
                <w:rFonts w:ascii="Arial" w:hAnsi="Arial" w:cs="Arial"/>
              </w:rPr>
            </w:pPr>
            <w:r w:rsidRPr="001E0E00">
              <w:rPr>
                <w:rFonts w:ascii="Arial" w:hAnsi="Arial" w:cs="Arial"/>
              </w:rPr>
              <w:t>Programado 0.3</w:t>
            </w:r>
          </w:p>
          <w:p w:rsidR="00064897" w:rsidRPr="001E0E00" w:rsidRDefault="00064897" w:rsidP="00EB5349">
            <w:pPr>
              <w:rPr>
                <w:rFonts w:ascii="Arial" w:hAnsi="Arial" w:cs="Arial"/>
              </w:rPr>
            </w:pPr>
            <w:r w:rsidRPr="001E0E00">
              <w:rPr>
                <w:rFonts w:ascii="Arial" w:hAnsi="Arial" w:cs="Arial"/>
              </w:rPr>
              <w:t>Ejecutado 0.3</w:t>
            </w:r>
          </w:p>
          <w:p w:rsidR="00064897" w:rsidRPr="001E0E00" w:rsidRDefault="00064897" w:rsidP="00EB5349">
            <w:pPr>
              <w:rPr>
                <w:rFonts w:ascii="Arial" w:hAnsi="Arial" w:cs="Arial"/>
              </w:rPr>
            </w:pPr>
            <w:r w:rsidRPr="001E0E00">
              <w:rPr>
                <w:rFonts w:ascii="Arial" w:hAnsi="Arial" w:cs="Arial"/>
              </w:rPr>
              <w:t>100%</w:t>
            </w:r>
          </w:p>
        </w:tc>
        <w:tc>
          <w:tcPr>
            <w:tcW w:w="2768"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064897" w:rsidRPr="001E0E00" w:rsidRDefault="00064897" w:rsidP="00EB5349">
            <w:pPr>
              <w:rPr>
                <w:rFonts w:ascii="Arial" w:hAnsi="Arial" w:cs="Arial"/>
              </w:rPr>
            </w:pPr>
            <w:r w:rsidRPr="001E0E00">
              <w:rPr>
                <w:rFonts w:ascii="Arial" w:hAnsi="Arial" w:cs="Arial"/>
              </w:rPr>
              <w:t>Programado 12</w:t>
            </w:r>
          </w:p>
          <w:p w:rsidR="00064897" w:rsidRPr="001E0E00" w:rsidRDefault="00064897" w:rsidP="00EB5349">
            <w:pPr>
              <w:rPr>
                <w:rFonts w:ascii="Arial" w:hAnsi="Arial" w:cs="Arial"/>
              </w:rPr>
            </w:pPr>
            <w:r w:rsidRPr="001E0E00">
              <w:rPr>
                <w:rFonts w:ascii="Arial" w:hAnsi="Arial" w:cs="Arial"/>
              </w:rPr>
              <w:t>Ejecutado 12</w:t>
            </w:r>
          </w:p>
          <w:p w:rsidR="00064897" w:rsidRPr="001E0E00" w:rsidRDefault="00064897" w:rsidP="00EB5349">
            <w:pPr>
              <w:rPr>
                <w:rFonts w:ascii="Arial" w:hAnsi="Arial" w:cs="Arial"/>
              </w:rPr>
            </w:pPr>
            <w:r w:rsidRPr="001E0E00">
              <w:rPr>
                <w:rFonts w:ascii="Arial" w:hAnsi="Arial" w:cs="Arial"/>
              </w:rPr>
              <w:t>100%</w:t>
            </w:r>
          </w:p>
        </w:tc>
      </w:tr>
    </w:tbl>
    <w:p w:rsidR="00064897" w:rsidRDefault="00064897" w:rsidP="00064897">
      <w:pPr>
        <w:pStyle w:val="NormalWeb"/>
        <w:rPr>
          <w:bCs/>
          <w:sz w:val="16"/>
          <w:szCs w:val="16"/>
        </w:rPr>
      </w:pPr>
      <w:r w:rsidRPr="003D461E">
        <w:rPr>
          <w:bCs/>
          <w:sz w:val="16"/>
          <w:szCs w:val="16"/>
        </w:rPr>
        <w:t xml:space="preserve">Fuente: Elaboración propia. SDDE. </w:t>
      </w:r>
    </w:p>
    <w:p w:rsidR="00064897" w:rsidRPr="0065071C" w:rsidRDefault="00064897" w:rsidP="001E0E00">
      <w:pPr>
        <w:jc w:val="center"/>
        <w:rPr>
          <w:rFonts w:ascii="Arial" w:hAnsi="Arial" w:cs="Arial"/>
          <w:b/>
          <w:bCs/>
          <w:u w:val="single"/>
        </w:rPr>
      </w:pPr>
      <w:r w:rsidRPr="0065071C">
        <w:rPr>
          <w:rFonts w:ascii="Arial" w:hAnsi="Arial" w:cs="Arial"/>
          <w:b/>
          <w:bCs/>
          <w:u w:val="single"/>
        </w:rPr>
        <w:t>ACCIONES ADELANTADAS EN LA VIGENCIA</w:t>
      </w:r>
    </w:p>
    <w:p w:rsidR="00064897" w:rsidRPr="009545AB" w:rsidRDefault="00064897" w:rsidP="00064897">
      <w:pPr>
        <w:pStyle w:val="NormalWeb"/>
        <w:rPr>
          <w:rFonts w:cs="Arial"/>
          <w:b/>
          <w:bCs/>
          <w:sz w:val="23"/>
          <w:szCs w:val="23"/>
        </w:rPr>
      </w:pPr>
      <w:r w:rsidRPr="009545AB">
        <w:rPr>
          <w:rFonts w:cs="Arial"/>
          <w:b/>
          <w:bCs/>
          <w:sz w:val="23"/>
          <w:szCs w:val="23"/>
        </w:rPr>
        <w:t xml:space="preserve">- Estructurar e implementar planes estratégicos para sectores sensibles y potenciales de la ciudad ante las concesiones otorgados por el país en los tratados de libre comercio. </w:t>
      </w:r>
    </w:p>
    <w:p w:rsidR="00064897" w:rsidRPr="005708C8" w:rsidRDefault="00064897" w:rsidP="00064897">
      <w:pPr>
        <w:jc w:val="both"/>
        <w:rPr>
          <w:rFonts w:ascii="Arial" w:hAnsi="Arial" w:cs="Arial"/>
        </w:rPr>
      </w:pPr>
      <w:r w:rsidRPr="005708C8">
        <w:rPr>
          <w:rFonts w:ascii="Arial" w:hAnsi="Arial" w:cs="Arial"/>
        </w:rPr>
        <w:t>Se culminó la elaboración de  un documento sobre la negociación del Ingreso de Colombia a la OCDE, con recomendaciones al Gobierno Nacional, teniendo en cuenta que pertenecer a dicha Organización es importante porque le imprime un sello de calidad tanto a las finanzas públicas como a las políticas en general.  Además es parte del proceso de inserción de Colombia en los escenarios más importantes en materia económica y política.</w:t>
      </w:r>
    </w:p>
    <w:p w:rsidR="00064897" w:rsidRPr="005708C8" w:rsidRDefault="00064897" w:rsidP="00064897">
      <w:pPr>
        <w:jc w:val="both"/>
        <w:rPr>
          <w:rFonts w:ascii="Arial" w:hAnsi="Arial" w:cs="Arial"/>
        </w:rPr>
      </w:pPr>
      <w:r w:rsidRPr="005708C8">
        <w:rPr>
          <w:rFonts w:ascii="Arial" w:hAnsi="Arial" w:cs="Arial"/>
        </w:rPr>
        <w:t xml:space="preserve">La Secretaría Distrital de Desarrollo Económico - SDDE, en su compromiso de presentar sugerencias o recomendaciones al Gobierno Nacional, sobre las negociaciones internacionales, que tengan en cuenta los intereses estratégicos del aparato productivo de la ciudad y de la región, analiza la incidencia que puede tener para la economía de Bogotá –Región, la evaluación de desempeño del país, en las políticas públicas de áreas </w:t>
      </w:r>
      <w:r w:rsidRPr="005708C8">
        <w:rPr>
          <w:rFonts w:ascii="Arial" w:hAnsi="Arial" w:cs="Arial"/>
        </w:rPr>
        <w:lastRenderedPageBreak/>
        <w:t>como innovación, ciencia y tecnología, agricultura, y logística, realizada por los 23 Comités, conformados por parte de la Organización para la Cooperación y el Desarrollo Económico – OCDE, como parte del proceso de adhesión de Colombia al Organismo internacional de las buenas prácticas en sus políticas públicas.</w:t>
      </w:r>
    </w:p>
    <w:p w:rsidR="00064897" w:rsidRPr="005708C8" w:rsidRDefault="00064897" w:rsidP="00064897">
      <w:pPr>
        <w:jc w:val="both"/>
        <w:rPr>
          <w:rFonts w:ascii="Arial" w:hAnsi="Arial" w:cs="Arial"/>
        </w:rPr>
      </w:pPr>
      <w:r w:rsidRPr="005708C8">
        <w:rPr>
          <w:rFonts w:ascii="Arial" w:hAnsi="Arial" w:cs="Arial"/>
        </w:rPr>
        <w:t>En consonancia, se revisaron los informes de evaluación de desempeño de Colombia, elaborados por los respectivos comités, las recomendaciones que hicieron y que fueron seguidas por el gobierno y que luego permitieron el visto bueno, para el caso de ciencia y tecnología y de agricultura, temas estudiados dentro de los comités que ya aprobaron.  Innovación y Logística,  están dentro del área de Competitividad y merecen mayor atención. Finalmente se hacen algunas recomendaciones frente al particular.</w:t>
      </w:r>
    </w:p>
    <w:p w:rsidR="00064897" w:rsidRPr="009545AB" w:rsidRDefault="00064897" w:rsidP="00064897">
      <w:pPr>
        <w:pStyle w:val="NormalWeb"/>
        <w:rPr>
          <w:rFonts w:cs="Arial"/>
          <w:b/>
          <w:bCs/>
          <w:sz w:val="23"/>
          <w:szCs w:val="23"/>
        </w:rPr>
      </w:pPr>
      <w:r w:rsidRPr="009545AB">
        <w:rPr>
          <w:rFonts w:cs="Arial"/>
          <w:b/>
          <w:bCs/>
          <w:sz w:val="23"/>
          <w:szCs w:val="23"/>
          <w:lang w:val="es-CO"/>
        </w:rPr>
        <w:t xml:space="preserve">- </w:t>
      </w:r>
      <w:r w:rsidRPr="009545AB">
        <w:rPr>
          <w:rFonts w:cs="Arial"/>
          <w:b/>
          <w:bCs/>
          <w:sz w:val="23"/>
          <w:szCs w:val="23"/>
        </w:rPr>
        <w:t>Diseñar planes de intervención para sectores estratégicos de la economía bogotana, con el fin de elevar su competitividad en un contexto de apertura comercial.</w:t>
      </w:r>
    </w:p>
    <w:p w:rsidR="00064897" w:rsidRDefault="00064897" w:rsidP="00064897">
      <w:pPr>
        <w:jc w:val="both"/>
        <w:rPr>
          <w:rFonts w:ascii="Arial" w:hAnsi="Arial" w:cs="Arial"/>
        </w:rPr>
      </w:pPr>
      <w:r>
        <w:rPr>
          <w:rFonts w:ascii="Arial" w:hAnsi="Arial" w:cs="Arial"/>
        </w:rPr>
        <w:t>Como parte de la estrategia correspondiente al desarrollo de</w:t>
      </w:r>
      <w:r w:rsidRPr="00D04C65">
        <w:rPr>
          <w:rFonts w:ascii="Arial" w:hAnsi="Arial" w:cs="Arial"/>
        </w:rPr>
        <w:t xml:space="preserve"> 3 programas que consoliden la dimensión internacional de la ciudad con énfasis en el comercio exterior, la inversión y el turismo a través de la participación y/o vinculación en escenarios internacionales</w:t>
      </w:r>
      <w:r>
        <w:rPr>
          <w:rFonts w:ascii="Arial" w:hAnsi="Arial" w:cs="Arial"/>
        </w:rPr>
        <w:t>, durante 2016 se tuvo avances significativos en los programas de: 1.) apoyo a la diversificación y promoción de exportaciones, 2.) mercadeo de ciudad</w:t>
      </w:r>
      <w:r w:rsidRPr="00D04C65">
        <w:rPr>
          <w:rFonts w:ascii="Arial" w:hAnsi="Arial" w:cs="Arial"/>
        </w:rPr>
        <w:t xml:space="preserve"> </w:t>
      </w:r>
      <w:r>
        <w:rPr>
          <w:rFonts w:ascii="Arial" w:hAnsi="Arial" w:cs="Arial"/>
        </w:rPr>
        <w:t xml:space="preserve">y 3.) </w:t>
      </w:r>
      <w:proofErr w:type="gramStart"/>
      <w:r>
        <w:rPr>
          <w:rFonts w:ascii="Arial" w:hAnsi="Arial" w:cs="Arial"/>
        </w:rPr>
        <w:t>reformulación</w:t>
      </w:r>
      <w:proofErr w:type="gramEnd"/>
      <w:r>
        <w:rPr>
          <w:rFonts w:ascii="Arial" w:hAnsi="Arial" w:cs="Arial"/>
        </w:rPr>
        <w:t xml:space="preserve"> de la política de turismo, acciones que se describen a continuación:</w:t>
      </w:r>
    </w:p>
    <w:p w:rsidR="00064897" w:rsidRPr="00E921FA" w:rsidRDefault="00064897" w:rsidP="00064897">
      <w:pPr>
        <w:jc w:val="both"/>
        <w:rPr>
          <w:rFonts w:ascii="Arial" w:hAnsi="Arial" w:cs="Arial"/>
          <w:b/>
        </w:rPr>
      </w:pPr>
      <w:r>
        <w:rPr>
          <w:rFonts w:ascii="Arial" w:hAnsi="Arial" w:cs="Arial"/>
          <w:b/>
        </w:rPr>
        <w:t xml:space="preserve">1. </w:t>
      </w:r>
      <w:r w:rsidRPr="00E921FA">
        <w:rPr>
          <w:rFonts w:ascii="Arial" w:hAnsi="Arial" w:cs="Arial"/>
          <w:b/>
        </w:rPr>
        <w:t xml:space="preserve">Programa de apoyo a la diversificación y Promoción de las exportaciones </w:t>
      </w:r>
    </w:p>
    <w:p w:rsidR="00064897" w:rsidRPr="00E921FA" w:rsidRDefault="00064897" w:rsidP="00064897">
      <w:pPr>
        <w:jc w:val="both"/>
        <w:rPr>
          <w:rFonts w:ascii="Arial" w:hAnsi="Arial" w:cs="Arial"/>
          <w:b/>
        </w:rPr>
      </w:pPr>
      <w:r>
        <w:rPr>
          <w:rFonts w:ascii="Arial" w:hAnsi="Arial" w:cs="Arial"/>
          <w:b/>
        </w:rPr>
        <w:t xml:space="preserve">1.1 </w:t>
      </w:r>
      <w:r w:rsidRPr="00E921FA">
        <w:rPr>
          <w:rFonts w:ascii="Arial" w:hAnsi="Arial" w:cs="Arial"/>
          <w:b/>
        </w:rPr>
        <w:t>Eventos de promoción comercial</w:t>
      </w:r>
    </w:p>
    <w:p w:rsidR="00064897" w:rsidRDefault="00064897" w:rsidP="00064897">
      <w:pPr>
        <w:jc w:val="both"/>
        <w:rPr>
          <w:rFonts w:ascii="Arial" w:hAnsi="Arial" w:cs="Arial"/>
        </w:rPr>
      </w:pPr>
      <w:r w:rsidRPr="00006E64">
        <w:rPr>
          <w:rFonts w:ascii="Arial" w:hAnsi="Arial" w:cs="Arial"/>
        </w:rPr>
        <w:t xml:space="preserve">A pesar de haber definido </w:t>
      </w:r>
      <w:r>
        <w:rPr>
          <w:rFonts w:ascii="Arial" w:hAnsi="Arial" w:cs="Arial"/>
        </w:rPr>
        <w:t xml:space="preserve">inicialmente </w:t>
      </w:r>
      <w:r w:rsidRPr="00006E64">
        <w:rPr>
          <w:rFonts w:ascii="Arial" w:hAnsi="Arial" w:cs="Arial"/>
        </w:rPr>
        <w:t xml:space="preserve">solo tres sectores para las empresas beneficiarias, </w:t>
      </w:r>
      <w:r>
        <w:rPr>
          <w:rFonts w:ascii="Arial" w:hAnsi="Arial" w:cs="Arial"/>
        </w:rPr>
        <w:t>correspondientes a p</w:t>
      </w:r>
      <w:r w:rsidRPr="00006E64">
        <w:rPr>
          <w:rFonts w:ascii="Arial" w:hAnsi="Arial" w:cs="Arial"/>
        </w:rPr>
        <w:t xml:space="preserve">rendas de vestir, servicios y manufacturas, al realizar el análisis de los productos con potencial exportador </w:t>
      </w:r>
      <w:r>
        <w:rPr>
          <w:rFonts w:ascii="Arial" w:hAnsi="Arial" w:cs="Arial"/>
        </w:rPr>
        <w:t xml:space="preserve">en mercados externos </w:t>
      </w:r>
      <w:r w:rsidRPr="00006E64">
        <w:rPr>
          <w:rFonts w:ascii="Arial" w:hAnsi="Arial" w:cs="Arial"/>
        </w:rPr>
        <w:t xml:space="preserve">se </w:t>
      </w:r>
      <w:r>
        <w:rPr>
          <w:rFonts w:ascii="Arial" w:hAnsi="Arial" w:cs="Arial"/>
        </w:rPr>
        <w:t>estimó pertinente ampliar el rango de sectores a atender</w:t>
      </w:r>
      <w:r w:rsidRPr="00006E64">
        <w:rPr>
          <w:rFonts w:ascii="Arial" w:hAnsi="Arial" w:cs="Arial"/>
        </w:rPr>
        <w:t xml:space="preserve">. Teniendo en cuenta lo anterior más las condiciones técnicas y comerciales de las empresas, </w:t>
      </w:r>
      <w:proofErr w:type="spellStart"/>
      <w:r w:rsidRPr="00006E64">
        <w:rPr>
          <w:rFonts w:ascii="Arial" w:hAnsi="Arial" w:cs="Arial"/>
        </w:rPr>
        <w:t>Procolombia</w:t>
      </w:r>
      <w:proofErr w:type="spellEnd"/>
      <w:r w:rsidRPr="00006E64">
        <w:rPr>
          <w:rFonts w:ascii="Arial" w:hAnsi="Arial" w:cs="Arial"/>
        </w:rPr>
        <w:t xml:space="preserve"> presentó a la SDDE la propuesta de realizar varios eventos de promoción comercial internacionales en lugar de realizar solo dos misiones exploratorias o comerciales. Esta propuesta, aprobada por la SDDE, permitió tener un mayor impacto gracias a que se posibilitó ofrecer a las empresas participar en eventos comerciales ajustados a sus necesidades comerciales, técnicas y financieras.</w:t>
      </w:r>
    </w:p>
    <w:p w:rsidR="00064897" w:rsidRPr="00006E64" w:rsidRDefault="00064897" w:rsidP="00064897">
      <w:pPr>
        <w:jc w:val="both"/>
        <w:rPr>
          <w:rFonts w:ascii="Arial" w:hAnsi="Arial" w:cs="Arial"/>
        </w:rPr>
      </w:pPr>
      <w:r w:rsidRPr="00006E64">
        <w:rPr>
          <w:rFonts w:ascii="Arial" w:hAnsi="Arial" w:cs="Arial"/>
        </w:rPr>
        <w:t xml:space="preserve">Adicionalmente el tiempo requerido así como los recursos financieros  para la participación en un evento fuera del país es mayor por parte de los empresarios. La propuesta </w:t>
      </w:r>
      <w:r>
        <w:rPr>
          <w:rFonts w:ascii="Arial" w:hAnsi="Arial" w:cs="Arial"/>
        </w:rPr>
        <w:t xml:space="preserve">de </w:t>
      </w:r>
      <w:proofErr w:type="spellStart"/>
      <w:r>
        <w:rPr>
          <w:rFonts w:ascii="Arial" w:hAnsi="Arial" w:cs="Arial"/>
        </w:rPr>
        <w:t>Procolombia</w:t>
      </w:r>
      <w:proofErr w:type="spellEnd"/>
      <w:r>
        <w:rPr>
          <w:rFonts w:ascii="Arial" w:hAnsi="Arial" w:cs="Arial"/>
        </w:rPr>
        <w:t xml:space="preserve"> incluyó  realizar r</w:t>
      </w:r>
      <w:r w:rsidRPr="00006E64">
        <w:rPr>
          <w:rFonts w:ascii="Arial" w:hAnsi="Arial" w:cs="Arial"/>
        </w:rPr>
        <w:t xml:space="preserve">uedas de </w:t>
      </w:r>
      <w:r>
        <w:rPr>
          <w:rFonts w:ascii="Arial" w:hAnsi="Arial" w:cs="Arial"/>
        </w:rPr>
        <w:t>n</w:t>
      </w:r>
      <w:r w:rsidRPr="00006E64">
        <w:rPr>
          <w:rFonts w:ascii="Arial" w:hAnsi="Arial" w:cs="Arial"/>
        </w:rPr>
        <w:t>egocios, participa</w:t>
      </w:r>
      <w:r>
        <w:rPr>
          <w:rFonts w:ascii="Arial" w:hAnsi="Arial" w:cs="Arial"/>
        </w:rPr>
        <w:t>r</w:t>
      </w:r>
      <w:r w:rsidRPr="00006E64">
        <w:rPr>
          <w:rFonts w:ascii="Arial" w:hAnsi="Arial" w:cs="Arial"/>
        </w:rPr>
        <w:t xml:space="preserve"> en ferias </w:t>
      </w:r>
      <w:r w:rsidRPr="00006E64">
        <w:rPr>
          <w:rFonts w:ascii="Arial" w:hAnsi="Arial" w:cs="Arial"/>
        </w:rPr>
        <w:lastRenderedPageBreak/>
        <w:t>Internacionales, agendas comerciales y el diseño y puesta en marcha de un Market Place</w:t>
      </w:r>
      <w:r>
        <w:rPr>
          <w:rFonts w:ascii="Arial" w:hAnsi="Arial" w:cs="Arial"/>
        </w:rPr>
        <w:t xml:space="preserve"> (aplicación web)</w:t>
      </w:r>
      <w:r w:rsidRPr="00006E64">
        <w:rPr>
          <w:rFonts w:ascii="Arial" w:hAnsi="Arial" w:cs="Arial"/>
        </w:rPr>
        <w:t xml:space="preserve"> especializado en un sector.</w:t>
      </w:r>
    </w:p>
    <w:p w:rsidR="00064897" w:rsidRPr="00006E64" w:rsidRDefault="00064897" w:rsidP="00064897">
      <w:pPr>
        <w:jc w:val="both"/>
        <w:rPr>
          <w:rFonts w:ascii="Arial" w:hAnsi="Arial" w:cs="Arial"/>
        </w:rPr>
      </w:pPr>
      <w:r>
        <w:rPr>
          <w:rFonts w:ascii="Arial" w:hAnsi="Arial" w:cs="Arial"/>
        </w:rPr>
        <w:t xml:space="preserve">En la </w:t>
      </w:r>
      <w:r w:rsidRPr="00006E64">
        <w:rPr>
          <w:rFonts w:ascii="Arial" w:hAnsi="Arial" w:cs="Arial"/>
        </w:rPr>
        <w:t xml:space="preserve">siguiente </w:t>
      </w:r>
      <w:r>
        <w:rPr>
          <w:rFonts w:ascii="Arial" w:hAnsi="Arial" w:cs="Arial"/>
        </w:rPr>
        <w:t xml:space="preserve">tabla </w:t>
      </w:r>
      <w:r w:rsidRPr="00006E64">
        <w:rPr>
          <w:rFonts w:ascii="Arial" w:hAnsi="Arial" w:cs="Arial"/>
        </w:rPr>
        <w:t xml:space="preserve">se muestran los diferentes eventos de promoción comercial propuestos para posibilitar el acercamiento comercial de las empresas del </w:t>
      </w:r>
      <w:r>
        <w:rPr>
          <w:rFonts w:ascii="Arial" w:hAnsi="Arial" w:cs="Arial"/>
        </w:rPr>
        <w:t>p</w:t>
      </w:r>
      <w:r w:rsidRPr="00006E64">
        <w:rPr>
          <w:rFonts w:ascii="Arial" w:hAnsi="Arial" w:cs="Arial"/>
        </w:rPr>
        <w:t>rograma con compradores internacionales:</w:t>
      </w:r>
    </w:p>
    <w:p w:rsidR="00064897" w:rsidRPr="004233FF" w:rsidRDefault="00064897" w:rsidP="00064897">
      <w:pPr>
        <w:jc w:val="center"/>
        <w:rPr>
          <w:rFonts w:ascii="Arial" w:hAnsi="Arial" w:cs="Arial"/>
          <w:b/>
        </w:rPr>
      </w:pPr>
      <w:r>
        <w:rPr>
          <w:rFonts w:ascii="Arial" w:hAnsi="Arial" w:cs="Arial"/>
          <w:b/>
        </w:rPr>
        <w:t xml:space="preserve">Tabla No. 9. </w:t>
      </w:r>
      <w:r w:rsidRPr="004233FF">
        <w:rPr>
          <w:rFonts w:ascii="Arial" w:hAnsi="Arial" w:cs="Arial"/>
          <w:b/>
        </w:rPr>
        <w:t xml:space="preserve"> Eventos de promoción comercial - Programa de apoyo a la diversificación y Promoción de las exportaciones</w:t>
      </w:r>
    </w:p>
    <w:tbl>
      <w:tblPr>
        <w:tblW w:w="9214" w:type="dxa"/>
        <w:tblInd w:w="-5" w:type="dxa"/>
        <w:tblLayout w:type="fixed"/>
        <w:tblCellMar>
          <w:left w:w="70" w:type="dxa"/>
          <w:right w:w="70" w:type="dxa"/>
        </w:tblCellMar>
        <w:tblLook w:val="04A0" w:firstRow="1" w:lastRow="0" w:firstColumn="1" w:lastColumn="0" w:noHBand="0" w:noVBand="1"/>
      </w:tblPr>
      <w:tblGrid>
        <w:gridCol w:w="1276"/>
        <w:gridCol w:w="1067"/>
        <w:gridCol w:w="1201"/>
        <w:gridCol w:w="2268"/>
        <w:gridCol w:w="2268"/>
        <w:gridCol w:w="1134"/>
      </w:tblGrid>
      <w:tr w:rsidR="00064897" w:rsidRPr="00E71000" w:rsidTr="00EB5349">
        <w:trPr>
          <w:trHeight w:val="1020"/>
        </w:trPr>
        <w:tc>
          <w:tcPr>
            <w:tcW w:w="1276" w:type="dxa"/>
            <w:tcBorders>
              <w:top w:val="single" w:sz="4" w:space="0" w:color="auto"/>
              <w:left w:val="single" w:sz="4" w:space="0" w:color="auto"/>
              <w:bottom w:val="single" w:sz="4" w:space="0" w:color="auto"/>
              <w:right w:val="single" w:sz="4" w:space="0" w:color="auto"/>
            </w:tcBorders>
            <w:shd w:val="clear" w:color="000000" w:fill="BDD7EE"/>
            <w:vAlign w:val="center"/>
            <w:hideMark/>
          </w:tcPr>
          <w:p w:rsidR="00064897" w:rsidRPr="003679D4" w:rsidRDefault="00064897" w:rsidP="00EB5349">
            <w:pPr>
              <w:spacing w:after="0" w:line="240" w:lineRule="auto"/>
              <w:jc w:val="center"/>
              <w:rPr>
                <w:rFonts w:ascii="Arial" w:eastAsia="Times New Roman" w:hAnsi="Arial" w:cs="Arial"/>
                <w:b/>
                <w:bCs/>
                <w:sz w:val="16"/>
                <w:szCs w:val="16"/>
              </w:rPr>
            </w:pPr>
            <w:r w:rsidRPr="003679D4">
              <w:rPr>
                <w:rFonts w:ascii="Arial" w:eastAsia="Times New Roman" w:hAnsi="Arial" w:cs="Arial"/>
                <w:b/>
                <w:bCs/>
                <w:sz w:val="16"/>
                <w:szCs w:val="16"/>
              </w:rPr>
              <w:t>Actividad</w:t>
            </w:r>
          </w:p>
        </w:tc>
        <w:tc>
          <w:tcPr>
            <w:tcW w:w="1067" w:type="dxa"/>
            <w:tcBorders>
              <w:top w:val="single" w:sz="4" w:space="0" w:color="auto"/>
              <w:left w:val="nil"/>
              <w:bottom w:val="single" w:sz="4" w:space="0" w:color="auto"/>
              <w:right w:val="single" w:sz="4" w:space="0" w:color="auto"/>
            </w:tcBorders>
            <w:shd w:val="clear" w:color="000000" w:fill="BDD7EE"/>
            <w:vAlign w:val="center"/>
            <w:hideMark/>
          </w:tcPr>
          <w:p w:rsidR="00064897" w:rsidRPr="003679D4" w:rsidRDefault="00064897" w:rsidP="00EB5349">
            <w:pPr>
              <w:spacing w:after="0" w:line="240" w:lineRule="auto"/>
              <w:jc w:val="center"/>
              <w:rPr>
                <w:rFonts w:ascii="Arial" w:eastAsia="Times New Roman" w:hAnsi="Arial" w:cs="Arial"/>
                <w:b/>
                <w:bCs/>
                <w:sz w:val="16"/>
                <w:szCs w:val="16"/>
              </w:rPr>
            </w:pPr>
            <w:r w:rsidRPr="003679D4">
              <w:rPr>
                <w:rFonts w:ascii="Arial" w:eastAsia="Times New Roman" w:hAnsi="Arial" w:cs="Arial"/>
                <w:b/>
                <w:bCs/>
                <w:sz w:val="16"/>
                <w:szCs w:val="16"/>
              </w:rPr>
              <w:t xml:space="preserve"> Sector </w:t>
            </w:r>
          </w:p>
        </w:tc>
        <w:tc>
          <w:tcPr>
            <w:tcW w:w="1201" w:type="dxa"/>
            <w:tcBorders>
              <w:top w:val="single" w:sz="4" w:space="0" w:color="auto"/>
              <w:left w:val="nil"/>
              <w:bottom w:val="single" w:sz="4" w:space="0" w:color="auto"/>
              <w:right w:val="single" w:sz="4" w:space="0" w:color="auto"/>
            </w:tcBorders>
            <w:shd w:val="clear" w:color="000000" w:fill="BDD7EE"/>
            <w:vAlign w:val="center"/>
            <w:hideMark/>
          </w:tcPr>
          <w:p w:rsidR="00064897" w:rsidRPr="003679D4" w:rsidRDefault="00064897" w:rsidP="00EB5349">
            <w:pPr>
              <w:spacing w:after="0" w:line="240" w:lineRule="auto"/>
              <w:jc w:val="center"/>
              <w:rPr>
                <w:rFonts w:ascii="Arial" w:eastAsia="Times New Roman" w:hAnsi="Arial" w:cs="Arial"/>
                <w:b/>
                <w:bCs/>
                <w:sz w:val="16"/>
                <w:szCs w:val="16"/>
              </w:rPr>
            </w:pPr>
            <w:r w:rsidRPr="003679D4">
              <w:rPr>
                <w:rFonts w:ascii="Arial" w:eastAsia="Times New Roman" w:hAnsi="Arial" w:cs="Arial"/>
                <w:b/>
                <w:bCs/>
                <w:sz w:val="16"/>
                <w:szCs w:val="16"/>
              </w:rPr>
              <w:t xml:space="preserve"> Fecha </w:t>
            </w:r>
          </w:p>
        </w:tc>
        <w:tc>
          <w:tcPr>
            <w:tcW w:w="2268" w:type="dxa"/>
            <w:tcBorders>
              <w:top w:val="single" w:sz="4" w:space="0" w:color="auto"/>
              <w:left w:val="nil"/>
              <w:bottom w:val="single" w:sz="4" w:space="0" w:color="auto"/>
              <w:right w:val="single" w:sz="4" w:space="0" w:color="auto"/>
            </w:tcBorders>
            <w:shd w:val="clear" w:color="000000" w:fill="BDD7EE"/>
            <w:vAlign w:val="center"/>
            <w:hideMark/>
          </w:tcPr>
          <w:p w:rsidR="00064897" w:rsidRPr="003679D4" w:rsidRDefault="00064897" w:rsidP="00EB5349">
            <w:pPr>
              <w:spacing w:after="0" w:line="240" w:lineRule="auto"/>
              <w:jc w:val="center"/>
              <w:rPr>
                <w:rFonts w:ascii="Arial" w:eastAsia="Times New Roman" w:hAnsi="Arial" w:cs="Arial"/>
                <w:b/>
                <w:bCs/>
                <w:sz w:val="16"/>
                <w:szCs w:val="16"/>
              </w:rPr>
            </w:pPr>
            <w:r w:rsidRPr="003679D4">
              <w:rPr>
                <w:rFonts w:ascii="Arial" w:eastAsia="Times New Roman" w:hAnsi="Arial" w:cs="Arial"/>
                <w:b/>
                <w:bCs/>
                <w:sz w:val="16"/>
                <w:szCs w:val="16"/>
              </w:rPr>
              <w:t xml:space="preserve"> Descripción del Evento </w:t>
            </w:r>
          </w:p>
        </w:tc>
        <w:tc>
          <w:tcPr>
            <w:tcW w:w="2268" w:type="dxa"/>
            <w:tcBorders>
              <w:top w:val="single" w:sz="4" w:space="0" w:color="auto"/>
              <w:left w:val="nil"/>
              <w:bottom w:val="single" w:sz="4" w:space="0" w:color="auto"/>
              <w:right w:val="single" w:sz="4" w:space="0" w:color="auto"/>
            </w:tcBorders>
            <w:shd w:val="clear" w:color="000000" w:fill="BDD7EE"/>
            <w:vAlign w:val="center"/>
            <w:hideMark/>
          </w:tcPr>
          <w:p w:rsidR="00064897" w:rsidRPr="003679D4" w:rsidRDefault="00064897" w:rsidP="00EB5349">
            <w:pPr>
              <w:spacing w:after="0" w:line="240" w:lineRule="auto"/>
              <w:jc w:val="center"/>
              <w:rPr>
                <w:rFonts w:ascii="Arial" w:eastAsia="Times New Roman" w:hAnsi="Arial" w:cs="Arial"/>
                <w:b/>
                <w:bCs/>
                <w:sz w:val="16"/>
                <w:szCs w:val="16"/>
              </w:rPr>
            </w:pPr>
            <w:r w:rsidRPr="003679D4">
              <w:rPr>
                <w:rFonts w:ascii="Arial" w:eastAsia="Times New Roman" w:hAnsi="Arial" w:cs="Arial"/>
                <w:b/>
                <w:bCs/>
                <w:sz w:val="16"/>
                <w:szCs w:val="16"/>
              </w:rPr>
              <w:t xml:space="preserve"> Objetivo </w:t>
            </w:r>
          </w:p>
        </w:tc>
        <w:tc>
          <w:tcPr>
            <w:tcW w:w="1134" w:type="dxa"/>
            <w:tcBorders>
              <w:top w:val="single" w:sz="4" w:space="0" w:color="auto"/>
              <w:left w:val="nil"/>
              <w:bottom w:val="single" w:sz="4" w:space="0" w:color="auto"/>
              <w:right w:val="single" w:sz="4" w:space="0" w:color="auto"/>
            </w:tcBorders>
            <w:shd w:val="clear" w:color="000000" w:fill="BDD7EE"/>
            <w:vAlign w:val="center"/>
            <w:hideMark/>
          </w:tcPr>
          <w:p w:rsidR="00064897" w:rsidRPr="003679D4" w:rsidRDefault="00064897" w:rsidP="00EB5349">
            <w:pPr>
              <w:spacing w:after="0" w:line="240" w:lineRule="auto"/>
              <w:jc w:val="center"/>
              <w:rPr>
                <w:rFonts w:ascii="Arial" w:eastAsia="Times New Roman" w:hAnsi="Arial" w:cs="Arial"/>
                <w:b/>
                <w:bCs/>
                <w:sz w:val="16"/>
                <w:szCs w:val="16"/>
              </w:rPr>
            </w:pPr>
            <w:r w:rsidRPr="003679D4">
              <w:rPr>
                <w:rFonts w:ascii="Arial" w:eastAsia="Times New Roman" w:hAnsi="Arial" w:cs="Arial"/>
                <w:b/>
                <w:bCs/>
                <w:sz w:val="16"/>
                <w:szCs w:val="16"/>
              </w:rPr>
              <w:t>Número de Empresas propuesto</w:t>
            </w:r>
          </w:p>
        </w:tc>
      </w:tr>
      <w:tr w:rsidR="00064897" w:rsidRPr="00E71000" w:rsidTr="00EB5349">
        <w:trPr>
          <w:trHeight w:val="900"/>
        </w:trPr>
        <w:tc>
          <w:tcPr>
            <w:tcW w:w="1276" w:type="dxa"/>
            <w:tcBorders>
              <w:top w:val="nil"/>
              <w:left w:val="single" w:sz="4" w:space="0" w:color="auto"/>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Misión Exploratoria Perú</w:t>
            </w:r>
          </w:p>
        </w:tc>
        <w:tc>
          <w:tcPr>
            <w:tcW w:w="1067"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Servicios </w:t>
            </w:r>
          </w:p>
        </w:tc>
        <w:tc>
          <w:tcPr>
            <w:tcW w:w="1201"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26 al 28 de Julio de 2016 </w:t>
            </w:r>
          </w:p>
        </w:tc>
        <w:tc>
          <w:tcPr>
            <w:tcW w:w="2268"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Acercamiento comercial en Perú por qué es uno de los principales mercados al cual Colombia exporta estos tipos de servicios </w:t>
            </w:r>
          </w:p>
        </w:tc>
        <w:tc>
          <w:tcPr>
            <w:tcW w:w="2268"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Validar el mercado Peruano y conseguir los primeros acercamientos comerciales  </w:t>
            </w:r>
          </w:p>
        </w:tc>
        <w:tc>
          <w:tcPr>
            <w:tcW w:w="1134"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11</w:t>
            </w:r>
          </w:p>
        </w:tc>
      </w:tr>
      <w:tr w:rsidR="00064897" w:rsidRPr="00E71000" w:rsidTr="00EB5349">
        <w:trPr>
          <w:trHeight w:val="600"/>
        </w:trPr>
        <w:tc>
          <w:tcPr>
            <w:tcW w:w="1276" w:type="dxa"/>
            <w:tcBorders>
              <w:top w:val="nil"/>
              <w:left w:val="single" w:sz="4" w:space="0" w:color="auto"/>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w:t>
            </w:r>
          </w:p>
        </w:tc>
        <w:tc>
          <w:tcPr>
            <w:tcW w:w="1067"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Servicios </w:t>
            </w:r>
          </w:p>
        </w:tc>
        <w:tc>
          <w:tcPr>
            <w:tcW w:w="1201"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13 de Junio de 2016 </w:t>
            </w:r>
          </w:p>
        </w:tc>
        <w:tc>
          <w:tcPr>
            <w:tcW w:w="2268"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Rueda de negocios con potenciales clientes internacionales  </w:t>
            </w:r>
          </w:p>
        </w:tc>
        <w:tc>
          <w:tcPr>
            <w:tcW w:w="2268"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Reunir a compradores internacionales con empresas Colombianas </w:t>
            </w:r>
          </w:p>
        </w:tc>
        <w:tc>
          <w:tcPr>
            <w:tcW w:w="1134"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8</w:t>
            </w:r>
          </w:p>
        </w:tc>
      </w:tr>
      <w:tr w:rsidR="00064897" w:rsidRPr="00E71000" w:rsidTr="00EB5349">
        <w:trPr>
          <w:trHeight w:val="1875"/>
        </w:trPr>
        <w:tc>
          <w:tcPr>
            <w:tcW w:w="1276" w:type="dxa"/>
            <w:tcBorders>
              <w:top w:val="nil"/>
              <w:left w:val="single" w:sz="4" w:space="0" w:color="auto"/>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Lab4</w:t>
            </w:r>
          </w:p>
        </w:tc>
        <w:tc>
          <w:tcPr>
            <w:tcW w:w="1067"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Servicios </w:t>
            </w:r>
          </w:p>
        </w:tc>
        <w:tc>
          <w:tcPr>
            <w:tcW w:w="1201"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1 al 3 de Junio de 2016  </w:t>
            </w:r>
          </w:p>
        </w:tc>
        <w:tc>
          <w:tcPr>
            <w:tcW w:w="2268"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El evento se  desarrolla en el marco de la Alianza del Pacifico, donde se reúnen  diferentes compradores de Perú, México, Chile y Colombia. Es un  evento de innovación y tecnología de la Alianza Pacífico </w:t>
            </w:r>
          </w:p>
        </w:tc>
        <w:tc>
          <w:tcPr>
            <w:tcW w:w="2268"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Reunir compradores internacionales con la oferta Colombiana   </w:t>
            </w:r>
          </w:p>
        </w:tc>
        <w:tc>
          <w:tcPr>
            <w:tcW w:w="1134"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2</w:t>
            </w:r>
          </w:p>
        </w:tc>
      </w:tr>
      <w:tr w:rsidR="00064897" w:rsidRPr="00E71000" w:rsidTr="00EB5349">
        <w:trPr>
          <w:trHeight w:val="2460"/>
        </w:trPr>
        <w:tc>
          <w:tcPr>
            <w:tcW w:w="1276" w:type="dxa"/>
            <w:tcBorders>
              <w:top w:val="nil"/>
              <w:left w:val="single" w:sz="4" w:space="0" w:color="auto"/>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Alianza Pacifico</w:t>
            </w:r>
          </w:p>
        </w:tc>
        <w:tc>
          <w:tcPr>
            <w:tcW w:w="1067"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Prendas de Vestir </w:t>
            </w:r>
          </w:p>
        </w:tc>
        <w:tc>
          <w:tcPr>
            <w:tcW w:w="1201"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22 y 23 de Junio de 2016</w:t>
            </w:r>
          </w:p>
        </w:tc>
        <w:tc>
          <w:tcPr>
            <w:tcW w:w="2268"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La IV Macrorrueda de Negocios de Alianza Pacifico es un escenario de negocios muy importante para las empresas participantes en el programa BDEX, ya que este tratado reúne a 3 mercados muy interesantes y con grandes oportunidades para los sectores de </w:t>
            </w:r>
            <w:proofErr w:type="spellStart"/>
            <w:r w:rsidRPr="003679D4">
              <w:rPr>
                <w:rFonts w:ascii="Arial" w:eastAsia="Times New Roman" w:hAnsi="Arial" w:cs="Arial"/>
                <w:color w:val="000000"/>
                <w:sz w:val="16"/>
                <w:szCs w:val="16"/>
              </w:rPr>
              <w:t>J</w:t>
            </w:r>
            <w:r w:rsidRPr="003679D4">
              <w:rPr>
                <w:rFonts w:ascii="Arial" w:eastAsia="Times New Roman" w:hAnsi="Arial" w:cs="Arial"/>
                <w:i/>
                <w:color w:val="000000"/>
                <w:sz w:val="16"/>
                <w:szCs w:val="16"/>
              </w:rPr>
              <w:t>eanswea</w:t>
            </w:r>
            <w:r w:rsidRPr="003679D4">
              <w:rPr>
                <w:rFonts w:ascii="Arial" w:eastAsia="Times New Roman" w:hAnsi="Arial" w:cs="Arial"/>
                <w:color w:val="000000"/>
                <w:sz w:val="16"/>
                <w:szCs w:val="16"/>
              </w:rPr>
              <w:t>r</w:t>
            </w:r>
            <w:proofErr w:type="spellEnd"/>
            <w:r w:rsidRPr="003679D4">
              <w:rPr>
                <w:rFonts w:ascii="Arial" w:eastAsia="Times New Roman" w:hAnsi="Arial" w:cs="Arial"/>
                <w:color w:val="000000"/>
                <w:sz w:val="16"/>
                <w:szCs w:val="16"/>
              </w:rPr>
              <w:t>, calzado femenino, marroquinería y ropa de control.</w:t>
            </w:r>
          </w:p>
        </w:tc>
        <w:tc>
          <w:tcPr>
            <w:tcW w:w="2268"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Contar con la participación de las empresas en un evento comercial, en el cual las empresas tienen la posibilidad de agendar citas de negocio con compradores de México, Chile, Perú, adicionalmente hay compradores invitados de Estados Unidos, Corea del Sur, entre otros. </w:t>
            </w:r>
          </w:p>
        </w:tc>
        <w:tc>
          <w:tcPr>
            <w:tcW w:w="1134"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15</w:t>
            </w:r>
          </w:p>
        </w:tc>
      </w:tr>
      <w:tr w:rsidR="00064897" w:rsidRPr="00E71000" w:rsidTr="00EB5349">
        <w:trPr>
          <w:trHeight w:val="1665"/>
        </w:trPr>
        <w:tc>
          <w:tcPr>
            <w:tcW w:w="1276" w:type="dxa"/>
            <w:tcBorders>
              <w:top w:val="nil"/>
              <w:left w:val="single" w:sz="4" w:space="0" w:color="auto"/>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IFLS</w:t>
            </w:r>
          </w:p>
        </w:tc>
        <w:tc>
          <w:tcPr>
            <w:tcW w:w="1067"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Prendas de Vestir </w:t>
            </w:r>
          </w:p>
        </w:tc>
        <w:tc>
          <w:tcPr>
            <w:tcW w:w="1201"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2 al 4 de Agosto de 2016</w:t>
            </w:r>
          </w:p>
        </w:tc>
        <w:tc>
          <w:tcPr>
            <w:tcW w:w="2268"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El IFLS es la feria más importante para el sector de Calzado y Marroquinería, por esta razón consideramos que es una buena oportunidad para las 4 empresas que hacen parte de este sector. </w:t>
            </w:r>
          </w:p>
        </w:tc>
        <w:tc>
          <w:tcPr>
            <w:tcW w:w="2268"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Contar con un stand compartido para estas marcas del sector de calzado y marroquinería en la feria, con el objetivo de tener citas de negocio con los compradores internacionales invitados por ProColombia.</w:t>
            </w:r>
          </w:p>
        </w:tc>
        <w:tc>
          <w:tcPr>
            <w:tcW w:w="1134"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4</w:t>
            </w:r>
          </w:p>
        </w:tc>
      </w:tr>
      <w:tr w:rsidR="00064897" w:rsidRPr="00E71000" w:rsidTr="00EB5349">
        <w:trPr>
          <w:trHeight w:val="2505"/>
        </w:trPr>
        <w:tc>
          <w:tcPr>
            <w:tcW w:w="1276" w:type="dxa"/>
            <w:tcBorders>
              <w:top w:val="nil"/>
              <w:left w:val="single" w:sz="4" w:space="0" w:color="auto"/>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lastRenderedPageBreak/>
              <w:t>Colombia Moda</w:t>
            </w:r>
          </w:p>
        </w:tc>
        <w:tc>
          <w:tcPr>
            <w:tcW w:w="1067"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Prendas de Vestir </w:t>
            </w:r>
          </w:p>
        </w:tc>
        <w:tc>
          <w:tcPr>
            <w:tcW w:w="1201"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25 de Julio de 2016</w:t>
            </w:r>
          </w:p>
        </w:tc>
        <w:tc>
          <w:tcPr>
            <w:tcW w:w="2268"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En el marco de Colombia Moda 2016 ProColombia invita compradores de diferentes países, algunos de los cuales pueden ser traídos a Bogotá a una rueda de negocios exclusiva para las 22 empresas que hacen parte del programa BDEX. El número de compradores para esta actividad será de 10 a 15, teniendo como países objetivos México, Chile, Estados Unidos y Centroamérica. </w:t>
            </w:r>
          </w:p>
        </w:tc>
        <w:tc>
          <w:tcPr>
            <w:tcW w:w="2268"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Tener la posibilidad que las empresas agenden citas con compradores especializados de los mercados identificados con potencial, los cuales son México, Estados Unidos y Chile. Adicionalmente existe la posibilidad de invitar compradores de otros mercados que puedan tener interés en dichos sectores.</w:t>
            </w:r>
          </w:p>
        </w:tc>
        <w:tc>
          <w:tcPr>
            <w:tcW w:w="1134"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21</w:t>
            </w:r>
          </w:p>
        </w:tc>
      </w:tr>
      <w:tr w:rsidR="00064897" w:rsidRPr="00E71000" w:rsidTr="00EB5349">
        <w:trPr>
          <w:trHeight w:val="3480"/>
        </w:trPr>
        <w:tc>
          <w:tcPr>
            <w:tcW w:w="1276" w:type="dxa"/>
            <w:tcBorders>
              <w:top w:val="nil"/>
              <w:left w:val="single" w:sz="4" w:space="0" w:color="auto"/>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proofErr w:type="spellStart"/>
            <w:r w:rsidRPr="003679D4">
              <w:rPr>
                <w:rFonts w:ascii="Arial" w:eastAsia="Times New Roman" w:hAnsi="Arial" w:cs="Arial"/>
                <w:i/>
                <w:color w:val="000000"/>
                <w:sz w:val="16"/>
                <w:szCs w:val="16"/>
              </w:rPr>
              <w:t>Showroom</w:t>
            </w:r>
            <w:proofErr w:type="spellEnd"/>
            <w:r w:rsidRPr="003679D4">
              <w:rPr>
                <w:rFonts w:ascii="Arial" w:eastAsia="Times New Roman" w:hAnsi="Arial" w:cs="Arial"/>
                <w:i/>
                <w:color w:val="000000"/>
                <w:sz w:val="16"/>
                <w:szCs w:val="16"/>
              </w:rPr>
              <w:t xml:space="preserve"> USA (Market Place</w:t>
            </w:r>
            <w:r w:rsidRPr="003679D4">
              <w:rPr>
                <w:rFonts w:ascii="Arial" w:eastAsia="Times New Roman" w:hAnsi="Arial" w:cs="Arial"/>
                <w:color w:val="000000"/>
                <w:sz w:val="16"/>
                <w:szCs w:val="16"/>
              </w:rPr>
              <w:t>)</w:t>
            </w:r>
          </w:p>
        </w:tc>
        <w:tc>
          <w:tcPr>
            <w:tcW w:w="1067"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Prendas de Vestir </w:t>
            </w:r>
          </w:p>
        </w:tc>
        <w:tc>
          <w:tcPr>
            <w:tcW w:w="1201"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Nov. – Dic. De 2016</w:t>
            </w:r>
          </w:p>
        </w:tc>
        <w:tc>
          <w:tcPr>
            <w:tcW w:w="2268"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Realizar un</w:t>
            </w:r>
            <w:r w:rsidRPr="003679D4">
              <w:rPr>
                <w:rFonts w:ascii="Arial" w:eastAsia="Times New Roman" w:hAnsi="Arial" w:cs="Arial"/>
                <w:i/>
                <w:color w:val="000000"/>
                <w:sz w:val="16"/>
                <w:szCs w:val="16"/>
              </w:rPr>
              <w:t xml:space="preserve"> </w:t>
            </w:r>
            <w:proofErr w:type="spellStart"/>
            <w:r w:rsidRPr="003679D4">
              <w:rPr>
                <w:rFonts w:ascii="Arial" w:eastAsia="Times New Roman" w:hAnsi="Arial" w:cs="Arial"/>
                <w:i/>
                <w:color w:val="000000"/>
                <w:sz w:val="16"/>
                <w:szCs w:val="16"/>
              </w:rPr>
              <w:t>showroom</w:t>
            </w:r>
            <w:proofErr w:type="spellEnd"/>
            <w:r w:rsidRPr="003679D4">
              <w:rPr>
                <w:rFonts w:ascii="Arial" w:eastAsia="Times New Roman" w:hAnsi="Arial" w:cs="Arial"/>
                <w:color w:val="000000"/>
                <w:sz w:val="16"/>
                <w:szCs w:val="16"/>
              </w:rPr>
              <w:t xml:space="preserve"> con muestras de los productos de las 22 empresas participantes del programa BDEX. Se </w:t>
            </w:r>
            <w:proofErr w:type="gramStart"/>
            <w:r w:rsidRPr="003679D4">
              <w:rPr>
                <w:rFonts w:ascii="Arial" w:eastAsia="Times New Roman" w:hAnsi="Arial" w:cs="Arial"/>
                <w:color w:val="000000"/>
                <w:sz w:val="16"/>
                <w:szCs w:val="16"/>
              </w:rPr>
              <w:t>realizará</w:t>
            </w:r>
            <w:proofErr w:type="gramEnd"/>
            <w:r w:rsidRPr="003679D4">
              <w:rPr>
                <w:rFonts w:ascii="Arial" w:eastAsia="Times New Roman" w:hAnsi="Arial" w:cs="Arial"/>
                <w:color w:val="000000"/>
                <w:sz w:val="16"/>
                <w:szCs w:val="16"/>
              </w:rPr>
              <w:t xml:space="preserve"> un montaje de un espacio virtual donde serán exhibidos los productos y serán invitados compradores de Estados Unidos, los cuales revisarán y evaluarán los productos, posteriormente los compradores que tengan interés en algún producto en especial, se realizará una reunión virtual en la cual se pondrán en contacto al comprador con el exportador y </w:t>
            </w:r>
            <w:proofErr w:type="spellStart"/>
            <w:r w:rsidRPr="003679D4">
              <w:rPr>
                <w:rFonts w:ascii="Arial" w:eastAsia="Times New Roman" w:hAnsi="Arial" w:cs="Arial"/>
                <w:color w:val="000000"/>
                <w:sz w:val="16"/>
                <w:szCs w:val="16"/>
              </w:rPr>
              <w:t>podran</w:t>
            </w:r>
            <w:proofErr w:type="spellEnd"/>
            <w:r w:rsidRPr="003679D4">
              <w:rPr>
                <w:rFonts w:ascii="Arial" w:eastAsia="Times New Roman" w:hAnsi="Arial" w:cs="Arial"/>
                <w:color w:val="000000"/>
                <w:sz w:val="16"/>
                <w:szCs w:val="16"/>
              </w:rPr>
              <w:t xml:space="preserve"> iniciar una negociación.</w:t>
            </w:r>
          </w:p>
        </w:tc>
        <w:tc>
          <w:tcPr>
            <w:tcW w:w="2268"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Hacer una exhibición virtual de los productos de las empresas del programa BDEX,  a compradores especializados de Estados Unidos de los sectores priorizados en el programa. Buscamos que de esta actividad se deriven oportunidades comerciales.</w:t>
            </w:r>
          </w:p>
        </w:tc>
        <w:tc>
          <w:tcPr>
            <w:tcW w:w="1134"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21</w:t>
            </w:r>
          </w:p>
        </w:tc>
      </w:tr>
      <w:tr w:rsidR="00064897" w:rsidRPr="00E71000" w:rsidTr="00EB5349">
        <w:trPr>
          <w:trHeight w:val="2100"/>
        </w:trPr>
        <w:tc>
          <w:tcPr>
            <w:tcW w:w="1276" w:type="dxa"/>
            <w:tcBorders>
              <w:top w:val="nil"/>
              <w:left w:val="single" w:sz="4" w:space="0" w:color="auto"/>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Agenda Prendas</w:t>
            </w:r>
          </w:p>
        </w:tc>
        <w:tc>
          <w:tcPr>
            <w:tcW w:w="1067"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Prendas de Vestir </w:t>
            </w:r>
          </w:p>
        </w:tc>
        <w:tc>
          <w:tcPr>
            <w:tcW w:w="1201"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3ra semana de Julio de 2016</w:t>
            </w:r>
          </w:p>
        </w:tc>
        <w:tc>
          <w:tcPr>
            <w:tcW w:w="2268"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Debido a la especificidad del tipo de Producto (Material Promocional en Cuero) se decidió hacer una agenda comercial específica para esta empresa. Esta agenda será concertada con la ayuda de las oficinas comerciales de ProColombia, de acuerdo con el perfil del exportador.</w:t>
            </w:r>
          </w:p>
        </w:tc>
        <w:tc>
          <w:tcPr>
            <w:tcW w:w="2268"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Conocer de primera mano el mercado objetivo seleccionado. En este acercamiento comercial, las empresas tendrán programadas diferentes citas de negocios con empresa compradoras y/o con entidades Gubernamentales en el país destino.</w:t>
            </w:r>
          </w:p>
        </w:tc>
        <w:tc>
          <w:tcPr>
            <w:tcW w:w="1134"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1</w:t>
            </w:r>
          </w:p>
        </w:tc>
      </w:tr>
      <w:tr w:rsidR="00064897" w:rsidRPr="00E71000" w:rsidTr="00EB5349">
        <w:trPr>
          <w:trHeight w:val="2025"/>
        </w:trPr>
        <w:tc>
          <w:tcPr>
            <w:tcW w:w="1276" w:type="dxa"/>
            <w:tcBorders>
              <w:top w:val="nil"/>
              <w:left w:val="single" w:sz="4" w:space="0" w:color="auto"/>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Agendas Manufacturas</w:t>
            </w:r>
          </w:p>
        </w:tc>
        <w:tc>
          <w:tcPr>
            <w:tcW w:w="1067"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Manufacturas </w:t>
            </w:r>
          </w:p>
        </w:tc>
        <w:tc>
          <w:tcPr>
            <w:tcW w:w="1201"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2da Semana de Julio de 2016</w:t>
            </w:r>
          </w:p>
        </w:tc>
        <w:tc>
          <w:tcPr>
            <w:tcW w:w="2268"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Para las empresas de manufacturas se realizaran agendas de negocios con Costa Rica y República Dominicana. Estas agendas serán concertadas con la ayuda de las oficinas comerciales de ProColombia, de acuerdo con el perfil del exportador.</w:t>
            </w:r>
          </w:p>
        </w:tc>
        <w:tc>
          <w:tcPr>
            <w:tcW w:w="2268"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Conocer de primera mano el mercado objetivo seleccionado. En este acercamiento comercial, las empresas tendrán programadas diferentes citas de negocios con empresa compradoras y/o con entidades Gubernamentales en el país destino.</w:t>
            </w:r>
          </w:p>
        </w:tc>
        <w:tc>
          <w:tcPr>
            <w:tcW w:w="1134"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2</w:t>
            </w:r>
          </w:p>
        </w:tc>
      </w:tr>
      <w:tr w:rsidR="00064897" w:rsidRPr="00E71000" w:rsidTr="00EB5349">
        <w:trPr>
          <w:trHeight w:val="1200"/>
        </w:trPr>
        <w:tc>
          <w:tcPr>
            <w:tcW w:w="1276" w:type="dxa"/>
            <w:tcBorders>
              <w:top w:val="nil"/>
              <w:left w:val="single" w:sz="4" w:space="0" w:color="auto"/>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Rueda Internacional de Negocios - para productos de dotación hotelera</w:t>
            </w:r>
          </w:p>
        </w:tc>
        <w:tc>
          <w:tcPr>
            <w:tcW w:w="1067"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Manufacturas</w:t>
            </w:r>
          </w:p>
        </w:tc>
        <w:tc>
          <w:tcPr>
            <w:tcW w:w="1201"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Julio 21 y 22 de 2016</w:t>
            </w:r>
          </w:p>
        </w:tc>
        <w:tc>
          <w:tcPr>
            <w:tcW w:w="2268"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Rueda de negocios con potenciales clientes internacionales  </w:t>
            </w:r>
          </w:p>
        </w:tc>
        <w:tc>
          <w:tcPr>
            <w:tcW w:w="2268"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Reunir a compradores internacionales con empresas Colombianas </w:t>
            </w:r>
          </w:p>
        </w:tc>
        <w:tc>
          <w:tcPr>
            <w:tcW w:w="1134" w:type="dxa"/>
            <w:tcBorders>
              <w:top w:val="nil"/>
              <w:left w:val="nil"/>
              <w:bottom w:val="single" w:sz="4" w:space="0" w:color="auto"/>
              <w:right w:val="single" w:sz="4" w:space="0" w:color="auto"/>
            </w:tcBorders>
            <w:shd w:val="clear" w:color="auto" w:fill="auto"/>
            <w:vAlign w:val="center"/>
            <w:hideMark/>
          </w:tcPr>
          <w:p w:rsidR="00064897" w:rsidRPr="003679D4" w:rsidRDefault="00064897" w:rsidP="00EB5349">
            <w:pPr>
              <w:spacing w:after="0" w:line="240" w:lineRule="auto"/>
              <w:jc w:val="center"/>
              <w:rPr>
                <w:rFonts w:ascii="Arial" w:eastAsia="Times New Roman" w:hAnsi="Arial" w:cs="Arial"/>
                <w:color w:val="000000"/>
                <w:sz w:val="16"/>
                <w:szCs w:val="16"/>
              </w:rPr>
            </w:pPr>
            <w:r w:rsidRPr="003679D4">
              <w:rPr>
                <w:rFonts w:ascii="Arial" w:eastAsia="Times New Roman" w:hAnsi="Arial" w:cs="Arial"/>
                <w:color w:val="000000"/>
                <w:sz w:val="16"/>
                <w:szCs w:val="16"/>
              </w:rPr>
              <w:t>1</w:t>
            </w:r>
          </w:p>
        </w:tc>
      </w:tr>
    </w:tbl>
    <w:p w:rsidR="00064897" w:rsidRPr="00686F4C" w:rsidRDefault="00064897" w:rsidP="00064897">
      <w:pPr>
        <w:jc w:val="both"/>
        <w:rPr>
          <w:rFonts w:ascii="Arial" w:hAnsi="Arial" w:cs="Arial"/>
          <w:sz w:val="16"/>
          <w:szCs w:val="16"/>
        </w:rPr>
      </w:pPr>
      <w:r w:rsidRPr="00686F4C">
        <w:rPr>
          <w:rFonts w:ascii="Arial" w:hAnsi="Arial" w:cs="Arial"/>
          <w:sz w:val="16"/>
          <w:szCs w:val="16"/>
        </w:rPr>
        <w:lastRenderedPageBreak/>
        <w:t>Fuente: SDDE</w:t>
      </w:r>
    </w:p>
    <w:p w:rsidR="00064897" w:rsidRPr="00006E64" w:rsidRDefault="00064897" w:rsidP="00064897">
      <w:pPr>
        <w:jc w:val="both"/>
        <w:rPr>
          <w:rFonts w:ascii="Arial" w:hAnsi="Arial" w:cs="Arial"/>
        </w:rPr>
      </w:pPr>
      <w:r w:rsidRPr="00006E64">
        <w:rPr>
          <w:rFonts w:ascii="Arial" w:hAnsi="Arial" w:cs="Arial"/>
        </w:rPr>
        <w:t>Una vez aprobada la propuesta de realizar varios eventos de promoción en lugar de solo dos misiones se procedió a su ejecución así:</w:t>
      </w:r>
    </w:p>
    <w:p w:rsidR="00064897" w:rsidRPr="00006E64" w:rsidRDefault="00064897" w:rsidP="00064897">
      <w:pPr>
        <w:jc w:val="both"/>
        <w:rPr>
          <w:rFonts w:ascii="Arial" w:hAnsi="Arial" w:cs="Arial"/>
        </w:rPr>
      </w:pPr>
      <w:r w:rsidRPr="00006E64">
        <w:rPr>
          <w:rFonts w:ascii="Arial" w:hAnsi="Arial" w:cs="Arial"/>
        </w:rPr>
        <w:t>FILBO: La Feria Internacional del Libro de Bogotá -</w:t>
      </w:r>
      <w:proofErr w:type="spellStart"/>
      <w:r w:rsidRPr="00006E64">
        <w:rPr>
          <w:rFonts w:ascii="Arial" w:hAnsi="Arial" w:cs="Arial"/>
        </w:rPr>
        <w:t>FILBo</w:t>
      </w:r>
      <w:proofErr w:type="spellEnd"/>
      <w:r w:rsidRPr="00006E64">
        <w:rPr>
          <w:rFonts w:ascii="Arial" w:hAnsi="Arial" w:cs="Arial"/>
        </w:rPr>
        <w:t>- es el evento de promoción de lectura y de la industria editorial más importante de Colombia y uno de los más importantes de América Latina. Se realizó del 19 de abril al 2 de mayo</w:t>
      </w:r>
      <w:r>
        <w:rPr>
          <w:rFonts w:ascii="Arial" w:hAnsi="Arial" w:cs="Arial"/>
        </w:rPr>
        <w:t xml:space="preserve"> de 2016</w:t>
      </w:r>
      <w:r w:rsidRPr="00006E64">
        <w:rPr>
          <w:rFonts w:ascii="Arial" w:hAnsi="Arial" w:cs="Arial"/>
        </w:rPr>
        <w:t>. Participaron 4 empresas del programa BDEX y compradores de Costa Rica, Cuba, Guatemala, Panamá, República Dominicana, Perú, México, España y Estados Unidos.</w:t>
      </w:r>
    </w:p>
    <w:p w:rsidR="00064897" w:rsidRPr="00006E64" w:rsidRDefault="00064897" w:rsidP="00064897">
      <w:pPr>
        <w:jc w:val="both"/>
        <w:rPr>
          <w:rFonts w:ascii="Arial" w:hAnsi="Arial" w:cs="Arial"/>
        </w:rPr>
      </w:pPr>
      <w:r w:rsidRPr="00006E64">
        <w:rPr>
          <w:rFonts w:ascii="Arial" w:hAnsi="Arial" w:cs="Arial"/>
        </w:rPr>
        <w:t>LAB4: Rueda de Negocios desarrolla en el marco de la Alianza del Pacifico del 1 al 3 de junio de 2016 donde se reunieron diferentes compradores de Perú, México, Chile y Colombia. Fue un  evento de innovación y tecnología de la Alianza Pacífico. Participó una empresa del Programa BDEX.</w:t>
      </w:r>
    </w:p>
    <w:p w:rsidR="00064897" w:rsidRPr="00006E64" w:rsidRDefault="00064897" w:rsidP="00064897">
      <w:pPr>
        <w:jc w:val="both"/>
        <w:rPr>
          <w:rFonts w:ascii="Arial" w:hAnsi="Arial" w:cs="Arial"/>
        </w:rPr>
      </w:pPr>
      <w:r w:rsidRPr="00006E64">
        <w:rPr>
          <w:rFonts w:ascii="Arial" w:hAnsi="Arial" w:cs="Arial"/>
        </w:rPr>
        <w:t xml:space="preserve">Macrorrueda Alianza </w:t>
      </w:r>
      <w:r>
        <w:rPr>
          <w:rFonts w:ascii="Arial" w:hAnsi="Arial" w:cs="Arial"/>
        </w:rPr>
        <w:t>d</w:t>
      </w:r>
      <w:r w:rsidRPr="00006E64">
        <w:rPr>
          <w:rFonts w:ascii="Arial" w:hAnsi="Arial" w:cs="Arial"/>
        </w:rPr>
        <w:t xml:space="preserve">el Pacífico: La IV Macrorrueda de Negocios de Alianza Pacífico es un escenario de negocios muy importante para las empresas participantes en el programa BDEX, ya que este tratado reúne a 3 mercados muy interesantes y con grandes oportunidades para los sectores de </w:t>
      </w:r>
      <w:proofErr w:type="spellStart"/>
      <w:r w:rsidRPr="00006E64">
        <w:rPr>
          <w:rFonts w:ascii="Arial" w:hAnsi="Arial" w:cs="Arial"/>
        </w:rPr>
        <w:t>Jeanswear</w:t>
      </w:r>
      <w:proofErr w:type="spellEnd"/>
      <w:r w:rsidRPr="00006E64">
        <w:rPr>
          <w:rFonts w:ascii="Arial" w:hAnsi="Arial" w:cs="Arial"/>
        </w:rPr>
        <w:t xml:space="preserve">, calzado femenino, marroquinería y ropa de control. Esta Rueda de negocios se realizó del 22 al 23 de junio </w:t>
      </w:r>
      <w:r>
        <w:rPr>
          <w:rFonts w:ascii="Arial" w:hAnsi="Arial" w:cs="Arial"/>
        </w:rPr>
        <w:t xml:space="preserve">de 2016 </w:t>
      </w:r>
      <w:r w:rsidRPr="00006E64">
        <w:rPr>
          <w:rFonts w:ascii="Arial" w:hAnsi="Arial" w:cs="Arial"/>
        </w:rPr>
        <w:t>en Santiago de Chile. Participaron 10 empresas del Programa BDEX, las cuales se reunieron con compradores de Chile, México, Perú y Estados Unidos.</w:t>
      </w:r>
    </w:p>
    <w:p w:rsidR="00064897" w:rsidRPr="00006E64" w:rsidRDefault="00064897" w:rsidP="00064897">
      <w:pPr>
        <w:jc w:val="both"/>
        <w:rPr>
          <w:rFonts w:ascii="Arial" w:hAnsi="Arial" w:cs="Arial"/>
        </w:rPr>
      </w:pPr>
      <w:r>
        <w:rPr>
          <w:rFonts w:ascii="Arial" w:hAnsi="Arial" w:cs="Arial"/>
        </w:rPr>
        <w:t xml:space="preserve">Rueda de Negocios </w:t>
      </w:r>
      <w:proofErr w:type="spellStart"/>
      <w:r>
        <w:rPr>
          <w:rFonts w:ascii="Arial" w:hAnsi="Arial" w:cs="Arial"/>
        </w:rPr>
        <w:t>Bdex</w:t>
      </w:r>
      <w:proofErr w:type="spellEnd"/>
      <w:r>
        <w:rPr>
          <w:rFonts w:ascii="Arial" w:hAnsi="Arial" w:cs="Arial"/>
        </w:rPr>
        <w:t xml:space="preserve"> – Prendas D</w:t>
      </w:r>
      <w:r w:rsidRPr="00006E64">
        <w:rPr>
          <w:rFonts w:ascii="Arial" w:hAnsi="Arial" w:cs="Arial"/>
        </w:rPr>
        <w:t xml:space="preserve">e Vestir: En el marco de </w:t>
      </w:r>
      <w:proofErr w:type="spellStart"/>
      <w:r w:rsidRPr="00006E64">
        <w:rPr>
          <w:rFonts w:ascii="Arial" w:hAnsi="Arial" w:cs="Arial"/>
        </w:rPr>
        <w:t>Colombiamoda</w:t>
      </w:r>
      <w:proofErr w:type="spellEnd"/>
      <w:r w:rsidRPr="00006E64">
        <w:rPr>
          <w:rFonts w:ascii="Arial" w:hAnsi="Arial" w:cs="Arial"/>
        </w:rPr>
        <w:t>, ProColombia invita compradores de diferentes países, algunos de los cuales fueron traídos a Bogotá a una rueda de negocios exclusiva para las empresas de Prendas Vestir que hacen parte del programa BDEX. Este evento se realizó el 25 de julio</w:t>
      </w:r>
      <w:r>
        <w:rPr>
          <w:rFonts w:ascii="Arial" w:hAnsi="Arial" w:cs="Arial"/>
        </w:rPr>
        <w:t xml:space="preserve"> de 2016</w:t>
      </w:r>
      <w:r w:rsidRPr="00006E64">
        <w:rPr>
          <w:rFonts w:ascii="Arial" w:hAnsi="Arial" w:cs="Arial"/>
        </w:rPr>
        <w:t>. Participaron 20 empresas del programa BDEX y 10 compradores de México, Costa Rica, Guatemala, Trinidad y Tobago y Estados Unidos.</w:t>
      </w:r>
    </w:p>
    <w:p w:rsidR="00064897" w:rsidRPr="00006E64" w:rsidRDefault="00064897" w:rsidP="00064897">
      <w:pPr>
        <w:jc w:val="both"/>
        <w:rPr>
          <w:rFonts w:ascii="Arial" w:hAnsi="Arial" w:cs="Arial"/>
        </w:rPr>
      </w:pPr>
      <w:r w:rsidRPr="00006E64">
        <w:rPr>
          <w:rFonts w:ascii="Arial" w:hAnsi="Arial" w:cs="Arial"/>
        </w:rPr>
        <w:t xml:space="preserve">Rueda </w:t>
      </w:r>
      <w:r>
        <w:rPr>
          <w:rFonts w:ascii="Arial" w:hAnsi="Arial" w:cs="Arial"/>
        </w:rPr>
        <w:t>d</w:t>
      </w:r>
      <w:r w:rsidRPr="00006E64">
        <w:rPr>
          <w:rFonts w:ascii="Arial" w:hAnsi="Arial" w:cs="Arial"/>
        </w:rPr>
        <w:t>e Negocios B</w:t>
      </w:r>
      <w:r>
        <w:rPr>
          <w:rFonts w:ascii="Arial" w:hAnsi="Arial" w:cs="Arial"/>
        </w:rPr>
        <w:t>DEX</w:t>
      </w:r>
      <w:r w:rsidRPr="00006E64">
        <w:rPr>
          <w:rFonts w:ascii="Arial" w:hAnsi="Arial" w:cs="Arial"/>
        </w:rPr>
        <w:t xml:space="preserve"> – Servicios: A cambio de la Misión exploratoria a Perú ProColombia y la SDDE definieron realizar una Rueda de negocios con compradores de Perú en Bogotá Colombia. Este evento se realizó el 25 de agosto con la participación de 14 empresas del programa BDEX y 9 compradores de Perú.</w:t>
      </w:r>
    </w:p>
    <w:p w:rsidR="00064897" w:rsidRPr="00006E64" w:rsidRDefault="00064897" w:rsidP="00064897">
      <w:pPr>
        <w:jc w:val="both"/>
        <w:rPr>
          <w:rFonts w:ascii="Arial" w:hAnsi="Arial" w:cs="Arial"/>
        </w:rPr>
      </w:pPr>
      <w:r w:rsidRPr="00006E64">
        <w:rPr>
          <w:rFonts w:ascii="Arial" w:hAnsi="Arial" w:cs="Arial"/>
        </w:rPr>
        <w:t xml:space="preserve">Agenda Comercial: Esta actividad consiste en apoyar el agendamiento de citas de negocios con compradores internacionales con la ayuda de las oficinas comerciales de ProColombia de los países de interés y de acuerdo con el perfil de la empresa exportadora. Con esta actividad se apoyó a </w:t>
      </w:r>
      <w:proofErr w:type="spellStart"/>
      <w:r w:rsidRPr="00006E64">
        <w:rPr>
          <w:rFonts w:ascii="Arial" w:hAnsi="Arial" w:cs="Arial"/>
        </w:rPr>
        <w:t>PranaPublicist</w:t>
      </w:r>
      <w:proofErr w:type="spellEnd"/>
      <w:r w:rsidRPr="00006E64">
        <w:rPr>
          <w:rFonts w:ascii="Arial" w:hAnsi="Arial" w:cs="Arial"/>
        </w:rPr>
        <w:t>, empresa productora de muebles del programa BDEX, la cual tuvo citas de negocios con 8 compradores de Republica Dominicana.</w:t>
      </w:r>
    </w:p>
    <w:p w:rsidR="00064897" w:rsidRPr="00006E64" w:rsidRDefault="00064897" w:rsidP="00064897">
      <w:pPr>
        <w:jc w:val="both"/>
        <w:rPr>
          <w:rFonts w:ascii="Arial" w:hAnsi="Arial" w:cs="Arial"/>
        </w:rPr>
      </w:pPr>
      <w:r w:rsidRPr="00006E64">
        <w:rPr>
          <w:rFonts w:ascii="Arial" w:hAnsi="Arial" w:cs="Arial"/>
        </w:rPr>
        <w:lastRenderedPageBreak/>
        <w:t xml:space="preserve">Ferias Internacionales: Esta actividad consistió en apoyar la participación de empresas del Programa BDEX en Ferias Internacionales especializadas en producto o sector. En esta actividad se apoyó a la empresa On3D para que participara en la Feria </w:t>
      </w:r>
      <w:proofErr w:type="spellStart"/>
      <w:r w:rsidRPr="00006E64">
        <w:rPr>
          <w:rFonts w:ascii="Arial" w:hAnsi="Arial" w:cs="Arial"/>
        </w:rPr>
        <w:t>Kidscreen</w:t>
      </w:r>
      <w:proofErr w:type="spellEnd"/>
      <w:r w:rsidRPr="00006E64">
        <w:rPr>
          <w:rFonts w:ascii="Arial" w:hAnsi="Arial" w:cs="Arial"/>
        </w:rPr>
        <w:t xml:space="preserve">, feria Internacional en Estado Unidos especializada en la venta de videojuegos. Adicionalmente se apoyó la participación a las empresas </w:t>
      </w:r>
      <w:proofErr w:type="spellStart"/>
      <w:r w:rsidRPr="00006E64">
        <w:rPr>
          <w:rFonts w:ascii="Arial" w:hAnsi="Arial" w:cs="Arial"/>
        </w:rPr>
        <w:t>GyG</w:t>
      </w:r>
      <w:proofErr w:type="spellEnd"/>
      <w:r w:rsidRPr="00006E64">
        <w:rPr>
          <w:rFonts w:ascii="Arial" w:hAnsi="Arial" w:cs="Arial"/>
        </w:rPr>
        <w:t xml:space="preserve"> Boteros y Manufacturas </w:t>
      </w:r>
      <w:proofErr w:type="spellStart"/>
      <w:r w:rsidRPr="00006E64">
        <w:rPr>
          <w:rFonts w:ascii="Arial" w:hAnsi="Arial" w:cs="Arial"/>
        </w:rPr>
        <w:t>Dissan</w:t>
      </w:r>
      <w:proofErr w:type="spellEnd"/>
      <w:r w:rsidRPr="00006E64">
        <w:rPr>
          <w:rFonts w:ascii="Arial" w:hAnsi="Arial" w:cs="Arial"/>
        </w:rPr>
        <w:t xml:space="preserve"> S.A. en la International </w:t>
      </w:r>
      <w:proofErr w:type="spellStart"/>
      <w:r w:rsidRPr="00006E64">
        <w:rPr>
          <w:rFonts w:ascii="Arial" w:hAnsi="Arial" w:cs="Arial"/>
        </w:rPr>
        <w:t>FootWear</w:t>
      </w:r>
      <w:proofErr w:type="spellEnd"/>
      <w:r w:rsidRPr="00006E64">
        <w:rPr>
          <w:rFonts w:ascii="Arial" w:hAnsi="Arial" w:cs="Arial"/>
        </w:rPr>
        <w:t xml:space="preserve"> and </w:t>
      </w:r>
      <w:proofErr w:type="spellStart"/>
      <w:r w:rsidRPr="00006E64">
        <w:rPr>
          <w:rFonts w:ascii="Arial" w:hAnsi="Arial" w:cs="Arial"/>
        </w:rPr>
        <w:t>Leather</w:t>
      </w:r>
      <w:proofErr w:type="spellEnd"/>
      <w:r w:rsidRPr="00006E64">
        <w:rPr>
          <w:rFonts w:ascii="Arial" w:hAnsi="Arial" w:cs="Arial"/>
        </w:rPr>
        <w:t xml:space="preserve"> Show –IFLS 2016.</w:t>
      </w:r>
    </w:p>
    <w:p w:rsidR="00064897" w:rsidRPr="00006E64" w:rsidRDefault="00064897" w:rsidP="00064897">
      <w:pPr>
        <w:jc w:val="both"/>
        <w:rPr>
          <w:rFonts w:ascii="Arial" w:hAnsi="Arial" w:cs="Arial"/>
        </w:rPr>
      </w:pPr>
      <w:r>
        <w:rPr>
          <w:rFonts w:ascii="Arial" w:hAnsi="Arial" w:cs="Arial"/>
          <w:i/>
        </w:rPr>
        <w:t>Market p</w:t>
      </w:r>
      <w:r w:rsidRPr="00140389">
        <w:rPr>
          <w:rFonts w:ascii="Arial" w:hAnsi="Arial" w:cs="Arial"/>
          <w:i/>
        </w:rPr>
        <w:t>lace</w:t>
      </w:r>
      <w:r w:rsidRPr="00006E64">
        <w:rPr>
          <w:rFonts w:ascii="Arial" w:hAnsi="Arial" w:cs="Arial"/>
        </w:rPr>
        <w:t xml:space="preserve">: Espacio virtual donde serán exhibidos los productos y serán invitados compradores de Estados Unidos, los cuales revisarán y evaluarán los productos, posteriormente con los compradores que tengan interés en algún producto en especial, se realizará una reunión virtual en la cual se pondrán en contacto al comprador con el exportador y podrán iniciar una negociación. Esta plataforma se lanzará en Estado Unidos en la semana del 26 de agosto del año en curso y estará activa por tres meses. Luego de este tiempo se realizarán los análisis de efectividad y en conjunto con la SDDE se definirán acciones a seguir. </w:t>
      </w:r>
    </w:p>
    <w:p w:rsidR="00064897" w:rsidRDefault="00064897" w:rsidP="00064897">
      <w:pPr>
        <w:jc w:val="both"/>
        <w:rPr>
          <w:rFonts w:ascii="Arial" w:hAnsi="Arial" w:cs="Arial"/>
        </w:rPr>
      </w:pPr>
      <w:r>
        <w:rPr>
          <w:rFonts w:ascii="Arial" w:hAnsi="Arial" w:cs="Arial"/>
        </w:rPr>
        <w:t xml:space="preserve">En la </w:t>
      </w:r>
      <w:r w:rsidRPr="00006E64">
        <w:rPr>
          <w:rFonts w:ascii="Arial" w:hAnsi="Arial" w:cs="Arial"/>
        </w:rPr>
        <w:t xml:space="preserve">siguiente </w:t>
      </w:r>
      <w:r>
        <w:rPr>
          <w:rFonts w:ascii="Arial" w:hAnsi="Arial" w:cs="Arial"/>
        </w:rPr>
        <w:t xml:space="preserve">tabla </w:t>
      </w:r>
      <w:r w:rsidRPr="00006E64">
        <w:rPr>
          <w:rFonts w:ascii="Arial" w:hAnsi="Arial" w:cs="Arial"/>
        </w:rPr>
        <w:t>se muestra por empresa del programa BDEX los eventos en los cuales participó, el número de citas (encuentros comerciales) realizados y las expectativas de negocios logrados.</w:t>
      </w:r>
    </w:p>
    <w:p w:rsidR="00064897" w:rsidRPr="00006E64" w:rsidRDefault="00064897" w:rsidP="00064897">
      <w:pPr>
        <w:jc w:val="center"/>
        <w:rPr>
          <w:rFonts w:ascii="Arial" w:hAnsi="Arial" w:cs="Arial"/>
        </w:rPr>
      </w:pPr>
      <w:r w:rsidRPr="004233FF">
        <w:rPr>
          <w:rFonts w:ascii="Arial" w:hAnsi="Arial" w:cs="Arial"/>
          <w:b/>
        </w:rPr>
        <w:t xml:space="preserve">Tabla No. </w:t>
      </w:r>
      <w:r>
        <w:rPr>
          <w:rFonts w:ascii="Arial" w:hAnsi="Arial" w:cs="Arial"/>
          <w:b/>
        </w:rPr>
        <w:t xml:space="preserve">10. Participación de empresas programas BDEX - </w:t>
      </w:r>
      <w:r w:rsidRPr="004233FF">
        <w:rPr>
          <w:rFonts w:ascii="Arial" w:hAnsi="Arial" w:cs="Arial"/>
          <w:b/>
        </w:rPr>
        <w:t xml:space="preserve"> Eventos de promoción </w:t>
      </w:r>
    </w:p>
    <w:tbl>
      <w:tblPr>
        <w:tblW w:w="8956" w:type="dxa"/>
        <w:tblInd w:w="-40" w:type="dxa"/>
        <w:tblCellMar>
          <w:left w:w="70" w:type="dxa"/>
          <w:right w:w="70" w:type="dxa"/>
        </w:tblCellMar>
        <w:tblLook w:val="04A0" w:firstRow="1" w:lastRow="0" w:firstColumn="1" w:lastColumn="0" w:noHBand="0" w:noVBand="1"/>
      </w:tblPr>
      <w:tblGrid>
        <w:gridCol w:w="2132"/>
        <w:gridCol w:w="1422"/>
        <w:gridCol w:w="2713"/>
        <w:gridCol w:w="1139"/>
        <w:gridCol w:w="1550"/>
      </w:tblGrid>
      <w:tr w:rsidR="00064897" w:rsidRPr="003679D4" w:rsidTr="00EB5349">
        <w:trPr>
          <w:trHeight w:val="503"/>
        </w:trPr>
        <w:tc>
          <w:tcPr>
            <w:tcW w:w="2132"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3679D4" w:rsidRDefault="00064897" w:rsidP="00EB5349">
            <w:pPr>
              <w:spacing w:after="0" w:line="240" w:lineRule="auto"/>
              <w:jc w:val="center"/>
              <w:rPr>
                <w:rFonts w:ascii="Arial" w:eastAsia="Times New Roman" w:hAnsi="Arial" w:cs="Arial"/>
                <w:b/>
                <w:bCs/>
                <w:sz w:val="16"/>
                <w:szCs w:val="16"/>
              </w:rPr>
            </w:pPr>
            <w:r w:rsidRPr="003679D4">
              <w:rPr>
                <w:rFonts w:ascii="Arial" w:eastAsia="Times New Roman" w:hAnsi="Arial" w:cs="Arial"/>
                <w:b/>
                <w:bCs/>
                <w:sz w:val="16"/>
                <w:szCs w:val="16"/>
              </w:rPr>
              <w:t>EMPRESA</w:t>
            </w:r>
          </w:p>
        </w:tc>
        <w:tc>
          <w:tcPr>
            <w:tcW w:w="1422"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rsidR="00064897" w:rsidRPr="003679D4" w:rsidRDefault="00064897" w:rsidP="00EB5349">
            <w:pPr>
              <w:spacing w:after="0" w:line="240" w:lineRule="auto"/>
              <w:jc w:val="center"/>
              <w:rPr>
                <w:rFonts w:ascii="Arial" w:eastAsia="Times New Roman" w:hAnsi="Arial" w:cs="Arial"/>
                <w:b/>
                <w:bCs/>
                <w:sz w:val="16"/>
                <w:szCs w:val="16"/>
              </w:rPr>
            </w:pPr>
            <w:r w:rsidRPr="003679D4">
              <w:rPr>
                <w:rFonts w:ascii="Arial" w:eastAsia="Times New Roman" w:hAnsi="Arial" w:cs="Arial"/>
                <w:b/>
                <w:bCs/>
                <w:sz w:val="16"/>
                <w:szCs w:val="16"/>
              </w:rPr>
              <w:t>SECTOR</w:t>
            </w:r>
          </w:p>
        </w:tc>
        <w:tc>
          <w:tcPr>
            <w:tcW w:w="2713"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rsidR="00064897" w:rsidRPr="003679D4" w:rsidRDefault="00064897" w:rsidP="00EB5349">
            <w:pPr>
              <w:spacing w:after="0" w:line="240" w:lineRule="auto"/>
              <w:jc w:val="center"/>
              <w:rPr>
                <w:rFonts w:ascii="Arial" w:eastAsia="Times New Roman" w:hAnsi="Arial" w:cs="Arial"/>
                <w:b/>
                <w:bCs/>
                <w:sz w:val="16"/>
                <w:szCs w:val="16"/>
              </w:rPr>
            </w:pPr>
            <w:r w:rsidRPr="003679D4">
              <w:rPr>
                <w:rFonts w:ascii="Arial" w:eastAsia="Times New Roman" w:hAnsi="Arial" w:cs="Arial"/>
                <w:b/>
                <w:bCs/>
                <w:sz w:val="16"/>
                <w:szCs w:val="16"/>
              </w:rPr>
              <w:t>EVENTOS</w:t>
            </w:r>
          </w:p>
        </w:tc>
        <w:tc>
          <w:tcPr>
            <w:tcW w:w="1139"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rsidR="00064897" w:rsidRPr="003679D4" w:rsidRDefault="00064897" w:rsidP="00EB5349">
            <w:pPr>
              <w:spacing w:after="0" w:line="240" w:lineRule="auto"/>
              <w:jc w:val="center"/>
              <w:rPr>
                <w:rFonts w:ascii="Arial" w:eastAsia="Times New Roman" w:hAnsi="Arial" w:cs="Arial"/>
                <w:b/>
                <w:bCs/>
                <w:sz w:val="16"/>
                <w:szCs w:val="16"/>
              </w:rPr>
            </w:pPr>
            <w:r w:rsidRPr="003679D4">
              <w:rPr>
                <w:rFonts w:ascii="Arial" w:eastAsia="Times New Roman" w:hAnsi="Arial" w:cs="Arial"/>
                <w:b/>
                <w:bCs/>
                <w:sz w:val="16"/>
                <w:szCs w:val="16"/>
              </w:rPr>
              <w:t xml:space="preserve"> No. DE CITAS </w:t>
            </w:r>
          </w:p>
        </w:tc>
        <w:tc>
          <w:tcPr>
            <w:tcW w:w="1550"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rsidR="00064897" w:rsidRPr="003679D4" w:rsidRDefault="00064897" w:rsidP="00EB5349">
            <w:pPr>
              <w:spacing w:after="0" w:line="240" w:lineRule="auto"/>
              <w:jc w:val="center"/>
              <w:rPr>
                <w:rFonts w:ascii="Arial" w:eastAsia="Times New Roman" w:hAnsi="Arial" w:cs="Arial"/>
                <w:b/>
                <w:bCs/>
                <w:sz w:val="16"/>
                <w:szCs w:val="16"/>
              </w:rPr>
            </w:pPr>
            <w:r w:rsidRPr="003679D4">
              <w:rPr>
                <w:rFonts w:ascii="Arial" w:eastAsia="Times New Roman" w:hAnsi="Arial" w:cs="Arial"/>
                <w:b/>
                <w:bCs/>
                <w:sz w:val="16"/>
                <w:szCs w:val="16"/>
              </w:rPr>
              <w:t xml:space="preserve"> EXPECTATIVAS DE NEGOCIOS US$ </w:t>
            </w:r>
          </w:p>
        </w:tc>
      </w:tr>
      <w:tr w:rsidR="00064897" w:rsidRPr="007F42CB" w:rsidTr="00EB5349">
        <w:trPr>
          <w:trHeight w:val="300"/>
        </w:trPr>
        <w:tc>
          <w:tcPr>
            <w:tcW w:w="2132" w:type="dxa"/>
            <w:tcBorders>
              <w:top w:val="nil"/>
              <w:left w:val="single" w:sz="4" w:space="0" w:color="auto"/>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Arte &amp; Diseño En Pieles S A S</w:t>
            </w: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BDEX Bogotá</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3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3.550 </w:t>
            </w:r>
          </w:p>
        </w:tc>
      </w:tr>
      <w:tr w:rsidR="00064897" w:rsidRPr="007F42CB" w:rsidTr="00EB5349">
        <w:trPr>
          <w:trHeight w:val="300"/>
        </w:trPr>
        <w:tc>
          <w:tcPr>
            <w:tcW w:w="213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proofErr w:type="spellStart"/>
            <w:r w:rsidRPr="003679D4">
              <w:rPr>
                <w:rFonts w:ascii="Arial" w:eastAsia="Times New Roman" w:hAnsi="Arial" w:cs="Arial"/>
                <w:color w:val="000000"/>
                <w:sz w:val="16"/>
                <w:szCs w:val="16"/>
              </w:rPr>
              <w:t>Bellamoda</w:t>
            </w:r>
            <w:proofErr w:type="spellEnd"/>
            <w:r w:rsidRPr="003679D4">
              <w:rPr>
                <w:rFonts w:ascii="Arial" w:eastAsia="Times New Roman" w:hAnsi="Arial" w:cs="Arial"/>
                <w:color w:val="000000"/>
                <w:sz w:val="16"/>
                <w:szCs w:val="16"/>
              </w:rPr>
              <w:t xml:space="preserve"> </w:t>
            </w:r>
            <w:proofErr w:type="spellStart"/>
            <w:r w:rsidRPr="003679D4">
              <w:rPr>
                <w:rFonts w:ascii="Arial" w:eastAsia="Times New Roman" w:hAnsi="Arial" w:cs="Arial"/>
                <w:color w:val="000000"/>
                <w:sz w:val="16"/>
                <w:szCs w:val="16"/>
              </w:rPr>
              <w:t>Jeans</w:t>
            </w:r>
            <w:proofErr w:type="spellEnd"/>
            <w:r w:rsidRPr="003679D4">
              <w:rPr>
                <w:rFonts w:ascii="Arial" w:eastAsia="Times New Roman" w:hAnsi="Arial" w:cs="Arial"/>
                <w:color w:val="000000"/>
                <w:sz w:val="16"/>
                <w:szCs w:val="16"/>
              </w:rPr>
              <w:t xml:space="preserve"> SAS</w:t>
            </w: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Macrorrueda de Negocios Alianza Pacifico</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11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11.244 </w:t>
            </w:r>
          </w:p>
        </w:tc>
      </w:tr>
      <w:tr w:rsidR="00064897" w:rsidRPr="007F42CB" w:rsidTr="00EB5349">
        <w:trPr>
          <w:trHeight w:val="300"/>
        </w:trPr>
        <w:tc>
          <w:tcPr>
            <w:tcW w:w="2132" w:type="dxa"/>
            <w:vMerge/>
            <w:tcBorders>
              <w:top w:val="nil"/>
              <w:left w:val="single" w:sz="4" w:space="0" w:color="auto"/>
              <w:bottom w:val="single" w:sz="4" w:space="0" w:color="auto"/>
              <w:right w:val="single" w:sz="4" w:space="0" w:color="auto"/>
            </w:tcBorders>
            <w:vAlign w:val="center"/>
            <w:hideMark/>
          </w:tcPr>
          <w:p w:rsidR="00064897" w:rsidRPr="003679D4" w:rsidRDefault="00064897" w:rsidP="00EB5349">
            <w:pPr>
              <w:spacing w:after="0" w:line="240" w:lineRule="auto"/>
              <w:rPr>
                <w:rFonts w:ascii="Arial" w:eastAsia="Times New Roman" w:hAnsi="Arial" w:cs="Arial"/>
                <w:color w:val="000000"/>
                <w:sz w:val="16"/>
                <w:szCs w:val="16"/>
              </w:rPr>
            </w:pP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Market Place</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w:t>
            </w:r>
          </w:p>
        </w:tc>
      </w:tr>
      <w:tr w:rsidR="00064897" w:rsidRPr="007F42CB" w:rsidTr="00EB5349">
        <w:trPr>
          <w:trHeight w:val="300"/>
        </w:trPr>
        <w:tc>
          <w:tcPr>
            <w:tcW w:w="2132" w:type="dxa"/>
            <w:vMerge/>
            <w:tcBorders>
              <w:top w:val="nil"/>
              <w:left w:val="single" w:sz="4" w:space="0" w:color="auto"/>
              <w:bottom w:val="single" w:sz="4" w:space="0" w:color="auto"/>
              <w:right w:val="single" w:sz="4" w:space="0" w:color="auto"/>
            </w:tcBorders>
            <w:vAlign w:val="center"/>
            <w:hideMark/>
          </w:tcPr>
          <w:p w:rsidR="00064897" w:rsidRPr="003679D4" w:rsidRDefault="00064897" w:rsidP="00EB5349">
            <w:pPr>
              <w:spacing w:after="0" w:line="240" w:lineRule="auto"/>
              <w:rPr>
                <w:rFonts w:ascii="Arial" w:eastAsia="Times New Roman" w:hAnsi="Arial" w:cs="Arial"/>
                <w:color w:val="000000"/>
                <w:sz w:val="16"/>
                <w:szCs w:val="16"/>
              </w:rPr>
            </w:pP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BDEX Bogotá</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2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14.500 </w:t>
            </w:r>
          </w:p>
        </w:tc>
      </w:tr>
      <w:tr w:rsidR="00064897" w:rsidRPr="007F42CB" w:rsidTr="00EB5349">
        <w:trPr>
          <w:trHeight w:val="300"/>
        </w:trPr>
        <w:tc>
          <w:tcPr>
            <w:tcW w:w="213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Ci </w:t>
            </w:r>
            <w:proofErr w:type="spellStart"/>
            <w:r w:rsidRPr="003679D4">
              <w:rPr>
                <w:rFonts w:ascii="Arial" w:eastAsia="Times New Roman" w:hAnsi="Arial" w:cs="Arial"/>
                <w:color w:val="000000"/>
                <w:sz w:val="16"/>
                <w:szCs w:val="16"/>
              </w:rPr>
              <w:t>Evandra</w:t>
            </w:r>
            <w:proofErr w:type="spellEnd"/>
            <w:r w:rsidRPr="003679D4">
              <w:rPr>
                <w:rFonts w:ascii="Arial" w:eastAsia="Times New Roman" w:hAnsi="Arial" w:cs="Arial"/>
                <w:color w:val="000000"/>
                <w:sz w:val="16"/>
                <w:szCs w:val="16"/>
              </w:rPr>
              <w:t xml:space="preserve"> </w:t>
            </w:r>
            <w:proofErr w:type="spellStart"/>
            <w:r w:rsidRPr="003679D4">
              <w:rPr>
                <w:rFonts w:ascii="Arial" w:eastAsia="Times New Roman" w:hAnsi="Arial" w:cs="Arial"/>
                <w:color w:val="000000"/>
                <w:sz w:val="16"/>
                <w:szCs w:val="16"/>
              </w:rPr>
              <w:t>Ltda</w:t>
            </w:r>
            <w:proofErr w:type="spellEnd"/>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Market Place</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w:t>
            </w:r>
          </w:p>
        </w:tc>
      </w:tr>
      <w:tr w:rsidR="00064897" w:rsidRPr="007F42CB" w:rsidTr="00EB5349">
        <w:trPr>
          <w:trHeight w:val="300"/>
        </w:trPr>
        <w:tc>
          <w:tcPr>
            <w:tcW w:w="2132" w:type="dxa"/>
            <w:vMerge/>
            <w:tcBorders>
              <w:top w:val="nil"/>
              <w:left w:val="single" w:sz="4" w:space="0" w:color="auto"/>
              <w:bottom w:val="single" w:sz="4" w:space="0" w:color="auto"/>
              <w:right w:val="single" w:sz="4" w:space="0" w:color="auto"/>
            </w:tcBorders>
            <w:vAlign w:val="center"/>
            <w:hideMark/>
          </w:tcPr>
          <w:p w:rsidR="00064897" w:rsidRPr="003679D4" w:rsidRDefault="00064897" w:rsidP="00EB5349">
            <w:pPr>
              <w:spacing w:after="0" w:line="240" w:lineRule="auto"/>
              <w:rPr>
                <w:rFonts w:ascii="Arial" w:eastAsia="Times New Roman" w:hAnsi="Arial" w:cs="Arial"/>
                <w:color w:val="000000"/>
                <w:sz w:val="16"/>
                <w:szCs w:val="16"/>
              </w:rPr>
            </w:pP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BDEX Bogotá</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4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35.300 </w:t>
            </w:r>
          </w:p>
        </w:tc>
      </w:tr>
      <w:tr w:rsidR="00064897" w:rsidRPr="007F42CB" w:rsidTr="00EB5349">
        <w:trPr>
          <w:trHeight w:val="300"/>
        </w:trPr>
        <w:tc>
          <w:tcPr>
            <w:tcW w:w="213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Confecciones </w:t>
            </w:r>
            <w:proofErr w:type="spellStart"/>
            <w:r w:rsidRPr="003679D4">
              <w:rPr>
                <w:rFonts w:ascii="Arial" w:eastAsia="Times New Roman" w:hAnsi="Arial" w:cs="Arial"/>
                <w:color w:val="000000"/>
                <w:sz w:val="16"/>
                <w:szCs w:val="16"/>
              </w:rPr>
              <w:t>Joans</w:t>
            </w:r>
            <w:proofErr w:type="spellEnd"/>
            <w:r w:rsidRPr="003679D4">
              <w:rPr>
                <w:rFonts w:ascii="Arial" w:eastAsia="Times New Roman" w:hAnsi="Arial" w:cs="Arial"/>
                <w:color w:val="000000"/>
                <w:sz w:val="16"/>
                <w:szCs w:val="16"/>
              </w:rPr>
              <w:t xml:space="preserve"> </w:t>
            </w:r>
            <w:proofErr w:type="spellStart"/>
            <w:r w:rsidRPr="003679D4">
              <w:rPr>
                <w:rFonts w:ascii="Arial" w:eastAsia="Times New Roman" w:hAnsi="Arial" w:cs="Arial"/>
                <w:color w:val="000000"/>
                <w:sz w:val="16"/>
                <w:szCs w:val="16"/>
              </w:rPr>
              <w:t>Jeans</w:t>
            </w:r>
            <w:proofErr w:type="spellEnd"/>
            <w:r w:rsidRPr="003679D4">
              <w:rPr>
                <w:rFonts w:ascii="Arial" w:eastAsia="Times New Roman" w:hAnsi="Arial" w:cs="Arial"/>
                <w:color w:val="000000"/>
                <w:sz w:val="16"/>
                <w:szCs w:val="16"/>
              </w:rPr>
              <w:t xml:space="preserve"> </w:t>
            </w: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Macrorrueda de Negocios Alianza Pacifico</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6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36.000 </w:t>
            </w:r>
          </w:p>
        </w:tc>
      </w:tr>
      <w:tr w:rsidR="00064897" w:rsidRPr="007F42CB" w:rsidTr="00EB5349">
        <w:trPr>
          <w:trHeight w:val="300"/>
        </w:trPr>
        <w:tc>
          <w:tcPr>
            <w:tcW w:w="2132" w:type="dxa"/>
            <w:vMerge/>
            <w:tcBorders>
              <w:top w:val="nil"/>
              <w:left w:val="single" w:sz="4" w:space="0" w:color="auto"/>
              <w:bottom w:val="single" w:sz="4" w:space="0" w:color="auto"/>
              <w:right w:val="single" w:sz="4" w:space="0" w:color="auto"/>
            </w:tcBorders>
            <w:vAlign w:val="center"/>
            <w:hideMark/>
          </w:tcPr>
          <w:p w:rsidR="00064897" w:rsidRPr="003679D4" w:rsidRDefault="00064897" w:rsidP="00EB5349">
            <w:pPr>
              <w:spacing w:after="0" w:line="240" w:lineRule="auto"/>
              <w:rPr>
                <w:rFonts w:ascii="Arial" w:eastAsia="Times New Roman" w:hAnsi="Arial" w:cs="Arial"/>
                <w:color w:val="000000"/>
                <w:sz w:val="16"/>
                <w:szCs w:val="16"/>
              </w:rPr>
            </w:pP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Market Place</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w:t>
            </w:r>
          </w:p>
        </w:tc>
      </w:tr>
      <w:tr w:rsidR="00064897" w:rsidRPr="007F42CB" w:rsidTr="00EB5349">
        <w:trPr>
          <w:trHeight w:val="300"/>
        </w:trPr>
        <w:tc>
          <w:tcPr>
            <w:tcW w:w="2132" w:type="dxa"/>
            <w:vMerge/>
            <w:tcBorders>
              <w:top w:val="nil"/>
              <w:left w:val="single" w:sz="4" w:space="0" w:color="auto"/>
              <w:bottom w:val="single" w:sz="4" w:space="0" w:color="auto"/>
              <w:right w:val="single" w:sz="4" w:space="0" w:color="auto"/>
            </w:tcBorders>
            <w:vAlign w:val="center"/>
            <w:hideMark/>
          </w:tcPr>
          <w:p w:rsidR="00064897" w:rsidRPr="003679D4" w:rsidRDefault="00064897" w:rsidP="00EB5349">
            <w:pPr>
              <w:spacing w:after="0" w:line="240" w:lineRule="auto"/>
              <w:rPr>
                <w:rFonts w:ascii="Arial" w:eastAsia="Times New Roman" w:hAnsi="Arial" w:cs="Arial"/>
                <w:color w:val="000000"/>
                <w:sz w:val="16"/>
                <w:szCs w:val="16"/>
              </w:rPr>
            </w:pP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BDEX Bogotá</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4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43.500 </w:t>
            </w:r>
          </w:p>
        </w:tc>
      </w:tr>
      <w:tr w:rsidR="00064897" w:rsidRPr="007F42CB" w:rsidTr="00EB5349">
        <w:trPr>
          <w:trHeight w:val="300"/>
        </w:trPr>
        <w:tc>
          <w:tcPr>
            <w:tcW w:w="213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Distribuidora J B Sport</w:t>
            </w: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Macrorrueda de Negocios Alianza Pacifico</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10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33.000 </w:t>
            </w:r>
          </w:p>
        </w:tc>
      </w:tr>
      <w:tr w:rsidR="00064897" w:rsidRPr="007F42CB" w:rsidTr="00EB5349">
        <w:trPr>
          <w:trHeight w:val="300"/>
        </w:trPr>
        <w:tc>
          <w:tcPr>
            <w:tcW w:w="2132" w:type="dxa"/>
            <w:vMerge/>
            <w:tcBorders>
              <w:top w:val="nil"/>
              <w:left w:val="single" w:sz="4" w:space="0" w:color="auto"/>
              <w:bottom w:val="single" w:sz="4" w:space="0" w:color="auto"/>
              <w:right w:val="single" w:sz="4" w:space="0" w:color="auto"/>
            </w:tcBorders>
            <w:vAlign w:val="center"/>
            <w:hideMark/>
          </w:tcPr>
          <w:p w:rsidR="00064897" w:rsidRPr="003679D4" w:rsidRDefault="00064897" w:rsidP="00EB5349">
            <w:pPr>
              <w:spacing w:after="0" w:line="240" w:lineRule="auto"/>
              <w:rPr>
                <w:rFonts w:ascii="Arial" w:eastAsia="Times New Roman" w:hAnsi="Arial" w:cs="Arial"/>
                <w:color w:val="000000"/>
                <w:sz w:val="16"/>
                <w:szCs w:val="16"/>
              </w:rPr>
            </w:pP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Market Place</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w:t>
            </w:r>
          </w:p>
        </w:tc>
      </w:tr>
      <w:tr w:rsidR="00064897" w:rsidRPr="007F42CB" w:rsidTr="00EB5349">
        <w:trPr>
          <w:trHeight w:val="300"/>
        </w:trPr>
        <w:tc>
          <w:tcPr>
            <w:tcW w:w="2132" w:type="dxa"/>
            <w:vMerge/>
            <w:tcBorders>
              <w:top w:val="nil"/>
              <w:left w:val="single" w:sz="4" w:space="0" w:color="auto"/>
              <w:bottom w:val="single" w:sz="4" w:space="0" w:color="auto"/>
              <w:right w:val="single" w:sz="4" w:space="0" w:color="auto"/>
            </w:tcBorders>
            <w:vAlign w:val="center"/>
            <w:hideMark/>
          </w:tcPr>
          <w:p w:rsidR="00064897" w:rsidRPr="003679D4" w:rsidRDefault="00064897" w:rsidP="00EB5349">
            <w:pPr>
              <w:spacing w:after="0" w:line="240" w:lineRule="auto"/>
              <w:rPr>
                <w:rFonts w:ascii="Arial" w:eastAsia="Times New Roman" w:hAnsi="Arial" w:cs="Arial"/>
                <w:color w:val="000000"/>
                <w:sz w:val="16"/>
                <w:szCs w:val="16"/>
              </w:rPr>
            </w:pP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BDEX Bogotá</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2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6.000 </w:t>
            </w:r>
          </w:p>
        </w:tc>
      </w:tr>
      <w:tr w:rsidR="00064897" w:rsidRPr="007F42CB" w:rsidTr="00EB5349">
        <w:trPr>
          <w:trHeight w:val="300"/>
        </w:trPr>
        <w:tc>
          <w:tcPr>
            <w:tcW w:w="2132" w:type="dxa"/>
            <w:tcBorders>
              <w:top w:val="nil"/>
              <w:left w:val="single" w:sz="4" w:space="0" w:color="auto"/>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proofErr w:type="spellStart"/>
            <w:r w:rsidRPr="003679D4">
              <w:rPr>
                <w:rFonts w:ascii="Arial" w:eastAsia="Times New Roman" w:hAnsi="Arial" w:cs="Arial"/>
                <w:color w:val="000000"/>
                <w:sz w:val="16"/>
                <w:szCs w:val="16"/>
              </w:rPr>
              <w:t>Edarbox</w:t>
            </w:r>
            <w:proofErr w:type="spellEnd"/>
            <w:r w:rsidRPr="003679D4">
              <w:rPr>
                <w:rFonts w:ascii="Arial" w:eastAsia="Times New Roman" w:hAnsi="Arial" w:cs="Arial"/>
                <w:color w:val="000000"/>
                <w:sz w:val="16"/>
                <w:szCs w:val="16"/>
              </w:rPr>
              <w:t xml:space="preserve"> Y </w:t>
            </w:r>
            <w:proofErr w:type="spellStart"/>
            <w:r w:rsidRPr="003679D4">
              <w:rPr>
                <w:rFonts w:ascii="Arial" w:eastAsia="Times New Roman" w:hAnsi="Arial" w:cs="Arial"/>
                <w:color w:val="000000"/>
                <w:sz w:val="16"/>
                <w:szCs w:val="16"/>
              </w:rPr>
              <w:t>Ebx</w:t>
            </w:r>
            <w:proofErr w:type="spellEnd"/>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BDEX Bogotá</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3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9.000 </w:t>
            </w:r>
          </w:p>
        </w:tc>
      </w:tr>
      <w:tr w:rsidR="00064897" w:rsidRPr="007F42CB" w:rsidTr="00EB5349">
        <w:trPr>
          <w:trHeight w:val="300"/>
        </w:trPr>
        <w:tc>
          <w:tcPr>
            <w:tcW w:w="2132" w:type="dxa"/>
            <w:tcBorders>
              <w:top w:val="nil"/>
              <w:left w:val="single" w:sz="4" w:space="0" w:color="auto"/>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proofErr w:type="spellStart"/>
            <w:r w:rsidRPr="003679D4">
              <w:rPr>
                <w:rFonts w:ascii="Arial" w:eastAsia="Times New Roman" w:hAnsi="Arial" w:cs="Arial"/>
                <w:color w:val="000000"/>
                <w:sz w:val="16"/>
                <w:szCs w:val="16"/>
              </w:rPr>
              <w:t>Fabriek</w:t>
            </w:r>
            <w:proofErr w:type="spellEnd"/>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BDEX Bogotá</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4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37.800 </w:t>
            </w:r>
          </w:p>
        </w:tc>
      </w:tr>
      <w:tr w:rsidR="00064897" w:rsidRPr="007F42CB" w:rsidTr="00EB5349">
        <w:trPr>
          <w:trHeight w:val="300"/>
        </w:trPr>
        <w:tc>
          <w:tcPr>
            <w:tcW w:w="2132" w:type="dxa"/>
            <w:tcBorders>
              <w:top w:val="nil"/>
              <w:left w:val="single" w:sz="4" w:space="0" w:color="auto"/>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Formas Prendas Inteligentes </w:t>
            </w: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BDEX Bogotá</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4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8.200 </w:t>
            </w:r>
          </w:p>
        </w:tc>
      </w:tr>
      <w:tr w:rsidR="00064897" w:rsidRPr="007F42CB" w:rsidTr="00EB5349">
        <w:trPr>
          <w:trHeight w:val="300"/>
        </w:trPr>
        <w:tc>
          <w:tcPr>
            <w:tcW w:w="213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lastRenderedPageBreak/>
              <w:t xml:space="preserve">Grupo </w:t>
            </w:r>
            <w:proofErr w:type="spellStart"/>
            <w:r w:rsidRPr="003679D4">
              <w:rPr>
                <w:rFonts w:ascii="Arial" w:eastAsia="Times New Roman" w:hAnsi="Arial" w:cs="Arial"/>
                <w:color w:val="000000"/>
                <w:sz w:val="16"/>
                <w:szCs w:val="16"/>
              </w:rPr>
              <w:t>Dmoda</w:t>
            </w:r>
            <w:proofErr w:type="spellEnd"/>
            <w:r w:rsidRPr="003679D4">
              <w:rPr>
                <w:rFonts w:ascii="Arial" w:eastAsia="Times New Roman" w:hAnsi="Arial" w:cs="Arial"/>
                <w:color w:val="000000"/>
                <w:sz w:val="16"/>
                <w:szCs w:val="16"/>
              </w:rPr>
              <w:t xml:space="preserve"> </w:t>
            </w:r>
            <w:proofErr w:type="spellStart"/>
            <w:r w:rsidRPr="003679D4">
              <w:rPr>
                <w:rFonts w:ascii="Arial" w:eastAsia="Times New Roman" w:hAnsi="Arial" w:cs="Arial"/>
                <w:color w:val="000000"/>
                <w:sz w:val="16"/>
                <w:szCs w:val="16"/>
              </w:rPr>
              <w:t>Ltda</w:t>
            </w:r>
            <w:proofErr w:type="spellEnd"/>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Market Place</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w:t>
            </w:r>
          </w:p>
        </w:tc>
      </w:tr>
      <w:tr w:rsidR="00064897" w:rsidRPr="007F42CB" w:rsidTr="00EB5349">
        <w:trPr>
          <w:trHeight w:val="300"/>
        </w:trPr>
        <w:tc>
          <w:tcPr>
            <w:tcW w:w="2132" w:type="dxa"/>
            <w:vMerge/>
            <w:tcBorders>
              <w:top w:val="nil"/>
              <w:left w:val="single" w:sz="4" w:space="0" w:color="auto"/>
              <w:bottom w:val="single" w:sz="4" w:space="0" w:color="auto"/>
              <w:right w:val="single" w:sz="4" w:space="0" w:color="auto"/>
            </w:tcBorders>
            <w:vAlign w:val="center"/>
            <w:hideMark/>
          </w:tcPr>
          <w:p w:rsidR="00064897" w:rsidRPr="003679D4" w:rsidRDefault="00064897" w:rsidP="00EB5349">
            <w:pPr>
              <w:spacing w:after="0" w:line="240" w:lineRule="auto"/>
              <w:rPr>
                <w:rFonts w:ascii="Arial" w:eastAsia="Times New Roman" w:hAnsi="Arial" w:cs="Arial"/>
                <w:color w:val="000000"/>
                <w:sz w:val="16"/>
                <w:szCs w:val="16"/>
              </w:rPr>
            </w:pP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BDEX Bogotá</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6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33.200 </w:t>
            </w:r>
          </w:p>
        </w:tc>
      </w:tr>
      <w:tr w:rsidR="00064897" w:rsidRPr="007F42CB" w:rsidTr="00EB5349">
        <w:trPr>
          <w:trHeight w:val="300"/>
        </w:trPr>
        <w:tc>
          <w:tcPr>
            <w:tcW w:w="213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proofErr w:type="spellStart"/>
            <w:r w:rsidRPr="003679D4">
              <w:rPr>
                <w:rFonts w:ascii="Arial" w:eastAsia="Times New Roman" w:hAnsi="Arial" w:cs="Arial"/>
                <w:color w:val="000000"/>
                <w:sz w:val="16"/>
                <w:szCs w:val="16"/>
              </w:rPr>
              <w:t>Gyg</w:t>
            </w:r>
            <w:proofErr w:type="spellEnd"/>
            <w:r w:rsidRPr="003679D4">
              <w:rPr>
                <w:rFonts w:ascii="Arial" w:eastAsia="Times New Roman" w:hAnsi="Arial" w:cs="Arial"/>
                <w:color w:val="000000"/>
                <w:sz w:val="16"/>
                <w:szCs w:val="16"/>
              </w:rPr>
              <w:t xml:space="preserve"> Boteros</w:t>
            </w: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IFLS 2016</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3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   </w:t>
            </w:r>
          </w:p>
        </w:tc>
      </w:tr>
      <w:tr w:rsidR="00064897" w:rsidRPr="007F42CB" w:rsidTr="00EB5349">
        <w:trPr>
          <w:trHeight w:val="300"/>
        </w:trPr>
        <w:tc>
          <w:tcPr>
            <w:tcW w:w="2132" w:type="dxa"/>
            <w:vMerge/>
            <w:tcBorders>
              <w:top w:val="nil"/>
              <w:left w:val="single" w:sz="4" w:space="0" w:color="auto"/>
              <w:bottom w:val="single" w:sz="4" w:space="0" w:color="auto"/>
              <w:right w:val="single" w:sz="4" w:space="0" w:color="auto"/>
            </w:tcBorders>
            <w:vAlign w:val="center"/>
            <w:hideMark/>
          </w:tcPr>
          <w:p w:rsidR="00064897" w:rsidRPr="003679D4" w:rsidRDefault="00064897" w:rsidP="00EB5349">
            <w:pPr>
              <w:spacing w:after="0" w:line="240" w:lineRule="auto"/>
              <w:rPr>
                <w:rFonts w:ascii="Arial" w:eastAsia="Times New Roman" w:hAnsi="Arial" w:cs="Arial"/>
                <w:color w:val="000000"/>
                <w:sz w:val="16"/>
                <w:szCs w:val="16"/>
              </w:rPr>
            </w:pP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Market Place</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w:t>
            </w:r>
          </w:p>
        </w:tc>
      </w:tr>
      <w:tr w:rsidR="00064897" w:rsidRPr="007F42CB" w:rsidTr="00EB5349">
        <w:trPr>
          <w:trHeight w:val="300"/>
        </w:trPr>
        <w:tc>
          <w:tcPr>
            <w:tcW w:w="213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proofErr w:type="spellStart"/>
            <w:r w:rsidRPr="003679D4">
              <w:rPr>
                <w:rFonts w:ascii="Arial" w:eastAsia="Times New Roman" w:hAnsi="Arial" w:cs="Arial"/>
                <w:color w:val="000000"/>
                <w:sz w:val="16"/>
                <w:szCs w:val="16"/>
              </w:rPr>
              <w:t>Inducor</w:t>
            </w:r>
            <w:proofErr w:type="spellEnd"/>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Macrorrueda de Negocios Alianza Pacifico</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9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42.600 </w:t>
            </w:r>
          </w:p>
        </w:tc>
      </w:tr>
      <w:tr w:rsidR="00064897" w:rsidRPr="007F42CB" w:rsidTr="00EB5349">
        <w:trPr>
          <w:trHeight w:val="300"/>
        </w:trPr>
        <w:tc>
          <w:tcPr>
            <w:tcW w:w="2132" w:type="dxa"/>
            <w:vMerge/>
            <w:tcBorders>
              <w:top w:val="nil"/>
              <w:left w:val="single" w:sz="4" w:space="0" w:color="auto"/>
              <w:bottom w:val="single" w:sz="4" w:space="0" w:color="auto"/>
              <w:right w:val="single" w:sz="4" w:space="0" w:color="auto"/>
            </w:tcBorders>
            <w:vAlign w:val="center"/>
            <w:hideMark/>
          </w:tcPr>
          <w:p w:rsidR="00064897" w:rsidRPr="003679D4" w:rsidRDefault="00064897" w:rsidP="00EB5349">
            <w:pPr>
              <w:spacing w:after="0" w:line="240" w:lineRule="auto"/>
              <w:rPr>
                <w:rFonts w:ascii="Arial" w:eastAsia="Times New Roman" w:hAnsi="Arial" w:cs="Arial"/>
                <w:color w:val="000000"/>
                <w:sz w:val="16"/>
                <w:szCs w:val="16"/>
              </w:rPr>
            </w:pP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BDEX Bogotá</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5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42.500 </w:t>
            </w:r>
          </w:p>
        </w:tc>
      </w:tr>
      <w:tr w:rsidR="00064897" w:rsidRPr="007F42CB" w:rsidTr="00EB5349">
        <w:trPr>
          <w:trHeight w:val="300"/>
        </w:trPr>
        <w:tc>
          <w:tcPr>
            <w:tcW w:w="2132" w:type="dxa"/>
            <w:tcBorders>
              <w:top w:val="nil"/>
              <w:left w:val="single" w:sz="4" w:space="0" w:color="auto"/>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Inversiones Rubio E Hijos SAS</w:t>
            </w: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BDEX Bogotá</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2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6.150 </w:t>
            </w:r>
          </w:p>
        </w:tc>
      </w:tr>
      <w:tr w:rsidR="00064897" w:rsidRPr="007F42CB" w:rsidTr="00EB5349">
        <w:trPr>
          <w:trHeight w:val="300"/>
        </w:trPr>
        <w:tc>
          <w:tcPr>
            <w:tcW w:w="213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Key Store </w:t>
            </w: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Macrorrueda de Negocios Alianza Pacifico</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6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53.100 </w:t>
            </w:r>
          </w:p>
        </w:tc>
      </w:tr>
      <w:tr w:rsidR="00064897" w:rsidRPr="007F42CB" w:rsidTr="00EB5349">
        <w:trPr>
          <w:trHeight w:val="300"/>
        </w:trPr>
        <w:tc>
          <w:tcPr>
            <w:tcW w:w="2132" w:type="dxa"/>
            <w:vMerge/>
            <w:tcBorders>
              <w:top w:val="nil"/>
              <w:left w:val="single" w:sz="4" w:space="0" w:color="auto"/>
              <w:bottom w:val="single" w:sz="4" w:space="0" w:color="auto"/>
              <w:right w:val="single" w:sz="4" w:space="0" w:color="auto"/>
            </w:tcBorders>
            <w:vAlign w:val="center"/>
            <w:hideMark/>
          </w:tcPr>
          <w:p w:rsidR="00064897" w:rsidRPr="003679D4" w:rsidRDefault="00064897" w:rsidP="00EB5349">
            <w:pPr>
              <w:spacing w:after="0" w:line="240" w:lineRule="auto"/>
              <w:rPr>
                <w:rFonts w:ascii="Arial" w:eastAsia="Times New Roman" w:hAnsi="Arial" w:cs="Arial"/>
                <w:color w:val="000000"/>
                <w:sz w:val="16"/>
                <w:szCs w:val="16"/>
              </w:rPr>
            </w:pP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Market Place</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w:t>
            </w:r>
          </w:p>
        </w:tc>
      </w:tr>
      <w:tr w:rsidR="00064897" w:rsidRPr="007F42CB" w:rsidTr="00EB5349">
        <w:trPr>
          <w:trHeight w:val="300"/>
        </w:trPr>
        <w:tc>
          <w:tcPr>
            <w:tcW w:w="2132" w:type="dxa"/>
            <w:vMerge/>
            <w:tcBorders>
              <w:top w:val="nil"/>
              <w:left w:val="single" w:sz="4" w:space="0" w:color="auto"/>
              <w:bottom w:val="single" w:sz="4" w:space="0" w:color="auto"/>
              <w:right w:val="single" w:sz="4" w:space="0" w:color="auto"/>
            </w:tcBorders>
            <w:vAlign w:val="center"/>
            <w:hideMark/>
          </w:tcPr>
          <w:p w:rsidR="00064897" w:rsidRPr="003679D4" w:rsidRDefault="00064897" w:rsidP="00EB5349">
            <w:pPr>
              <w:spacing w:after="0" w:line="240" w:lineRule="auto"/>
              <w:rPr>
                <w:rFonts w:ascii="Arial" w:eastAsia="Times New Roman" w:hAnsi="Arial" w:cs="Arial"/>
                <w:color w:val="000000"/>
                <w:sz w:val="16"/>
                <w:szCs w:val="16"/>
              </w:rPr>
            </w:pP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BDEX Bogotá</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2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17.600 </w:t>
            </w:r>
          </w:p>
        </w:tc>
      </w:tr>
      <w:tr w:rsidR="00064897" w:rsidRPr="007F42CB" w:rsidTr="00EB5349">
        <w:trPr>
          <w:trHeight w:val="300"/>
        </w:trPr>
        <w:tc>
          <w:tcPr>
            <w:tcW w:w="213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proofErr w:type="spellStart"/>
            <w:r w:rsidRPr="003679D4">
              <w:rPr>
                <w:rFonts w:ascii="Arial" w:eastAsia="Times New Roman" w:hAnsi="Arial" w:cs="Arial"/>
                <w:color w:val="000000"/>
                <w:sz w:val="16"/>
                <w:szCs w:val="16"/>
              </w:rPr>
              <w:t>Leandrus</w:t>
            </w:r>
            <w:proofErr w:type="spellEnd"/>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Macrorrueda de Negocios Alianza Pacifico</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6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120.000 </w:t>
            </w:r>
          </w:p>
        </w:tc>
      </w:tr>
      <w:tr w:rsidR="00064897" w:rsidRPr="007F42CB" w:rsidTr="00EB5349">
        <w:trPr>
          <w:trHeight w:val="300"/>
        </w:trPr>
        <w:tc>
          <w:tcPr>
            <w:tcW w:w="2132" w:type="dxa"/>
            <w:vMerge/>
            <w:tcBorders>
              <w:top w:val="nil"/>
              <w:left w:val="single" w:sz="4" w:space="0" w:color="auto"/>
              <w:bottom w:val="single" w:sz="4" w:space="0" w:color="auto"/>
              <w:right w:val="single" w:sz="4" w:space="0" w:color="auto"/>
            </w:tcBorders>
            <w:vAlign w:val="center"/>
            <w:hideMark/>
          </w:tcPr>
          <w:p w:rsidR="00064897" w:rsidRPr="003679D4" w:rsidRDefault="00064897" w:rsidP="00EB5349">
            <w:pPr>
              <w:spacing w:after="0" w:line="240" w:lineRule="auto"/>
              <w:rPr>
                <w:rFonts w:ascii="Arial" w:eastAsia="Times New Roman" w:hAnsi="Arial" w:cs="Arial"/>
                <w:color w:val="000000"/>
                <w:sz w:val="16"/>
                <w:szCs w:val="16"/>
              </w:rPr>
            </w:pP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BDEX Bogotá</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3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13.000 </w:t>
            </w:r>
          </w:p>
        </w:tc>
      </w:tr>
      <w:tr w:rsidR="00064897" w:rsidRPr="007F42CB" w:rsidTr="00EB5349">
        <w:trPr>
          <w:trHeight w:val="300"/>
        </w:trPr>
        <w:tc>
          <w:tcPr>
            <w:tcW w:w="213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Manufacturas </w:t>
            </w:r>
            <w:proofErr w:type="spellStart"/>
            <w:r w:rsidRPr="003679D4">
              <w:rPr>
                <w:rFonts w:ascii="Arial" w:eastAsia="Times New Roman" w:hAnsi="Arial" w:cs="Arial"/>
                <w:color w:val="000000"/>
                <w:sz w:val="16"/>
                <w:szCs w:val="16"/>
              </w:rPr>
              <w:t>Dissan</w:t>
            </w:r>
            <w:proofErr w:type="spellEnd"/>
            <w:r w:rsidRPr="003679D4">
              <w:rPr>
                <w:rFonts w:ascii="Arial" w:eastAsia="Times New Roman" w:hAnsi="Arial" w:cs="Arial"/>
                <w:color w:val="000000"/>
                <w:sz w:val="16"/>
                <w:szCs w:val="16"/>
              </w:rPr>
              <w:t xml:space="preserve"> S.A.-</w:t>
            </w:r>
            <w:proofErr w:type="spellStart"/>
            <w:r w:rsidRPr="003679D4">
              <w:rPr>
                <w:rFonts w:ascii="Arial" w:eastAsia="Times New Roman" w:hAnsi="Arial" w:cs="Arial"/>
                <w:color w:val="000000"/>
                <w:sz w:val="16"/>
                <w:szCs w:val="16"/>
              </w:rPr>
              <w:t>Lisardiny</w:t>
            </w:r>
            <w:proofErr w:type="spellEnd"/>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IFLS 2016</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w:t>
            </w:r>
          </w:p>
        </w:tc>
      </w:tr>
      <w:tr w:rsidR="00064897" w:rsidRPr="007F42CB" w:rsidTr="00EB5349">
        <w:trPr>
          <w:trHeight w:val="300"/>
        </w:trPr>
        <w:tc>
          <w:tcPr>
            <w:tcW w:w="2132" w:type="dxa"/>
            <w:vMerge/>
            <w:tcBorders>
              <w:top w:val="nil"/>
              <w:left w:val="single" w:sz="4" w:space="0" w:color="auto"/>
              <w:bottom w:val="single" w:sz="4" w:space="0" w:color="auto"/>
              <w:right w:val="single" w:sz="4" w:space="0" w:color="auto"/>
            </w:tcBorders>
            <w:vAlign w:val="center"/>
            <w:hideMark/>
          </w:tcPr>
          <w:p w:rsidR="00064897" w:rsidRPr="003679D4" w:rsidRDefault="00064897" w:rsidP="00EB5349">
            <w:pPr>
              <w:spacing w:after="0" w:line="240" w:lineRule="auto"/>
              <w:rPr>
                <w:rFonts w:ascii="Arial" w:eastAsia="Times New Roman" w:hAnsi="Arial" w:cs="Arial"/>
                <w:color w:val="000000"/>
                <w:sz w:val="16"/>
                <w:szCs w:val="16"/>
              </w:rPr>
            </w:pP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Market Place</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w:t>
            </w:r>
          </w:p>
        </w:tc>
      </w:tr>
      <w:tr w:rsidR="00064897" w:rsidRPr="007F42CB" w:rsidTr="00EB5349">
        <w:trPr>
          <w:trHeight w:val="300"/>
        </w:trPr>
        <w:tc>
          <w:tcPr>
            <w:tcW w:w="2132" w:type="dxa"/>
            <w:vMerge/>
            <w:tcBorders>
              <w:top w:val="nil"/>
              <w:left w:val="single" w:sz="4" w:space="0" w:color="auto"/>
              <w:bottom w:val="single" w:sz="4" w:space="0" w:color="auto"/>
              <w:right w:val="single" w:sz="4" w:space="0" w:color="auto"/>
            </w:tcBorders>
            <w:vAlign w:val="center"/>
            <w:hideMark/>
          </w:tcPr>
          <w:p w:rsidR="00064897" w:rsidRPr="003679D4" w:rsidRDefault="00064897" w:rsidP="00EB5349">
            <w:pPr>
              <w:spacing w:after="0" w:line="240" w:lineRule="auto"/>
              <w:rPr>
                <w:rFonts w:ascii="Arial" w:eastAsia="Times New Roman" w:hAnsi="Arial" w:cs="Arial"/>
                <w:color w:val="000000"/>
                <w:sz w:val="16"/>
                <w:szCs w:val="16"/>
              </w:rPr>
            </w:pP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BDEX Bogotá</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3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6.200 </w:t>
            </w:r>
          </w:p>
        </w:tc>
      </w:tr>
      <w:tr w:rsidR="00064897" w:rsidRPr="007F42CB" w:rsidTr="00EB5349">
        <w:trPr>
          <w:trHeight w:val="300"/>
        </w:trPr>
        <w:tc>
          <w:tcPr>
            <w:tcW w:w="2132" w:type="dxa"/>
            <w:tcBorders>
              <w:top w:val="nil"/>
              <w:left w:val="single" w:sz="4" w:space="0" w:color="auto"/>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lang w:val="en-US"/>
              </w:rPr>
            </w:pPr>
            <w:proofErr w:type="spellStart"/>
            <w:r w:rsidRPr="003679D4">
              <w:rPr>
                <w:rFonts w:ascii="Arial" w:eastAsia="Times New Roman" w:hAnsi="Arial" w:cs="Arial"/>
                <w:color w:val="000000"/>
                <w:sz w:val="16"/>
                <w:szCs w:val="16"/>
                <w:lang w:val="en-US"/>
              </w:rPr>
              <w:t>Saatex</w:t>
            </w:r>
            <w:proofErr w:type="spellEnd"/>
            <w:r w:rsidRPr="003679D4">
              <w:rPr>
                <w:rFonts w:ascii="Arial" w:eastAsia="Times New Roman" w:hAnsi="Arial" w:cs="Arial"/>
                <w:color w:val="000000"/>
                <w:sz w:val="16"/>
                <w:szCs w:val="16"/>
                <w:lang w:val="en-US"/>
              </w:rPr>
              <w:t xml:space="preserve"> Group S.A.S</w:t>
            </w: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BDEX Bogotá</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4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9.500 </w:t>
            </w:r>
          </w:p>
        </w:tc>
      </w:tr>
      <w:tr w:rsidR="00064897" w:rsidRPr="007F42CB" w:rsidTr="00EB5349">
        <w:trPr>
          <w:trHeight w:val="300"/>
        </w:trPr>
        <w:tc>
          <w:tcPr>
            <w:tcW w:w="2132" w:type="dxa"/>
            <w:tcBorders>
              <w:top w:val="nil"/>
              <w:left w:val="single" w:sz="4" w:space="0" w:color="auto"/>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proofErr w:type="spellStart"/>
            <w:r w:rsidRPr="003679D4">
              <w:rPr>
                <w:rFonts w:ascii="Arial" w:eastAsia="Times New Roman" w:hAnsi="Arial" w:cs="Arial"/>
                <w:color w:val="000000"/>
                <w:sz w:val="16"/>
                <w:szCs w:val="16"/>
              </w:rPr>
              <w:t>Scori</w:t>
            </w:r>
            <w:proofErr w:type="spellEnd"/>
            <w:r w:rsidRPr="003679D4">
              <w:rPr>
                <w:rFonts w:ascii="Arial" w:eastAsia="Times New Roman" w:hAnsi="Arial" w:cs="Arial"/>
                <w:color w:val="000000"/>
                <w:sz w:val="16"/>
                <w:szCs w:val="16"/>
              </w:rPr>
              <w:t xml:space="preserve"> </w:t>
            </w:r>
            <w:proofErr w:type="spellStart"/>
            <w:r w:rsidRPr="003679D4">
              <w:rPr>
                <w:rFonts w:ascii="Arial" w:eastAsia="Times New Roman" w:hAnsi="Arial" w:cs="Arial"/>
                <w:color w:val="000000"/>
                <w:sz w:val="16"/>
                <w:szCs w:val="16"/>
              </w:rPr>
              <w:t>Jeans</w:t>
            </w:r>
            <w:proofErr w:type="spellEnd"/>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BDEX Bogotá</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6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131.000 </w:t>
            </w:r>
          </w:p>
        </w:tc>
      </w:tr>
      <w:tr w:rsidR="00064897" w:rsidRPr="007F42CB" w:rsidTr="00EB5349">
        <w:trPr>
          <w:trHeight w:val="300"/>
        </w:trPr>
        <w:tc>
          <w:tcPr>
            <w:tcW w:w="213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proofErr w:type="spellStart"/>
            <w:r w:rsidRPr="003679D4">
              <w:rPr>
                <w:rFonts w:ascii="Arial" w:eastAsia="Times New Roman" w:hAnsi="Arial" w:cs="Arial"/>
                <w:color w:val="000000"/>
                <w:sz w:val="16"/>
                <w:szCs w:val="16"/>
              </w:rPr>
              <w:t>Seven</w:t>
            </w:r>
            <w:proofErr w:type="spellEnd"/>
            <w:r w:rsidRPr="003679D4">
              <w:rPr>
                <w:rFonts w:ascii="Arial" w:eastAsia="Times New Roman" w:hAnsi="Arial" w:cs="Arial"/>
                <w:color w:val="000000"/>
                <w:sz w:val="16"/>
                <w:szCs w:val="16"/>
              </w:rPr>
              <w:t xml:space="preserve"> 7 </w:t>
            </w:r>
            <w:proofErr w:type="spellStart"/>
            <w:r w:rsidRPr="003679D4">
              <w:rPr>
                <w:rFonts w:ascii="Arial" w:eastAsia="Times New Roman" w:hAnsi="Arial" w:cs="Arial"/>
                <w:color w:val="000000"/>
                <w:sz w:val="16"/>
                <w:szCs w:val="16"/>
              </w:rPr>
              <w:t>Jeans</w:t>
            </w:r>
            <w:proofErr w:type="spellEnd"/>
            <w:r w:rsidRPr="003679D4">
              <w:rPr>
                <w:rFonts w:ascii="Arial" w:eastAsia="Times New Roman" w:hAnsi="Arial" w:cs="Arial"/>
                <w:color w:val="000000"/>
                <w:sz w:val="16"/>
                <w:szCs w:val="16"/>
              </w:rPr>
              <w:t xml:space="preserve"> SAS</w:t>
            </w: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Macrorrueda de Negocios Alianza Pacifico</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10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65.000 </w:t>
            </w:r>
          </w:p>
        </w:tc>
      </w:tr>
      <w:tr w:rsidR="00064897" w:rsidRPr="007F42CB" w:rsidTr="00EB5349">
        <w:trPr>
          <w:trHeight w:val="300"/>
        </w:trPr>
        <w:tc>
          <w:tcPr>
            <w:tcW w:w="2132" w:type="dxa"/>
            <w:vMerge/>
            <w:tcBorders>
              <w:top w:val="nil"/>
              <w:left w:val="single" w:sz="4" w:space="0" w:color="auto"/>
              <w:bottom w:val="single" w:sz="4" w:space="0" w:color="auto"/>
              <w:right w:val="single" w:sz="4" w:space="0" w:color="auto"/>
            </w:tcBorders>
            <w:vAlign w:val="center"/>
            <w:hideMark/>
          </w:tcPr>
          <w:p w:rsidR="00064897" w:rsidRPr="003679D4" w:rsidRDefault="00064897" w:rsidP="00EB5349">
            <w:pPr>
              <w:spacing w:after="0" w:line="240" w:lineRule="auto"/>
              <w:rPr>
                <w:rFonts w:ascii="Arial" w:eastAsia="Times New Roman" w:hAnsi="Arial" w:cs="Arial"/>
                <w:color w:val="000000"/>
                <w:sz w:val="16"/>
                <w:szCs w:val="16"/>
              </w:rPr>
            </w:pP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BDEX Bogotá</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3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120.000 </w:t>
            </w:r>
          </w:p>
        </w:tc>
      </w:tr>
      <w:tr w:rsidR="00064897" w:rsidRPr="007F42CB" w:rsidTr="00EB5349">
        <w:trPr>
          <w:trHeight w:val="300"/>
        </w:trPr>
        <w:tc>
          <w:tcPr>
            <w:tcW w:w="213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proofErr w:type="spellStart"/>
            <w:r w:rsidRPr="003679D4">
              <w:rPr>
                <w:rFonts w:ascii="Arial" w:eastAsia="Times New Roman" w:hAnsi="Arial" w:cs="Arial"/>
                <w:color w:val="000000"/>
                <w:sz w:val="16"/>
                <w:szCs w:val="16"/>
              </w:rPr>
              <w:t>Tecnofashion</w:t>
            </w:r>
            <w:proofErr w:type="spellEnd"/>
            <w:r w:rsidRPr="003679D4">
              <w:rPr>
                <w:rFonts w:ascii="Arial" w:eastAsia="Times New Roman" w:hAnsi="Arial" w:cs="Arial"/>
                <w:color w:val="000000"/>
                <w:sz w:val="16"/>
                <w:szCs w:val="16"/>
              </w:rPr>
              <w:t xml:space="preserve"> SAS</w:t>
            </w: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Market Place</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w:t>
            </w:r>
          </w:p>
        </w:tc>
      </w:tr>
      <w:tr w:rsidR="00064897" w:rsidRPr="007F42CB" w:rsidTr="00EB5349">
        <w:trPr>
          <w:trHeight w:val="300"/>
        </w:trPr>
        <w:tc>
          <w:tcPr>
            <w:tcW w:w="2132" w:type="dxa"/>
            <w:vMerge/>
            <w:tcBorders>
              <w:top w:val="nil"/>
              <w:left w:val="single" w:sz="4" w:space="0" w:color="auto"/>
              <w:bottom w:val="single" w:sz="4" w:space="0" w:color="auto"/>
              <w:right w:val="single" w:sz="4" w:space="0" w:color="auto"/>
            </w:tcBorders>
            <w:vAlign w:val="center"/>
            <w:hideMark/>
          </w:tcPr>
          <w:p w:rsidR="00064897" w:rsidRPr="003679D4" w:rsidRDefault="00064897" w:rsidP="00EB5349">
            <w:pPr>
              <w:spacing w:after="0" w:line="240" w:lineRule="auto"/>
              <w:rPr>
                <w:rFonts w:ascii="Arial" w:eastAsia="Times New Roman" w:hAnsi="Arial" w:cs="Arial"/>
                <w:color w:val="000000"/>
                <w:sz w:val="16"/>
                <w:szCs w:val="16"/>
              </w:rPr>
            </w:pP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BDEX Bogotá</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5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20.900 </w:t>
            </w:r>
          </w:p>
        </w:tc>
      </w:tr>
      <w:tr w:rsidR="00064897" w:rsidRPr="007F42CB" w:rsidTr="00EB5349">
        <w:trPr>
          <w:trHeight w:val="300"/>
        </w:trPr>
        <w:tc>
          <w:tcPr>
            <w:tcW w:w="213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proofErr w:type="spellStart"/>
            <w:r w:rsidRPr="003679D4">
              <w:rPr>
                <w:rFonts w:ascii="Arial" w:eastAsia="Times New Roman" w:hAnsi="Arial" w:cs="Arial"/>
                <w:color w:val="000000"/>
                <w:sz w:val="16"/>
                <w:szCs w:val="16"/>
              </w:rPr>
              <w:t>Tyt</w:t>
            </w:r>
            <w:proofErr w:type="spellEnd"/>
            <w:r w:rsidRPr="003679D4">
              <w:rPr>
                <w:rFonts w:ascii="Arial" w:eastAsia="Times New Roman" w:hAnsi="Arial" w:cs="Arial"/>
                <w:color w:val="000000"/>
                <w:sz w:val="16"/>
                <w:szCs w:val="16"/>
              </w:rPr>
              <w:t xml:space="preserve"> </w:t>
            </w:r>
            <w:proofErr w:type="spellStart"/>
            <w:r w:rsidRPr="003679D4">
              <w:rPr>
                <w:rFonts w:ascii="Arial" w:eastAsia="Times New Roman" w:hAnsi="Arial" w:cs="Arial"/>
                <w:color w:val="000000"/>
                <w:sz w:val="16"/>
                <w:szCs w:val="16"/>
              </w:rPr>
              <w:t>Jeans</w:t>
            </w:r>
            <w:proofErr w:type="spellEnd"/>
            <w:r w:rsidRPr="003679D4">
              <w:rPr>
                <w:rFonts w:ascii="Arial" w:eastAsia="Times New Roman" w:hAnsi="Arial" w:cs="Arial"/>
                <w:color w:val="000000"/>
                <w:sz w:val="16"/>
                <w:szCs w:val="16"/>
              </w:rPr>
              <w:t xml:space="preserve"> E Inversiones </w:t>
            </w:r>
            <w:proofErr w:type="spellStart"/>
            <w:r w:rsidRPr="003679D4">
              <w:rPr>
                <w:rFonts w:ascii="Arial" w:eastAsia="Times New Roman" w:hAnsi="Arial" w:cs="Arial"/>
                <w:color w:val="000000"/>
                <w:sz w:val="16"/>
                <w:szCs w:val="16"/>
              </w:rPr>
              <w:t>Ltda</w:t>
            </w:r>
            <w:proofErr w:type="spellEnd"/>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Macrorrueda de Negocios Alianza Pacifico</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9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3.140 </w:t>
            </w:r>
          </w:p>
        </w:tc>
      </w:tr>
      <w:tr w:rsidR="00064897" w:rsidRPr="007F42CB" w:rsidTr="00EB5349">
        <w:trPr>
          <w:trHeight w:val="300"/>
        </w:trPr>
        <w:tc>
          <w:tcPr>
            <w:tcW w:w="2132" w:type="dxa"/>
            <w:vMerge/>
            <w:tcBorders>
              <w:top w:val="nil"/>
              <w:left w:val="single" w:sz="4" w:space="0" w:color="auto"/>
              <w:bottom w:val="single" w:sz="4" w:space="0" w:color="auto"/>
              <w:right w:val="single" w:sz="4" w:space="0" w:color="auto"/>
            </w:tcBorders>
            <w:vAlign w:val="center"/>
            <w:hideMark/>
          </w:tcPr>
          <w:p w:rsidR="00064897" w:rsidRPr="003679D4" w:rsidRDefault="00064897" w:rsidP="00EB5349">
            <w:pPr>
              <w:spacing w:after="0" w:line="240" w:lineRule="auto"/>
              <w:rPr>
                <w:rFonts w:ascii="Arial" w:eastAsia="Times New Roman" w:hAnsi="Arial" w:cs="Arial"/>
                <w:color w:val="000000"/>
                <w:sz w:val="16"/>
                <w:szCs w:val="16"/>
              </w:rPr>
            </w:pP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BDEX Bogotá</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3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22.000 </w:t>
            </w:r>
          </w:p>
        </w:tc>
      </w:tr>
      <w:tr w:rsidR="00064897" w:rsidRPr="007F42CB" w:rsidTr="00EB5349">
        <w:trPr>
          <w:trHeight w:val="300"/>
        </w:trPr>
        <w:tc>
          <w:tcPr>
            <w:tcW w:w="213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proofErr w:type="spellStart"/>
            <w:r w:rsidRPr="003679D4">
              <w:rPr>
                <w:rFonts w:ascii="Arial" w:eastAsia="Times New Roman" w:hAnsi="Arial" w:cs="Arial"/>
                <w:color w:val="000000"/>
                <w:sz w:val="16"/>
                <w:szCs w:val="16"/>
              </w:rPr>
              <w:t>Yagemodapura</w:t>
            </w:r>
            <w:proofErr w:type="spellEnd"/>
            <w:r w:rsidRPr="003679D4">
              <w:rPr>
                <w:rFonts w:ascii="Arial" w:eastAsia="Times New Roman" w:hAnsi="Arial" w:cs="Arial"/>
                <w:color w:val="000000"/>
                <w:sz w:val="16"/>
                <w:szCs w:val="16"/>
              </w:rPr>
              <w:t xml:space="preserve"> SAS</w:t>
            </w: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Macrorrueda de Negocios Alianza Pacifico</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16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12.100 </w:t>
            </w:r>
          </w:p>
        </w:tc>
      </w:tr>
      <w:tr w:rsidR="00064897" w:rsidRPr="007F42CB" w:rsidTr="00EB5349">
        <w:trPr>
          <w:trHeight w:val="300"/>
        </w:trPr>
        <w:tc>
          <w:tcPr>
            <w:tcW w:w="2132" w:type="dxa"/>
            <w:vMerge/>
            <w:tcBorders>
              <w:top w:val="nil"/>
              <w:left w:val="single" w:sz="4" w:space="0" w:color="auto"/>
              <w:bottom w:val="single" w:sz="4" w:space="0" w:color="auto"/>
              <w:right w:val="single" w:sz="4" w:space="0" w:color="auto"/>
            </w:tcBorders>
            <w:vAlign w:val="center"/>
            <w:hideMark/>
          </w:tcPr>
          <w:p w:rsidR="00064897" w:rsidRPr="003679D4" w:rsidRDefault="00064897" w:rsidP="00EB5349">
            <w:pPr>
              <w:spacing w:after="0" w:line="240" w:lineRule="auto"/>
              <w:rPr>
                <w:rFonts w:ascii="Arial" w:eastAsia="Times New Roman" w:hAnsi="Arial" w:cs="Arial"/>
                <w:color w:val="000000"/>
                <w:sz w:val="16"/>
                <w:szCs w:val="16"/>
              </w:rPr>
            </w:pP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Market Place</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w:t>
            </w:r>
          </w:p>
        </w:tc>
      </w:tr>
      <w:tr w:rsidR="00064897" w:rsidRPr="007F42CB" w:rsidTr="00EB5349">
        <w:trPr>
          <w:trHeight w:val="300"/>
        </w:trPr>
        <w:tc>
          <w:tcPr>
            <w:tcW w:w="2132" w:type="dxa"/>
            <w:vMerge/>
            <w:tcBorders>
              <w:top w:val="nil"/>
              <w:left w:val="single" w:sz="4" w:space="0" w:color="auto"/>
              <w:bottom w:val="single" w:sz="4" w:space="0" w:color="auto"/>
              <w:right w:val="single" w:sz="4" w:space="0" w:color="auto"/>
            </w:tcBorders>
            <w:vAlign w:val="center"/>
            <w:hideMark/>
          </w:tcPr>
          <w:p w:rsidR="00064897" w:rsidRPr="003679D4" w:rsidRDefault="00064897" w:rsidP="00EB5349">
            <w:pPr>
              <w:spacing w:after="0" w:line="240" w:lineRule="auto"/>
              <w:rPr>
                <w:rFonts w:ascii="Arial" w:eastAsia="Times New Roman" w:hAnsi="Arial" w:cs="Arial"/>
                <w:color w:val="000000"/>
                <w:sz w:val="16"/>
                <w:szCs w:val="16"/>
              </w:rPr>
            </w:pP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Prendas de vestir</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BDEX Bogotá</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3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8.200 </w:t>
            </w:r>
          </w:p>
        </w:tc>
      </w:tr>
      <w:tr w:rsidR="00064897" w:rsidRPr="007F42CB" w:rsidTr="00EB5349">
        <w:trPr>
          <w:trHeight w:val="300"/>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b/>
                <w:bCs/>
                <w:color w:val="000000"/>
                <w:sz w:val="16"/>
                <w:szCs w:val="16"/>
              </w:rPr>
            </w:pPr>
            <w:r w:rsidRPr="003679D4">
              <w:rPr>
                <w:rFonts w:ascii="Arial" w:eastAsia="Times New Roman" w:hAnsi="Arial" w:cs="Arial"/>
                <w:b/>
                <w:bCs/>
                <w:color w:val="000000"/>
                <w:sz w:val="16"/>
                <w:szCs w:val="16"/>
              </w:rPr>
              <w:t>SUBTOTAL PRENDAS DE VESTIR</w:t>
            </w:r>
          </w:p>
        </w:tc>
        <w:tc>
          <w:tcPr>
            <w:tcW w:w="1422"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b/>
                <w:bCs/>
                <w:color w:val="000000"/>
                <w:sz w:val="16"/>
                <w:szCs w:val="16"/>
              </w:rPr>
            </w:pPr>
            <w:r w:rsidRPr="003679D4">
              <w:rPr>
                <w:rFonts w:ascii="Arial" w:eastAsia="Times New Roman" w:hAnsi="Arial" w:cs="Arial"/>
                <w:b/>
                <w:bCs/>
                <w:color w:val="000000"/>
                <w:sz w:val="16"/>
                <w:szCs w:val="16"/>
              </w:rPr>
              <w:t> </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b/>
                <w:bCs/>
                <w:color w:val="000000"/>
                <w:sz w:val="16"/>
                <w:szCs w:val="16"/>
              </w:rPr>
            </w:pPr>
            <w:r w:rsidRPr="003679D4">
              <w:rPr>
                <w:rFonts w:ascii="Arial" w:eastAsia="Times New Roman" w:hAnsi="Arial" w:cs="Arial"/>
                <w:b/>
                <w:bCs/>
                <w:color w:val="000000"/>
                <w:sz w:val="16"/>
                <w:szCs w:val="16"/>
              </w:rPr>
              <w:t>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b/>
                <w:bCs/>
                <w:color w:val="000000"/>
                <w:sz w:val="16"/>
                <w:szCs w:val="16"/>
              </w:rPr>
            </w:pPr>
            <w:r w:rsidRPr="003679D4">
              <w:rPr>
                <w:rFonts w:ascii="Arial" w:eastAsia="Times New Roman" w:hAnsi="Arial" w:cs="Arial"/>
                <w:b/>
                <w:bCs/>
                <w:color w:val="000000"/>
                <w:sz w:val="16"/>
                <w:szCs w:val="16"/>
              </w:rPr>
              <w:t xml:space="preserve"> $             964.284 </w:t>
            </w:r>
          </w:p>
        </w:tc>
      </w:tr>
      <w:tr w:rsidR="00064897" w:rsidRPr="007F42CB" w:rsidTr="00EB5349">
        <w:trPr>
          <w:trHeight w:val="300"/>
        </w:trPr>
        <w:tc>
          <w:tcPr>
            <w:tcW w:w="2132" w:type="dxa"/>
            <w:tcBorders>
              <w:top w:val="nil"/>
              <w:left w:val="single" w:sz="4" w:space="0" w:color="auto"/>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Ideal Network </w:t>
            </w:r>
            <w:proofErr w:type="spellStart"/>
            <w:r w:rsidRPr="003679D4">
              <w:rPr>
                <w:rFonts w:ascii="Arial" w:eastAsia="Times New Roman" w:hAnsi="Arial" w:cs="Arial"/>
                <w:color w:val="000000"/>
                <w:sz w:val="16"/>
                <w:szCs w:val="16"/>
              </w:rPr>
              <w:t>Corporation</w:t>
            </w:r>
            <w:proofErr w:type="spellEnd"/>
            <w:r w:rsidRPr="003679D4">
              <w:rPr>
                <w:rFonts w:ascii="Arial" w:eastAsia="Times New Roman" w:hAnsi="Arial" w:cs="Arial"/>
                <w:color w:val="000000"/>
                <w:sz w:val="16"/>
                <w:szCs w:val="16"/>
              </w:rPr>
              <w:t xml:space="preserve"> SAS</w:t>
            </w: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Servicios</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Servicios</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jc w:val="right"/>
              <w:rPr>
                <w:rFonts w:ascii="Arial" w:eastAsia="Times New Roman" w:hAnsi="Arial" w:cs="Arial"/>
                <w:color w:val="000000"/>
                <w:sz w:val="16"/>
                <w:szCs w:val="16"/>
              </w:rPr>
            </w:pPr>
            <w:r w:rsidRPr="003679D4">
              <w:rPr>
                <w:rFonts w:ascii="Arial" w:eastAsia="Times New Roman" w:hAnsi="Arial" w:cs="Arial"/>
                <w:color w:val="000000"/>
                <w:sz w:val="16"/>
                <w:szCs w:val="16"/>
              </w:rPr>
              <w:t>6</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380.000 </w:t>
            </w:r>
          </w:p>
        </w:tc>
      </w:tr>
      <w:tr w:rsidR="00064897" w:rsidRPr="007F42CB" w:rsidTr="00EB5349">
        <w:trPr>
          <w:trHeight w:val="300"/>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proofErr w:type="spellStart"/>
            <w:r w:rsidRPr="003679D4">
              <w:rPr>
                <w:rFonts w:ascii="Arial" w:eastAsia="Times New Roman" w:hAnsi="Arial" w:cs="Arial"/>
                <w:color w:val="000000"/>
                <w:sz w:val="16"/>
                <w:szCs w:val="16"/>
              </w:rPr>
              <w:t>Nolineal</w:t>
            </w:r>
            <w:proofErr w:type="spellEnd"/>
            <w:r w:rsidRPr="003679D4">
              <w:rPr>
                <w:rFonts w:ascii="Arial" w:eastAsia="Times New Roman" w:hAnsi="Arial" w:cs="Arial"/>
                <w:color w:val="000000"/>
                <w:sz w:val="16"/>
                <w:szCs w:val="16"/>
              </w:rPr>
              <w:t xml:space="preserve"> LTDA</w:t>
            </w: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Servicios</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Servicios</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jc w:val="right"/>
              <w:rPr>
                <w:rFonts w:ascii="Arial" w:eastAsia="Times New Roman" w:hAnsi="Arial" w:cs="Arial"/>
                <w:color w:val="000000"/>
                <w:sz w:val="16"/>
                <w:szCs w:val="16"/>
              </w:rPr>
            </w:pPr>
            <w:r w:rsidRPr="003679D4">
              <w:rPr>
                <w:rFonts w:ascii="Arial" w:eastAsia="Times New Roman" w:hAnsi="Arial" w:cs="Arial"/>
                <w:color w:val="000000"/>
                <w:sz w:val="16"/>
                <w:szCs w:val="16"/>
              </w:rPr>
              <w:t>8</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345.600 </w:t>
            </w:r>
          </w:p>
        </w:tc>
      </w:tr>
      <w:tr w:rsidR="00064897" w:rsidRPr="007F42CB" w:rsidTr="00EB5349">
        <w:trPr>
          <w:trHeight w:val="300"/>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proofErr w:type="spellStart"/>
            <w:r w:rsidRPr="003679D4">
              <w:rPr>
                <w:rFonts w:ascii="Arial" w:eastAsia="Times New Roman" w:hAnsi="Arial" w:cs="Arial"/>
                <w:color w:val="000000"/>
                <w:sz w:val="16"/>
                <w:szCs w:val="16"/>
              </w:rPr>
              <w:t>Assist</w:t>
            </w:r>
            <w:proofErr w:type="spellEnd"/>
            <w:r w:rsidRPr="003679D4">
              <w:rPr>
                <w:rFonts w:ascii="Arial" w:eastAsia="Times New Roman" w:hAnsi="Arial" w:cs="Arial"/>
                <w:color w:val="000000"/>
                <w:sz w:val="16"/>
                <w:szCs w:val="16"/>
              </w:rPr>
              <w:t xml:space="preserve"> Consultores de Sistemas SA</w:t>
            </w: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Servicios</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Servicios</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jc w:val="right"/>
              <w:rPr>
                <w:rFonts w:ascii="Arial" w:eastAsia="Times New Roman" w:hAnsi="Arial" w:cs="Arial"/>
                <w:color w:val="000000"/>
                <w:sz w:val="16"/>
                <w:szCs w:val="16"/>
              </w:rPr>
            </w:pPr>
            <w:r w:rsidRPr="003679D4">
              <w:rPr>
                <w:rFonts w:ascii="Arial" w:eastAsia="Times New Roman" w:hAnsi="Arial" w:cs="Arial"/>
                <w:color w:val="000000"/>
                <w:sz w:val="16"/>
                <w:szCs w:val="16"/>
              </w:rPr>
              <w:t>7</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210.000 </w:t>
            </w:r>
          </w:p>
        </w:tc>
      </w:tr>
      <w:tr w:rsidR="00064897" w:rsidRPr="007F42CB" w:rsidTr="00EB5349">
        <w:trPr>
          <w:trHeight w:val="300"/>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proofErr w:type="spellStart"/>
            <w:r w:rsidRPr="003679D4">
              <w:rPr>
                <w:rFonts w:ascii="Arial" w:eastAsia="Times New Roman" w:hAnsi="Arial" w:cs="Arial"/>
                <w:color w:val="000000"/>
                <w:sz w:val="16"/>
                <w:szCs w:val="16"/>
              </w:rPr>
              <w:t>Iquartil</w:t>
            </w:r>
            <w:proofErr w:type="spellEnd"/>
            <w:r w:rsidRPr="003679D4">
              <w:rPr>
                <w:rFonts w:ascii="Arial" w:eastAsia="Times New Roman" w:hAnsi="Arial" w:cs="Arial"/>
                <w:color w:val="000000"/>
                <w:sz w:val="16"/>
                <w:szCs w:val="16"/>
              </w:rPr>
              <w:t xml:space="preserve"> LTDA</w:t>
            </w: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Servicios</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Servicios</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jc w:val="right"/>
              <w:rPr>
                <w:rFonts w:ascii="Arial" w:eastAsia="Times New Roman" w:hAnsi="Arial" w:cs="Arial"/>
                <w:color w:val="000000"/>
                <w:sz w:val="16"/>
                <w:szCs w:val="16"/>
              </w:rPr>
            </w:pPr>
            <w:r w:rsidRPr="003679D4">
              <w:rPr>
                <w:rFonts w:ascii="Arial" w:eastAsia="Times New Roman" w:hAnsi="Arial" w:cs="Arial"/>
                <w:color w:val="000000"/>
                <w:sz w:val="16"/>
                <w:szCs w:val="16"/>
              </w:rPr>
              <w:t>7</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155.000 </w:t>
            </w:r>
          </w:p>
        </w:tc>
      </w:tr>
      <w:tr w:rsidR="00064897" w:rsidRPr="007F42CB" w:rsidTr="00EB5349">
        <w:trPr>
          <w:trHeight w:val="300"/>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PI Publicidad Interactiva SAS</w:t>
            </w: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Servicios</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Servicios</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jc w:val="right"/>
              <w:rPr>
                <w:rFonts w:ascii="Arial" w:eastAsia="Times New Roman" w:hAnsi="Arial" w:cs="Arial"/>
                <w:color w:val="000000"/>
                <w:sz w:val="16"/>
                <w:szCs w:val="16"/>
              </w:rPr>
            </w:pPr>
            <w:r w:rsidRPr="003679D4">
              <w:rPr>
                <w:rFonts w:ascii="Arial" w:eastAsia="Times New Roman" w:hAnsi="Arial" w:cs="Arial"/>
                <w:color w:val="000000"/>
                <w:sz w:val="16"/>
                <w:szCs w:val="16"/>
              </w:rPr>
              <w:t>8</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60.000 </w:t>
            </w:r>
          </w:p>
        </w:tc>
      </w:tr>
      <w:tr w:rsidR="00064897" w:rsidRPr="007F42CB" w:rsidTr="00EB5349">
        <w:trPr>
          <w:trHeight w:val="300"/>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SGM Tecnología en Internet SAS</w:t>
            </w: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Servicios</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Servicios</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jc w:val="right"/>
              <w:rPr>
                <w:rFonts w:ascii="Arial" w:eastAsia="Times New Roman" w:hAnsi="Arial" w:cs="Arial"/>
                <w:color w:val="000000"/>
                <w:sz w:val="16"/>
                <w:szCs w:val="16"/>
              </w:rPr>
            </w:pPr>
            <w:r w:rsidRPr="003679D4">
              <w:rPr>
                <w:rFonts w:ascii="Arial" w:eastAsia="Times New Roman" w:hAnsi="Arial" w:cs="Arial"/>
                <w:color w:val="000000"/>
                <w:sz w:val="16"/>
                <w:szCs w:val="16"/>
              </w:rPr>
              <w:t>3</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45.000 </w:t>
            </w:r>
          </w:p>
        </w:tc>
      </w:tr>
      <w:tr w:rsidR="00064897" w:rsidRPr="007F42CB" w:rsidTr="00EB5349">
        <w:trPr>
          <w:trHeight w:val="300"/>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Editorial </w:t>
            </w:r>
            <w:proofErr w:type="spellStart"/>
            <w:r w:rsidRPr="003679D4">
              <w:rPr>
                <w:rFonts w:ascii="Arial" w:eastAsia="Times New Roman" w:hAnsi="Arial" w:cs="Arial"/>
                <w:color w:val="000000"/>
                <w:sz w:val="16"/>
                <w:szCs w:val="16"/>
              </w:rPr>
              <w:t>Kimpres</w:t>
            </w:r>
            <w:proofErr w:type="spellEnd"/>
            <w:r w:rsidRPr="003679D4">
              <w:rPr>
                <w:rFonts w:ascii="Arial" w:eastAsia="Times New Roman" w:hAnsi="Arial" w:cs="Arial"/>
                <w:color w:val="000000"/>
                <w:sz w:val="16"/>
                <w:szCs w:val="16"/>
              </w:rPr>
              <w:t xml:space="preserve"> SAS</w:t>
            </w: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Servicios</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Servicios</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jc w:val="right"/>
              <w:rPr>
                <w:rFonts w:ascii="Arial" w:eastAsia="Times New Roman" w:hAnsi="Arial" w:cs="Arial"/>
                <w:color w:val="000000"/>
                <w:sz w:val="16"/>
                <w:szCs w:val="16"/>
              </w:rPr>
            </w:pPr>
            <w:r w:rsidRPr="003679D4">
              <w:rPr>
                <w:rFonts w:ascii="Arial" w:eastAsia="Times New Roman" w:hAnsi="Arial" w:cs="Arial"/>
                <w:color w:val="000000"/>
                <w:sz w:val="16"/>
                <w:szCs w:val="16"/>
              </w:rPr>
              <w:t>3</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27.000 </w:t>
            </w:r>
          </w:p>
        </w:tc>
      </w:tr>
      <w:tr w:rsidR="00064897" w:rsidRPr="007F42CB" w:rsidTr="00EB5349">
        <w:trPr>
          <w:trHeight w:val="300"/>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proofErr w:type="spellStart"/>
            <w:r w:rsidRPr="003679D4">
              <w:rPr>
                <w:rFonts w:ascii="Arial" w:eastAsia="Times New Roman" w:hAnsi="Arial" w:cs="Arial"/>
                <w:color w:val="000000"/>
                <w:sz w:val="16"/>
                <w:szCs w:val="16"/>
              </w:rPr>
              <w:t>Cluster</w:t>
            </w:r>
            <w:proofErr w:type="spellEnd"/>
            <w:r w:rsidRPr="003679D4">
              <w:rPr>
                <w:rFonts w:ascii="Arial" w:eastAsia="Times New Roman" w:hAnsi="Arial" w:cs="Arial"/>
                <w:color w:val="000000"/>
                <w:sz w:val="16"/>
                <w:szCs w:val="16"/>
              </w:rPr>
              <w:t xml:space="preserve"> </w:t>
            </w:r>
            <w:proofErr w:type="spellStart"/>
            <w:r w:rsidRPr="003679D4">
              <w:rPr>
                <w:rFonts w:ascii="Arial" w:eastAsia="Times New Roman" w:hAnsi="Arial" w:cs="Arial"/>
                <w:color w:val="000000"/>
                <w:sz w:val="16"/>
                <w:szCs w:val="16"/>
              </w:rPr>
              <w:t>Research</w:t>
            </w:r>
            <w:proofErr w:type="spellEnd"/>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Servicios</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Servicios</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jc w:val="right"/>
              <w:rPr>
                <w:rFonts w:ascii="Arial" w:eastAsia="Times New Roman" w:hAnsi="Arial" w:cs="Arial"/>
                <w:color w:val="000000"/>
                <w:sz w:val="16"/>
                <w:szCs w:val="16"/>
              </w:rPr>
            </w:pPr>
            <w:r w:rsidRPr="003679D4">
              <w:rPr>
                <w:rFonts w:ascii="Arial" w:eastAsia="Times New Roman" w:hAnsi="Arial" w:cs="Arial"/>
                <w:color w:val="000000"/>
                <w:sz w:val="16"/>
                <w:szCs w:val="16"/>
              </w:rPr>
              <w:t>4</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22.000 </w:t>
            </w:r>
          </w:p>
        </w:tc>
      </w:tr>
      <w:tr w:rsidR="00064897" w:rsidRPr="007F42CB" w:rsidTr="00EB5349">
        <w:trPr>
          <w:trHeight w:val="300"/>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proofErr w:type="spellStart"/>
            <w:r w:rsidRPr="003679D4">
              <w:rPr>
                <w:rFonts w:ascii="Arial" w:eastAsia="Times New Roman" w:hAnsi="Arial" w:cs="Arial"/>
                <w:color w:val="000000"/>
                <w:sz w:val="16"/>
                <w:szCs w:val="16"/>
              </w:rPr>
              <w:lastRenderedPageBreak/>
              <w:t>Dolphin</w:t>
            </w:r>
            <w:proofErr w:type="spellEnd"/>
            <w:r w:rsidRPr="003679D4">
              <w:rPr>
                <w:rFonts w:ascii="Arial" w:eastAsia="Times New Roman" w:hAnsi="Arial" w:cs="Arial"/>
                <w:color w:val="000000"/>
                <w:sz w:val="16"/>
                <w:szCs w:val="16"/>
              </w:rPr>
              <w:t xml:space="preserve"> Ingeniería SAS</w:t>
            </w: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Servicios</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Servicios</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jc w:val="right"/>
              <w:rPr>
                <w:rFonts w:ascii="Arial" w:eastAsia="Times New Roman" w:hAnsi="Arial" w:cs="Arial"/>
                <w:color w:val="000000"/>
                <w:sz w:val="16"/>
                <w:szCs w:val="16"/>
              </w:rPr>
            </w:pPr>
            <w:r w:rsidRPr="003679D4">
              <w:rPr>
                <w:rFonts w:ascii="Arial" w:eastAsia="Times New Roman" w:hAnsi="Arial" w:cs="Arial"/>
                <w:color w:val="000000"/>
                <w:sz w:val="16"/>
                <w:szCs w:val="16"/>
              </w:rPr>
              <w:t>5</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20.000 </w:t>
            </w:r>
          </w:p>
        </w:tc>
      </w:tr>
      <w:tr w:rsidR="00064897" w:rsidRPr="007F42CB" w:rsidTr="00EB5349">
        <w:trPr>
          <w:trHeight w:val="300"/>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proofErr w:type="spellStart"/>
            <w:r w:rsidRPr="003679D4">
              <w:rPr>
                <w:rFonts w:ascii="Arial" w:eastAsia="Times New Roman" w:hAnsi="Arial" w:cs="Arial"/>
                <w:color w:val="000000"/>
                <w:sz w:val="16"/>
                <w:szCs w:val="16"/>
              </w:rPr>
              <w:t>Euphorianet</w:t>
            </w:r>
            <w:proofErr w:type="spellEnd"/>
            <w:r w:rsidRPr="003679D4">
              <w:rPr>
                <w:rFonts w:ascii="Arial" w:eastAsia="Times New Roman" w:hAnsi="Arial" w:cs="Arial"/>
                <w:color w:val="000000"/>
                <w:sz w:val="16"/>
                <w:szCs w:val="16"/>
              </w:rPr>
              <w:t xml:space="preserve"> SAS</w:t>
            </w: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Servicios</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Servicios</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jc w:val="right"/>
              <w:rPr>
                <w:rFonts w:ascii="Arial" w:eastAsia="Times New Roman" w:hAnsi="Arial" w:cs="Arial"/>
                <w:color w:val="000000"/>
                <w:sz w:val="16"/>
                <w:szCs w:val="16"/>
              </w:rPr>
            </w:pPr>
            <w:r w:rsidRPr="003679D4">
              <w:rPr>
                <w:rFonts w:ascii="Arial" w:eastAsia="Times New Roman" w:hAnsi="Arial" w:cs="Arial"/>
                <w:color w:val="000000"/>
                <w:sz w:val="16"/>
                <w:szCs w:val="16"/>
              </w:rPr>
              <w:t>8</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20.000 </w:t>
            </w:r>
          </w:p>
        </w:tc>
      </w:tr>
      <w:tr w:rsidR="00064897" w:rsidRPr="007F42CB" w:rsidTr="00EB5349">
        <w:trPr>
          <w:trHeight w:val="300"/>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proofErr w:type="spellStart"/>
            <w:r w:rsidRPr="003679D4">
              <w:rPr>
                <w:rFonts w:ascii="Arial" w:eastAsia="Times New Roman" w:hAnsi="Arial" w:cs="Arial"/>
                <w:color w:val="000000"/>
                <w:sz w:val="16"/>
                <w:szCs w:val="16"/>
              </w:rPr>
              <w:t>Nubixar</w:t>
            </w:r>
            <w:proofErr w:type="spellEnd"/>
            <w:r w:rsidRPr="003679D4">
              <w:rPr>
                <w:rFonts w:ascii="Arial" w:eastAsia="Times New Roman" w:hAnsi="Arial" w:cs="Arial"/>
                <w:color w:val="000000"/>
                <w:sz w:val="16"/>
                <w:szCs w:val="16"/>
              </w:rPr>
              <w:t xml:space="preserve"> SAS</w:t>
            </w: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Servicios</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Servicios</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jc w:val="right"/>
              <w:rPr>
                <w:rFonts w:ascii="Arial" w:eastAsia="Times New Roman" w:hAnsi="Arial" w:cs="Arial"/>
                <w:color w:val="000000"/>
                <w:sz w:val="16"/>
                <w:szCs w:val="16"/>
              </w:rPr>
            </w:pPr>
            <w:r w:rsidRPr="003679D4">
              <w:rPr>
                <w:rFonts w:ascii="Arial" w:eastAsia="Times New Roman" w:hAnsi="Arial" w:cs="Arial"/>
                <w:color w:val="000000"/>
                <w:sz w:val="16"/>
                <w:szCs w:val="16"/>
              </w:rPr>
              <w:t>5</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1.200.000 </w:t>
            </w:r>
          </w:p>
        </w:tc>
      </w:tr>
      <w:tr w:rsidR="00064897" w:rsidRPr="007F42CB" w:rsidTr="00EB5349">
        <w:trPr>
          <w:trHeight w:val="300"/>
        </w:trPr>
        <w:tc>
          <w:tcPr>
            <w:tcW w:w="213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Lápiz Blanco </w:t>
            </w: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Servicios</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Feria del Libro Bogotá</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jc w:val="right"/>
              <w:rPr>
                <w:rFonts w:ascii="Arial" w:eastAsia="Times New Roman" w:hAnsi="Arial" w:cs="Arial"/>
                <w:color w:val="000000"/>
                <w:sz w:val="16"/>
                <w:szCs w:val="16"/>
              </w:rPr>
            </w:pPr>
            <w:r w:rsidRPr="003679D4">
              <w:rPr>
                <w:rFonts w:ascii="Arial" w:eastAsia="Times New Roman" w:hAnsi="Arial" w:cs="Arial"/>
                <w:color w:val="000000"/>
                <w:sz w:val="16"/>
                <w:szCs w:val="16"/>
              </w:rPr>
              <w:t>11</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5.000 </w:t>
            </w:r>
          </w:p>
        </w:tc>
      </w:tr>
      <w:tr w:rsidR="00064897" w:rsidRPr="007F42CB" w:rsidTr="00EB5349">
        <w:trPr>
          <w:trHeight w:val="300"/>
        </w:trPr>
        <w:tc>
          <w:tcPr>
            <w:tcW w:w="2132" w:type="dxa"/>
            <w:vMerge/>
            <w:tcBorders>
              <w:top w:val="nil"/>
              <w:left w:val="single" w:sz="4" w:space="0" w:color="auto"/>
              <w:bottom w:val="single" w:sz="4" w:space="0" w:color="000000"/>
              <w:right w:val="single" w:sz="4" w:space="0" w:color="auto"/>
            </w:tcBorders>
            <w:vAlign w:val="center"/>
            <w:hideMark/>
          </w:tcPr>
          <w:p w:rsidR="00064897" w:rsidRPr="003679D4" w:rsidRDefault="00064897" w:rsidP="00EB5349">
            <w:pPr>
              <w:spacing w:after="0" w:line="240" w:lineRule="auto"/>
              <w:rPr>
                <w:rFonts w:ascii="Arial" w:eastAsia="Times New Roman" w:hAnsi="Arial" w:cs="Arial"/>
                <w:color w:val="000000"/>
                <w:sz w:val="16"/>
                <w:szCs w:val="16"/>
              </w:rPr>
            </w:pP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Servicios</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Servicios</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jc w:val="right"/>
              <w:rPr>
                <w:rFonts w:ascii="Arial" w:eastAsia="Times New Roman" w:hAnsi="Arial" w:cs="Arial"/>
                <w:color w:val="000000"/>
                <w:sz w:val="16"/>
                <w:szCs w:val="16"/>
              </w:rPr>
            </w:pPr>
            <w:r w:rsidRPr="003679D4">
              <w:rPr>
                <w:rFonts w:ascii="Arial" w:eastAsia="Times New Roman" w:hAnsi="Arial" w:cs="Arial"/>
                <w:color w:val="000000"/>
                <w:sz w:val="16"/>
                <w:szCs w:val="16"/>
              </w:rPr>
              <w:t>3</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15.000 </w:t>
            </w:r>
          </w:p>
        </w:tc>
      </w:tr>
      <w:tr w:rsidR="00064897" w:rsidRPr="007F42CB" w:rsidTr="00EB5349">
        <w:trPr>
          <w:trHeight w:val="300"/>
        </w:trPr>
        <w:tc>
          <w:tcPr>
            <w:tcW w:w="213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proofErr w:type="spellStart"/>
            <w:r w:rsidRPr="003679D4">
              <w:rPr>
                <w:rFonts w:ascii="Arial" w:eastAsia="Times New Roman" w:hAnsi="Arial" w:cs="Arial"/>
                <w:color w:val="000000"/>
                <w:sz w:val="16"/>
                <w:szCs w:val="16"/>
              </w:rPr>
              <w:t>Excelsior</w:t>
            </w:r>
            <w:proofErr w:type="spellEnd"/>
            <w:r w:rsidRPr="003679D4">
              <w:rPr>
                <w:rFonts w:ascii="Arial" w:eastAsia="Times New Roman" w:hAnsi="Arial" w:cs="Arial"/>
                <w:color w:val="000000"/>
                <w:sz w:val="16"/>
                <w:szCs w:val="16"/>
              </w:rPr>
              <w:t xml:space="preserve"> Comunicaciones SAS</w:t>
            </w: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Servicios</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Feria del Libro Bogotá</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jc w:val="right"/>
              <w:rPr>
                <w:rFonts w:ascii="Arial" w:eastAsia="Times New Roman" w:hAnsi="Arial" w:cs="Arial"/>
                <w:color w:val="000000"/>
                <w:sz w:val="16"/>
                <w:szCs w:val="16"/>
              </w:rPr>
            </w:pPr>
            <w:r w:rsidRPr="003679D4">
              <w:rPr>
                <w:rFonts w:ascii="Arial" w:eastAsia="Times New Roman" w:hAnsi="Arial" w:cs="Arial"/>
                <w:color w:val="000000"/>
                <w:sz w:val="16"/>
                <w:szCs w:val="16"/>
              </w:rPr>
              <w:t>15</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1.083.000 </w:t>
            </w:r>
          </w:p>
        </w:tc>
      </w:tr>
      <w:tr w:rsidR="00064897" w:rsidRPr="007F42CB" w:rsidTr="00EB5349">
        <w:trPr>
          <w:trHeight w:val="300"/>
        </w:trPr>
        <w:tc>
          <w:tcPr>
            <w:tcW w:w="2132" w:type="dxa"/>
            <w:vMerge/>
            <w:tcBorders>
              <w:top w:val="nil"/>
              <w:left w:val="single" w:sz="4" w:space="0" w:color="auto"/>
              <w:bottom w:val="single" w:sz="4" w:space="0" w:color="000000"/>
              <w:right w:val="single" w:sz="4" w:space="0" w:color="auto"/>
            </w:tcBorders>
            <w:vAlign w:val="center"/>
            <w:hideMark/>
          </w:tcPr>
          <w:p w:rsidR="00064897" w:rsidRPr="003679D4" w:rsidRDefault="00064897" w:rsidP="00EB5349">
            <w:pPr>
              <w:spacing w:after="0" w:line="240" w:lineRule="auto"/>
              <w:rPr>
                <w:rFonts w:ascii="Arial" w:eastAsia="Times New Roman" w:hAnsi="Arial" w:cs="Arial"/>
                <w:color w:val="000000"/>
                <w:sz w:val="16"/>
                <w:szCs w:val="16"/>
              </w:rPr>
            </w:pP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Servicios</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Servicios</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jc w:val="right"/>
              <w:rPr>
                <w:rFonts w:ascii="Arial" w:eastAsia="Times New Roman" w:hAnsi="Arial" w:cs="Arial"/>
                <w:color w:val="000000"/>
                <w:sz w:val="16"/>
                <w:szCs w:val="16"/>
              </w:rPr>
            </w:pPr>
            <w:r w:rsidRPr="003679D4">
              <w:rPr>
                <w:rFonts w:ascii="Arial" w:eastAsia="Times New Roman" w:hAnsi="Arial" w:cs="Arial"/>
                <w:color w:val="000000"/>
                <w:sz w:val="16"/>
                <w:szCs w:val="16"/>
              </w:rPr>
              <w:t>2</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   </w:t>
            </w:r>
          </w:p>
        </w:tc>
      </w:tr>
      <w:tr w:rsidR="00064897" w:rsidRPr="007F42CB" w:rsidTr="00EB5349">
        <w:trPr>
          <w:trHeight w:val="300"/>
        </w:trPr>
        <w:tc>
          <w:tcPr>
            <w:tcW w:w="213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proofErr w:type="spellStart"/>
            <w:r w:rsidRPr="003679D4">
              <w:rPr>
                <w:rFonts w:ascii="Arial" w:eastAsia="Times New Roman" w:hAnsi="Arial" w:cs="Arial"/>
                <w:color w:val="000000"/>
                <w:sz w:val="16"/>
                <w:szCs w:val="16"/>
              </w:rPr>
              <w:t>Stilo</w:t>
            </w:r>
            <w:proofErr w:type="spellEnd"/>
            <w:r w:rsidRPr="003679D4">
              <w:rPr>
                <w:rFonts w:ascii="Arial" w:eastAsia="Times New Roman" w:hAnsi="Arial" w:cs="Arial"/>
                <w:color w:val="000000"/>
                <w:sz w:val="16"/>
                <w:szCs w:val="16"/>
              </w:rPr>
              <w:t xml:space="preserve"> Impresores LTDA</w:t>
            </w: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Servicios</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Rueda de negocios Servicios</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jc w:val="right"/>
              <w:rPr>
                <w:rFonts w:ascii="Arial" w:eastAsia="Times New Roman" w:hAnsi="Arial" w:cs="Arial"/>
                <w:color w:val="000000"/>
                <w:sz w:val="16"/>
                <w:szCs w:val="16"/>
              </w:rPr>
            </w:pPr>
            <w:r w:rsidRPr="003679D4">
              <w:rPr>
                <w:rFonts w:ascii="Arial" w:eastAsia="Times New Roman" w:hAnsi="Arial" w:cs="Arial"/>
                <w:color w:val="000000"/>
                <w:sz w:val="16"/>
                <w:szCs w:val="16"/>
              </w:rPr>
              <w:t>1</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   </w:t>
            </w:r>
          </w:p>
        </w:tc>
      </w:tr>
      <w:tr w:rsidR="00064897" w:rsidRPr="007F42CB" w:rsidTr="00EB5349">
        <w:trPr>
          <w:trHeight w:val="300"/>
        </w:trPr>
        <w:tc>
          <w:tcPr>
            <w:tcW w:w="2132" w:type="dxa"/>
            <w:vMerge/>
            <w:tcBorders>
              <w:top w:val="nil"/>
              <w:left w:val="single" w:sz="4" w:space="0" w:color="auto"/>
              <w:bottom w:val="single" w:sz="4" w:space="0" w:color="000000"/>
              <w:right w:val="single" w:sz="4" w:space="0" w:color="auto"/>
            </w:tcBorders>
            <w:vAlign w:val="center"/>
            <w:hideMark/>
          </w:tcPr>
          <w:p w:rsidR="00064897" w:rsidRPr="003679D4" w:rsidRDefault="00064897" w:rsidP="00EB5349">
            <w:pPr>
              <w:spacing w:after="0" w:line="240" w:lineRule="auto"/>
              <w:rPr>
                <w:rFonts w:ascii="Arial" w:eastAsia="Times New Roman" w:hAnsi="Arial" w:cs="Arial"/>
                <w:color w:val="000000"/>
                <w:sz w:val="16"/>
                <w:szCs w:val="16"/>
              </w:rPr>
            </w:pP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Servicios</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Feria del Libro Bogotá</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jc w:val="right"/>
              <w:rPr>
                <w:rFonts w:ascii="Arial" w:eastAsia="Times New Roman" w:hAnsi="Arial" w:cs="Arial"/>
                <w:color w:val="000000"/>
                <w:sz w:val="16"/>
                <w:szCs w:val="16"/>
              </w:rPr>
            </w:pPr>
            <w:r w:rsidRPr="003679D4">
              <w:rPr>
                <w:rFonts w:ascii="Arial" w:eastAsia="Times New Roman" w:hAnsi="Arial" w:cs="Arial"/>
                <w:color w:val="000000"/>
                <w:sz w:val="16"/>
                <w:szCs w:val="16"/>
              </w:rPr>
              <w:t>9</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1.126.000 </w:t>
            </w:r>
          </w:p>
        </w:tc>
      </w:tr>
      <w:tr w:rsidR="00064897" w:rsidRPr="007F42CB" w:rsidTr="00EB5349">
        <w:trPr>
          <w:trHeight w:val="300"/>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Express Editores</w:t>
            </w: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Servicios</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Feria del Libro Bogotá</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jc w:val="right"/>
              <w:rPr>
                <w:rFonts w:ascii="Arial" w:eastAsia="Times New Roman" w:hAnsi="Arial" w:cs="Arial"/>
                <w:color w:val="000000"/>
                <w:sz w:val="16"/>
                <w:szCs w:val="16"/>
              </w:rPr>
            </w:pPr>
            <w:r w:rsidRPr="003679D4">
              <w:rPr>
                <w:rFonts w:ascii="Arial" w:eastAsia="Times New Roman" w:hAnsi="Arial" w:cs="Arial"/>
                <w:color w:val="000000"/>
                <w:sz w:val="16"/>
                <w:szCs w:val="16"/>
              </w:rPr>
              <w:t>6</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6.000 </w:t>
            </w:r>
          </w:p>
        </w:tc>
      </w:tr>
      <w:tr w:rsidR="00064897" w:rsidRPr="007F42CB" w:rsidTr="00EB5349">
        <w:trPr>
          <w:trHeight w:val="300"/>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Time Manager</w:t>
            </w: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Servicios</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proofErr w:type="spellStart"/>
            <w:r w:rsidRPr="003679D4">
              <w:rPr>
                <w:rFonts w:ascii="Arial" w:eastAsia="Times New Roman" w:hAnsi="Arial" w:cs="Arial"/>
                <w:color w:val="000000"/>
                <w:sz w:val="16"/>
                <w:szCs w:val="16"/>
              </w:rPr>
              <w:t>Lab</w:t>
            </w:r>
            <w:proofErr w:type="spellEnd"/>
            <w:r w:rsidRPr="003679D4">
              <w:rPr>
                <w:rFonts w:ascii="Arial" w:eastAsia="Times New Roman" w:hAnsi="Arial" w:cs="Arial"/>
                <w:color w:val="000000"/>
                <w:sz w:val="16"/>
                <w:szCs w:val="16"/>
              </w:rPr>
              <w:t xml:space="preserve"> 4 Perú</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jc w:val="right"/>
              <w:rPr>
                <w:rFonts w:ascii="Arial" w:eastAsia="Times New Roman" w:hAnsi="Arial" w:cs="Arial"/>
                <w:color w:val="000000"/>
                <w:sz w:val="16"/>
                <w:szCs w:val="16"/>
              </w:rPr>
            </w:pPr>
            <w:r w:rsidRPr="003679D4">
              <w:rPr>
                <w:rFonts w:ascii="Arial" w:eastAsia="Times New Roman" w:hAnsi="Arial" w:cs="Arial"/>
                <w:color w:val="000000"/>
                <w:sz w:val="16"/>
                <w:szCs w:val="16"/>
              </w:rPr>
              <w:t>5</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51.000 </w:t>
            </w:r>
          </w:p>
        </w:tc>
      </w:tr>
      <w:tr w:rsidR="00064897" w:rsidRPr="007F42CB" w:rsidTr="00EB5349">
        <w:trPr>
          <w:trHeight w:val="300"/>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On3d</w:t>
            </w:r>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Servicios</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proofErr w:type="spellStart"/>
            <w:r w:rsidRPr="003679D4">
              <w:rPr>
                <w:rFonts w:ascii="Arial" w:eastAsia="Times New Roman" w:hAnsi="Arial" w:cs="Arial"/>
                <w:color w:val="000000"/>
                <w:sz w:val="16"/>
                <w:szCs w:val="16"/>
              </w:rPr>
              <w:t>Kidscreen</w:t>
            </w:r>
            <w:proofErr w:type="spellEnd"/>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jc w:val="right"/>
              <w:rPr>
                <w:rFonts w:ascii="Arial" w:eastAsia="Times New Roman" w:hAnsi="Arial" w:cs="Arial"/>
                <w:color w:val="000000"/>
                <w:sz w:val="16"/>
                <w:szCs w:val="16"/>
              </w:rPr>
            </w:pPr>
            <w:r w:rsidRPr="003679D4">
              <w:rPr>
                <w:rFonts w:ascii="Arial" w:eastAsia="Times New Roman" w:hAnsi="Arial" w:cs="Arial"/>
                <w:color w:val="000000"/>
                <w:sz w:val="16"/>
                <w:szCs w:val="16"/>
              </w:rPr>
              <w:t>9</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   </w:t>
            </w:r>
          </w:p>
        </w:tc>
      </w:tr>
      <w:tr w:rsidR="00064897" w:rsidRPr="007F42CB" w:rsidTr="00EB5349">
        <w:trPr>
          <w:trHeight w:val="300"/>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b/>
                <w:bCs/>
                <w:color w:val="000000"/>
                <w:sz w:val="16"/>
                <w:szCs w:val="16"/>
              </w:rPr>
            </w:pPr>
            <w:r w:rsidRPr="003679D4">
              <w:rPr>
                <w:rFonts w:ascii="Arial" w:eastAsia="Times New Roman" w:hAnsi="Arial" w:cs="Arial"/>
                <w:b/>
                <w:bCs/>
                <w:color w:val="000000"/>
                <w:sz w:val="16"/>
                <w:szCs w:val="16"/>
              </w:rPr>
              <w:t>SUBTOTAL SERVICIOS</w:t>
            </w:r>
          </w:p>
        </w:tc>
        <w:tc>
          <w:tcPr>
            <w:tcW w:w="1422"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b/>
                <w:bCs/>
                <w:color w:val="000000"/>
                <w:sz w:val="16"/>
                <w:szCs w:val="16"/>
              </w:rPr>
            </w:pPr>
            <w:r w:rsidRPr="003679D4">
              <w:rPr>
                <w:rFonts w:ascii="Arial" w:eastAsia="Times New Roman" w:hAnsi="Arial" w:cs="Arial"/>
                <w:b/>
                <w:bCs/>
                <w:color w:val="000000"/>
                <w:sz w:val="16"/>
                <w:szCs w:val="16"/>
              </w:rPr>
              <w:t> </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b/>
                <w:bCs/>
                <w:color w:val="000000"/>
                <w:sz w:val="16"/>
                <w:szCs w:val="16"/>
              </w:rPr>
            </w:pPr>
            <w:r w:rsidRPr="003679D4">
              <w:rPr>
                <w:rFonts w:ascii="Arial" w:eastAsia="Times New Roman" w:hAnsi="Arial" w:cs="Arial"/>
                <w:b/>
                <w:bCs/>
                <w:color w:val="000000"/>
                <w:sz w:val="16"/>
                <w:szCs w:val="16"/>
              </w:rPr>
              <w:t> </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b/>
                <w:bCs/>
                <w:color w:val="000000"/>
                <w:sz w:val="16"/>
                <w:szCs w:val="16"/>
              </w:rPr>
            </w:pPr>
            <w:r w:rsidRPr="003679D4">
              <w:rPr>
                <w:rFonts w:ascii="Arial" w:eastAsia="Times New Roman" w:hAnsi="Arial" w:cs="Arial"/>
                <w:b/>
                <w:bCs/>
                <w:color w:val="000000"/>
                <w:sz w:val="16"/>
                <w:szCs w:val="16"/>
              </w:rPr>
              <w:t xml:space="preserve"> $         4.770.600 </w:t>
            </w:r>
          </w:p>
        </w:tc>
      </w:tr>
      <w:tr w:rsidR="00064897" w:rsidRPr="007F42CB" w:rsidTr="00EB5349">
        <w:trPr>
          <w:trHeight w:val="300"/>
        </w:trPr>
        <w:tc>
          <w:tcPr>
            <w:tcW w:w="2132" w:type="dxa"/>
            <w:tcBorders>
              <w:top w:val="nil"/>
              <w:left w:val="single" w:sz="4" w:space="0" w:color="auto"/>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proofErr w:type="spellStart"/>
            <w:r w:rsidRPr="003679D4">
              <w:rPr>
                <w:rFonts w:ascii="Arial" w:eastAsia="Times New Roman" w:hAnsi="Arial" w:cs="Arial"/>
                <w:color w:val="000000"/>
                <w:sz w:val="16"/>
                <w:szCs w:val="16"/>
              </w:rPr>
              <w:t>Maderformas</w:t>
            </w:r>
            <w:proofErr w:type="spellEnd"/>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Manufacturas</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Macrorrueda de Negocios Alianza Pacifico</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jc w:val="right"/>
              <w:rPr>
                <w:rFonts w:ascii="Arial" w:eastAsia="Times New Roman" w:hAnsi="Arial" w:cs="Arial"/>
                <w:color w:val="000000"/>
                <w:sz w:val="16"/>
                <w:szCs w:val="16"/>
              </w:rPr>
            </w:pPr>
            <w:r w:rsidRPr="003679D4">
              <w:rPr>
                <w:rFonts w:ascii="Arial" w:eastAsia="Times New Roman" w:hAnsi="Arial" w:cs="Arial"/>
                <w:color w:val="000000"/>
                <w:sz w:val="16"/>
                <w:szCs w:val="16"/>
              </w:rPr>
              <w:t>11</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600.000 </w:t>
            </w:r>
          </w:p>
        </w:tc>
      </w:tr>
      <w:tr w:rsidR="00064897" w:rsidRPr="007F42CB" w:rsidTr="00EB5349">
        <w:trPr>
          <w:trHeight w:val="300"/>
        </w:trPr>
        <w:tc>
          <w:tcPr>
            <w:tcW w:w="2132" w:type="dxa"/>
            <w:tcBorders>
              <w:top w:val="nil"/>
              <w:left w:val="single" w:sz="4" w:space="0" w:color="auto"/>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proofErr w:type="spellStart"/>
            <w:r w:rsidRPr="003679D4">
              <w:rPr>
                <w:rFonts w:ascii="Arial" w:eastAsia="Times New Roman" w:hAnsi="Arial" w:cs="Arial"/>
                <w:color w:val="000000"/>
                <w:sz w:val="16"/>
                <w:szCs w:val="16"/>
              </w:rPr>
              <w:t>Prana</w:t>
            </w:r>
            <w:proofErr w:type="spellEnd"/>
            <w:r w:rsidRPr="003679D4">
              <w:rPr>
                <w:rFonts w:ascii="Arial" w:eastAsia="Times New Roman" w:hAnsi="Arial" w:cs="Arial"/>
                <w:color w:val="000000"/>
                <w:sz w:val="16"/>
                <w:szCs w:val="16"/>
              </w:rPr>
              <w:t xml:space="preserve"> </w:t>
            </w:r>
            <w:proofErr w:type="spellStart"/>
            <w:r w:rsidRPr="003679D4">
              <w:rPr>
                <w:rFonts w:ascii="Arial" w:eastAsia="Times New Roman" w:hAnsi="Arial" w:cs="Arial"/>
                <w:color w:val="000000"/>
                <w:sz w:val="16"/>
                <w:szCs w:val="16"/>
              </w:rPr>
              <w:t>Publicist</w:t>
            </w:r>
            <w:proofErr w:type="spellEnd"/>
          </w:p>
        </w:tc>
        <w:tc>
          <w:tcPr>
            <w:tcW w:w="1422"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Manufacturas</w:t>
            </w:r>
          </w:p>
        </w:tc>
        <w:tc>
          <w:tcPr>
            <w:tcW w:w="2713" w:type="dxa"/>
            <w:tcBorders>
              <w:top w:val="nil"/>
              <w:left w:val="nil"/>
              <w:bottom w:val="single" w:sz="4" w:space="0" w:color="auto"/>
              <w:right w:val="single" w:sz="4" w:space="0" w:color="auto"/>
            </w:tcBorders>
            <w:shd w:val="clear" w:color="auto" w:fill="auto"/>
            <w:noWrap/>
            <w:vAlign w:val="center"/>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Agenda de Negocios </w:t>
            </w:r>
          </w:p>
        </w:tc>
        <w:tc>
          <w:tcPr>
            <w:tcW w:w="1139"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jc w:val="right"/>
              <w:rPr>
                <w:rFonts w:ascii="Arial" w:eastAsia="Times New Roman" w:hAnsi="Arial" w:cs="Arial"/>
                <w:color w:val="000000"/>
                <w:sz w:val="16"/>
                <w:szCs w:val="16"/>
              </w:rPr>
            </w:pPr>
            <w:r w:rsidRPr="003679D4">
              <w:rPr>
                <w:rFonts w:ascii="Arial" w:eastAsia="Times New Roman" w:hAnsi="Arial" w:cs="Arial"/>
                <w:color w:val="000000"/>
                <w:sz w:val="16"/>
                <w:szCs w:val="16"/>
              </w:rPr>
              <w:t>8</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color w:val="000000"/>
                <w:sz w:val="16"/>
                <w:szCs w:val="16"/>
              </w:rPr>
            </w:pPr>
            <w:r w:rsidRPr="003679D4">
              <w:rPr>
                <w:rFonts w:ascii="Arial" w:eastAsia="Times New Roman" w:hAnsi="Arial" w:cs="Arial"/>
                <w:color w:val="000000"/>
                <w:sz w:val="16"/>
                <w:szCs w:val="16"/>
              </w:rPr>
              <w:t xml:space="preserve"> $                        -   </w:t>
            </w:r>
          </w:p>
        </w:tc>
      </w:tr>
      <w:tr w:rsidR="00064897" w:rsidRPr="007F42CB" w:rsidTr="00EB5349">
        <w:trPr>
          <w:trHeight w:val="300"/>
        </w:trPr>
        <w:tc>
          <w:tcPr>
            <w:tcW w:w="7406"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b/>
                <w:bCs/>
                <w:color w:val="000000"/>
                <w:sz w:val="16"/>
                <w:szCs w:val="16"/>
              </w:rPr>
            </w:pPr>
            <w:r w:rsidRPr="003679D4">
              <w:rPr>
                <w:rFonts w:ascii="Arial" w:eastAsia="Times New Roman" w:hAnsi="Arial" w:cs="Arial"/>
                <w:b/>
                <w:bCs/>
                <w:color w:val="000000"/>
                <w:sz w:val="16"/>
                <w:szCs w:val="16"/>
              </w:rPr>
              <w:t>SUBTOTAL MANUFACTURAS</w:t>
            </w:r>
          </w:p>
        </w:tc>
        <w:tc>
          <w:tcPr>
            <w:tcW w:w="1550" w:type="dxa"/>
            <w:tcBorders>
              <w:top w:val="nil"/>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b/>
                <w:bCs/>
                <w:color w:val="000000"/>
                <w:sz w:val="16"/>
                <w:szCs w:val="16"/>
              </w:rPr>
            </w:pPr>
            <w:r w:rsidRPr="003679D4">
              <w:rPr>
                <w:rFonts w:ascii="Arial" w:eastAsia="Times New Roman" w:hAnsi="Arial" w:cs="Arial"/>
                <w:b/>
                <w:bCs/>
                <w:color w:val="000000"/>
                <w:sz w:val="16"/>
                <w:szCs w:val="16"/>
              </w:rPr>
              <w:t xml:space="preserve"> $             600.000 </w:t>
            </w:r>
          </w:p>
        </w:tc>
      </w:tr>
      <w:tr w:rsidR="00064897" w:rsidRPr="007F42CB" w:rsidTr="00EB5349">
        <w:trPr>
          <w:trHeight w:val="300"/>
        </w:trPr>
        <w:tc>
          <w:tcPr>
            <w:tcW w:w="7406"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b/>
                <w:bCs/>
                <w:color w:val="000000"/>
                <w:sz w:val="16"/>
                <w:szCs w:val="16"/>
              </w:rPr>
            </w:pPr>
            <w:r w:rsidRPr="003679D4">
              <w:rPr>
                <w:rFonts w:ascii="Arial" w:eastAsia="Times New Roman" w:hAnsi="Arial" w:cs="Arial"/>
                <w:b/>
                <w:bCs/>
                <w:color w:val="000000"/>
                <w:sz w:val="16"/>
                <w:szCs w:val="16"/>
              </w:rPr>
              <w:t>TOTAL EXPECTATIVA DE NEGOCIOS</w:t>
            </w:r>
          </w:p>
        </w:tc>
        <w:tc>
          <w:tcPr>
            <w:tcW w:w="1550" w:type="dxa"/>
            <w:tcBorders>
              <w:top w:val="single" w:sz="4" w:space="0" w:color="auto"/>
              <w:left w:val="nil"/>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b/>
                <w:bCs/>
                <w:color w:val="000000"/>
                <w:sz w:val="16"/>
                <w:szCs w:val="16"/>
              </w:rPr>
            </w:pPr>
            <w:r w:rsidRPr="003679D4">
              <w:rPr>
                <w:rFonts w:ascii="Arial" w:eastAsia="Times New Roman" w:hAnsi="Arial" w:cs="Arial"/>
                <w:b/>
                <w:bCs/>
                <w:color w:val="000000"/>
                <w:sz w:val="16"/>
                <w:szCs w:val="16"/>
              </w:rPr>
              <w:t xml:space="preserve"> $         6.334.884 </w:t>
            </w:r>
          </w:p>
        </w:tc>
      </w:tr>
      <w:tr w:rsidR="00064897" w:rsidRPr="007F42CB" w:rsidTr="00EB5349">
        <w:trPr>
          <w:trHeight w:val="300"/>
        </w:trPr>
        <w:tc>
          <w:tcPr>
            <w:tcW w:w="21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b/>
                <w:bCs/>
                <w:color w:val="000000"/>
                <w:sz w:val="16"/>
                <w:szCs w:val="16"/>
              </w:rPr>
            </w:pPr>
          </w:p>
        </w:tc>
        <w:tc>
          <w:tcPr>
            <w:tcW w:w="413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b/>
                <w:bCs/>
                <w:color w:val="000000"/>
                <w:sz w:val="16"/>
                <w:szCs w:val="16"/>
              </w:rPr>
            </w:pPr>
            <w:r w:rsidRPr="003679D4">
              <w:rPr>
                <w:rFonts w:ascii="Arial" w:eastAsia="Times New Roman" w:hAnsi="Arial" w:cs="Arial"/>
                <w:b/>
                <w:bCs/>
                <w:color w:val="000000"/>
                <w:sz w:val="16"/>
                <w:szCs w:val="16"/>
              </w:rPr>
              <w:t>TOTAL CITAS DE NEGOCIOS</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b/>
                <w:bCs/>
                <w:color w:val="000000"/>
                <w:sz w:val="16"/>
                <w:szCs w:val="16"/>
              </w:rPr>
            </w:pPr>
            <w:r w:rsidRPr="003679D4">
              <w:rPr>
                <w:rFonts w:ascii="Arial" w:eastAsia="Times New Roman" w:hAnsi="Arial" w:cs="Arial"/>
                <w:b/>
                <w:bCs/>
                <w:color w:val="000000"/>
                <w:sz w:val="16"/>
                <w:szCs w:val="16"/>
              </w:rPr>
              <w:t xml:space="preserve">          301 </w:t>
            </w:r>
          </w:p>
        </w:tc>
        <w:tc>
          <w:tcPr>
            <w:tcW w:w="1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b/>
                <w:bCs/>
                <w:color w:val="000000"/>
                <w:sz w:val="16"/>
                <w:szCs w:val="16"/>
              </w:rPr>
            </w:pPr>
          </w:p>
        </w:tc>
      </w:tr>
      <w:tr w:rsidR="00064897" w:rsidRPr="007F42CB" w:rsidTr="00EB5349">
        <w:trPr>
          <w:trHeight w:val="300"/>
        </w:trPr>
        <w:tc>
          <w:tcPr>
            <w:tcW w:w="21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sz w:val="16"/>
                <w:szCs w:val="16"/>
              </w:rPr>
            </w:pPr>
          </w:p>
        </w:tc>
        <w:tc>
          <w:tcPr>
            <w:tcW w:w="413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rPr>
                <w:rFonts w:ascii="Arial" w:eastAsia="Times New Roman" w:hAnsi="Arial" w:cs="Arial"/>
                <w:b/>
                <w:bCs/>
                <w:color w:val="000000"/>
                <w:sz w:val="16"/>
                <w:szCs w:val="16"/>
              </w:rPr>
            </w:pPr>
            <w:r w:rsidRPr="003679D4">
              <w:rPr>
                <w:rFonts w:ascii="Arial" w:eastAsia="Times New Roman" w:hAnsi="Arial" w:cs="Arial"/>
                <w:b/>
                <w:bCs/>
                <w:color w:val="000000"/>
                <w:sz w:val="16"/>
                <w:szCs w:val="16"/>
              </w:rPr>
              <w:t>PROMEDIO CITAS DE NEGOCIOS POR EMPRESA</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jc w:val="right"/>
              <w:rPr>
                <w:rFonts w:ascii="Arial" w:eastAsia="Times New Roman" w:hAnsi="Arial" w:cs="Arial"/>
                <w:b/>
                <w:bCs/>
                <w:color w:val="000000"/>
                <w:sz w:val="16"/>
                <w:szCs w:val="16"/>
              </w:rPr>
            </w:pPr>
            <w:r w:rsidRPr="003679D4">
              <w:rPr>
                <w:rFonts w:ascii="Arial" w:eastAsia="Times New Roman" w:hAnsi="Arial" w:cs="Arial"/>
                <w:b/>
                <w:bCs/>
                <w:color w:val="000000"/>
                <w:sz w:val="16"/>
                <w:szCs w:val="16"/>
              </w:rPr>
              <w:t>7,5</w:t>
            </w:r>
          </w:p>
        </w:tc>
        <w:tc>
          <w:tcPr>
            <w:tcW w:w="1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64897" w:rsidRPr="003679D4" w:rsidRDefault="00064897" w:rsidP="00EB5349">
            <w:pPr>
              <w:spacing w:after="0" w:line="240" w:lineRule="auto"/>
              <w:jc w:val="right"/>
              <w:rPr>
                <w:rFonts w:ascii="Arial" w:eastAsia="Times New Roman" w:hAnsi="Arial" w:cs="Arial"/>
                <w:b/>
                <w:bCs/>
                <w:color w:val="000000"/>
                <w:sz w:val="16"/>
                <w:szCs w:val="16"/>
              </w:rPr>
            </w:pPr>
          </w:p>
        </w:tc>
      </w:tr>
    </w:tbl>
    <w:p w:rsidR="00064897" w:rsidRPr="00686F4C" w:rsidRDefault="00064897" w:rsidP="00064897">
      <w:pPr>
        <w:jc w:val="both"/>
        <w:rPr>
          <w:rFonts w:ascii="Arial" w:hAnsi="Arial" w:cs="Arial"/>
          <w:sz w:val="16"/>
          <w:szCs w:val="16"/>
        </w:rPr>
      </w:pPr>
      <w:r w:rsidRPr="00686F4C">
        <w:rPr>
          <w:rFonts w:ascii="Arial" w:hAnsi="Arial" w:cs="Arial"/>
          <w:sz w:val="16"/>
          <w:szCs w:val="16"/>
        </w:rPr>
        <w:t xml:space="preserve">Fuente: </w:t>
      </w:r>
      <w:r>
        <w:rPr>
          <w:rFonts w:ascii="Arial" w:hAnsi="Arial" w:cs="Arial"/>
          <w:sz w:val="16"/>
          <w:szCs w:val="16"/>
        </w:rPr>
        <w:t xml:space="preserve">Elaboración propia </w:t>
      </w:r>
      <w:r w:rsidRPr="00686F4C">
        <w:rPr>
          <w:rFonts w:ascii="Arial" w:hAnsi="Arial" w:cs="Arial"/>
          <w:sz w:val="16"/>
          <w:szCs w:val="16"/>
        </w:rPr>
        <w:t>SDDE</w:t>
      </w:r>
      <w:r>
        <w:rPr>
          <w:rFonts w:ascii="Arial" w:hAnsi="Arial" w:cs="Arial"/>
          <w:sz w:val="16"/>
          <w:szCs w:val="16"/>
        </w:rPr>
        <w:t>.</w:t>
      </w:r>
    </w:p>
    <w:p w:rsidR="00064897" w:rsidRPr="00006E64" w:rsidRDefault="00064897" w:rsidP="00064897">
      <w:pPr>
        <w:jc w:val="both"/>
        <w:rPr>
          <w:rFonts w:ascii="Arial" w:hAnsi="Arial" w:cs="Arial"/>
        </w:rPr>
      </w:pPr>
      <w:r w:rsidRPr="00006E64">
        <w:rPr>
          <w:rFonts w:ascii="Arial" w:hAnsi="Arial" w:cs="Arial"/>
        </w:rPr>
        <w:t>ProColombia realizó diferentes actividades de preparación con las empresas para orientarlas y guiarlas en la participación de los eventos de promoción comercial tales como proceso de agendamiento de citas y selección de perfiles de cliente.</w:t>
      </w:r>
    </w:p>
    <w:p w:rsidR="00064897" w:rsidRPr="00006E64" w:rsidRDefault="00064897" w:rsidP="00064897">
      <w:pPr>
        <w:jc w:val="both"/>
        <w:rPr>
          <w:rFonts w:ascii="Arial" w:hAnsi="Arial" w:cs="Arial"/>
        </w:rPr>
      </w:pPr>
      <w:r w:rsidRPr="00006E64">
        <w:rPr>
          <w:rFonts w:ascii="Arial" w:hAnsi="Arial" w:cs="Arial"/>
        </w:rPr>
        <w:t>La consecución de los compradores internacionales es una actividad realizada conjuntamente con las oficinas comerciales del exterior de ProColombia. Los compradores invitados a las ruedas de negocios y agendas comerciales realizadas en el marco del Convenio suscrito con la SDDE fueron validados previamente para asegurar que la oferta de las empresas del programa BDEX fuese de su interés.</w:t>
      </w:r>
    </w:p>
    <w:p w:rsidR="00064897" w:rsidRPr="00006E64" w:rsidRDefault="00064897" w:rsidP="00064897">
      <w:pPr>
        <w:jc w:val="both"/>
        <w:rPr>
          <w:rFonts w:ascii="Arial" w:hAnsi="Arial" w:cs="Arial"/>
        </w:rPr>
      </w:pPr>
      <w:r w:rsidRPr="00006E64">
        <w:rPr>
          <w:rFonts w:ascii="Arial" w:hAnsi="Arial" w:cs="Arial"/>
        </w:rPr>
        <w:t>Como conclusión de la Fase de Acercamientos Comerciales podemos decir que en general las empresas beneficiarias manifestaron un alto grado de satisfacción de haber participado en el evento o eventos de promoción comercial realizados en el marco del Programa BDEX ejecutado conjuntamente entre la SDDE y ProColombia. Adicionalmente resaltar que las expectativas de negocios superaron los 6 millones de dólares.</w:t>
      </w:r>
    </w:p>
    <w:p w:rsidR="001E0E00" w:rsidRDefault="001E0E00" w:rsidP="00064897">
      <w:pPr>
        <w:jc w:val="both"/>
        <w:rPr>
          <w:rFonts w:ascii="Arial" w:hAnsi="Arial" w:cs="Arial"/>
          <w:b/>
        </w:rPr>
      </w:pPr>
    </w:p>
    <w:p w:rsidR="00064897" w:rsidRPr="007D6767" w:rsidRDefault="00064897" w:rsidP="00064897">
      <w:pPr>
        <w:jc w:val="both"/>
        <w:rPr>
          <w:rFonts w:ascii="Arial" w:hAnsi="Arial" w:cs="Arial"/>
          <w:b/>
        </w:rPr>
      </w:pPr>
      <w:r>
        <w:rPr>
          <w:rFonts w:ascii="Arial" w:hAnsi="Arial" w:cs="Arial"/>
          <w:b/>
        </w:rPr>
        <w:lastRenderedPageBreak/>
        <w:t xml:space="preserve">1.2 </w:t>
      </w:r>
      <w:r w:rsidRPr="007D6767">
        <w:rPr>
          <w:rFonts w:ascii="Arial" w:hAnsi="Arial" w:cs="Arial"/>
          <w:b/>
        </w:rPr>
        <w:t>Estrategia de acompañamiento de las metas propuestas en el plan de internacionalización</w:t>
      </w:r>
    </w:p>
    <w:p w:rsidR="00064897" w:rsidRPr="00006E64" w:rsidRDefault="00064897" w:rsidP="00064897">
      <w:pPr>
        <w:jc w:val="both"/>
        <w:rPr>
          <w:rFonts w:ascii="Arial" w:hAnsi="Arial" w:cs="Arial"/>
        </w:rPr>
      </w:pPr>
      <w:r w:rsidRPr="00006E64">
        <w:rPr>
          <w:rFonts w:ascii="Arial" w:hAnsi="Arial" w:cs="Arial"/>
        </w:rPr>
        <w:t xml:space="preserve">Dentro de las actividades previas a la participación en eventos de promoción internacional, las empresas beneficiarias del programa BDEX fueron evaluadas, validadas y capacitadas. A cada una de las empresas beneficiarias (42) se les acompañó en el diseño de su Plan de Internacionalización, el cual consiste en un documento que contiene la situación real de la empresa, identificación de </w:t>
      </w:r>
      <w:r>
        <w:rPr>
          <w:rFonts w:ascii="Arial" w:hAnsi="Arial" w:cs="Arial"/>
        </w:rPr>
        <w:t>oportunidades de mejora</w:t>
      </w:r>
      <w:r w:rsidRPr="00006E64">
        <w:rPr>
          <w:rFonts w:ascii="Arial" w:hAnsi="Arial" w:cs="Arial"/>
        </w:rPr>
        <w:t xml:space="preserve"> de largo, mediano y corto plazo, expectativas de exportaciones. </w:t>
      </w:r>
    </w:p>
    <w:p w:rsidR="00064897" w:rsidRPr="00006E64" w:rsidRDefault="00064897" w:rsidP="00064897">
      <w:pPr>
        <w:jc w:val="both"/>
        <w:rPr>
          <w:rFonts w:ascii="Arial" w:hAnsi="Arial" w:cs="Arial"/>
        </w:rPr>
      </w:pPr>
      <w:r>
        <w:rPr>
          <w:rFonts w:ascii="Arial" w:hAnsi="Arial" w:cs="Arial"/>
        </w:rPr>
        <w:t xml:space="preserve">En la tabla </w:t>
      </w:r>
      <w:r w:rsidRPr="00006E64">
        <w:rPr>
          <w:rFonts w:ascii="Arial" w:hAnsi="Arial" w:cs="Arial"/>
        </w:rPr>
        <w:t xml:space="preserve">siguiente se muestran en general los </w:t>
      </w:r>
      <w:r>
        <w:rPr>
          <w:rFonts w:ascii="Arial" w:hAnsi="Arial" w:cs="Arial"/>
        </w:rPr>
        <w:t>Oportunidades de mejora</w:t>
      </w:r>
      <w:r w:rsidRPr="00006E64">
        <w:rPr>
          <w:rFonts w:ascii="Arial" w:hAnsi="Arial" w:cs="Arial"/>
        </w:rPr>
        <w:t xml:space="preserve"> de corto plazo identificados en las empresas del programa BDEX, las acciones propuestas, el objetivo, así como la metodología desarrollada para su  implementación y cierre de los </w:t>
      </w:r>
      <w:r>
        <w:rPr>
          <w:rFonts w:ascii="Arial" w:hAnsi="Arial" w:cs="Arial"/>
        </w:rPr>
        <w:t>Oportunidades de mejora</w:t>
      </w:r>
      <w:r w:rsidRPr="00006E64">
        <w:rPr>
          <w:rFonts w:ascii="Arial" w:hAnsi="Arial" w:cs="Arial"/>
        </w:rPr>
        <w:t xml:space="preserve"> y la forma de realizar el seguimiento.</w:t>
      </w:r>
    </w:p>
    <w:p w:rsidR="00064897" w:rsidRPr="007274F3" w:rsidRDefault="00064897" w:rsidP="001E0E00">
      <w:pPr>
        <w:jc w:val="center"/>
        <w:rPr>
          <w:rFonts w:ascii="Arial" w:hAnsi="Arial" w:cs="Arial"/>
          <w:b/>
        </w:rPr>
      </w:pPr>
      <w:r>
        <w:rPr>
          <w:rFonts w:ascii="Arial" w:hAnsi="Arial" w:cs="Arial"/>
          <w:b/>
        </w:rPr>
        <w:t xml:space="preserve">Tabla No. 11. </w:t>
      </w:r>
      <w:r w:rsidRPr="007274F3">
        <w:rPr>
          <w:rFonts w:ascii="Arial" w:hAnsi="Arial" w:cs="Arial"/>
          <w:b/>
        </w:rPr>
        <w:t>Oportunidad</w:t>
      </w:r>
      <w:r>
        <w:rPr>
          <w:rFonts w:ascii="Arial" w:hAnsi="Arial" w:cs="Arial"/>
          <w:b/>
        </w:rPr>
        <w:t xml:space="preserve">es de </w:t>
      </w:r>
      <w:r w:rsidRPr="007274F3">
        <w:rPr>
          <w:rFonts w:ascii="Arial" w:hAnsi="Arial" w:cs="Arial"/>
          <w:b/>
        </w:rPr>
        <w:t xml:space="preserve"> mejor</w:t>
      </w:r>
      <w:r>
        <w:rPr>
          <w:rFonts w:ascii="Arial" w:hAnsi="Arial" w:cs="Arial"/>
          <w:b/>
        </w:rPr>
        <w:t>a</w:t>
      </w:r>
      <w:r w:rsidRPr="007274F3">
        <w:rPr>
          <w:rFonts w:ascii="Arial" w:hAnsi="Arial" w:cs="Arial"/>
          <w:b/>
        </w:rPr>
        <w:t xml:space="preserve"> (Corto plazo) empresas programas BDEX</w:t>
      </w:r>
    </w:p>
    <w:tbl>
      <w:tblPr>
        <w:tblW w:w="8779" w:type="dxa"/>
        <w:tblCellMar>
          <w:left w:w="70" w:type="dxa"/>
          <w:right w:w="70" w:type="dxa"/>
        </w:tblCellMar>
        <w:tblLook w:val="04A0" w:firstRow="1" w:lastRow="0" w:firstColumn="1" w:lastColumn="0" w:noHBand="0" w:noVBand="1"/>
      </w:tblPr>
      <w:tblGrid>
        <w:gridCol w:w="576"/>
        <w:gridCol w:w="832"/>
        <w:gridCol w:w="992"/>
        <w:gridCol w:w="2126"/>
        <w:gridCol w:w="2268"/>
        <w:gridCol w:w="1985"/>
      </w:tblGrid>
      <w:tr w:rsidR="00064897" w:rsidRPr="00BC6486" w:rsidTr="00EB5349">
        <w:trPr>
          <w:trHeight w:val="615"/>
        </w:trPr>
        <w:tc>
          <w:tcPr>
            <w:tcW w:w="576" w:type="dxa"/>
            <w:tcBorders>
              <w:top w:val="single" w:sz="8" w:space="0" w:color="auto"/>
              <w:left w:val="single" w:sz="8" w:space="0" w:color="auto"/>
              <w:bottom w:val="single" w:sz="8" w:space="0" w:color="auto"/>
              <w:right w:val="single" w:sz="8" w:space="0" w:color="auto"/>
            </w:tcBorders>
            <w:shd w:val="clear" w:color="000000" w:fill="0070C0"/>
            <w:vAlign w:val="center"/>
            <w:hideMark/>
          </w:tcPr>
          <w:p w:rsidR="00064897" w:rsidRPr="000C2C74" w:rsidRDefault="00064897" w:rsidP="00EB5349">
            <w:pPr>
              <w:spacing w:after="0" w:line="240" w:lineRule="auto"/>
              <w:jc w:val="center"/>
              <w:rPr>
                <w:rFonts w:ascii="Arial" w:eastAsia="Times New Roman" w:hAnsi="Arial" w:cs="Arial"/>
                <w:b/>
                <w:bCs/>
                <w:sz w:val="14"/>
                <w:szCs w:val="14"/>
              </w:rPr>
            </w:pPr>
            <w:r w:rsidRPr="000C2C74">
              <w:rPr>
                <w:rFonts w:ascii="Arial" w:eastAsia="Times New Roman" w:hAnsi="Arial" w:cs="Arial"/>
                <w:b/>
                <w:bCs/>
                <w:sz w:val="14"/>
                <w:szCs w:val="14"/>
              </w:rPr>
              <w:t>Sector</w:t>
            </w:r>
          </w:p>
        </w:tc>
        <w:tc>
          <w:tcPr>
            <w:tcW w:w="832" w:type="dxa"/>
            <w:tcBorders>
              <w:top w:val="single" w:sz="8" w:space="0" w:color="auto"/>
              <w:left w:val="nil"/>
              <w:bottom w:val="single" w:sz="8" w:space="0" w:color="auto"/>
              <w:right w:val="single" w:sz="8" w:space="0" w:color="auto"/>
            </w:tcBorders>
            <w:shd w:val="clear" w:color="000000" w:fill="0070C0"/>
            <w:vAlign w:val="center"/>
            <w:hideMark/>
          </w:tcPr>
          <w:p w:rsidR="00064897" w:rsidRPr="000C2C74" w:rsidRDefault="00064897" w:rsidP="00EB5349">
            <w:pPr>
              <w:spacing w:after="0" w:line="240" w:lineRule="auto"/>
              <w:jc w:val="center"/>
              <w:rPr>
                <w:rFonts w:ascii="Arial" w:eastAsia="Times New Roman" w:hAnsi="Arial" w:cs="Arial"/>
                <w:b/>
                <w:bCs/>
                <w:sz w:val="14"/>
                <w:szCs w:val="14"/>
              </w:rPr>
            </w:pPr>
            <w:r w:rsidRPr="000C2C74">
              <w:rPr>
                <w:rFonts w:ascii="Arial" w:eastAsia="Times New Roman" w:hAnsi="Arial" w:cs="Arial"/>
                <w:b/>
                <w:bCs/>
                <w:sz w:val="14"/>
                <w:szCs w:val="14"/>
              </w:rPr>
              <w:t>Empresas</w:t>
            </w:r>
            <w:r w:rsidRPr="000C2C74">
              <w:rPr>
                <w:rFonts w:ascii="Arial" w:eastAsia="Times New Roman" w:hAnsi="Arial" w:cs="Arial"/>
                <w:b/>
                <w:bCs/>
                <w:sz w:val="14"/>
                <w:szCs w:val="14"/>
              </w:rPr>
              <w:br/>
              <w:t>(43)</w:t>
            </w:r>
          </w:p>
        </w:tc>
        <w:tc>
          <w:tcPr>
            <w:tcW w:w="992" w:type="dxa"/>
            <w:tcBorders>
              <w:top w:val="single" w:sz="8" w:space="0" w:color="auto"/>
              <w:left w:val="nil"/>
              <w:bottom w:val="single" w:sz="8" w:space="0" w:color="auto"/>
              <w:right w:val="single" w:sz="8" w:space="0" w:color="auto"/>
            </w:tcBorders>
            <w:shd w:val="clear" w:color="000000" w:fill="0070C0"/>
            <w:vAlign w:val="center"/>
            <w:hideMark/>
          </w:tcPr>
          <w:p w:rsidR="00064897" w:rsidRPr="000C2C74" w:rsidRDefault="00064897" w:rsidP="00EB5349">
            <w:pPr>
              <w:spacing w:after="0" w:line="240" w:lineRule="auto"/>
              <w:jc w:val="center"/>
              <w:rPr>
                <w:rFonts w:ascii="Arial" w:eastAsia="Times New Roman" w:hAnsi="Arial" w:cs="Arial"/>
                <w:b/>
                <w:bCs/>
                <w:sz w:val="14"/>
                <w:szCs w:val="14"/>
              </w:rPr>
            </w:pPr>
            <w:r w:rsidRPr="000C2C74">
              <w:rPr>
                <w:rFonts w:ascii="Arial" w:eastAsia="Times New Roman" w:hAnsi="Arial" w:cs="Arial"/>
                <w:b/>
                <w:bCs/>
                <w:sz w:val="14"/>
                <w:szCs w:val="14"/>
              </w:rPr>
              <w:t>Programa de</w:t>
            </w:r>
            <w:r w:rsidRPr="000C2C74">
              <w:rPr>
                <w:rFonts w:ascii="Arial" w:eastAsia="Times New Roman" w:hAnsi="Arial" w:cs="Arial"/>
                <w:b/>
                <w:bCs/>
                <w:sz w:val="14"/>
                <w:szCs w:val="14"/>
              </w:rPr>
              <w:br/>
              <w:t>Adecuación</w:t>
            </w:r>
          </w:p>
        </w:tc>
        <w:tc>
          <w:tcPr>
            <w:tcW w:w="2126" w:type="dxa"/>
            <w:tcBorders>
              <w:top w:val="single" w:sz="8" w:space="0" w:color="auto"/>
              <w:left w:val="nil"/>
              <w:bottom w:val="single" w:sz="8" w:space="0" w:color="auto"/>
              <w:right w:val="single" w:sz="8" w:space="0" w:color="auto"/>
            </w:tcBorders>
            <w:shd w:val="clear" w:color="000000" w:fill="0070C0"/>
            <w:vAlign w:val="center"/>
            <w:hideMark/>
          </w:tcPr>
          <w:p w:rsidR="00064897" w:rsidRPr="000C2C74" w:rsidRDefault="00064897" w:rsidP="00EB5349">
            <w:pPr>
              <w:spacing w:after="0" w:line="240" w:lineRule="auto"/>
              <w:jc w:val="center"/>
              <w:rPr>
                <w:rFonts w:ascii="Arial" w:eastAsia="Times New Roman" w:hAnsi="Arial" w:cs="Arial"/>
                <w:b/>
                <w:bCs/>
                <w:sz w:val="14"/>
                <w:szCs w:val="14"/>
              </w:rPr>
            </w:pPr>
            <w:r w:rsidRPr="000C2C74">
              <w:rPr>
                <w:rFonts w:ascii="Arial" w:eastAsia="Times New Roman" w:hAnsi="Arial" w:cs="Arial"/>
                <w:b/>
                <w:bCs/>
                <w:sz w:val="14"/>
                <w:szCs w:val="14"/>
              </w:rPr>
              <w:t>Objetivo del Programa</w:t>
            </w:r>
          </w:p>
        </w:tc>
        <w:tc>
          <w:tcPr>
            <w:tcW w:w="2268" w:type="dxa"/>
            <w:tcBorders>
              <w:top w:val="single" w:sz="8" w:space="0" w:color="auto"/>
              <w:left w:val="nil"/>
              <w:bottom w:val="single" w:sz="8" w:space="0" w:color="auto"/>
              <w:right w:val="single" w:sz="8" w:space="0" w:color="auto"/>
            </w:tcBorders>
            <w:shd w:val="clear" w:color="000000" w:fill="0070C0"/>
            <w:vAlign w:val="center"/>
            <w:hideMark/>
          </w:tcPr>
          <w:p w:rsidR="00064897" w:rsidRPr="000C2C74" w:rsidRDefault="00064897" w:rsidP="00EB5349">
            <w:pPr>
              <w:spacing w:after="0" w:line="240" w:lineRule="auto"/>
              <w:jc w:val="center"/>
              <w:rPr>
                <w:rFonts w:ascii="Arial" w:eastAsia="Times New Roman" w:hAnsi="Arial" w:cs="Arial"/>
                <w:b/>
                <w:bCs/>
                <w:sz w:val="14"/>
                <w:szCs w:val="14"/>
              </w:rPr>
            </w:pPr>
            <w:r w:rsidRPr="000C2C74">
              <w:rPr>
                <w:rFonts w:ascii="Arial" w:eastAsia="Times New Roman" w:hAnsi="Arial" w:cs="Arial"/>
                <w:b/>
                <w:bCs/>
                <w:sz w:val="14"/>
                <w:szCs w:val="14"/>
              </w:rPr>
              <w:t xml:space="preserve">Metodología  </w:t>
            </w:r>
            <w:r w:rsidRPr="000C2C74">
              <w:rPr>
                <w:rFonts w:ascii="Arial" w:eastAsia="Times New Roman" w:hAnsi="Arial" w:cs="Arial"/>
                <w:b/>
                <w:bCs/>
                <w:sz w:val="14"/>
                <w:szCs w:val="14"/>
              </w:rPr>
              <w:br/>
              <w:t>Operativa</w:t>
            </w:r>
          </w:p>
        </w:tc>
        <w:tc>
          <w:tcPr>
            <w:tcW w:w="1985" w:type="dxa"/>
            <w:tcBorders>
              <w:top w:val="single" w:sz="8" w:space="0" w:color="auto"/>
              <w:left w:val="nil"/>
              <w:bottom w:val="single" w:sz="8" w:space="0" w:color="auto"/>
              <w:right w:val="single" w:sz="8" w:space="0" w:color="auto"/>
            </w:tcBorders>
            <w:shd w:val="clear" w:color="000000" w:fill="0070C0"/>
            <w:vAlign w:val="center"/>
            <w:hideMark/>
          </w:tcPr>
          <w:p w:rsidR="00064897" w:rsidRPr="000C2C74" w:rsidRDefault="00064897" w:rsidP="00EB5349">
            <w:pPr>
              <w:spacing w:after="0" w:line="240" w:lineRule="auto"/>
              <w:jc w:val="center"/>
              <w:rPr>
                <w:rFonts w:ascii="Arial" w:eastAsia="Times New Roman" w:hAnsi="Arial" w:cs="Arial"/>
                <w:b/>
                <w:bCs/>
                <w:sz w:val="14"/>
                <w:szCs w:val="14"/>
              </w:rPr>
            </w:pPr>
            <w:r w:rsidRPr="000C2C74">
              <w:rPr>
                <w:rFonts w:ascii="Arial" w:eastAsia="Times New Roman" w:hAnsi="Arial" w:cs="Arial"/>
                <w:b/>
                <w:bCs/>
                <w:sz w:val="14"/>
                <w:szCs w:val="14"/>
              </w:rPr>
              <w:t>Metodología de seguimiento</w:t>
            </w:r>
          </w:p>
        </w:tc>
      </w:tr>
      <w:tr w:rsidR="00064897" w:rsidRPr="00BC6486" w:rsidTr="00EB5349">
        <w:trPr>
          <w:trHeight w:val="1290"/>
        </w:trPr>
        <w:tc>
          <w:tcPr>
            <w:tcW w:w="576" w:type="dxa"/>
            <w:vMerge w:val="restart"/>
            <w:tcBorders>
              <w:top w:val="nil"/>
              <w:left w:val="single" w:sz="8" w:space="0" w:color="auto"/>
              <w:bottom w:val="single" w:sz="8" w:space="0" w:color="000000"/>
              <w:right w:val="single" w:sz="8" w:space="0" w:color="auto"/>
            </w:tcBorders>
            <w:shd w:val="clear" w:color="000000" w:fill="DDEBF7"/>
            <w:textDirection w:val="btLr"/>
            <w:vAlign w:val="center"/>
            <w:hideMark/>
          </w:tcPr>
          <w:p w:rsidR="00064897" w:rsidRPr="007274F3" w:rsidRDefault="00064897" w:rsidP="00EB5349">
            <w:pPr>
              <w:spacing w:after="0" w:line="240" w:lineRule="auto"/>
              <w:jc w:val="center"/>
              <w:rPr>
                <w:rFonts w:ascii="Arial" w:eastAsia="Times New Roman" w:hAnsi="Arial" w:cs="Arial"/>
                <w:bCs/>
                <w:sz w:val="14"/>
                <w:szCs w:val="14"/>
              </w:rPr>
            </w:pPr>
            <w:r w:rsidRPr="007274F3">
              <w:rPr>
                <w:rFonts w:ascii="Arial" w:eastAsia="Times New Roman" w:hAnsi="Arial" w:cs="Arial"/>
                <w:bCs/>
                <w:sz w:val="14"/>
                <w:szCs w:val="14"/>
              </w:rPr>
              <w:t>Prendas</w:t>
            </w:r>
          </w:p>
        </w:tc>
        <w:tc>
          <w:tcPr>
            <w:tcW w:w="832" w:type="dxa"/>
            <w:vMerge w:val="restart"/>
            <w:tcBorders>
              <w:top w:val="nil"/>
              <w:left w:val="single" w:sz="8" w:space="0" w:color="auto"/>
              <w:bottom w:val="single" w:sz="8" w:space="0" w:color="000000"/>
              <w:right w:val="single" w:sz="8" w:space="0" w:color="auto"/>
            </w:tcBorders>
            <w:shd w:val="clear" w:color="auto" w:fill="auto"/>
            <w:vAlign w:val="center"/>
            <w:hideMark/>
          </w:tcPr>
          <w:p w:rsidR="00064897" w:rsidRPr="007274F3" w:rsidRDefault="00064897" w:rsidP="00EB5349">
            <w:pPr>
              <w:spacing w:after="0" w:line="240" w:lineRule="auto"/>
              <w:jc w:val="center"/>
              <w:rPr>
                <w:rFonts w:ascii="Arial" w:eastAsia="Times New Roman" w:hAnsi="Arial" w:cs="Arial"/>
                <w:color w:val="000000"/>
                <w:sz w:val="14"/>
                <w:szCs w:val="14"/>
              </w:rPr>
            </w:pPr>
            <w:r w:rsidRPr="007274F3">
              <w:rPr>
                <w:rFonts w:ascii="Arial" w:eastAsia="Times New Roman" w:hAnsi="Arial" w:cs="Arial"/>
                <w:color w:val="000000"/>
                <w:sz w:val="14"/>
                <w:szCs w:val="14"/>
              </w:rPr>
              <w:t>22</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064897" w:rsidRPr="007274F3" w:rsidRDefault="00064897" w:rsidP="00EB5349">
            <w:pPr>
              <w:spacing w:after="0" w:line="240" w:lineRule="auto"/>
              <w:jc w:val="center"/>
              <w:rPr>
                <w:rFonts w:ascii="Arial" w:eastAsia="Times New Roman" w:hAnsi="Arial" w:cs="Arial"/>
                <w:color w:val="000000"/>
                <w:sz w:val="14"/>
                <w:szCs w:val="14"/>
              </w:rPr>
            </w:pPr>
            <w:r w:rsidRPr="007274F3">
              <w:rPr>
                <w:rFonts w:ascii="Arial" w:eastAsia="Times New Roman" w:hAnsi="Arial" w:cs="Arial"/>
                <w:color w:val="000000"/>
                <w:sz w:val="14"/>
                <w:szCs w:val="14"/>
              </w:rPr>
              <w:t>Modelación de Costos</w:t>
            </w:r>
          </w:p>
        </w:tc>
        <w:tc>
          <w:tcPr>
            <w:tcW w:w="2126" w:type="dxa"/>
            <w:vMerge w:val="restart"/>
            <w:tcBorders>
              <w:top w:val="nil"/>
              <w:left w:val="single" w:sz="8" w:space="0" w:color="auto"/>
              <w:bottom w:val="single" w:sz="8" w:space="0" w:color="000000"/>
              <w:right w:val="single" w:sz="8" w:space="0" w:color="auto"/>
            </w:tcBorders>
            <w:shd w:val="clear" w:color="auto" w:fill="auto"/>
            <w:vAlign w:val="center"/>
            <w:hideMark/>
          </w:tcPr>
          <w:p w:rsidR="00064897" w:rsidRPr="007274F3" w:rsidRDefault="00064897" w:rsidP="00EB5349">
            <w:pPr>
              <w:spacing w:after="0" w:line="240" w:lineRule="auto"/>
              <w:jc w:val="center"/>
              <w:rPr>
                <w:rFonts w:ascii="Arial" w:eastAsia="Times New Roman" w:hAnsi="Arial" w:cs="Arial"/>
                <w:color w:val="000000"/>
                <w:sz w:val="14"/>
                <w:szCs w:val="14"/>
              </w:rPr>
            </w:pPr>
            <w:r w:rsidRPr="007274F3">
              <w:rPr>
                <w:rFonts w:ascii="Arial" w:eastAsia="Times New Roman" w:hAnsi="Arial" w:cs="Arial"/>
                <w:color w:val="000000"/>
                <w:sz w:val="14"/>
                <w:szCs w:val="14"/>
              </w:rPr>
              <w:t>Lograr que los exportadores puedan simular fácilmente los escenarios de sus costos, tiempos y requisitos de exportación, por producto y para el país destino elegido, fortaleciendo sus conocimientos; a través de la implementación de una metodología asesorada y el uso de herramientas que les permita dar la visual de sus limitaciones y oportunidades, de manera que puedan ser más competitivos en los mercados internacionales.</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064897" w:rsidRPr="007274F3" w:rsidRDefault="00064897" w:rsidP="00EB5349">
            <w:pPr>
              <w:spacing w:after="0" w:line="240" w:lineRule="auto"/>
              <w:jc w:val="center"/>
              <w:rPr>
                <w:rFonts w:ascii="Arial" w:eastAsia="Times New Roman" w:hAnsi="Arial" w:cs="Arial"/>
                <w:color w:val="000000"/>
                <w:sz w:val="14"/>
                <w:szCs w:val="14"/>
              </w:rPr>
            </w:pPr>
            <w:r w:rsidRPr="007274F3">
              <w:rPr>
                <w:rFonts w:ascii="Arial" w:eastAsia="Times New Roman" w:hAnsi="Arial" w:cs="Arial"/>
                <w:color w:val="000000"/>
                <w:sz w:val="14"/>
                <w:szCs w:val="14"/>
              </w:rPr>
              <w:t>Se contrató una empresa especializada en asesoría y consultoría en temas de Costos de Producción y Distribución Física Internacional. Por medio de una orden de servicio firmada con Pro Colombia. Esta orden de servicio contempla 10 horas de asesoría y consultoría por empresa, de las cuales 3 serán presenciales y 7 virtuales. La empresa de consultoría deberá presentar un informe mensual de avance el cual será soporte para el pago de las horas ejecutadas.</w:t>
            </w:r>
          </w:p>
        </w:tc>
        <w:tc>
          <w:tcPr>
            <w:tcW w:w="1985" w:type="dxa"/>
            <w:vMerge w:val="restart"/>
            <w:tcBorders>
              <w:top w:val="nil"/>
              <w:left w:val="single" w:sz="8" w:space="0" w:color="auto"/>
              <w:bottom w:val="single" w:sz="8" w:space="0" w:color="000000"/>
              <w:right w:val="single" w:sz="8" w:space="0" w:color="auto"/>
            </w:tcBorders>
            <w:shd w:val="clear" w:color="auto" w:fill="auto"/>
            <w:vAlign w:val="center"/>
            <w:hideMark/>
          </w:tcPr>
          <w:p w:rsidR="00064897" w:rsidRPr="007274F3" w:rsidRDefault="00064897" w:rsidP="00EB5349">
            <w:pPr>
              <w:spacing w:after="0" w:line="240" w:lineRule="auto"/>
              <w:rPr>
                <w:rFonts w:ascii="Arial" w:eastAsia="Times New Roman" w:hAnsi="Arial" w:cs="Arial"/>
                <w:color w:val="000000"/>
                <w:sz w:val="14"/>
                <w:szCs w:val="14"/>
              </w:rPr>
            </w:pPr>
            <w:r w:rsidRPr="007274F3">
              <w:rPr>
                <w:rFonts w:ascii="Arial" w:eastAsia="Times New Roman" w:hAnsi="Arial" w:cs="Arial"/>
                <w:color w:val="000000"/>
                <w:sz w:val="14"/>
                <w:szCs w:val="14"/>
              </w:rPr>
              <w:t xml:space="preserve"> Los avances de estas actividades se irán presentando en los Comités Técnicos de Seguimiento del Convenio. Adicionalmente se realizarán reuniones presenciales, virtuales y/o teleconferencias con la empresas beneficiarias en la cuales participarán representantes de la SDDE y ProColombia. </w:t>
            </w:r>
          </w:p>
        </w:tc>
      </w:tr>
      <w:tr w:rsidR="00064897" w:rsidRPr="00BC6486" w:rsidTr="00EB5349">
        <w:trPr>
          <w:trHeight w:val="1770"/>
        </w:trPr>
        <w:tc>
          <w:tcPr>
            <w:tcW w:w="576" w:type="dxa"/>
            <w:vMerge/>
            <w:tcBorders>
              <w:top w:val="nil"/>
              <w:left w:val="single" w:sz="8" w:space="0" w:color="auto"/>
              <w:bottom w:val="single" w:sz="8" w:space="0" w:color="000000"/>
              <w:right w:val="single" w:sz="8" w:space="0" w:color="auto"/>
            </w:tcBorders>
            <w:vAlign w:val="center"/>
            <w:hideMark/>
          </w:tcPr>
          <w:p w:rsidR="00064897" w:rsidRPr="007274F3" w:rsidRDefault="00064897" w:rsidP="00EB5349">
            <w:pPr>
              <w:spacing w:after="0" w:line="240" w:lineRule="auto"/>
              <w:rPr>
                <w:rFonts w:ascii="Arial" w:eastAsia="Times New Roman" w:hAnsi="Arial" w:cs="Arial"/>
                <w:bCs/>
                <w:sz w:val="14"/>
                <w:szCs w:val="14"/>
              </w:rPr>
            </w:pPr>
          </w:p>
        </w:tc>
        <w:tc>
          <w:tcPr>
            <w:tcW w:w="832" w:type="dxa"/>
            <w:vMerge/>
            <w:tcBorders>
              <w:top w:val="nil"/>
              <w:left w:val="single" w:sz="8" w:space="0" w:color="auto"/>
              <w:bottom w:val="single" w:sz="8" w:space="0" w:color="000000"/>
              <w:right w:val="single" w:sz="8" w:space="0" w:color="auto"/>
            </w:tcBorders>
            <w:vAlign w:val="center"/>
            <w:hideMark/>
          </w:tcPr>
          <w:p w:rsidR="00064897" w:rsidRPr="007274F3" w:rsidRDefault="00064897" w:rsidP="00EB5349">
            <w:pPr>
              <w:spacing w:after="0" w:line="240" w:lineRule="auto"/>
              <w:rPr>
                <w:rFonts w:ascii="Arial" w:eastAsia="Times New Roman" w:hAnsi="Arial" w:cs="Arial"/>
                <w:color w:val="000000"/>
                <w:sz w:val="14"/>
                <w:szCs w:val="14"/>
              </w:rPr>
            </w:pPr>
          </w:p>
        </w:tc>
        <w:tc>
          <w:tcPr>
            <w:tcW w:w="992" w:type="dxa"/>
            <w:vMerge/>
            <w:tcBorders>
              <w:top w:val="nil"/>
              <w:left w:val="single" w:sz="8" w:space="0" w:color="auto"/>
              <w:bottom w:val="single" w:sz="8" w:space="0" w:color="000000"/>
              <w:right w:val="single" w:sz="8" w:space="0" w:color="auto"/>
            </w:tcBorders>
            <w:vAlign w:val="center"/>
            <w:hideMark/>
          </w:tcPr>
          <w:p w:rsidR="00064897" w:rsidRPr="007274F3" w:rsidRDefault="00064897" w:rsidP="00EB5349">
            <w:pPr>
              <w:spacing w:after="0" w:line="240" w:lineRule="auto"/>
              <w:rPr>
                <w:rFonts w:ascii="Arial" w:eastAsia="Times New Roman" w:hAnsi="Arial" w:cs="Arial"/>
                <w:color w:val="000000"/>
                <w:sz w:val="14"/>
                <w:szCs w:val="14"/>
              </w:rPr>
            </w:pPr>
          </w:p>
        </w:tc>
        <w:tc>
          <w:tcPr>
            <w:tcW w:w="2126" w:type="dxa"/>
            <w:vMerge/>
            <w:tcBorders>
              <w:top w:val="nil"/>
              <w:left w:val="single" w:sz="8" w:space="0" w:color="auto"/>
              <w:bottom w:val="single" w:sz="8" w:space="0" w:color="000000"/>
              <w:right w:val="single" w:sz="8" w:space="0" w:color="auto"/>
            </w:tcBorders>
            <w:vAlign w:val="center"/>
            <w:hideMark/>
          </w:tcPr>
          <w:p w:rsidR="00064897" w:rsidRPr="007274F3" w:rsidRDefault="00064897" w:rsidP="00EB5349">
            <w:pPr>
              <w:spacing w:after="0" w:line="240" w:lineRule="auto"/>
              <w:rPr>
                <w:rFonts w:ascii="Arial" w:eastAsia="Times New Roman" w:hAnsi="Arial" w:cs="Arial"/>
                <w:color w:val="000000"/>
                <w:sz w:val="14"/>
                <w:szCs w:val="14"/>
              </w:rPr>
            </w:pPr>
          </w:p>
        </w:tc>
        <w:tc>
          <w:tcPr>
            <w:tcW w:w="2268" w:type="dxa"/>
            <w:vMerge/>
            <w:tcBorders>
              <w:top w:val="nil"/>
              <w:left w:val="single" w:sz="8" w:space="0" w:color="auto"/>
              <w:bottom w:val="single" w:sz="8" w:space="0" w:color="000000"/>
              <w:right w:val="single" w:sz="8" w:space="0" w:color="auto"/>
            </w:tcBorders>
            <w:vAlign w:val="center"/>
            <w:hideMark/>
          </w:tcPr>
          <w:p w:rsidR="00064897" w:rsidRPr="007274F3" w:rsidRDefault="00064897" w:rsidP="00EB5349">
            <w:pPr>
              <w:spacing w:after="0" w:line="240" w:lineRule="auto"/>
              <w:rPr>
                <w:rFonts w:ascii="Arial" w:eastAsia="Times New Roman" w:hAnsi="Arial" w:cs="Arial"/>
                <w:color w:val="000000"/>
                <w:sz w:val="14"/>
                <w:szCs w:val="14"/>
              </w:rPr>
            </w:pPr>
          </w:p>
        </w:tc>
        <w:tc>
          <w:tcPr>
            <w:tcW w:w="1985" w:type="dxa"/>
            <w:vMerge/>
            <w:tcBorders>
              <w:top w:val="nil"/>
              <w:left w:val="single" w:sz="8" w:space="0" w:color="auto"/>
              <w:bottom w:val="single" w:sz="8" w:space="0" w:color="000000"/>
              <w:right w:val="single" w:sz="8" w:space="0" w:color="auto"/>
            </w:tcBorders>
            <w:vAlign w:val="center"/>
            <w:hideMark/>
          </w:tcPr>
          <w:p w:rsidR="00064897" w:rsidRPr="007274F3" w:rsidRDefault="00064897" w:rsidP="00EB5349">
            <w:pPr>
              <w:spacing w:after="0" w:line="240" w:lineRule="auto"/>
              <w:rPr>
                <w:rFonts w:ascii="Arial" w:eastAsia="Times New Roman" w:hAnsi="Arial" w:cs="Arial"/>
                <w:color w:val="000000"/>
                <w:sz w:val="14"/>
                <w:szCs w:val="14"/>
              </w:rPr>
            </w:pPr>
          </w:p>
        </w:tc>
      </w:tr>
      <w:tr w:rsidR="00064897" w:rsidRPr="00BC6486" w:rsidTr="00EB5349">
        <w:trPr>
          <w:trHeight w:val="3720"/>
        </w:trPr>
        <w:tc>
          <w:tcPr>
            <w:tcW w:w="576" w:type="dxa"/>
            <w:vMerge/>
            <w:tcBorders>
              <w:top w:val="nil"/>
              <w:left w:val="single" w:sz="8" w:space="0" w:color="auto"/>
              <w:bottom w:val="single" w:sz="8" w:space="0" w:color="000000"/>
              <w:right w:val="single" w:sz="8" w:space="0" w:color="auto"/>
            </w:tcBorders>
            <w:vAlign w:val="center"/>
            <w:hideMark/>
          </w:tcPr>
          <w:p w:rsidR="00064897" w:rsidRPr="007274F3" w:rsidRDefault="00064897" w:rsidP="00EB5349">
            <w:pPr>
              <w:spacing w:after="0" w:line="240" w:lineRule="auto"/>
              <w:rPr>
                <w:rFonts w:ascii="Arial" w:eastAsia="Times New Roman" w:hAnsi="Arial" w:cs="Arial"/>
                <w:bCs/>
                <w:sz w:val="14"/>
                <w:szCs w:val="14"/>
              </w:rPr>
            </w:pPr>
          </w:p>
        </w:tc>
        <w:tc>
          <w:tcPr>
            <w:tcW w:w="832" w:type="dxa"/>
            <w:vMerge/>
            <w:tcBorders>
              <w:top w:val="nil"/>
              <w:left w:val="single" w:sz="8" w:space="0" w:color="auto"/>
              <w:bottom w:val="single" w:sz="8" w:space="0" w:color="000000"/>
              <w:right w:val="single" w:sz="8" w:space="0" w:color="auto"/>
            </w:tcBorders>
            <w:vAlign w:val="center"/>
            <w:hideMark/>
          </w:tcPr>
          <w:p w:rsidR="00064897" w:rsidRPr="007274F3" w:rsidRDefault="00064897" w:rsidP="00EB5349">
            <w:pPr>
              <w:spacing w:after="0" w:line="240" w:lineRule="auto"/>
              <w:rPr>
                <w:rFonts w:ascii="Arial" w:eastAsia="Times New Roman" w:hAnsi="Arial" w:cs="Arial"/>
                <w:color w:val="000000"/>
                <w:sz w:val="14"/>
                <w:szCs w:val="14"/>
              </w:rPr>
            </w:pPr>
          </w:p>
        </w:tc>
        <w:tc>
          <w:tcPr>
            <w:tcW w:w="992" w:type="dxa"/>
            <w:tcBorders>
              <w:top w:val="nil"/>
              <w:left w:val="nil"/>
              <w:bottom w:val="single" w:sz="8" w:space="0" w:color="auto"/>
              <w:right w:val="single" w:sz="8" w:space="0" w:color="auto"/>
            </w:tcBorders>
            <w:shd w:val="clear" w:color="auto" w:fill="auto"/>
            <w:vAlign w:val="center"/>
            <w:hideMark/>
          </w:tcPr>
          <w:p w:rsidR="00064897" w:rsidRPr="007274F3" w:rsidRDefault="00064897" w:rsidP="00EB5349">
            <w:pPr>
              <w:spacing w:after="0" w:line="240" w:lineRule="auto"/>
              <w:jc w:val="center"/>
              <w:rPr>
                <w:rFonts w:ascii="Arial" w:eastAsia="Times New Roman" w:hAnsi="Arial" w:cs="Arial"/>
                <w:color w:val="000000"/>
                <w:sz w:val="14"/>
                <w:szCs w:val="14"/>
              </w:rPr>
            </w:pPr>
            <w:r w:rsidRPr="007274F3">
              <w:rPr>
                <w:rFonts w:ascii="Arial" w:eastAsia="Times New Roman" w:hAnsi="Arial" w:cs="Arial"/>
                <w:color w:val="000000"/>
                <w:sz w:val="14"/>
                <w:szCs w:val="14"/>
              </w:rPr>
              <w:t>Estrategias de Marketing</w:t>
            </w:r>
          </w:p>
        </w:tc>
        <w:tc>
          <w:tcPr>
            <w:tcW w:w="2126" w:type="dxa"/>
            <w:tcBorders>
              <w:top w:val="nil"/>
              <w:left w:val="nil"/>
              <w:bottom w:val="single" w:sz="8" w:space="0" w:color="auto"/>
              <w:right w:val="single" w:sz="8" w:space="0" w:color="auto"/>
            </w:tcBorders>
            <w:shd w:val="clear" w:color="auto" w:fill="auto"/>
            <w:vAlign w:val="center"/>
            <w:hideMark/>
          </w:tcPr>
          <w:p w:rsidR="00064897" w:rsidRPr="007274F3" w:rsidRDefault="00064897" w:rsidP="00EB5349">
            <w:pPr>
              <w:spacing w:after="0" w:line="240" w:lineRule="auto"/>
              <w:jc w:val="center"/>
              <w:rPr>
                <w:rFonts w:ascii="Arial" w:eastAsia="Times New Roman" w:hAnsi="Arial" w:cs="Arial"/>
                <w:color w:val="000000"/>
                <w:sz w:val="14"/>
                <w:szCs w:val="14"/>
              </w:rPr>
            </w:pPr>
            <w:r w:rsidRPr="007274F3">
              <w:rPr>
                <w:rFonts w:ascii="Arial" w:eastAsia="Times New Roman" w:hAnsi="Arial" w:cs="Arial"/>
                <w:color w:val="000000"/>
                <w:sz w:val="14"/>
                <w:szCs w:val="14"/>
              </w:rPr>
              <w:t>Diseñar e implementar las herramientas comerciales adecuadas para la promoción de los productos de cada empresa, verificando que las mismas cumplen con los requisitos mínimos para presentar su oferta a los potenciales clientes en mercados internacionales.</w:t>
            </w:r>
          </w:p>
        </w:tc>
        <w:tc>
          <w:tcPr>
            <w:tcW w:w="2268" w:type="dxa"/>
            <w:tcBorders>
              <w:top w:val="nil"/>
              <w:left w:val="nil"/>
              <w:bottom w:val="single" w:sz="8" w:space="0" w:color="auto"/>
              <w:right w:val="single" w:sz="8" w:space="0" w:color="auto"/>
            </w:tcBorders>
            <w:shd w:val="clear" w:color="auto" w:fill="auto"/>
            <w:vAlign w:val="center"/>
            <w:hideMark/>
          </w:tcPr>
          <w:p w:rsidR="00064897" w:rsidRPr="007274F3" w:rsidRDefault="00064897" w:rsidP="00EB5349">
            <w:pPr>
              <w:spacing w:after="0" w:line="240" w:lineRule="auto"/>
              <w:jc w:val="center"/>
              <w:rPr>
                <w:rFonts w:ascii="Arial" w:eastAsia="Times New Roman" w:hAnsi="Arial" w:cs="Arial"/>
                <w:color w:val="000000"/>
                <w:sz w:val="14"/>
                <w:szCs w:val="14"/>
              </w:rPr>
            </w:pPr>
            <w:r w:rsidRPr="007274F3">
              <w:rPr>
                <w:rFonts w:ascii="Arial" w:eastAsia="Times New Roman" w:hAnsi="Arial" w:cs="Arial"/>
                <w:color w:val="000000"/>
                <w:sz w:val="14"/>
                <w:szCs w:val="14"/>
              </w:rPr>
              <w:t xml:space="preserve">Se realizara la revisión de manera personalizada de las herramientas comerciales de cada una de las empresas (Pagina Web, Catálogos, </w:t>
            </w:r>
            <w:proofErr w:type="spellStart"/>
            <w:r w:rsidRPr="007274F3">
              <w:rPr>
                <w:rFonts w:ascii="Arial" w:eastAsia="Times New Roman" w:hAnsi="Arial" w:cs="Arial"/>
                <w:color w:val="000000"/>
                <w:sz w:val="14"/>
                <w:szCs w:val="14"/>
              </w:rPr>
              <w:t>Linesheet</w:t>
            </w:r>
            <w:proofErr w:type="spellEnd"/>
            <w:r w:rsidRPr="007274F3">
              <w:rPr>
                <w:rFonts w:ascii="Arial" w:eastAsia="Times New Roman" w:hAnsi="Arial" w:cs="Arial"/>
                <w:color w:val="000000"/>
                <w:sz w:val="14"/>
                <w:szCs w:val="14"/>
              </w:rPr>
              <w:t>, Presentación Corporativa, Tarjetas de Presentación), luego de identificadas las mejoras y desarrollos necesarios, cada empresa cotizará y pagará el 100% del valor a la agencia que realice el trabajo, posteriormente presentará a ProColombia una factura de reembolso por concepto de "Adecuación Estrategia de Marketing" por los montos que sean definidos. Esta cuenta de cobro o factura deberá ir acompañada de los soportes del trabajo realizado y los cambios acordados en el momento de la revisión.</w:t>
            </w:r>
          </w:p>
        </w:tc>
        <w:tc>
          <w:tcPr>
            <w:tcW w:w="1985" w:type="dxa"/>
            <w:tcBorders>
              <w:top w:val="nil"/>
              <w:left w:val="nil"/>
              <w:bottom w:val="nil"/>
              <w:right w:val="single" w:sz="8" w:space="0" w:color="auto"/>
            </w:tcBorders>
            <w:shd w:val="clear" w:color="auto" w:fill="auto"/>
            <w:vAlign w:val="center"/>
            <w:hideMark/>
          </w:tcPr>
          <w:p w:rsidR="00064897" w:rsidRPr="007274F3" w:rsidRDefault="00064897" w:rsidP="00EB5349">
            <w:pPr>
              <w:spacing w:after="0" w:line="240" w:lineRule="auto"/>
              <w:rPr>
                <w:rFonts w:ascii="Arial" w:eastAsia="Times New Roman" w:hAnsi="Arial" w:cs="Arial"/>
                <w:color w:val="000000"/>
                <w:sz w:val="14"/>
                <w:szCs w:val="14"/>
              </w:rPr>
            </w:pPr>
            <w:r w:rsidRPr="007274F3">
              <w:rPr>
                <w:rFonts w:ascii="Arial" w:eastAsia="Times New Roman" w:hAnsi="Arial" w:cs="Arial"/>
                <w:color w:val="000000"/>
                <w:sz w:val="14"/>
                <w:szCs w:val="14"/>
              </w:rPr>
              <w:t xml:space="preserve"> Los avances de estas actividades se irán presentando en los Comités Técnicos de Seguimiento del Convenio. Adicionalmente se realizarán reuniones presenciales, virtuales y/o teleconferencias con la empresas beneficiarias en la cuales participarán representantes de la SDDE y ProColombia. </w:t>
            </w:r>
          </w:p>
        </w:tc>
      </w:tr>
      <w:tr w:rsidR="00064897" w:rsidRPr="00BC6486" w:rsidTr="00EB5349">
        <w:trPr>
          <w:trHeight w:val="2580"/>
        </w:trPr>
        <w:tc>
          <w:tcPr>
            <w:tcW w:w="576" w:type="dxa"/>
            <w:vMerge/>
            <w:tcBorders>
              <w:top w:val="nil"/>
              <w:left w:val="single" w:sz="8" w:space="0" w:color="auto"/>
              <w:bottom w:val="single" w:sz="8" w:space="0" w:color="000000"/>
              <w:right w:val="single" w:sz="8" w:space="0" w:color="auto"/>
            </w:tcBorders>
            <w:vAlign w:val="center"/>
            <w:hideMark/>
          </w:tcPr>
          <w:p w:rsidR="00064897" w:rsidRPr="007274F3" w:rsidRDefault="00064897" w:rsidP="00EB5349">
            <w:pPr>
              <w:spacing w:after="0" w:line="240" w:lineRule="auto"/>
              <w:rPr>
                <w:rFonts w:ascii="Arial" w:eastAsia="Times New Roman" w:hAnsi="Arial" w:cs="Arial"/>
                <w:bCs/>
                <w:sz w:val="14"/>
                <w:szCs w:val="14"/>
              </w:rPr>
            </w:pPr>
          </w:p>
        </w:tc>
        <w:tc>
          <w:tcPr>
            <w:tcW w:w="832" w:type="dxa"/>
            <w:vMerge/>
            <w:tcBorders>
              <w:top w:val="nil"/>
              <w:left w:val="single" w:sz="8" w:space="0" w:color="auto"/>
              <w:bottom w:val="single" w:sz="8" w:space="0" w:color="000000"/>
              <w:right w:val="single" w:sz="8" w:space="0" w:color="auto"/>
            </w:tcBorders>
            <w:vAlign w:val="center"/>
            <w:hideMark/>
          </w:tcPr>
          <w:p w:rsidR="00064897" w:rsidRPr="007274F3" w:rsidRDefault="00064897" w:rsidP="00EB5349">
            <w:pPr>
              <w:spacing w:after="0" w:line="240" w:lineRule="auto"/>
              <w:rPr>
                <w:rFonts w:ascii="Arial" w:eastAsia="Times New Roman" w:hAnsi="Arial" w:cs="Arial"/>
                <w:color w:val="000000"/>
                <w:sz w:val="14"/>
                <w:szCs w:val="14"/>
              </w:rPr>
            </w:pPr>
          </w:p>
        </w:tc>
        <w:tc>
          <w:tcPr>
            <w:tcW w:w="992" w:type="dxa"/>
            <w:tcBorders>
              <w:top w:val="nil"/>
              <w:left w:val="nil"/>
              <w:bottom w:val="single" w:sz="8" w:space="0" w:color="auto"/>
              <w:right w:val="single" w:sz="8" w:space="0" w:color="auto"/>
            </w:tcBorders>
            <w:shd w:val="clear" w:color="auto" w:fill="auto"/>
            <w:vAlign w:val="center"/>
            <w:hideMark/>
          </w:tcPr>
          <w:p w:rsidR="00064897" w:rsidRPr="007274F3" w:rsidRDefault="00064897" w:rsidP="00EB5349">
            <w:pPr>
              <w:spacing w:after="0" w:line="240" w:lineRule="auto"/>
              <w:jc w:val="center"/>
              <w:rPr>
                <w:rFonts w:ascii="Arial" w:eastAsia="Times New Roman" w:hAnsi="Arial" w:cs="Arial"/>
                <w:color w:val="000000"/>
                <w:sz w:val="14"/>
                <w:szCs w:val="14"/>
              </w:rPr>
            </w:pPr>
            <w:r w:rsidRPr="007274F3">
              <w:rPr>
                <w:rFonts w:ascii="Arial" w:eastAsia="Times New Roman" w:hAnsi="Arial" w:cs="Arial"/>
                <w:color w:val="000000"/>
                <w:sz w:val="14"/>
                <w:szCs w:val="14"/>
              </w:rPr>
              <w:t>Etiquetado</w:t>
            </w:r>
          </w:p>
        </w:tc>
        <w:tc>
          <w:tcPr>
            <w:tcW w:w="2126" w:type="dxa"/>
            <w:tcBorders>
              <w:top w:val="nil"/>
              <w:left w:val="nil"/>
              <w:bottom w:val="single" w:sz="8" w:space="0" w:color="auto"/>
              <w:right w:val="single" w:sz="8" w:space="0" w:color="auto"/>
            </w:tcBorders>
            <w:shd w:val="clear" w:color="auto" w:fill="auto"/>
            <w:vAlign w:val="center"/>
            <w:hideMark/>
          </w:tcPr>
          <w:p w:rsidR="00064897" w:rsidRPr="007274F3" w:rsidRDefault="00064897" w:rsidP="00EB5349">
            <w:pPr>
              <w:spacing w:after="0" w:line="240" w:lineRule="auto"/>
              <w:jc w:val="center"/>
              <w:rPr>
                <w:rFonts w:ascii="Arial" w:eastAsia="Times New Roman" w:hAnsi="Arial" w:cs="Arial"/>
                <w:color w:val="000000"/>
                <w:sz w:val="14"/>
                <w:szCs w:val="14"/>
              </w:rPr>
            </w:pPr>
            <w:r w:rsidRPr="007274F3">
              <w:rPr>
                <w:rFonts w:ascii="Arial" w:eastAsia="Times New Roman" w:hAnsi="Arial" w:cs="Arial"/>
                <w:color w:val="000000"/>
                <w:sz w:val="14"/>
                <w:szCs w:val="14"/>
              </w:rPr>
              <w:t>Asesorar a las empresas en la identificación e implementación de los requisitos técnicos de etiquetado para el ingreso de los productos al mercado seleccionado, ya que estas pueden variar dependiendo de dicho mercado.</w:t>
            </w:r>
          </w:p>
        </w:tc>
        <w:tc>
          <w:tcPr>
            <w:tcW w:w="2268" w:type="dxa"/>
            <w:tcBorders>
              <w:top w:val="nil"/>
              <w:left w:val="nil"/>
              <w:bottom w:val="single" w:sz="8" w:space="0" w:color="auto"/>
              <w:right w:val="single" w:sz="8" w:space="0" w:color="auto"/>
            </w:tcBorders>
            <w:shd w:val="clear" w:color="auto" w:fill="auto"/>
            <w:vAlign w:val="center"/>
            <w:hideMark/>
          </w:tcPr>
          <w:p w:rsidR="00064897" w:rsidRPr="007274F3" w:rsidRDefault="00064897" w:rsidP="00EB5349">
            <w:pPr>
              <w:spacing w:after="0" w:line="240" w:lineRule="auto"/>
              <w:jc w:val="center"/>
              <w:rPr>
                <w:rFonts w:ascii="Arial" w:eastAsia="Times New Roman" w:hAnsi="Arial" w:cs="Arial"/>
                <w:color w:val="000000"/>
                <w:sz w:val="14"/>
                <w:szCs w:val="14"/>
              </w:rPr>
            </w:pPr>
            <w:r w:rsidRPr="007274F3">
              <w:rPr>
                <w:rFonts w:ascii="Arial" w:eastAsia="Times New Roman" w:hAnsi="Arial" w:cs="Arial"/>
                <w:color w:val="000000"/>
                <w:sz w:val="14"/>
                <w:szCs w:val="14"/>
              </w:rPr>
              <w:t>Se realizara la revisión de manera personalizada de las etiquetas de cada producto de las empresas, se realizará la revisión de la norma técnica de etiquetado del país objetivo y se harán las recomendaciones necesarias para el cambio de la respectiva etiqueta.</w:t>
            </w:r>
          </w:p>
        </w:tc>
        <w:tc>
          <w:tcPr>
            <w:tcW w:w="1985" w:type="dxa"/>
            <w:tcBorders>
              <w:top w:val="single" w:sz="8" w:space="0" w:color="auto"/>
              <w:left w:val="nil"/>
              <w:bottom w:val="nil"/>
              <w:right w:val="single" w:sz="8" w:space="0" w:color="auto"/>
            </w:tcBorders>
            <w:shd w:val="clear" w:color="auto" w:fill="auto"/>
            <w:vAlign w:val="center"/>
            <w:hideMark/>
          </w:tcPr>
          <w:p w:rsidR="00064897" w:rsidRPr="007274F3" w:rsidRDefault="00064897" w:rsidP="00EB5349">
            <w:pPr>
              <w:spacing w:after="0" w:line="240" w:lineRule="auto"/>
              <w:rPr>
                <w:rFonts w:ascii="Arial" w:eastAsia="Times New Roman" w:hAnsi="Arial" w:cs="Arial"/>
                <w:color w:val="000000"/>
                <w:sz w:val="14"/>
                <w:szCs w:val="14"/>
              </w:rPr>
            </w:pPr>
            <w:r w:rsidRPr="007274F3">
              <w:rPr>
                <w:rFonts w:ascii="Arial" w:eastAsia="Times New Roman" w:hAnsi="Arial" w:cs="Arial"/>
                <w:color w:val="000000"/>
                <w:sz w:val="14"/>
                <w:szCs w:val="14"/>
              </w:rPr>
              <w:t xml:space="preserve"> Los avances de estas actividades se irán presentando en los Comités Técnicos de Seguimiento del Convenio. Adicionalmente se realizarán reuniones presenciales, virtuales y/o teleconferencias con la empresas beneficiarias en la cuales participarán representantes de la SDDE y ProColombia. </w:t>
            </w:r>
          </w:p>
        </w:tc>
      </w:tr>
      <w:tr w:rsidR="00064897" w:rsidRPr="00BC6486" w:rsidTr="00EB5349">
        <w:trPr>
          <w:trHeight w:val="1200"/>
        </w:trPr>
        <w:tc>
          <w:tcPr>
            <w:tcW w:w="576" w:type="dxa"/>
            <w:vMerge w:val="restart"/>
            <w:tcBorders>
              <w:top w:val="nil"/>
              <w:left w:val="single" w:sz="8" w:space="0" w:color="auto"/>
              <w:bottom w:val="single" w:sz="8" w:space="0" w:color="000000"/>
              <w:right w:val="single" w:sz="8" w:space="0" w:color="auto"/>
            </w:tcBorders>
            <w:shd w:val="clear" w:color="000000" w:fill="DDEBF7"/>
            <w:textDirection w:val="btLr"/>
            <w:vAlign w:val="center"/>
            <w:hideMark/>
          </w:tcPr>
          <w:p w:rsidR="00064897" w:rsidRPr="007274F3" w:rsidRDefault="00064897" w:rsidP="00EB5349">
            <w:pPr>
              <w:spacing w:after="0" w:line="240" w:lineRule="auto"/>
              <w:jc w:val="center"/>
              <w:rPr>
                <w:rFonts w:ascii="Arial" w:eastAsia="Times New Roman" w:hAnsi="Arial" w:cs="Arial"/>
                <w:bCs/>
                <w:sz w:val="14"/>
                <w:szCs w:val="14"/>
              </w:rPr>
            </w:pPr>
            <w:r w:rsidRPr="007274F3">
              <w:rPr>
                <w:rFonts w:ascii="Arial" w:eastAsia="Times New Roman" w:hAnsi="Arial" w:cs="Arial"/>
                <w:bCs/>
                <w:sz w:val="14"/>
                <w:szCs w:val="14"/>
              </w:rPr>
              <w:t>Servicios</w:t>
            </w:r>
          </w:p>
        </w:tc>
        <w:tc>
          <w:tcPr>
            <w:tcW w:w="832" w:type="dxa"/>
            <w:vMerge w:val="restart"/>
            <w:tcBorders>
              <w:top w:val="nil"/>
              <w:left w:val="single" w:sz="8" w:space="0" w:color="auto"/>
              <w:bottom w:val="single" w:sz="8" w:space="0" w:color="000000"/>
              <w:right w:val="single" w:sz="8" w:space="0" w:color="auto"/>
            </w:tcBorders>
            <w:shd w:val="clear" w:color="auto" w:fill="auto"/>
            <w:vAlign w:val="center"/>
            <w:hideMark/>
          </w:tcPr>
          <w:p w:rsidR="00064897" w:rsidRPr="007274F3" w:rsidRDefault="00064897" w:rsidP="00EB5349">
            <w:pPr>
              <w:spacing w:after="0" w:line="240" w:lineRule="auto"/>
              <w:jc w:val="center"/>
              <w:rPr>
                <w:rFonts w:ascii="Arial" w:eastAsia="Times New Roman" w:hAnsi="Arial" w:cs="Arial"/>
                <w:color w:val="000000"/>
                <w:sz w:val="14"/>
                <w:szCs w:val="14"/>
              </w:rPr>
            </w:pPr>
            <w:r w:rsidRPr="007274F3">
              <w:rPr>
                <w:rFonts w:ascii="Arial" w:eastAsia="Times New Roman" w:hAnsi="Arial" w:cs="Arial"/>
                <w:color w:val="000000"/>
                <w:sz w:val="14"/>
                <w:szCs w:val="14"/>
              </w:rPr>
              <w:t>19</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064897" w:rsidRPr="007274F3" w:rsidRDefault="00064897" w:rsidP="00EB5349">
            <w:pPr>
              <w:spacing w:after="0" w:line="240" w:lineRule="auto"/>
              <w:jc w:val="center"/>
              <w:rPr>
                <w:rFonts w:ascii="Arial" w:eastAsia="Times New Roman" w:hAnsi="Arial" w:cs="Arial"/>
                <w:color w:val="000000"/>
                <w:sz w:val="14"/>
                <w:szCs w:val="14"/>
              </w:rPr>
            </w:pPr>
            <w:r w:rsidRPr="007274F3">
              <w:rPr>
                <w:rFonts w:ascii="Arial" w:eastAsia="Times New Roman" w:hAnsi="Arial" w:cs="Arial"/>
                <w:color w:val="000000"/>
                <w:sz w:val="14"/>
                <w:szCs w:val="14"/>
              </w:rPr>
              <w:t>Modelación de Costos</w:t>
            </w:r>
          </w:p>
        </w:tc>
        <w:tc>
          <w:tcPr>
            <w:tcW w:w="2126" w:type="dxa"/>
            <w:vMerge w:val="restart"/>
            <w:tcBorders>
              <w:top w:val="nil"/>
              <w:left w:val="single" w:sz="8" w:space="0" w:color="auto"/>
              <w:bottom w:val="single" w:sz="8" w:space="0" w:color="000000"/>
              <w:right w:val="single" w:sz="8" w:space="0" w:color="auto"/>
            </w:tcBorders>
            <w:shd w:val="clear" w:color="auto" w:fill="auto"/>
            <w:vAlign w:val="center"/>
            <w:hideMark/>
          </w:tcPr>
          <w:p w:rsidR="00064897" w:rsidRPr="007274F3" w:rsidRDefault="00064897" w:rsidP="00EB5349">
            <w:pPr>
              <w:spacing w:after="0" w:line="240" w:lineRule="auto"/>
              <w:jc w:val="center"/>
              <w:rPr>
                <w:rFonts w:ascii="Arial" w:eastAsia="Times New Roman" w:hAnsi="Arial" w:cs="Arial"/>
                <w:color w:val="000000"/>
                <w:sz w:val="14"/>
                <w:szCs w:val="14"/>
              </w:rPr>
            </w:pPr>
            <w:r w:rsidRPr="007274F3">
              <w:rPr>
                <w:rFonts w:ascii="Arial" w:eastAsia="Times New Roman" w:hAnsi="Arial" w:cs="Arial"/>
                <w:color w:val="000000"/>
                <w:sz w:val="14"/>
                <w:szCs w:val="14"/>
              </w:rPr>
              <w:t>Lograr que los exportadores puedan simular fácilmente los escenarios de sus costos, tiempos y requisitos de exportación, por producto y para el país destino elegido, fortaleciendo sus conocimientos; a través de la implementación de una metodología asesorada y el uso de herramientas que les permita dar la visual de sus limitaciones y oportunidades, de manera que puedan ser más competitivos en los mercados internacionales.</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064897" w:rsidRPr="007274F3" w:rsidRDefault="00064897" w:rsidP="00EB5349">
            <w:pPr>
              <w:spacing w:after="0" w:line="240" w:lineRule="auto"/>
              <w:jc w:val="center"/>
              <w:rPr>
                <w:rFonts w:ascii="Arial" w:eastAsia="Times New Roman" w:hAnsi="Arial" w:cs="Arial"/>
                <w:color w:val="000000"/>
                <w:sz w:val="14"/>
                <w:szCs w:val="14"/>
              </w:rPr>
            </w:pPr>
            <w:r w:rsidRPr="007274F3">
              <w:rPr>
                <w:rFonts w:ascii="Arial" w:eastAsia="Times New Roman" w:hAnsi="Arial" w:cs="Arial"/>
                <w:color w:val="000000"/>
                <w:sz w:val="14"/>
                <w:szCs w:val="14"/>
              </w:rPr>
              <w:t>En ProColombia contamos con un consultor que ya cuenta con un contrato marco, el cual vamos a utilizar para la adecuación de estas empresas, la metodóloga de pago será por horas trabajadas horas pagadas. En total se trabajaran 8 horas por cada empresa en donde 2 serán en la empresa y 6 en las instalaciones de ProColombia o de forma virtual.</w:t>
            </w:r>
          </w:p>
        </w:tc>
        <w:tc>
          <w:tcPr>
            <w:tcW w:w="198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64897" w:rsidRPr="007274F3" w:rsidRDefault="00064897" w:rsidP="00EB5349">
            <w:pPr>
              <w:spacing w:after="0" w:line="240" w:lineRule="auto"/>
              <w:jc w:val="center"/>
              <w:rPr>
                <w:rFonts w:ascii="Arial" w:eastAsia="Times New Roman" w:hAnsi="Arial" w:cs="Arial"/>
                <w:color w:val="000000"/>
                <w:sz w:val="14"/>
                <w:szCs w:val="14"/>
              </w:rPr>
            </w:pPr>
            <w:r w:rsidRPr="007274F3">
              <w:rPr>
                <w:rFonts w:ascii="Arial" w:eastAsia="Times New Roman" w:hAnsi="Arial" w:cs="Arial"/>
                <w:color w:val="000000"/>
                <w:sz w:val="14"/>
                <w:szCs w:val="14"/>
              </w:rPr>
              <w:t xml:space="preserve"> Los avances de estas actividades se irán presentando en los Comités Técnicos de Seguimiento del Convenio. Adicionalmente se realizarán reuniones presenciales, virtuales y/o teleconferencias con la empresas beneficiarias en la cuales participarán representantes de la SDDE y ProColombia. </w:t>
            </w:r>
          </w:p>
        </w:tc>
      </w:tr>
      <w:tr w:rsidR="00064897" w:rsidRPr="00BC6486" w:rsidTr="00EB5349">
        <w:trPr>
          <w:trHeight w:val="1680"/>
        </w:trPr>
        <w:tc>
          <w:tcPr>
            <w:tcW w:w="576" w:type="dxa"/>
            <w:vMerge/>
            <w:tcBorders>
              <w:top w:val="nil"/>
              <w:left w:val="single" w:sz="8" w:space="0" w:color="auto"/>
              <w:bottom w:val="single" w:sz="8" w:space="0" w:color="000000"/>
              <w:right w:val="single" w:sz="8" w:space="0" w:color="auto"/>
            </w:tcBorders>
            <w:vAlign w:val="center"/>
            <w:hideMark/>
          </w:tcPr>
          <w:p w:rsidR="00064897" w:rsidRPr="007274F3" w:rsidRDefault="00064897" w:rsidP="00EB5349">
            <w:pPr>
              <w:spacing w:after="0" w:line="240" w:lineRule="auto"/>
              <w:rPr>
                <w:rFonts w:ascii="Arial" w:eastAsia="Times New Roman" w:hAnsi="Arial" w:cs="Arial"/>
                <w:bCs/>
                <w:sz w:val="14"/>
                <w:szCs w:val="14"/>
              </w:rPr>
            </w:pPr>
          </w:p>
        </w:tc>
        <w:tc>
          <w:tcPr>
            <w:tcW w:w="832" w:type="dxa"/>
            <w:vMerge/>
            <w:tcBorders>
              <w:top w:val="nil"/>
              <w:left w:val="single" w:sz="8" w:space="0" w:color="auto"/>
              <w:bottom w:val="single" w:sz="8" w:space="0" w:color="000000"/>
              <w:right w:val="single" w:sz="8" w:space="0" w:color="auto"/>
            </w:tcBorders>
            <w:vAlign w:val="center"/>
            <w:hideMark/>
          </w:tcPr>
          <w:p w:rsidR="00064897" w:rsidRPr="007274F3" w:rsidRDefault="00064897" w:rsidP="00EB5349">
            <w:pPr>
              <w:spacing w:after="0" w:line="240" w:lineRule="auto"/>
              <w:rPr>
                <w:rFonts w:ascii="Arial" w:eastAsia="Times New Roman" w:hAnsi="Arial" w:cs="Arial"/>
                <w:color w:val="000000"/>
                <w:sz w:val="14"/>
                <w:szCs w:val="14"/>
              </w:rPr>
            </w:pPr>
          </w:p>
        </w:tc>
        <w:tc>
          <w:tcPr>
            <w:tcW w:w="992" w:type="dxa"/>
            <w:vMerge/>
            <w:tcBorders>
              <w:top w:val="nil"/>
              <w:left w:val="single" w:sz="8" w:space="0" w:color="auto"/>
              <w:bottom w:val="single" w:sz="8" w:space="0" w:color="000000"/>
              <w:right w:val="single" w:sz="8" w:space="0" w:color="auto"/>
            </w:tcBorders>
            <w:vAlign w:val="center"/>
            <w:hideMark/>
          </w:tcPr>
          <w:p w:rsidR="00064897" w:rsidRPr="007274F3" w:rsidRDefault="00064897" w:rsidP="00EB5349">
            <w:pPr>
              <w:spacing w:after="0" w:line="240" w:lineRule="auto"/>
              <w:rPr>
                <w:rFonts w:ascii="Arial" w:eastAsia="Times New Roman" w:hAnsi="Arial" w:cs="Arial"/>
                <w:color w:val="000000"/>
                <w:sz w:val="14"/>
                <w:szCs w:val="14"/>
              </w:rPr>
            </w:pPr>
          </w:p>
        </w:tc>
        <w:tc>
          <w:tcPr>
            <w:tcW w:w="2126" w:type="dxa"/>
            <w:vMerge/>
            <w:tcBorders>
              <w:top w:val="nil"/>
              <w:left w:val="single" w:sz="8" w:space="0" w:color="auto"/>
              <w:bottom w:val="single" w:sz="8" w:space="0" w:color="000000"/>
              <w:right w:val="single" w:sz="8" w:space="0" w:color="auto"/>
            </w:tcBorders>
            <w:vAlign w:val="center"/>
            <w:hideMark/>
          </w:tcPr>
          <w:p w:rsidR="00064897" w:rsidRPr="007274F3" w:rsidRDefault="00064897" w:rsidP="00EB5349">
            <w:pPr>
              <w:spacing w:after="0" w:line="240" w:lineRule="auto"/>
              <w:rPr>
                <w:rFonts w:ascii="Arial" w:eastAsia="Times New Roman" w:hAnsi="Arial" w:cs="Arial"/>
                <w:color w:val="000000"/>
                <w:sz w:val="14"/>
                <w:szCs w:val="14"/>
              </w:rPr>
            </w:pPr>
          </w:p>
        </w:tc>
        <w:tc>
          <w:tcPr>
            <w:tcW w:w="2268" w:type="dxa"/>
            <w:vMerge/>
            <w:tcBorders>
              <w:top w:val="nil"/>
              <w:left w:val="single" w:sz="8" w:space="0" w:color="auto"/>
              <w:bottom w:val="single" w:sz="8" w:space="0" w:color="000000"/>
              <w:right w:val="single" w:sz="8" w:space="0" w:color="auto"/>
            </w:tcBorders>
            <w:vAlign w:val="center"/>
            <w:hideMark/>
          </w:tcPr>
          <w:p w:rsidR="00064897" w:rsidRPr="007274F3" w:rsidRDefault="00064897" w:rsidP="00EB5349">
            <w:pPr>
              <w:spacing w:after="0" w:line="240" w:lineRule="auto"/>
              <w:rPr>
                <w:rFonts w:ascii="Arial" w:eastAsia="Times New Roman" w:hAnsi="Arial" w:cs="Arial"/>
                <w:color w:val="000000"/>
                <w:sz w:val="14"/>
                <w:szCs w:val="14"/>
              </w:rPr>
            </w:pPr>
          </w:p>
        </w:tc>
        <w:tc>
          <w:tcPr>
            <w:tcW w:w="1985" w:type="dxa"/>
            <w:vMerge/>
            <w:tcBorders>
              <w:top w:val="single" w:sz="8" w:space="0" w:color="auto"/>
              <w:left w:val="single" w:sz="8" w:space="0" w:color="auto"/>
              <w:bottom w:val="single" w:sz="8" w:space="0" w:color="000000"/>
              <w:right w:val="single" w:sz="8" w:space="0" w:color="auto"/>
            </w:tcBorders>
            <w:vAlign w:val="center"/>
            <w:hideMark/>
          </w:tcPr>
          <w:p w:rsidR="00064897" w:rsidRPr="007274F3" w:rsidRDefault="00064897" w:rsidP="00EB5349">
            <w:pPr>
              <w:spacing w:after="0" w:line="240" w:lineRule="auto"/>
              <w:rPr>
                <w:rFonts w:ascii="Arial" w:eastAsia="Times New Roman" w:hAnsi="Arial" w:cs="Arial"/>
                <w:color w:val="000000"/>
                <w:sz w:val="14"/>
                <w:szCs w:val="14"/>
              </w:rPr>
            </w:pPr>
          </w:p>
        </w:tc>
      </w:tr>
      <w:tr w:rsidR="00064897" w:rsidRPr="00BC6486" w:rsidTr="00EB5349">
        <w:trPr>
          <w:trHeight w:val="3615"/>
        </w:trPr>
        <w:tc>
          <w:tcPr>
            <w:tcW w:w="576" w:type="dxa"/>
            <w:vMerge/>
            <w:tcBorders>
              <w:top w:val="nil"/>
              <w:left w:val="single" w:sz="8" w:space="0" w:color="auto"/>
              <w:bottom w:val="single" w:sz="8" w:space="0" w:color="000000"/>
              <w:right w:val="single" w:sz="8" w:space="0" w:color="auto"/>
            </w:tcBorders>
            <w:vAlign w:val="center"/>
            <w:hideMark/>
          </w:tcPr>
          <w:p w:rsidR="00064897" w:rsidRPr="007274F3" w:rsidRDefault="00064897" w:rsidP="00EB5349">
            <w:pPr>
              <w:spacing w:after="0" w:line="240" w:lineRule="auto"/>
              <w:rPr>
                <w:rFonts w:ascii="Arial" w:eastAsia="Times New Roman" w:hAnsi="Arial" w:cs="Arial"/>
                <w:bCs/>
                <w:sz w:val="14"/>
                <w:szCs w:val="14"/>
              </w:rPr>
            </w:pPr>
          </w:p>
        </w:tc>
        <w:tc>
          <w:tcPr>
            <w:tcW w:w="832" w:type="dxa"/>
            <w:vMerge/>
            <w:tcBorders>
              <w:top w:val="nil"/>
              <w:left w:val="single" w:sz="8" w:space="0" w:color="auto"/>
              <w:bottom w:val="single" w:sz="8" w:space="0" w:color="000000"/>
              <w:right w:val="single" w:sz="8" w:space="0" w:color="auto"/>
            </w:tcBorders>
            <w:vAlign w:val="center"/>
            <w:hideMark/>
          </w:tcPr>
          <w:p w:rsidR="00064897" w:rsidRPr="007274F3" w:rsidRDefault="00064897" w:rsidP="00EB5349">
            <w:pPr>
              <w:spacing w:after="0" w:line="240" w:lineRule="auto"/>
              <w:rPr>
                <w:rFonts w:ascii="Arial" w:eastAsia="Times New Roman" w:hAnsi="Arial" w:cs="Arial"/>
                <w:color w:val="000000"/>
                <w:sz w:val="14"/>
                <w:szCs w:val="14"/>
              </w:rPr>
            </w:pP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064897" w:rsidRPr="007274F3" w:rsidRDefault="00064897" w:rsidP="00EB5349">
            <w:pPr>
              <w:spacing w:after="0" w:line="240" w:lineRule="auto"/>
              <w:jc w:val="center"/>
              <w:rPr>
                <w:rFonts w:ascii="Arial" w:eastAsia="Times New Roman" w:hAnsi="Arial" w:cs="Arial"/>
                <w:color w:val="000000"/>
                <w:sz w:val="14"/>
                <w:szCs w:val="14"/>
              </w:rPr>
            </w:pPr>
            <w:r w:rsidRPr="007274F3">
              <w:rPr>
                <w:rFonts w:ascii="Arial" w:eastAsia="Times New Roman" w:hAnsi="Arial" w:cs="Arial"/>
                <w:color w:val="000000"/>
                <w:sz w:val="14"/>
                <w:szCs w:val="14"/>
              </w:rPr>
              <w:t>Estrategia Comercial</w:t>
            </w:r>
          </w:p>
        </w:tc>
        <w:tc>
          <w:tcPr>
            <w:tcW w:w="2126" w:type="dxa"/>
            <w:vMerge w:val="restart"/>
            <w:tcBorders>
              <w:top w:val="nil"/>
              <w:left w:val="single" w:sz="8" w:space="0" w:color="auto"/>
              <w:bottom w:val="single" w:sz="8" w:space="0" w:color="000000"/>
              <w:right w:val="single" w:sz="8" w:space="0" w:color="auto"/>
            </w:tcBorders>
            <w:shd w:val="clear" w:color="auto" w:fill="auto"/>
            <w:vAlign w:val="center"/>
            <w:hideMark/>
          </w:tcPr>
          <w:p w:rsidR="00064897" w:rsidRPr="007274F3" w:rsidRDefault="00064897" w:rsidP="00EB5349">
            <w:pPr>
              <w:spacing w:after="240" w:line="240" w:lineRule="auto"/>
              <w:jc w:val="center"/>
              <w:rPr>
                <w:rFonts w:ascii="Arial" w:eastAsia="Times New Roman" w:hAnsi="Arial" w:cs="Arial"/>
                <w:color w:val="000000"/>
                <w:sz w:val="14"/>
                <w:szCs w:val="14"/>
              </w:rPr>
            </w:pPr>
            <w:r w:rsidRPr="007274F3">
              <w:rPr>
                <w:rFonts w:ascii="Arial" w:eastAsia="Times New Roman" w:hAnsi="Arial" w:cs="Arial"/>
                <w:color w:val="000000"/>
                <w:sz w:val="14"/>
                <w:szCs w:val="14"/>
              </w:rPr>
              <w:t>• Capacitar a las empresas en los aspectos más importantes para el desarrollo de una estrategia de comercialización internacional.</w:t>
            </w:r>
            <w:r w:rsidRPr="007274F3">
              <w:rPr>
                <w:rFonts w:ascii="Arial" w:eastAsia="Times New Roman" w:hAnsi="Arial" w:cs="Arial"/>
                <w:color w:val="000000"/>
                <w:sz w:val="14"/>
                <w:szCs w:val="14"/>
              </w:rPr>
              <w:br/>
              <w:t>• Identificar un producto o servicio TIC dentro de la empresa con alto potencial en el mercado internacional.</w:t>
            </w:r>
            <w:r w:rsidRPr="007274F3">
              <w:rPr>
                <w:rFonts w:ascii="Arial" w:eastAsia="Times New Roman" w:hAnsi="Arial" w:cs="Arial"/>
                <w:color w:val="000000"/>
                <w:sz w:val="14"/>
                <w:szCs w:val="14"/>
              </w:rPr>
              <w:br/>
              <w:t>• Co-crear con las empresas el modelo de negocio para la internacional del producto o servicio con mayor potencial en el mercado internacional.</w:t>
            </w:r>
            <w:r w:rsidRPr="007274F3">
              <w:rPr>
                <w:rFonts w:ascii="Arial" w:eastAsia="Times New Roman" w:hAnsi="Arial" w:cs="Arial"/>
                <w:color w:val="000000"/>
                <w:sz w:val="14"/>
                <w:szCs w:val="14"/>
              </w:rPr>
              <w:br/>
              <w:t>• Definir la estrategia de canal más apropiada para cada empresa y transferir los conocimientos principales el desarrollar un programa de canal de comercialización internacional de servicios.</w:t>
            </w:r>
            <w:r w:rsidRPr="007274F3">
              <w:rPr>
                <w:rFonts w:ascii="Arial" w:eastAsia="Times New Roman" w:hAnsi="Arial" w:cs="Arial"/>
                <w:color w:val="000000"/>
                <w:sz w:val="14"/>
                <w:szCs w:val="14"/>
              </w:rPr>
              <w:br/>
              <w:t>• Proveer elementos que le permitan a las empresas desarrollar una segmentación apropiada del mercado, tanto a nivel geográfico como de nicho de mercado.</w:t>
            </w:r>
            <w:r w:rsidRPr="007274F3">
              <w:rPr>
                <w:rFonts w:ascii="Arial" w:eastAsia="Times New Roman" w:hAnsi="Arial" w:cs="Arial"/>
                <w:color w:val="000000"/>
                <w:sz w:val="14"/>
                <w:szCs w:val="14"/>
              </w:rPr>
              <w:br/>
              <w:t>• Apoyar a las empresas en el desarrollo de su política de precios para el mercado internacional.</w:t>
            </w:r>
            <w:r w:rsidRPr="007274F3">
              <w:rPr>
                <w:rFonts w:ascii="Arial" w:eastAsia="Times New Roman" w:hAnsi="Arial" w:cs="Arial"/>
                <w:color w:val="000000"/>
                <w:sz w:val="14"/>
                <w:szCs w:val="14"/>
              </w:rPr>
              <w:br/>
              <w:t>• Generar junto con la empresa un plan concreto y aplicable de acciones que deberá desarrollar la empresa para penetrar el mercado internacional en el corto plazo.</w:t>
            </w:r>
            <w:r w:rsidRPr="007274F3">
              <w:rPr>
                <w:rFonts w:ascii="Arial" w:eastAsia="Times New Roman" w:hAnsi="Arial" w:cs="Arial"/>
                <w:color w:val="000000"/>
                <w:sz w:val="14"/>
                <w:szCs w:val="14"/>
              </w:rPr>
              <w:br/>
              <w:t>• Simular una experiencia de venta y negoción internacional.</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064897" w:rsidRPr="007274F3" w:rsidRDefault="00064897" w:rsidP="00EB5349">
            <w:pPr>
              <w:spacing w:after="0" w:line="240" w:lineRule="auto"/>
              <w:jc w:val="center"/>
              <w:rPr>
                <w:rFonts w:ascii="Arial" w:eastAsia="Times New Roman" w:hAnsi="Arial" w:cs="Arial"/>
                <w:color w:val="000000"/>
                <w:sz w:val="14"/>
                <w:szCs w:val="14"/>
              </w:rPr>
            </w:pPr>
            <w:r w:rsidRPr="007274F3">
              <w:rPr>
                <w:rFonts w:ascii="Arial" w:eastAsia="Times New Roman" w:hAnsi="Arial" w:cs="Arial"/>
                <w:color w:val="000000"/>
                <w:sz w:val="14"/>
                <w:szCs w:val="14"/>
              </w:rPr>
              <w:t>Se realizó una orden de servicio con una empresa Colombiana que presta el servicio de capacitación en estrategias comerciales a empresas del sector servicios, metodología de pago será de 25 % contra plan de trabajo y presentación de material de capacitación del primer taller grupal, 25 % contra entrega del primer borrador del CANVAS de cada una de las empresas participantes y memorias del taller grupal de Ventas y Negociación Internacional y el 50 % restante contra recibo a satisfacción del 100% de los entregables propuestos. En total se van a trabajar 11 horas de forma presencial y taller grupal, 10 horas de seguimiento virtual con cada una de las empresas.</w:t>
            </w:r>
          </w:p>
        </w:tc>
        <w:tc>
          <w:tcPr>
            <w:tcW w:w="1985" w:type="dxa"/>
            <w:vMerge w:val="restart"/>
            <w:tcBorders>
              <w:top w:val="nil"/>
              <w:left w:val="single" w:sz="8" w:space="0" w:color="auto"/>
              <w:bottom w:val="single" w:sz="8" w:space="0" w:color="000000"/>
              <w:right w:val="single" w:sz="8" w:space="0" w:color="auto"/>
            </w:tcBorders>
            <w:shd w:val="clear" w:color="auto" w:fill="auto"/>
            <w:vAlign w:val="center"/>
            <w:hideMark/>
          </w:tcPr>
          <w:p w:rsidR="00064897" w:rsidRPr="007274F3" w:rsidRDefault="00064897" w:rsidP="00EB5349">
            <w:pPr>
              <w:spacing w:after="0" w:line="240" w:lineRule="auto"/>
              <w:jc w:val="center"/>
              <w:rPr>
                <w:rFonts w:ascii="Arial" w:eastAsia="Times New Roman" w:hAnsi="Arial" w:cs="Arial"/>
                <w:color w:val="000000"/>
                <w:sz w:val="14"/>
                <w:szCs w:val="14"/>
              </w:rPr>
            </w:pPr>
            <w:r w:rsidRPr="007274F3">
              <w:rPr>
                <w:rFonts w:ascii="Arial" w:eastAsia="Times New Roman" w:hAnsi="Arial" w:cs="Arial"/>
                <w:color w:val="000000"/>
                <w:sz w:val="14"/>
                <w:szCs w:val="14"/>
              </w:rPr>
              <w:t xml:space="preserve"> Los avances de estas actividades se irán presentando en los Comités Técnicos de Seguimiento del Convenio. Adicionalmente se realizarán reuniones presenciales, virtuales y/o teleconferencias con la empresas beneficiarias en la cuales participarán representantes de la SDDE y ProColombia. </w:t>
            </w:r>
          </w:p>
        </w:tc>
      </w:tr>
      <w:tr w:rsidR="00064897" w:rsidRPr="00BC6486" w:rsidTr="00EB5349">
        <w:trPr>
          <w:trHeight w:val="3855"/>
        </w:trPr>
        <w:tc>
          <w:tcPr>
            <w:tcW w:w="576" w:type="dxa"/>
            <w:vMerge/>
            <w:tcBorders>
              <w:top w:val="nil"/>
              <w:left w:val="single" w:sz="8" w:space="0" w:color="auto"/>
              <w:bottom w:val="single" w:sz="8" w:space="0" w:color="000000"/>
              <w:right w:val="single" w:sz="8" w:space="0" w:color="auto"/>
            </w:tcBorders>
            <w:vAlign w:val="center"/>
            <w:hideMark/>
          </w:tcPr>
          <w:p w:rsidR="00064897" w:rsidRPr="007274F3" w:rsidRDefault="00064897" w:rsidP="00EB5349">
            <w:pPr>
              <w:spacing w:after="0" w:line="240" w:lineRule="auto"/>
              <w:rPr>
                <w:rFonts w:ascii="Arial" w:eastAsia="Times New Roman" w:hAnsi="Arial" w:cs="Arial"/>
                <w:bCs/>
                <w:sz w:val="14"/>
                <w:szCs w:val="14"/>
              </w:rPr>
            </w:pPr>
          </w:p>
        </w:tc>
        <w:tc>
          <w:tcPr>
            <w:tcW w:w="832" w:type="dxa"/>
            <w:vMerge/>
            <w:tcBorders>
              <w:top w:val="nil"/>
              <w:left w:val="single" w:sz="8" w:space="0" w:color="auto"/>
              <w:bottom w:val="single" w:sz="8" w:space="0" w:color="000000"/>
              <w:right w:val="single" w:sz="8" w:space="0" w:color="auto"/>
            </w:tcBorders>
            <w:vAlign w:val="center"/>
            <w:hideMark/>
          </w:tcPr>
          <w:p w:rsidR="00064897" w:rsidRPr="007274F3" w:rsidRDefault="00064897" w:rsidP="00EB5349">
            <w:pPr>
              <w:spacing w:after="0" w:line="240" w:lineRule="auto"/>
              <w:rPr>
                <w:rFonts w:ascii="Arial" w:eastAsia="Times New Roman" w:hAnsi="Arial" w:cs="Arial"/>
                <w:color w:val="000000"/>
                <w:sz w:val="14"/>
                <w:szCs w:val="14"/>
              </w:rPr>
            </w:pPr>
          </w:p>
        </w:tc>
        <w:tc>
          <w:tcPr>
            <w:tcW w:w="992" w:type="dxa"/>
            <w:vMerge/>
            <w:tcBorders>
              <w:top w:val="nil"/>
              <w:left w:val="single" w:sz="8" w:space="0" w:color="auto"/>
              <w:bottom w:val="single" w:sz="8" w:space="0" w:color="000000"/>
              <w:right w:val="single" w:sz="8" w:space="0" w:color="auto"/>
            </w:tcBorders>
            <w:vAlign w:val="center"/>
            <w:hideMark/>
          </w:tcPr>
          <w:p w:rsidR="00064897" w:rsidRPr="007274F3" w:rsidRDefault="00064897" w:rsidP="00EB5349">
            <w:pPr>
              <w:spacing w:after="0" w:line="240" w:lineRule="auto"/>
              <w:rPr>
                <w:rFonts w:ascii="Arial" w:eastAsia="Times New Roman" w:hAnsi="Arial" w:cs="Arial"/>
                <w:color w:val="000000"/>
                <w:sz w:val="14"/>
                <w:szCs w:val="14"/>
              </w:rPr>
            </w:pPr>
          </w:p>
        </w:tc>
        <w:tc>
          <w:tcPr>
            <w:tcW w:w="2126" w:type="dxa"/>
            <w:vMerge/>
            <w:tcBorders>
              <w:top w:val="nil"/>
              <w:left w:val="single" w:sz="8" w:space="0" w:color="auto"/>
              <w:bottom w:val="single" w:sz="8" w:space="0" w:color="000000"/>
              <w:right w:val="single" w:sz="8" w:space="0" w:color="auto"/>
            </w:tcBorders>
            <w:vAlign w:val="center"/>
            <w:hideMark/>
          </w:tcPr>
          <w:p w:rsidR="00064897" w:rsidRPr="007274F3" w:rsidRDefault="00064897" w:rsidP="00EB5349">
            <w:pPr>
              <w:spacing w:after="0" w:line="240" w:lineRule="auto"/>
              <w:rPr>
                <w:rFonts w:ascii="Arial" w:eastAsia="Times New Roman" w:hAnsi="Arial" w:cs="Arial"/>
                <w:color w:val="000000"/>
                <w:sz w:val="14"/>
                <w:szCs w:val="14"/>
              </w:rPr>
            </w:pPr>
          </w:p>
        </w:tc>
        <w:tc>
          <w:tcPr>
            <w:tcW w:w="2268" w:type="dxa"/>
            <w:vMerge/>
            <w:tcBorders>
              <w:top w:val="nil"/>
              <w:left w:val="single" w:sz="8" w:space="0" w:color="auto"/>
              <w:bottom w:val="single" w:sz="8" w:space="0" w:color="000000"/>
              <w:right w:val="single" w:sz="8" w:space="0" w:color="auto"/>
            </w:tcBorders>
            <w:vAlign w:val="center"/>
            <w:hideMark/>
          </w:tcPr>
          <w:p w:rsidR="00064897" w:rsidRPr="007274F3" w:rsidRDefault="00064897" w:rsidP="00EB5349">
            <w:pPr>
              <w:spacing w:after="0" w:line="240" w:lineRule="auto"/>
              <w:rPr>
                <w:rFonts w:ascii="Arial" w:eastAsia="Times New Roman" w:hAnsi="Arial" w:cs="Arial"/>
                <w:color w:val="000000"/>
                <w:sz w:val="14"/>
                <w:szCs w:val="14"/>
              </w:rPr>
            </w:pPr>
          </w:p>
        </w:tc>
        <w:tc>
          <w:tcPr>
            <w:tcW w:w="1985" w:type="dxa"/>
            <w:vMerge/>
            <w:tcBorders>
              <w:top w:val="nil"/>
              <w:left w:val="single" w:sz="8" w:space="0" w:color="auto"/>
              <w:bottom w:val="single" w:sz="8" w:space="0" w:color="000000"/>
              <w:right w:val="single" w:sz="8" w:space="0" w:color="auto"/>
            </w:tcBorders>
            <w:vAlign w:val="center"/>
            <w:hideMark/>
          </w:tcPr>
          <w:p w:rsidR="00064897" w:rsidRPr="007274F3" w:rsidRDefault="00064897" w:rsidP="00EB5349">
            <w:pPr>
              <w:spacing w:after="0" w:line="240" w:lineRule="auto"/>
              <w:rPr>
                <w:rFonts w:ascii="Arial" w:eastAsia="Times New Roman" w:hAnsi="Arial" w:cs="Arial"/>
                <w:color w:val="000000"/>
                <w:sz w:val="14"/>
                <w:szCs w:val="14"/>
              </w:rPr>
            </w:pPr>
          </w:p>
        </w:tc>
      </w:tr>
      <w:tr w:rsidR="00064897" w:rsidRPr="00BC6486" w:rsidTr="00EB5349">
        <w:trPr>
          <w:trHeight w:val="1770"/>
        </w:trPr>
        <w:tc>
          <w:tcPr>
            <w:tcW w:w="576" w:type="dxa"/>
            <w:vMerge w:val="restart"/>
            <w:tcBorders>
              <w:top w:val="nil"/>
              <w:left w:val="single" w:sz="8" w:space="0" w:color="auto"/>
              <w:bottom w:val="single" w:sz="8" w:space="0" w:color="000000"/>
              <w:right w:val="single" w:sz="8" w:space="0" w:color="auto"/>
            </w:tcBorders>
            <w:shd w:val="clear" w:color="000000" w:fill="DDEBF7"/>
            <w:textDirection w:val="btLr"/>
            <w:vAlign w:val="center"/>
            <w:hideMark/>
          </w:tcPr>
          <w:p w:rsidR="00064897" w:rsidRPr="007274F3" w:rsidRDefault="00064897" w:rsidP="00EB5349">
            <w:pPr>
              <w:spacing w:after="0" w:line="240" w:lineRule="auto"/>
              <w:jc w:val="center"/>
              <w:rPr>
                <w:rFonts w:ascii="Arial" w:eastAsia="Times New Roman" w:hAnsi="Arial" w:cs="Arial"/>
                <w:bCs/>
                <w:sz w:val="14"/>
                <w:szCs w:val="14"/>
              </w:rPr>
            </w:pPr>
            <w:r w:rsidRPr="007274F3">
              <w:rPr>
                <w:rFonts w:ascii="Arial" w:eastAsia="Times New Roman" w:hAnsi="Arial" w:cs="Arial"/>
                <w:bCs/>
                <w:sz w:val="14"/>
                <w:szCs w:val="14"/>
              </w:rPr>
              <w:t>Manufacturas</w:t>
            </w:r>
          </w:p>
        </w:tc>
        <w:tc>
          <w:tcPr>
            <w:tcW w:w="832" w:type="dxa"/>
            <w:vMerge w:val="restart"/>
            <w:tcBorders>
              <w:top w:val="nil"/>
              <w:left w:val="single" w:sz="8" w:space="0" w:color="auto"/>
              <w:bottom w:val="single" w:sz="8" w:space="0" w:color="000000"/>
              <w:right w:val="single" w:sz="8" w:space="0" w:color="auto"/>
            </w:tcBorders>
            <w:shd w:val="clear" w:color="auto" w:fill="auto"/>
            <w:vAlign w:val="center"/>
            <w:hideMark/>
          </w:tcPr>
          <w:p w:rsidR="00064897" w:rsidRPr="007274F3" w:rsidRDefault="00064897" w:rsidP="00EB5349">
            <w:pPr>
              <w:spacing w:after="0" w:line="240" w:lineRule="auto"/>
              <w:jc w:val="center"/>
              <w:rPr>
                <w:rFonts w:ascii="Arial" w:eastAsia="Times New Roman" w:hAnsi="Arial" w:cs="Arial"/>
                <w:color w:val="000000"/>
                <w:sz w:val="14"/>
                <w:szCs w:val="14"/>
              </w:rPr>
            </w:pPr>
            <w:r w:rsidRPr="007274F3">
              <w:rPr>
                <w:rFonts w:ascii="Arial" w:eastAsia="Times New Roman" w:hAnsi="Arial" w:cs="Arial"/>
                <w:color w:val="000000"/>
                <w:sz w:val="14"/>
                <w:szCs w:val="14"/>
              </w:rPr>
              <w:t>2</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064897" w:rsidRPr="007274F3" w:rsidRDefault="00064897" w:rsidP="00EB5349">
            <w:pPr>
              <w:spacing w:after="0" w:line="240" w:lineRule="auto"/>
              <w:jc w:val="center"/>
              <w:rPr>
                <w:rFonts w:ascii="Arial" w:eastAsia="Times New Roman" w:hAnsi="Arial" w:cs="Arial"/>
                <w:color w:val="000000"/>
                <w:sz w:val="14"/>
                <w:szCs w:val="14"/>
              </w:rPr>
            </w:pPr>
            <w:r w:rsidRPr="007274F3">
              <w:rPr>
                <w:rFonts w:ascii="Arial" w:eastAsia="Times New Roman" w:hAnsi="Arial" w:cs="Arial"/>
                <w:color w:val="000000"/>
                <w:sz w:val="14"/>
                <w:szCs w:val="14"/>
              </w:rPr>
              <w:t>Modelación de Costos</w:t>
            </w:r>
          </w:p>
        </w:tc>
        <w:tc>
          <w:tcPr>
            <w:tcW w:w="2126" w:type="dxa"/>
            <w:vMerge w:val="restart"/>
            <w:tcBorders>
              <w:top w:val="nil"/>
              <w:left w:val="single" w:sz="8" w:space="0" w:color="auto"/>
              <w:bottom w:val="single" w:sz="8" w:space="0" w:color="000000"/>
              <w:right w:val="single" w:sz="8" w:space="0" w:color="auto"/>
            </w:tcBorders>
            <w:shd w:val="clear" w:color="auto" w:fill="auto"/>
            <w:vAlign w:val="center"/>
            <w:hideMark/>
          </w:tcPr>
          <w:p w:rsidR="00064897" w:rsidRPr="007274F3" w:rsidRDefault="00064897" w:rsidP="00EB5349">
            <w:pPr>
              <w:spacing w:after="0" w:line="240" w:lineRule="auto"/>
              <w:jc w:val="center"/>
              <w:rPr>
                <w:rFonts w:ascii="Arial" w:eastAsia="Times New Roman" w:hAnsi="Arial" w:cs="Arial"/>
                <w:color w:val="000000"/>
                <w:sz w:val="14"/>
                <w:szCs w:val="14"/>
              </w:rPr>
            </w:pPr>
            <w:r w:rsidRPr="007274F3">
              <w:rPr>
                <w:rFonts w:ascii="Arial" w:eastAsia="Times New Roman" w:hAnsi="Arial" w:cs="Arial"/>
                <w:color w:val="000000"/>
                <w:sz w:val="14"/>
                <w:szCs w:val="14"/>
              </w:rPr>
              <w:t>Lograr que los exportadores puedan simular fácilmente los escenarios de sus costos, tiempos y requisitos de exportación, por producto y para el país destino elegido, fortaleciendo sus conocimientos; a través de la implementación de una metodología asesorada y el uso de herramientas que les permita dar la visual de sus limitaciones y oportunidades, de manera que puedan ser más competitivos en los mercados internacionales.</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064897" w:rsidRPr="007274F3" w:rsidRDefault="00064897" w:rsidP="00EB5349">
            <w:pPr>
              <w:spacing w:after="0" w:line="240" w:lineRule="auto"/>
              <w:jc w:val="center"/>
              <w:rPr>
                <w:rFonts w:ascii="Arial" w:eastAsia="Times New Roman" w:hAnsi="Arial" w:cs="Arial"/>
                <w:color w:val="000000"/>
                <w:sz w:val="14"/>
                <w:szCs w:val="14"/>
              </w:rPr>
            </w:pPr>
            <w:r w:rsidRPr="007274F3">
              <w:rPr>
                <w:rFonts w:ascii="Arial" w:eastAsia="Times New Roman" w:hAnsi="Arial" w:cs="Arial"/>
                <w:color w:val="000000"/>
                <w:sz w:val="14"/>
                <w:szCs w:val="14"/>
              </w:rPr>
              <w:t>Se contrató una empresa especializada en asesoría y consultoría en temas de Costos de Producción y Distribución Física Internacional. Por medio de una orden de servicio firmada con ProColombia. Esta orden de servicio contempla 10 horas de asesoría y consultoría por empresa, de las cuales 3 serán presenciales y 7 virtuales. La empresa de consultoría deberá presentar un informe mensual de avance el cual será soporte para el pago de las horas ejecutadas.</w:t>
            </w:r>
          </w:p>
        </w:tc>
        <w:tc>
          <w:tcPr>
            <w:tcW w:w="1985" w:type="dxa"/>
            <w:vMerge w:val="restart"/>
            <w:tcBorders>
              <w:top w:val="nil"/>
              <w:left w:val="single" w:sz="8" w:space="0" w:color="auto"/>
              <w:bottom w:val="single" w:sz="8" w:space="0" w:color="000000"/>
              <w:right w:val="single" w:sz="8" w:space="0" w:color="auto"/>
            </w:tcBorders>
            <w:shd w:val="clear" w:color="auto" w:fill="auto"/>
            <w:vAlign w:val="center"/>
            <w:hideMark/>
          </w:tcPr>
          <w:p w:rsidR="00064897" w:rsidRPr="007274F3" w:rsidRDefault="00064897" w:rsidP="00EB5349">
            <w:pPr>
              <w:spacing w:after="0" w:line="240" w:lineRule="auto"/>
              <w:jc w:val="center"/>
              <w:rPr>
                <w:rFonts w:ascii="Arial" w:eastAsia="Times New Roman" w:hAnsi="Arial" w:cs="Arial"/>
                <w:color w:val="000000"/>
                <w:sz w:val="14"/>
                <w:szCs w:val="14"/>
              </w:rPr>
            </w:pPr>
            <w:r w:rsidRPr="007274F3">
              <w:rPr>
                <w:rFonts w:ascii="Arial" w:eastAsia="Times New Roman" w:hAnsi="Arial" w:cs="Arial"/>
                <w:color w:val="000000"/>
                <w:sz w:val="14"/>
                <w:szCs w:val="14"/>
              </w:rPr>
              <w:t xml:space="preserve"> Los avances de estas actividades se irán presentando en los Comités Técnicos de Seguimiento del Convenio. Adicionalmente se realizarán reuniones presenciales, virtuales y/o teleconferencias con la empresas beneficiarias en la cuales participarán representantes de la SDDE y ProColombia. </w:t>
            </w:r>
          </w:p>
        </w:tc>
      </w:tr>
      <w:tr w:rsidR="00064897" w:rsidRPr="00BC6486" w:rsidTr="00EB5349">
        <w:trPr>
          <w:trHeight w:val="1770"/>
        </w:trPr>
        <w:tc>
          <w:tcPr>
            <w:tcW w:w="576" w:type="dxa"/>
            <w:vMerge/>
            <w:tcBorders>
              <w:top w:val="nil"/>
              <w:left w:val="single" w:sz="8" w:space="0" w:color="auto"/>
              <w:bottom w:val="single" w:sz="8" w:space="0" w:color="000000"/>
              <w:right w:val="single" w:sz="8" w:space="0" w:color="auto"/>
            </w:tcBorders>
            <w:vAlign w:val="center"/>
            <w:hideMark/>
          </w:tcPr>
          <w:p w:rsidR="00064897" w:rsidRPr="007274F3" w:rsidRDefault="00064897" w:rsidP="00EB5349">
            <w:pPr>
              <w:spacing w:after="0" w:line="240" w:lineRule="auto"/>
              <w:rPr>
                <w:rFonts w:ascii="Arial" w:eastAsia="Times New Roman" w:hAnsi="Arial" w:cs="Arial"/>
                <w:bCs/>
                <w:sz w:val="14"/>
                <w:szCs w:val="14"/>
              </w:rPr>
            </w:pPr>
          </w:p>
        </w:tc>
        <w:tc>
          <w:tcPr>
            <w:tcW w:w="832" w:type="dxa"/>
            <w:vMerge/>
            <w:tcBorders>
              <w:top w:val="nil"/>
              <w:left w:val="single" w:sz="8" w:space="0" w:color="auto"/>
              <w:bottom w:val="single" w:sz="8" w:space="0" w:color="000000"/>
              <w:right w:val="single" w:sz="8" w:space="0" w:color="auto"/>
            </w:tcBorders>
            <w:vAlign w:val="center"/>
            <w:hideMark/>
          </w:tcPr>
          <w:p w:rsidR="00064897" w:rsidRPr="007274F3" w:rsidRDefault="00064897" w:rsidP="00EB5349">
            <w:pPr>
              <w:spacing w:after="0" w:line="240" w:lineRule="auto"/>
              <w:rPr>
                <w:rFonts w:ascii="Arial" w:eastAsia="Times New Roman" w:hAnsi="Arial" w:cs="Arial"/>
                <w:color w:val="000000"/>
                <w:sz w:val="14"/>
                <w:szCs w:val="14"/>
              </w:rPr>
            </w:pPr>
          </w:p>
        </w:tc>
        <w:tc>
          <w:tcPr>
            <w:tcW w:w="992" w:type="dxa"/>
            <w:vMerge/>
            <w:tcBorders>
              <w:top w:val="nil"/>
              <w:left w:val="single" w:sz="8" w:space="0" w:color="auto"/>
              <w:bottom w:val="single" w:sz="8" w:space="0" w:color="000000"/>
              <w:right w:val="single" w:sz="8" w:space="0" w:color="auto"/>
            </w:tcBorders>
            <w:vAlign w:val="center"/>
            <w:hideMark/>
          </w:tcPr>
          <w:p w:rsidR="00064897" w:rsidRPr="007274F3" w:rsidRDefault="00064897" w:rsidP="00EB5349">
            <w:pPr>
              <w:spacing w:after="0" w:line="240" w:lineRule="auto"/>
              <w:rPr>
                <w:rFonts w:ascii="Arial" w:eastAsia="Times New Roman" w:hAnsi="Arial" w:cs="Arial"/>
                <w:color w:val="000000"/>
                <w:sz w:val="14"/>
                <w:szCs w:val="14"/>
              </w:rPr>
            </w:pPr>
          </w:p>
        </w:tc>
        <w:tc>
          <w:tcPr>
            <w:tcW w:w="2126" w:type="dxa"/>
            <w:vMerge/>
            <w:tcBorders>
              <w:top w:val="nil"/>
              <w:left w:val="single" w:sz="8" w:space="0" w:color="auto"/>
              <w:bottom w:val="single" w:sz="8" w:space="0" w:color="000000"/>
              <w:right w:val="single" w:sz="8" w:space="0" w:color="auto"/>
            </w:tcBorders>
            <w:vAlign w:val="center"/>
            <w:hideMark/>
          </w:tcPr>
          <w:p w:rsidR="00064897" w:rsidRPr="007274F3" w:rsidRDefault="00064897" w:rsidP="00EB5349">
            <w:pPr>
              <w:spacing w:after="0" w:line="240" w:lineRule="auto"/>
              <w:rPr>
                <w:rFonts w:ascii="Arial" w:eastAsia="Times New Roman" w:hAnsi="Arial" w:cs="Arial"/>
                <w:color w:val="000000"/>
                <w:sz w:val="14"/>
                <w:szCs w:val="14"/>
              </w:rPr>
            </w:pPr>
          </w:p>
        </w:tc>
        <w:tc>
          <w:tcPr>
            <w:tcW w:w="2268" w:type="dxa"/>
            <w:vMerge/>
            <w:tcBorders>
              <w:top w:val="nil"/>
              <w:left w:val="single" w:sz="8" w:space="0" w:color="auto"/>
              <w:bottom w:val="single" w:sz="8" w:space="0" w:color="000000"/>
              <w:right w:val="single" w:sz="8" w:space="0" w:color="auto"/>
            </w:tcBorders>
            <w:vAlign w:val="center"/>
            <w:hideMark/>
          </w:tcPr>
          <w:p w:rsidR="00064897" w:rsidRPr="007274F3" w:rsidRDefault="00064897" w:rsidP="00EB5349">
            <w:pPr>
              <w:spacing w:after="0" w:line="240" w:lineRule="auto"/>
              <w:rPr>
                <w:rFonts w:ascii="Arial" w:eastAsia="Times New Roman" w:hAnsi="Arial" w:cs="Arial"/>
                <w:color w:val="000000"/>
                <w:sz w:val="14"/>
                <w:szCs w:val="14"/>
              </w:rPr>
            </w:pPr>
          </w:p>
        </w:tc>
        <w:tc>
          <w:tcPr>
            <w:tcW w:w="1985" w:type="dxa"/>
            <w:vMerge/>
            <w:tcBorders>
              <w:top w:val="nil"/>
              <w:left w:val="single" w:sz="8" w:space="0" w:color="auto"/>
              <w:bottom w:val="single" w:sz="8" w:space="0" w:color="000000"/>
              <w:right w:val="single" w:sz="8" w:space="0" w:color="auto"/>
            </w:tcBorders>
            <w:vAlign w:val="center"/>
            <w:hideMark/>
          </w:tcPr>
          <w:p w:rsidR="00064897" w:rsidRPr="007274F3" w:rsidRDefault="00064897" w:rsidP="00EB5349">
            <w:pPr>
              <w:spacing w:after="0" w:line="240" w:lineRule="auto"/>
              <w:rPr>
                <w:rFonts w:ascii="Arial" w:eastAsia="Times New Roman" w:hAnsi="Arial" w:cs="Arial"/>
                <w:color w:val="000000"/>
                <w:sz w:val="14"/>
                <w:szCs w:val="14"/>
              </w:rPr>
            </w:pPr>
          </w:p>
        </w:tc>
      </w:tr>
      <w:tr w:rsidR="00064897" w:rsidRPr="00BC6486" w:rsidTr="00EB5349">
        <w:trPr>
          <w:trHeight w:val="1575"/>
        </w:trPr>
        <w:tc>
          <w:tcPr>
            <w:tcW w:w="576" w:type="dxa"/>
            <w:vMerge/>
            <w:tcBorders>
              <w:top w:val="nil"/>
              <w:left w:val="single" w:sz="8" w:space="0" w:color="auto"/>
              <w:bottom w:val="single" w:sz="8" w:space="0" w:color="000000"/>
              <w:right w:val="single" w:sz="8" w:space="0" w:color="auto"/>
            </w:tcBorders>
            <w:vAlign w:val="center"/>
            <w:hideMark/>
          </w:tcPr>
          <w:p w:rsidR="00064897" w:rsidRPr="007274F3" w:rsidRDefault="00064897" w:rsidP="00EB5349">
            <w:pPr>
              <w:spacing w:after="0" w:line="240" w:lineRule="auto"/>
              <w:rPr>
                <w:rFonts w:ascii="Arial" w:eastAsia="Times New Roman" w:hAnsi="Arial" w:cs="Arial"/>
                <w:bCs/>
                <w:sz w:val="14"/>
                <w:szCs w:val="14"/>
              </w:rPr>
            </w:pPr>
          </w:p>
        </w:tc>
        <w:tc>
          <w:tcPr>
            <w:tcW w:w="832" w:type="dxa"/>
            <w:vMerge/>
            <w:tcBorders>
              <w:top w:val="nil"/>
              <w:left w:val="single" w:sz="8" w:space="0" w:color="auto"/>
              <w:bottom w:val="single" w:sz="8" w:space="0" w:color="000000"/>
              <w:right w:val="single" w:sz="8" w:space="0" w:color="auto"/>
            </w:tcBorders>
            <w:vAlign w:val="center"/>
            <w:hideMark/>
          </w:tcPr>
          <w:p w:rsidR="00064897" w:rsidRPr="007274F3" w:rsidRDefault="00064897" w:rsidP="00EB5349">
            <w:pPr>
              <w:spacing w:after="0" w:line="240" w:lineRule="auto"/>
              <w:rPr>
                <w:rFonts w:ascii="Arial" w:eastAsia="Times New Roman" w:hAnsi="Arial" w:cs="Arial"/>
                <w:color w:val="000000"/>
                <w:sz w:val="14"/>
                <w:szCs w:val="14"/>
              </w:rPr>
            </w:pP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064897" w:rsidRPr="007274F3" w:rsidRDefault="00064897" w:rsidP="00EB5349">
            <w:pPr>
              <w:spacing w:after="0" w:line="240" w:lineRule="auto"/>
              <w:jc w:val="center"/>
              <w:rPr>
                <w:rFonts w:ascii="Arial" w:eastAsia="Times New Roman" w:hAnsi="Arial" w:cs="Arial"/>
                <w:color w:val="000000"/>
                <w:sz w:val="14"/>
                <w:szCs w:val="14"/>
              </w:rPr>
            </w:pPr>
            <w:r w:rsidRPr="007274F3">
              <w:rPr>
                <w:rFonts w:ascii="Arial" w:eastAsia="Times New Roman" w:hAnsi="Arial" w:cs="Arial"/>
                <w:color w:val="000000"/>
                <w:sz w:val="14"/>
                <w:szCs w:val="14"/>
              </w:rPr>
              <w:t>Estrategia de Marketing</w:t>
            </w:r>
          </w:p>
        </w:tc>
        <w:tc>
          <w:tcPr>
            <w:tcW w:w="2126" w:type="dxa"/>
            <w:vMerge w:val="restart"/>
            <w:tcBorders>
              <w:top w:val="nil"/>
              <w:left w:val="single" w:sz="8" w:space="0" w:color="auto"/>
              <w:bottom w:val="single" w:sz="8" w:space="0" w:color="000000"/>
              <w:right w:val="single" w:sz="8" w:space="0" w:color="auto"/>
            </w:tcBorders>
            <w:shd w:val="clear" w:color="auto" w:fill="auto"/>
            <w:vAlign w:val="center"/>
            <w:hideMark/>
          </w:tcPr>
          <w:p w:rsidR="00064897" w:rsidRPr="007274F3" w:rsidRDefault="00064897" w:rsidP="00EB5349">
            <w:pPr>
              <w:spacing w:after="0" w:line="240" w:lineRule="auto"/>
              <w:jc w:val="center"/>
              <w:rPr>
                <w:rFonts w:ascii="Arial" w:eastAsia="Times New Roman" w:hAnsi="Arial" w:cs="Arial"/>
                <w:color w:val="000000"/>
                <w:sz w:val="14"/>
                <w:szCs w:val="14"/>
              </w:rPr>
            </w:pPr>
            <w:r w:rsidRPr="007274F3">
              <w:rPr>
                <w:rFonts w:ascii="Arial" w:eastAsia="Times New Roman" w:hAnsi="Arial" w:cs="Arial"/>
                <w:color w:val="000000"/>
                <w:sz w:val="14"/>
                <w:szCs w:val="14"/>
              </w:rPr>
              <w:t>Diseñar e implementar las herramientas comerciales adecuadas para la promoción de los productos de cada empresa, verificando que las mismas cumplen con los requisitos mínimos para presentar su oferta a los potenciales clientes en mercados internacionales.</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064897" w:rsidRPr="007274F3" w:rsidRDefault="00064897" w:rsidP="00EB5349">
            <w:pPr>
              <w:spacing w:after="0" w:line="240" w:lineRule="auto"/>
              <w:jc w:val="center"/>
              <w:rPr>
                <w:rFonts w:ascii="Arial" w:eastAsia="Times New Roman" w:hAnsi="Arial" w:cs="Arial"/>
                <w:color w:val="000000"/>
                <w:sz w:val="14"/>
                <w:szCs w:val="14"/>
              </w:rPr>
            </w:pPr>
            <w:r w:rsidRPr="007274F3">
              <w:rPr>
                <w:rFonts w:ascii="Arial" w:eastAsia="Times New Roman" w:hAnsi="Arial" w:cs="Arial"/>
                <w:color w:val="000000"/>
                <w:sz w:val="14"/>
                <w:szCs w:val="14"/>
              </w:rPr>
              <w:t>Se realizará la revisión de manera personalizada de las herramientas comerciales de cada una de las empresas (Pagina Web), luego de identificadas las mejoras y desarrollos necesarios, cada empresa cotizara y pagara el 100% del valor a la agencia que realice el trabajo, posteriormente presentara a ProColombia una factura de reembolso por concepto de "Adecuación Estrategia de Marketing" acompañada de los soportes respectivos y teniendo en cuenta los montos máximos aprobados</w:t>
            </w:r>
          </w:p>
        </w:tc>
        <w:tc>
          <w:tcPr>
            <w:tcW w:w="1985" w:type="dxa"/>
            <w:vMerge w:val="restart"/>
            <w:tcBorders>
              <w:top w:val="nil"/>
              <w:left w:val="single" w:sz="8" w:space="0" w:color="auto"/>
              <w:bottom w:val="single" w:sz="8" w:space="0" w:color="000000"/>
              <w:right w:val="single" w:sz="8" w:space="0" w:color="auto"/>
            </w:tcBorders>
            <w:shd w:val="clear" w:color="auto" w:fill="auto"/>
            <w:vAlign w:val="center"/>
            <w:hideMark/>
          </w:tcPr>
          <w:p w:rsidR="00064897" w:rsidRPr="007274F3" w:rsidRDefault="00064897" w:rsidP="00EB5349">
            <w:pPr>
              <w:spacing w:after="0" w:line="240" w:lineRule="auto"/>
              <w:jc w:val="center"/>
              <w:rPr>
                <w:rFonts w:ascii="Arial" w:eastAsia="Times New Roman" w:hAnsi="Arial" w:cs="Arial"/>
                <w:color w:val="000000"/>
                <w:sz w:val="14"/>
                <w:szCs w:val="14"/>
              </w:rPr>
            </w:pPr>
            <w:r w:rsidRPr="007274F3">
              <w:rPr>
                <w:rFonts w:ascii="Arial" w:eastAsia="Times New Roman" w:hAnsi="Arial" w:cs="Arial"/>
                <w:color w:val="000000"/>
                <w:sz w:val="14"/>
                <w:szCs w:val="14"/>
              </w:rPr>
              <w:t xml:space="preserve"> Los avances de estas actividades se irán presentando en los Comités Técnicos de Seguimiento del Convenio. Adicionalmente se realizarán reuniones presenciales, virtuales y/o teleconferencias con la empresas beneficiarias en la cuales participarán representantes de la SDDE y ProColombia. </w:t>
            </w:r>
          </w:p>
        </w:tc>
      </w:tr>
      <w:tr w:rsidR="00064897" w:rsidRPr="00BC6486" w:rsidTr="00EB5349">
        <w:trPr>
          <w:trHeight w:val="1650"/>
        </w:trPr>
        <w:tc>
          <w:tcPr>
            <w:tcW w:w="576" w:type="dxa"/>
            <w:vMerge/>
            <w:tcBorders>
              <w:top w:val="nil"/>
              <w:left w:val="single" w:sz="8" w:space="0" w:color="auto"/>
              <w:bottom w:val="single" w:sz="8" w:space="0" w:color="000000"/>
              <w:right w:val="single" w:sz="8" w:space="0" w:color="auto"/>
            </w:tcBorders>
            <w:vAlign w:val="center"/>
            <w:hideMark/>
          </w:tcPr>
          <w:p w:rsidR="00064897" w:rsidRPr="00BC6486" w:rsidRDefault="00064897" w:rsidP="00EB5349">
            <w:pPr>
              <w:spacing w:after="0" w:line="240" w:lineRule="auto"/>
              <w:rPr>
                <w:rFonts w:ascii="Arial" w:eastAsia="Times New Roman" w:hAnsi="Arial" w:cs="Arial"/>
                <w:b/>
                <w:bCs/>
                <w:sz w:val="14"/>
                <w:szCs w:val="14"/>
              </w:rPr>
            </w:pPr>
          </w:p>
        </w:tc>
        <w:tc>
          <w:tcPr>
            <w:tcW w:w="832" w:type="dxa"/>
            <w:vMerge/>
            <w:tcBorders>
              <w:top w:val="nil"/>
              <w:left w:val="single" w:sz="8" w:space="0" w:color="auto"/>
              <w:bottom w:val="single" w:sz="8" w:space="0" w:color="000000"/>
              <w:right w:val="single" w:sz="8" w:space="0" w:color="auto"/>
            </w:tcBorders>
            <w:vAlign w:val="center"/>
            <w:hideMark/>
          </w:tcPr>
          <w:p w:rsidR="00064897" w:rsidRPr="00BC6486" w:rsidRDefault="00064897" w:rsidP="00EB5349">
            <w:pPr>
              <w:spacing w:after="0" w:line="240" w:lineRule="auto"/>
              <w:rPr>
                <w:rFonts w:ascii="Arial" w:eastAsia="Times New Roman" w:hAnsi="Arial" w:cs="Arial"/>
                <w:color w:val="000000"/>
                <w:sz w:val="14"/>
                <w:szCs w:val="14"/>
              </w:rPr>
            </w:pPr>
          </w:p>
        </w:tc>
        <w:tc>
          <w:tcPr>
            <w:tcW w:w="992" w:type="dxa"/>
            <w:vMerge/>
            <w:tcBorders>
              <w:top w:val="nil"/>
              <w:left w:val="single" w:sz="8" w:space="0" w:color="auto"/>
              <w:bottom w:val="single" w:sz="8" w:space="0" w:color="000000"/>
              <w:right w:val="single" w:sz="8" w:space="0" w:color="auto"/>
            </w:tcBorders>
            <w:vAlign w:val="center"/>
            <w:hideMark/>
          </w:tcPr>
          <w:p w:rsidR="00064897" w:rsidRPr="00BC6486" w:rsidRDefault="00064897" w:rsidP="00EB5349">
            <w:pPr>
              <w:spacing w:after="0" w:line="240" w:lineRule="auto"/>
              <w:rPr>
                <w:rFonts w:ascii="Arial" w:eastAsia="Times New Roman" w:hAnsi="Arial" w:cs="Arial"/>
                <w:color w:val="000000"/>
                <w:sz w:val="14"/>
                <w:szCs w:val="14"/>
              </w:rPr>
            </w:pPr>
          </w:p>
        </w:tc>
        <w:tc>
          <w:tcPr>
            <w:tcW w:w="2126" w:type="dxa"/>
            <w:vMerge/>
            <w:tcBorders>
              <w:top w:val="nil"/>
              <w:left w:val="single" w:sz="8" w:space="0" w:color="auto"/>
              <w:bottom w:val="single" w:sz="8" w:space="0" w:color="000000"/>
              <w:right w:val="single" w:sz="8" w:space="0" w:color="auto"/>
            </w:tcBorders>
            <w:vAlign w:val="center"/>
            <w:hideMark/>
          </w:tcPr>
          <w:p w:rsidR="00064897" w:rsidRPr="00BC6486" w:rsidRDefault="00064897" w:rsidP="00EB5349">
            <w:pPr>
              <w:spacing w:after="0" w:line="240" w:lineRule="auto"/>
              <w:rPr>
                <w:rFonts w:ascii="Arial" w:eastAsia="Times New Roman" w:hAnsi="Arial" w:cs="Arial"/>
                <w:color w:val="000000"/>
                <w:sz w:val="14"/>
                <w:szCs w:val="14"/>
              </w:rPr>
            </w:pPr>
          </w:p>
        </w:tc>
        <w:tc>
          <w:tcPr>
            <w:tcW w:w="2268" w:type="dxa"/>
            <w:vMerge/>
            <w:tcBorders>
              <w:top w:val="nil"/>
              <w:left w:val="single" w:sz="8" w:space="0" w:color="auto"/>
              <w:bottom w:val="single" w:sz="8" w:space="0" w:color="000000"/>
              <w:right w:val="single" w:sz="8" w:space="0" w:color="auto"/>
            </w:tcBorders>
            <w:vAlign w:val="center"/>
            <w:hideMark/>
          </w:tcPr>
          <w:p w:rsidR="00064897" w:rsidRPr="00BC6486" w:rsidRDefault="00064897" w:rsidP="00EB5349">
            <w:pPr>
              <w:spacing w:after="0" w:line="240" w:lineRule="auto"/>
              <w:rPr>
                <w:rFonts w:ascii="Arial" w:eastAsia="Times New Roman" w:hAnsi="Arial" w:cs="Arial"/>
                <w:color w:val="000000"/>
                <w:sz w:val="14"/>
                <w:szCs w:val="14"/>
              </w:rPr>
            </w:pPr>
          </w:p>
        </w:tc>
        <w:tc>
          <w:tcPr>
            <w:tcW w:w="1985" w:type="dxa"/>
            <w:vMerge/>
            <w:tcBorders>
              <w:top w:val="nil"/>
              <w:left w:val="single" w:sz="8" w:space="0" w:color="auto"/>
              <w:bottom w:val="single" w:sz="8" w:space="0" w:color="000000"/>
              <w:right w:val="single" w:sz="8" w:space="0" w:color="auto"/>
            </w:tcBorders>
            <w:vAlign w:val="center"/>
            <w:hideMark/>
          </w:tcPr>
          <w:p w:rsidR="00064897" w:rsidRPr="00BC6486" w:rsidRDefault="00064897" w:rsidP="00EB5349">
            <w:pPr>
              <w:spacing w:after="0" w:line="240" w:lineRule="auto"/>
              <w:rPr>
                <w:rFonts w:ascii="Arial" w:eastAsia="Times New Roman" w:hAnsi="Arial" w:cs="Arial"/>
                <w:color w:val="000000"/>
                <w:sz w:val="14"/>
                <w:szCs w:val="14"/>
              </w:rPr>
            </w:pPr>
          </w:p>
        </w:tc>
      </w:tr>
    </w:tbl>
    <w:p w:rsidR="00064897" w:rsidRPr="00686F4C" w:rsidRDefault="00064897" w:rsidP="00064897">
      <w:pPr>
        <w:jc w:val="both"/>
        <w:rPr>
          <w:rFonts w:ascii="Arial" w:hAnsi="Arial" w:cs="Arial"/>
          <w:sz w:val="16"/>
          <w:szCs w:val="16"/>
        </w:rPr>
      </w:pPr>
      <w:r w:rsidRPr="00686F4C">
        <w:rPr>
          <w:rFonts w:ascii="Arial" w:hAnsi="Arial" w:cs="Arial"/>
          <w:sz w:val="16"/>
          <w:szCs w:val="16"/>
        </w:rPr>
        <w:t>Fuente: SDDE</w:t>
      </w:r>
    </w:p>
    <w:p w:rsidR="00064897" w:rsidRDefault="00064897" w:rsidP="00064897">
      <w:pPr>
        <w:jc w:val="both"/>
        <w:rPr>
          <w:rFonts w:ascii="Arial" w:hAnsi="Arial" w:cs="Arial"/>
        </w:rPr>
      </w:pPr>
      <w:r w:rsidRPr="00006E64">
        <w:rPr>
          <w:rFonts w:ascii="Arial" w:hAnsi="Arial" w:cs="Arial"/>
        </w:rPr>
        <w:t>En el seguimiento a la implementación de los acciones de adecuación, la cual fue realizada de manera presencial, telefónica y virtual por los asesores sectoriales de ProColombia se contó con el  acompañamiento de funcionarios de la SDDE.</w:t>
      </w:r>
      <w:r>
        <w:rPr>
          <w:rFonts w:ascii="Arial" w:hAnsi="Arial" w:cs="Arial"/>
        </w:rPr>
        <w:t xml:space="preserve"> En la tabla </w:t>
      </w:r>
      <w:r w:rsidRPr="00006E64">
        <w:rPr>
          <w:rFonts w:ascii="Arial" w:hAnsi="Arial" w:cs="Arial"/>
        </w:rPr>
        <w:t xml:space="preserve">siguiente se muestra por empresa beneficiaria, los </w:t>
      </w:r>
      <w:r>
        <w:rPr>
          <w:rFonts w:ascii="Arial" w:hAnsi="Arial" w:cs="Arial"/>
        </w:rPr>
        <w:t>Oportunidades de mejora</w:t>
      </w:r>
      <w:r w:rsidRPr="00006E64">
        <w:rPr>
          <w:rFonts w:ascii="Arial" w:hAnsi="Arial" w:cs="Arial"/>
        </w:rPr>
        <w:t xml:space="preserve"> de corto plazo identificados y cuáles de estos fueron efectivamente cerrados en el marco del Programa BDEX.</w:t>
      </w:r>
    </w:p>
    <w:p w:rsidR="00064897" w:rsidRPr="00716EA6" w:rsidRDefault="00064897" w:rsidP="00064897">
      <w:pPr>
        <w:jc w:val="center"/>
        <w:rPr>
          <w:rFonts w:ascii="Arial" w:hAnsi="Arial" w:cs="Arial"/>
          <w:b/>
          <w:sz w:val="14"/>
          <w:szCs w:val="14"/>
        </w:rPr>
      </w:pPr>
      <w:r>
        <w:rPr>
          <w:rFonts w:ascii="Arial" w:hAnsi="Arial" w:cs="Arial"/>
          <w:b/>
        </w:rPr>
        <w:t xml:space="preserve">Tabla No. 12. Cierre </w:t>
      </w:r>
      <w:r w:rsidRPr="007274F3">
        <w:rPr>
          <w:rFonts w:ascii="Arial" w:hAnsi="Arial" w:cs="Arial"/>
          <w:b/>
        </w:rPr>
        <w:t>Oportunidad</w:t>
      </w:r>
      <w:r>
        <w:rPr>
          <w:rFonts w:ascii="Arial" w:hAnsi="Arial" w:cs="Arial"/>
          <w:b/>
        </w:rPr>
        <w:t xml:space="preserve">es de </w:t>
      </w:r>
      <w:r w:rsidRPr="007274F3">
        <w:rPr>
          <w:rFonts w:ascii="Arial" w:hAnsi="Arial" w:cs="Arial"/>
          <w:b/>
        </w:rPr>
        <w:t xml:space="preserve"> mejor</w:t>
      </w:r>
      <w:r>
        <w:rPr>
          <w:rFonts w:ascii="Arial" w:hAnsi="Arial" w:cs="Arial"/>
          <w:b/>
        </w:rPr>
        <w:t>a</w:t>
      </w:r>
      <w:r w:rsidRPr="007274F3">
        <w:rPr>
          <w:rFonts w:ascii="Arial" w:hAnsi="Arial" w:cs="Arial"/>
          <w:b/>
        </w:rPr>
        <w:t xml:space="preserve"> (Corto plazo) empresas programas </w:t>
      </w:r>
      <w:r w:rsidRPr="00716EA6">
        <w:rPr>
          <w:rFonts w:ascii="Arial" w:hAnsi="Arial" w:cs="Arial"/>
          <w:b/>
        </w:rPr>
        <w:t>BDEX</w:t>
      </w:r>
    </w:p>
    <w:tbl>
      <w:tblPr>
        <w:tblW w:w="9162" w:type="dxa"/>
        <w:tblInd w:w="-5" w:type="dxa"/>
        <w:tblCellMar>
          <w:left w:w="70" w:type="dxa"/>
          <w:right w:w="70" w:type="dxa"/>
        </w:tblCellMar>
        <w:tblLook w:val="04A0" w:firstRow="1" w:lastRow="0" w:firstColumn="1" w:lastColumn="0" w:noHBand="0" w:noVBand="1"/>
      </w:tblPr>
      <w:tblGrid>
        <w:gridCol w:w="1033"/>
        <w:gridCol w:w="1269"/>
        <w:gridCol w:w="1242"/>
        <w:gridCol w:w="929"/>
        <w:gridCol w:w="914"/>
        <w:gridCol w:w="992"/>
        <w:gridCol w:w="1004"/>
        <w:gridCol w:w="732"/>
        <w:gridCol w:w="1065"/>
      </w:tblGrid>
      <w:tr w:rsidR="00064897" w:rsidRPr="00716EA6" w:rsidTr="00EB5349">
        <w:trPr>
          <w:trHeight w:val="300"/>
        </w:trPr>
        <w:tc>
          <w:tcPr>
            <w:tcW w:w="1033"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064897" w:rsidRPr="00716EA6" w:rsidRDefault="00064897" w:rsidP="00EB5349">
            <w:pPr>
              <w:spacing w:after="0" w:line="240" w:lineRule="auto"/>
              <w:jc w:val="center"/>
              <w:rPr>
                <w:rFonts w:ascii="Arial" w:eastAsia="Times New Roman" w:hAnsi="Arial" w:cs="Arial"/>
                <w:b/>
                <w:bCs/>
                <w:sz w:val="14"/>
                <w:szCs w:val="14"/>
              </w:rPr>
            </w:pPr>
            <w:proofErr w:type="spellStart"/>
            <w:r w:rsidRPr="00716EA6">
              <w:rPr>
                <w:rFonts w:ascii="Arial" w:eastAsia="Times New Roman" w:hAnsi="Arial" w:cs="Arial"/>
                <w:b/>
                <w:bCs/>
                <w:sz w:val="14"/>
                <w:szCs w:val="14"/>
              </w:rPr>
              <w:t>Nit</w:t>
            </w:r>
            <w:proofErr w:type="spellEnd"/>
          </w:p>
        </w:tc>
        <w:tc>
          <w:tcPr>
            <w:tcW w:w="1269"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064897" w:rsidRPr="00716EA6" w:rsidRDefault="00064897" w:rsidP="00EB5349">
            <w:pPr>
              <w:spacing w:after="0" w:line="240" w:lineRule="auto"/>
              <w:jc w:val="center"/>
              <w:rPr>
                <w:rFonts w:ascii="Arial" w:eastAsia="Times New Roman" w:hAnsi="Arial" w:cs="Arial"/>
                <w:b/>
                <w:bCs/>
                <w:sz w:val="14"/>
                <w:szCs w:val="14"/>
              </w:rPr>
            </w:pPr>
            <w:r w:rsidRPr="00716EA6">
              <w:rPr>
                <w:rFonts w:ascii="Arial" w:eastAsia="Times New Roman" w:hAnsi="Arial" w:cs="Arial"/>
                <w:b/>
                <w:bCs/>
                <w:sz w:val="14"/>
                <w:szCs w:val="14"/>
              </w:rPr>
              <w:t>Empresa</w:t>
            </w:r>
          </w:p>
        </w:tc>
        <w:tc>
          <w:tcPr>
            <w:tcW w:w="1242"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064897" w:rsidRPr="00716EA6" w:rsidRDefault="00064897" w:rsidP="00EB5349">
            <w:pPr>
              <w:spacing w:after="0" w:line="240" w:lineRule="auto"/>
              <w:jc w:val="center"/>
              <w:rPr>
                <w:rFonts w:ascii="Arial" w:eastAsia="Times New Roman" w:hAnsi="Arial" w:cs="Arial"/>
                <w:b/>
                <w:bCs/>
                <w:sz w:val="14"/>
                <w:szCs w:val="14"/>
              </w:rPr>
            </w:pPr>
            <w:r w:rsidRPr="00716EA6">
              <w:rPr>
                <w:rFonts w:ascii="Arial" w:eastAsia="Times New Roman" w:hAnsi="Arial" w:cs="Arial"/>
                <w:b/>
                <w:bCs/>
                <w:sz w:val="14"/>
                <w:szCs w:val="14"/>
              </w:rPr>
              <w:t>Sector</w:t>
            </w:r>
          </w:p>
        </w:tc>
        <w:tc>
          <w:tcPr>
            <w:tcW w:w="929"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716EA6" w:rsidRDefault="00064897" w:rsidP="00EB5349">
            <w:pPr>
              <w:spacing w:after="0" w:line="240" w:lineRule="auto"/>
              <w:jc w:val="center"/>
              <w:rPr>
                <w:rFonts w:ascii="Arial" w:eastAsia="Times New Roman" w:hAnsi="Arial" w:cs="Arial"/>
                <w:b/>
                <w:bCs/>
                <w:sz w:val="14"/>
                <w:szCs w:val="14"/>
              </w:rPr>
            </w:pPr>
            <w:r w:rsidRPr="00716EA6">
              <w:rPr>
                <w:rFonts w:ascii="Arial" w:eastAsia="Times New Roman" w:hAnsi="Arial" w:cs="Arial"/>
                <w:b/>
                <w:bCs/>
                <w:sz w:val="14"/>
                <w:szCs w:val="14"/>
              </w:rPr>
              <w:t xml:space="preserve"> Modelación de Costos </w:t>
            </w:r>
          </w:p>
        </w:tc>
        <w:tc>
          <w:tcPr>
            <w:tcW w:w="914"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716EA6" w:rsidRDefault="00064897" w:rsidP="00EB5349">
            <w:pPr>
              <w:spacing w:after="0" w:line="240" w:lineRule="auto"/>
              <w:jc w:val="center"/>
              <w:rPr>
                <w:rFonts w:ascii="Arial" w:eastAsia="Times New Roman" w:hAnsi="Arial" w:cs="Arial"/>
                <w:b/>
                <w:bCs/>
                <w:sz w:val="14"/>
                <w:szCs w:val="14"/>
              </w:rPr>
            </w:pPr>
            <w:r w:rsidRPr="00716EA6">
              <w:rPr>
                <w:rFonts w:ascii="Arial" w:eastAsia="Times New Roman" w:hAnsi="Arial" w:cs="Arial"/>
                <w:b/>
                <w:bCs/>
                <w:sz w:val="14"/>
                <w:szCs w:val="14"/>
              </w:rPr>
              <w:t xml:space="preserve"> Estrategia de Marketing </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716EA6" w:rsidRDefault="00064897" w:rsidP="00EB5349">
            <w:pPr>
              <w:spacing w:after="0" w:line="240" w:lineRule="auto"/>
              <w:jc w:val="center"/>
              <w:rPr>
                <w:rFonts w:ascii="Arial" w:eastAsia="Times New Roman" w:hAnsi="Arial" w:cs="Arial"/>
                <w:b/>
                <w:bCs/>
                <w:sz w:val="14"/>
                <w:szCs w:val="14"/>
              </w:rPr>
            </w:pPr>
            <w:r w:rsidRPr="00716EA6">
              <w:rPr>
                <w:rFonts w:ascii="Arial" w:eastAsia="Times New Roman" w:hAnsi="Arial" w:cs="Arial"/>
                <w:b/>
                <w:bCs/>
                <w:sz w:val="14"/>
                <w:szCs w:val="14"/>
              </w:rPr>
              <w:t xml:space="preserve"> Estrategia Comercial </w:t>
            </w:r>
          </w:p>
        </w:tc>
        <w:tc>
          <w:tcPr>
            <w:tcW w:w="2783" w:type="dxa"/>
            <w:gridSpan w:val="3"/>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064897" w:rsidRPr="00716EA6" w:rsidRDefault="00064897" w:rsidP="00EB5349">
            <w:pPr>
              <w:spacing w:after="0" w:line="240" w:lineRule="auto"/>
              <w:jc w:val="center"/>
              <w:rPr>
                <w:rFonts w:ascii="Arial" w:eastAsia="Times New Roman" w:hAnsi="Arial" w:cs="Arial"/>
                <w:b/>
                <w:bCs/>
                <w:sz w:val="14"/>
                <w:szCs w:val="14"/>
              </w:rPr>
            </w:pPr>
            <w:r w:rsidRPr="00716EA6">
              <w:rPr>
                <w:rFonts w:ascii="Arial" w:eastAsia="Times New Roman" w:hAnsi="Arial" w:cs="Arial"/>
                <w:b/>
                <w:bCs/>
                <w:sz w:val="14"/>
                <w:szCs w:val="14"/>
              </w:rPr>
              <w:t xml:space="preserve"> Gaps de corto plazo </w:t>
            </w:r>
          </w:p>
        </w:tc>
      </w:tr>
      <w:tr w:rsidR="00064897" w:rsidRPr="00716EA6" w:rsidTr="00EB5349">
        <w:trPr>
          <w:trHeight w:val="435"/>
        </w:trPr>
        <w:tc>
          <w:tcPr>
            <w:tcW w:w="1033"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716EA6" w:rsidRDefault="00064897" w:rsidP="00EB5349">
            <w:pPr>
              <w:spacing w:after="0" w:line="240" w:lineRule="auto"/>
              <w:rPr>
                <w:rFonts w:ascii="Arial" w:eastAsia="Times New Roman" w:hAnsi="Arial" w:cs="Arial"/>
                <w:b/>
                <w:bCs/>
                <w:sz w:val="14"/>
                <w:szCs w:val="14"/>
              </w:rPr>
            </w:pPr>
          </w:p>
        </w:tc>
        <w:tc>
          <w:tcPr>
            <w:tcW w:w="1269"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716EA6" w:rsidRDefault="00064897" w:rsidP="00EB5349">
            <w:pPr>
              <w:spacing w:after="0" w:line="240" w:lineRule="auto"/>
              <w:rPr>
                <w:rFonts w:ascii="Arial" w:eastAsia="Times New Roman" w:hAnsi="Arial" w:cs="Arial"/>
                <w:b/>
                <w:bCs/>
                <w:sz w:val="14"/>
                <w:szCs w:val="14"/>
              </w:rPr>
            </w:pPr>
          </w:p>
        </w:tc>
        <w:tc>
          <w:tcPr>
            <w:tcW w:w="1242"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716EA6" w:rsidRDefault="00064897" w:rsidP="00EB5349">
            <w:pPr>
              <w:spacing w:after="0" w:line="240" w:lineRule="auto"/>
              <w:rPr>
                <w:rFonts w:ascii="Arial" w:eastAsia="Times New Roman" w:hAnsi="Arial" w:cs="Arial"/>
                <w:b/>
                <w:bCs/>
                <w:sz w:val="14"/>
                <w:szCs w:val="14"/>
              </w:rPr>
            </w:pPr>
          </w:p>
        </w:tc>
        <w:tc>
          <w:tcPr>
            <w:tcW w:w="929"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716EA6" w:rsidRDefault="00064897" w:rsidP="00EB5349">
            <w:pPr>
              <w:spacing w:after="0" w:line="240" w:lineRule="auto"/>
              <w:rPr>
                <w:rFonts w:ascii="Arial" w:eastAsia="Times New Roman" w:hAnsi="Arial" w:cs="Arial"/>
                <w:b/>
                <w:bCs/>
                <w:sz w:val="14"/>
                <w:szCs w:val="14"/>
              </w:rPr>
            </w:pPr>
          </w:p>
        </w:tc>
        <w:tc>
          <w:tcPr>
            <w:tcW w:w="914"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716EA6" w:rsidRDefault="00064897" w:rsidP="00EB5349">
            <w:pPr>
              <w:spacing w:after="0" w:line="240" w:lineRule="auto"/>
              <w:rPr>
                <w:rFonts w:ascii="Arial" w:eastAsia="Times New Roman" w:hAnsi="Arial" w:cs="Arial"/>
                <w:b/>
                <w:bCs/>
                <w:sz w:val="14"/>
                <w:szCs w:val="14"/>
              </w:rPr>
            </w:pPr>
          </w:p>
        </w:tc>
        <w:tc>
          <w:tcPr>
            <w:tcW w:w="992"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716EA6" w:rsidRDefault="00064897" w:rsidP="00EB5349">
            <w:pPr>
              <w:spacing w:after="0" w:line="240" w:lineRule="auto"/>
              <w:rPr>
                <w:rFonts w:ascii="Arial" w:eastAsia="Times New Roman" w:hAnsi="Arial" w:cs="Arial"/>
                <w:b/>
                <w:bCs/>
                <w:sz w:val="14"/>
                <w:szCs w:val="14"/>
              </w:rPr>
            </w:pPr>
          </w:p>
        </w:tc>
        <w:tc>
          <w:tcPr>
            <w:tcW w:w="1002" w:type="dxa"/>
            <w:tcBorders>
              <w:top w:val="nil"/>
              <w:left w:val="nil"/>
              <w:bottom w:val="single" w:sz="4" w:space="0" w:color="auto"/>
              <w:right w:val="single" w:sz="4" w:space="0" w:color="auto"/>
            </w:tcBorders>
            <w:shd w:val="clear" w:color="auto" w:fill="BDD6EE" w:themeFill="accent1" w:themeFillTint="66"/>
            <w:noWrap/>
            <w:vAlign w:val="center"/>
            <w:hideMark/>
          </w:tcPr>
          <w:p w:rsidR="00064897" w:rsidRPr="00716EA6" w:rsidRDefault="00064897" w:rsidP="00EB5349">
            <w:pPr>
              <w:spacing w:after="0" w:line="240" w:lineRule="auto"/>
              <w:jc w:val="center"/>
              <w:rPr>
                <w:rFonts w:ascii="Arial" w:eastAsia="Times New Roman" w:hAnsi="Arial" w:cs="Arial"/>
                <w:b/>
                <w:bCs/>
                <w:sz w:val="14"/>
                <w:szCs w:val="14"/>
              </w:rPr>
            </w:pPr>
            <w:r w:rsidRPr="00716EA6">
              <w:rPr>
                <w:rFonts w:ascii="Arial" w:eastAsia="Times New Roman" w:hAnsi="Arial" w:cs="Arial"/>
                <w:b/>
                <w:bCs/>
                <w:sz w:val="14"/>
                <w:szCs w:val="14"/>
              </w:rPr>
              <w:t xml:space="preserve"> Identificados </w:t>
            </w:r>
          </w:p>
        </w:tc>
        <w:tc>
          <w:tcPr>
            <w:tcW w:w="716" w:type="dxa"/>
            <w:tcBorders>
              <w:top w:val="nil"/>
              <w:left w:val="nil"/>
              <w:bottom w:val="single" w:sz="4" w:space="0" w:color="auto"/>
              <w:right w:val="single" w:sz="4" w:space="0" w:color="auto"/>
            </w:tcBorders>
            <w:shd w:val="clear" w:color="auto" w:fill="BDD6EE" w:themeFill="accent1" w:themeFillTint="66"/>
            <w:noWrap/>
            <w:vAlign w:val="center"/>
            <w:hideMark/>
          </w:tcPr>
          <w:p w:rsidR="00064897" w:rsidRPr="00716EA6" w:rsidRDefault="00064897" w:rsidP="00EB5349">
            <w:pPr>
              <w:spacing w:after="0" w:line="240" w:lineRule="auto"/>
              <w:jc w:val="center"/>
              <w:rPr>
                <w:rFonts w:ascii="Arial" w:eastAsia="Times New Roman" w:hAnsi="Arial" w:cs="Arial"/>
                <w:b/>
                <w:bCs/>
                <w:sz w:val="14"/>
                <w:szCs w:val="14"/>
              </w:rPr>
            </w:pPr>
            <w:r w:rsidRPr="00716EA6">
              <w:rPr>
                <w:rFonts w:ascii="Arial" w:eastAsia="Times New Roman" w:hAnsi="Arial" w:cs="Arial"/>
                <w:b/>
                <w:bCs/>
                <w:sz w:val="14"/>
                <w:szCs w:val="14"/>
              </w:rPr>
              <w:t xml:space="preserve"> cerrados </w:t>
            </w:r>
          </w:p>
        </w:tc>
        <w:tc>
          <w:tcPr>
            <w:tcW w:w="1065" w:type="dxa"/>
            <w:tcBorders>
              <w:top w:val="nil"/>
              <w:left w:val="nil"/>
              <w:bottom w:val="single" w:sz="4" w:space="0" w:color="auto"/>
              <w:right w:val="single" w:sz="4" w:space="0" w:color="auto"/>
            </w:tcBorders>
            <w:shd w:val="clear" w:color="auto" w:fill="BDD6EE" w:themeFill="accent1" w:themeFillTint="66"/>
            <w:vAlign w:val="center"/>
            <w:hideMark/>
          </w:tcPr>
          <w:p w:rsidR="00064897" w:rsidRPr="00716EA6" w:rsidRDefault="00064897" w:rsidP="00EB5349">
            <w:pPr>
              <w:spacing w:after="0" w:line="240" w:lineRule="auto"/>
              <w:jc w:val="center"/>
              <w:rPr>
                <w:rFonts w:ascii="Arial" w:eastAsia="Times New Roman" w:hAnsi="Arial" w:cs="Arial"/>
                <w:b/>
                <w:bCs/>
                <w:sz w:val="14"/>
                <w:szCs w:val="14"/>
              </w:rPr>
            </w:pPr>
            <w:r w:rsidRPr="00716EA6">
              <w:rPr>
                <w:rFonts w:ascii="Arial" w:eastAsia="Times New Roman" w:hAnsi="Arial" w:cs="Arial"/>
                <w:b/>
                <w:bCs/>
                <w:sz w:val="14"/>
                <w:szCs w:val="14"/>
              </w:rPr>
              <w:t xml:space="preserve"> % cumplimiento </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83000988846</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proofErr w:type="spellStart"/>
            <w:r w:rsidRPr="00610F5F">
              <w:rPr>
                <w:rFonts w:ascii="Arial" w:eastAsia="Times New Roman" w:hAnsi="Arial" w:cs="Arial"/>
                <w:color w:val="000000"/>
                <w:sz w:val="14"/>
                <w:szCs w:val="14"/>
              </w:rPr>
              <w:t>Pranapublicist</w:t>
            </w:r>
            <w:proofErr w:type="spellEnd"/>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Manufacturas</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8301267849</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proofErr w:type="spellStart"/>
            <w:r w:rsidRPr="00610F5F">
              <w:rPr>
                <w:rFonts w:ascii="Arial" w:eastAsia="Times New Roman" w:hAnsi="Arial" w:cs="Arial"/>
                <w:color w:val="000000"/>
                <w:sz w:val="14"/>
                <w:szCs w:val="14"/>
              </w:rPr>
              <w:t>Maderformas</w:t>
            </w:r>
            <w:proofErr w:type="spellEnd"/>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Manufacturas</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9002784651</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Arte &amp; Diseño En Pieles S A S</w:t>
            </w:r>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Prendas de Vestir</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9001559511</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 xml:space="preserve">Ci </w:t>
            </w:r>
            <w:proofErr w:type="spellStart"/>
            <w:r w:rsidRPr="00610F5F">
              <w:rPr>
                <w:rFonts w:ascii="Arial" w:eastAsia="Times New Roman" w:hAnsi="Arial" w:cs="Arial"/>
                <w:color w:val="000000"/>
                <w:sz w:val="14"/>
                <w:szCs w:val="14"/>
              </w:rPr>
              <w:t>Evandra</w:t>
            </w:r>
            <w:proofErr w:type="spellEnd"/>
            <w:r w:rsidRPr="00610F5F">
              <w:rPr>
                <w:rFonts w:ascii="Arial" w:eastAsia="Times New Roman" w:hAnsi="Arial" w:cs="Arial"/>
                <w:color w:val="000000"/>
                <w:sz w:val="14"/>
                <w:szCs w:val="14"/>
              </w:rPr>
              <w:t xml:space="preserve"> </w:t>
            </w:r>
            <w:proofErr w:type="spellStart"/>
            <w:r w:rsidRPr="00610F5F">
              <w:rPr>
                <w:rFonts w:ascii="Arial" w:eastAsia="Times New Roman" w:hAnsi="Arial" w:cs="Arial"/>
                <w:color w:val="000000"/>
                <w:sz w:val="14"/>
                <w:szCs w:val="14"/>
              </w:rPr>
              <w:t>Ltda</w:t>
            </w:r>
            <w:proofErr w:type="spellEnd"/>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Prendas de Vestir</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9003743201</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 xml:space="preserve">Comercializadora </w:t>
            </w:r>
            <w:proofErr w:type="spellStart"/>
            <w:r w:rsidRPr="00610F5F">
              <w:rPr>
                <w:rFonts w:ascii="Arial" w:eastAsia="Times New Roman" w:hAnsi="Arial" w:cs="Arial"/>
                <w:color w:val="000000"/>
                <w:sz w:val="14"/>
                <w:szCs w:val="14"/>
              </w:rPr>
              <w:t>Dc</w:t>
            </w:r>
            <w:proofErr w:type="spellEnd"/>
            <w:r w:rsidRPr="00610F5F">
              <w:rPr>
                <w:rFonts w:ascii="Arial" w:eastAsia="Times New Roman" w:hAnsi="Arial" w:cs="Arial"/>
                <w:color w:val="000000"/>
                <w:sz w:val="14"/>
                <w:szCs w:val="14"/>
              </w:rPr>
              <w:t xml:space="preserve"> </w:t>
            </w:r>
            <w:proofErr w:type="spellStart"/>
            <w:r w:rsidRPr="00610F5F">
              <w:rPr>
                <w:rFonts w:ascii="Arial" w:eastAsia="Times New Roman" w:hAnsi="Arial" w:cs="Arial"/>
                <w:color w:val="000000"/>
                <w:sz w:val="14"/>
                <w:szCs w:val="14"/>
              </w:rPr>
              <w:t>Sas</w:t>
            </w:r>
            <w:proofErr w:type="spellEnd"/>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Prendas de Vestir</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524411318</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 xml:space="preserve">Confecciones </w:t>
            </w:r>
            <w:proofErr w:type="spellStart"/>
            <w:r w:rsidRPr="00610F5F">
              <w:rPr>
                <w:rFonts w:ascii="Arial" w:eastAsia="Times New Roman" w:hAnsi="Arial" w:cs="Arial"/>
                <w:color w:val="000000"/>
                <w:sz w:val="14"/>
                <w:szCs w:val="14"/>
              </w:rPr>
              <w:t>Joans</w:t>
            </w:r>
            <w:proofErr w:type="spellEnd"/>
            <w:r w:rsidRPr="00610F5F">
              <w:rPr>
                <w:rFonts w:ascii="Arial" w:eastAsia="Times New Roman" w:hAnsi="Arial" w:cs="Arial"/>
                <w:color w:val="000000"/>
                <w:sz w:val="14"/>
                <w:szCs w:val="14"/>
              </w:rPr>
              <w:t xml:space="preserve"> </w:t>
            </w:r>
            <w:proofErr w:type="spellStart"/>
            <w:r w:rsidRPr="00610F5F">
              <w:rPr>
                <w:rFonts w:ascii="Arial" w:eastAsia="Times New Roman" w:hAnsi="Arial" w:cs="Arial"/>
                <w:color w:val="000000"/>
                <w:sz w:val="14"/>
                <w:szCs w:val="14"/>
              </w:rPr>
              <w:t>Jeans</w:t>
            </w:r>
            <w:proofErr w:type="spellEnd"/>
            <w:r w:rsidRPr="00610F5F">
              <w:rPr>
                <w:rFonts w:ascii="Arial" w:eastAsia="Times New Roman" w:hAnsi="Arial" w:cs="Arial"/>
                <w:color w:val="000000"/>
                <w:sz w:val="14"/>
                <w:szCs w:val="14"/>
              </w:rPr>
              <w:t xml:space="preserve"> </w:t>
            </w:r>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Prendas de Vestir</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808814391</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Distribuidora J B Sport</w:t>
            </w:r>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Prendas de Vestir</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796115942</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proofErr w:type="spellStart"/>
            <w:r w:rsidRPr="00610F5F">
              <w:rPr>
                <w:rFonts w:ascii="Arial" w:eastAsia="Times New Roman" w:hAnsi="Arial" w:cs="Arial"/>
                <w:color w:val="000000"/>
                <w:sz w:val="14"/>
                <w:szCs w:val="14"/>
              </w:rPr>
              <w:t>Edarbox</w:t>
            </w:r>
            <w:proofErr w:type="spellEnd"/>
            <w:r w:rsidRPr="00610F5F">
              <w:rPr>
                <w:rFonts w:ascii="Arial" w:eastAsia="Times New Roman" w:hAnsi="Arial" w:cs="Arial"/>
                <w:color w:val="000000"/>
                <w:sz w:val="14"/>
                <w:szCs w:val="14"/>
              </w:rPr>
              <w:t xml:space="preserve"> Y </w:t>
            </w:r>
            <w:proofErr w:type="spellStart"/>
            <w:r w:rsidRPr="00610F5F">
              <w:rPr>
                <w:rFonts w:ascii="Arial" w:eastAsia="Times New Roman" w:hAnsi="Arial" w:cs="Arial"/>
                <w:color w:val="000000"/>
                <w:sz w:val="14"/>
                <w:szCs w:val="14"/>
              </w:rPr>
              <w:t>Ebx</w:t>
            </w:r>
            <w:proofErr w:type="spellEnd"/>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Prendas de Vestir</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9001000272</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 xml:space="preserve">Grupo </w:t>
            </w:r>
            <w:proofErr w:type="spellStart"/>
            <w:r w:rsidRPr="00610F5F">
              <w:rPr>
                <w:rFonts w:ascii="Arial" w:eastAsia="Times New Roman" w:hAnsi="Arial" w:cs="Arial"/>
                <w:color w:val="000000"/>
                <w:sz w:val="14"/>
                <w:szCs w:val="14"/>
              </w:rPr>
              <w:t>Dmoda</w:t>
            </w:r>
            <w:proofErr w:type="spellEnd"/>
            <w:r w:rsidRPr="00610F5F">
              <w:rPr>
                <w:rFonts w:ascii="Arial" w:eastAsia="Times New Roman" w:hAnsi="Arial" w:cs="Arial"/>
                <w:color w:val="000000"/>
                <w:sz w:val="14"/>
                <w:szCs w:val="14"/>
              </w:rPr>
              <w:t xml:space="preserve"> </w:t>
            </w:r>
            <w:proofErr w:type="spellStart"/>
            <w:r w:rsidRPr="00610F5F">
              <w:rPr>
                <w:rFonts w:ascii="Arial" w:eastAsia="Times New Roman" w:hAnsi="Arial" w:cs="Arial"/>
                <w:color w:val="000000"/>
                <w:sz w:val="14"/>
                <w:szCs w:val="14"/>
              </w:rPr>
              <w:t>Ltda</w:t>
            </w:r>
            <w:proofErr w:type="spellEnd"/>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Prendas de Vestir</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9003758135</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proofErr w:type="spellStart"/>
            <w:r w:rsidRPr="00610F5F">
              <w:rPr>
                <w:rFonts w:ascii="Arial" w:eastAsia="Times New Roman" w:hAnsi="Arial" w:cs="Arial"/>
                <w:color w:val="000000"/>
                <w:sz w:val="14"/>
                <w:szCs w:val="14"/>
              </w:rPr>
              <w:t>Gyg</w:t>
            </w:r>
            <w:proofErr w:type="spellEnd"/>
            <w:r w:rsidRPr="00610F5F">
              <w:rPr>
                <w:rFonts w:ascii="Arial" w:eastAsia="Times New Roman" w:hAnsi="Arial" w:cs="Arial"/>
                <w:color w:val="000000"/>
                <w:sz w:val="14"/>
                <w:szCs w:val="14"/>
              </w:rPr>
              <w:t xml:space="preserve"> Boteros</w:t>
            </w:r>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Prendas de Vestir</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8605157546</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proofErr w:type="spellStart"/>
            <w:r w:rsidRPr="00610F5F">
              <w:rPr>
                <w:rFonts w:ascii="Arial" w:eastAsia="Times New Roman" w:hAnsi="Arial" w:cs="Arial"/>
                <w:color w:val="000000"/>
                <w:sz w:val="14"/>
                <w:szCs w:val="14"/>
              </w:rPr>
              <w:t>Inducor</w:t>
            </w:r>
            <w:proofErr w:type="spellEnd"/>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Prendas de Vestir</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8301147791</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 xml:space="preserve">Inversiones Rubio E Hijos </w:t>
            </w:r>
            <w:proofErr w:type="spellStart"/>
            <w:r w:rsidRPr="00610F5F">
              <w:rPr>
                <w:rFonts w:ascii="Arial" w:eastAsia="Times New Roman" w:hAnsi="Arial" w:cs="Arial"/>
                <w:color w:val="000000"/>
                <w:sz w:val="14"/>
                <w:szCs w:val="14"/>
              </w:rPr>
              <w:t>Sas</w:t>
            </w:r>
            <w:proofErr w:type="spellEnd"/>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Prendas de Vestir</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9002074015</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 xml:space="preserve">Key Store </w:t>
            </w:r>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Prendas de Vestir</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lastRenderedPageBreak/>
              <w:t>9005645821</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proofErr w:type="spellStart"/>
            <w:r w:rsidRPr="00610F5F">
              <w:rPr>
                <w:rFonts w:ascii="Arial" w:eastAsia="Times New Roman" w:hAnsi="Arial" w:cs="Arial"/>
                <w:color w:val="000000"/>
                <w:sz w:val="14"/>
                <w:szCs w:val="14"/>
              </w:rPr>
              <w:t>Leandrus</w:t>
            </w:r>
            <w:proofErr w:type="spellEnd"/>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Prendas de Vestir</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900504781</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 xml:space="preserve">Manufacturas </w:t>
            </w:r>
            <w:proofErr w:type="spellStart"/>
            <w:r w:rsidRPr="00610F5F">
              <w:rPr>
                <w:rFonts w:ascii="Arial" w:eastAsia="Times New Roman" w:hAnsi="Arial" w:cs="Arial"/>
                <w:color w:val="000000"/>
                <w:sz w:val="14"/>
                <w:szCs w:val="14"/>
              </w:rPr>
              <w:t>Dissan</w:t>
            </w:r>
            <w:proofErr w:type="spellEnd"/>
            <w:r w:rsidRPr="00610F5F">
              <w:rPr>
                <w:rFonts w:ascii="Arial" w:eastAsia="Times New Roman" w:hAnsi="Arial" w:cs="Arial"/>
                <w:color w:val="000000"/>
                <w:sz w:val="14"/>
                <w:szCs w:val="14"/>
              </w:rPr>
              <w:t xml:space="preserve"> S.A.-</w:t>
            </w:r>
            <w:proofErr w:type="spellStart"/>
            <w:r w:rsidRPr="00610F5F">
              <w:rPr>
                <w:rFonts w:ascii="Arial" w:eastAsia="Times New Roman" w:hAnsi="Arial" w:cs="Arial"/>
                <w:color w:val="000000"/>
                <w:sz w:val="14"/>
                <w:szCs w:val="14"/>
              </w:rPr>
              <w:t>Lisardiny</w:t>
            </w:r>
            <w:proofErr w:type="spellEnd"/>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Prendas de Vestir</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900696929</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lang w:val="en-US"/>
              </w:rPr>
            </w:pPr>
            <w:proofErr w:type="spellStart"/>
            <w:r w:rsidRPr="00610F5F">
              <w:rPr>
                <w:rFonts w:ascii="Arial" w:eastAsia="Times New Roman" w:hAnsi="Arial" w:cs="Arial"/>
                <w:color w:val="000000"/>
                <w:sz w:val="14"/>
                <w:szCs w:val="14"/>
                <w:lang w:val="en-US"/>
              </w:rPr>
              <w:t>Saatex</w:t>
            </w:r>
            <w:proofErr w:type="spellEnd"/>
            <w:r w:rsidRPr="00610F5F">
              <w:rPr>
                <w:rFonts w:ascii="Arial" w:eastAsia="Times New Roman" w:hAnsi="Arial" w:cs="Arial"/>
                <w:color w:val="000000"/>
                <w:sz w:val="14"/>
                <w:szCs w:val="14"/>
                <w:lang w:val="en-US"/>
              </w:rPr>
              <w:t xml:space="preserve"> Group S.A.S</w:t>
            </w:r>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Prendas de Vestir</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9001187627</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proofErr w:type="spellStart"/>
            <w:r w:rsidRPr="00610F5F">
              <w:rPr>
                <w:rFonts w:ascii="Arial" w:eastAsia="Times New Roman" w:hAnsi="Arial" w:cs="Arial"/>
                <w:color w:val="000000"/>
                <w:sz w:val="14"/>
                <w:szCs w:val="14"/>
              </w:rPr>
              <w:t>Tyt</w:t>
            </w:r>
            <w:proofErr w:type="spellEnd"/>
            <w:r w:rsidRPr="00610F5F">
              <w:rPr>
                <w:rFonts w:ascii="Arial" w:eastAsia="Times New Roman" w:hAnsi="Arial" w:cs="Arial"/>
                <w:color w:val="000000"/>
                <w:sz w:val="14"/>
                <w:szCs w:val="14"/>
              </w:rPr>
              <w:t xml:space="preserve"> </w:t>
            </w:r>
            <w:proofErr w:type="spellStart"/>
            <w:r w:rsidRPr="00610F5F">
              <w:rPr>
                <w:rFonts w:ascii="Arial" w:eastAsia="Times New Roman" w:hAnsi="Arial" w:cs="Arial"/>
                <w:color w:val="000000"/>
                <w:sz w:val="14"/>
                <w:szCs w:val="14"/>
              </w:rPr>
              <w:t>Jeans</w:t>
            </w:r>
            <w:proofErr w:type="spellEnd"/>
            <w:r w:rsidRPr="00610F5F">
              <w:rPr>
                <w:rFonts w:ascii="Arial" w:eastAsia="Times New Roman" w:hAnsi="Arial" w:cs="Arial"/>
                <w:color w:val="000000"/>
                <w:sz w:val="14"/>
                <w:szCs w:val="14"/>
              </w:rPr>
              <w:t xml:space="preserve"> E Inversiones </w:t>
            </w:r>
            <w:proofErr w:type="spellStart"/>
            <w:r w:rsidRPr="00610F5F">
              <w:rPr>
                <w:rFonts w:ascii="Arial" w:eastAsia="Times New Roman" w:hAnsi="Arial" w:cs="Arial"/>
                <w:color w:val="000000"/>
                <w:sz w:val="14"/>
                <w:szCs w:val="14"/>
              </w:rPr>
              <w:t>Ltda</w:t>
            </w:r>
            <w:proofErr w:type="spellEnd"/>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Prendas de Vestir</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9005393351</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proofErr w:type="spellStart"/>
            <w:r w:rsidRPr="00610F5F">
              <w:rPr>
                <w:rFonts w:ascii="Arial" w:eastAsia="Times New Roman" w:hAnsi="Arial" w:cs="Arial"/>
                <w:color w:val="000000"/>
                <w:sz w:val="14"/>
                <w:szCs w:val="14"/>
              </w:rPr>
              <w:t>Yagemodapura</w:t>
            </w:r>
            <w:proofErr w:type="spellEnd"/>
            <w:r w:rsidRPr="00610F5F">
              <w:rPr>
                <w:rFonts w:ascii="Arial" w:eastAsia="Times New Roman" w:hAnsi="Arial" w:cs="Arial"/>
                <w:color w:val="000000"/>
                <w:sz w:val="14"/>
                <w:szCs w:val="14"/>
              </w:rPr>
              <w:t xml:space="preserve"> </w:t>
            </w:r>
            <w:proofErr w:type="spellStart"/>
            <w:r w:rsidRPr="00610F5F">
              <w:rPr>
                <w:rFonts w:ascii="Arial" w:eastAsia="Times New Roman" w:hAnsi="Arial" w:cs="Arial"/>
                <w:color w:val="000000"/>
                <w:sz w:val="14"/>
                <w:szCs w:val="14"/>
              </w:rPr>
              <w:t>Sas</w:t>
            </w:r>
            <w:proofErr w:type="spellEnd"/>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Prendas de Vestir</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808433375</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proofErr w:type="spellStart"/>
            <w:r w:rsidRPr="00610F5F">
              <w:rPr>
                <w:rFonts w:ascii="Arial" w:eastAsia="Times New Roman" w:hAnsi="Arial" w:cs="Arial"/>
                <w:color w:val="000000"/>
                <w:sz w:val="14"/>
                <w:szCs w:val="14"/>
              </w:rPr>
              <w:t>Scori</w:t>
            </w:r>
            <w:proofErr w:type="spellEnd"/>
            <w:r w:rsidRPr="00610F5F">
              <w:rPr>
                <w:rFonts w:ascii="Arial" w:eastAsia="Times New Roman" w:hAnsi="Arial" w:cs="Arial"/>
                <w:color w:val="000000"/>
                <w:sz w:val="14"/>
                <w:szCs w:val="14"/>
              </w:rPr>
              <w:t xml:space="preserve"> </w:t>
            </w:r>
            <w:proofErr w:type="spellStart"/>
            <w:r w:rsidRPr="00610F5F">
              <w:rPr>
                <w:rFonts w:ascii="Arial" w:eastAsia="Times New Roman" w:hAnsi="Arial" w:cs="Arial"/>
                <w:color w:val="000000"/>
                <w:sz w:val="14"/>
                <w:szCs w:val="14"/>
              </w:rPr>
              <w:t>Jeans</w:t>
            </w:r>
            <w:proofErr w:type="spellEnd"/>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Prendas de Vestir</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NO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50%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9003826643</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proofErr w:type="spellStart"/>
            <w:r w:rsidRPr="00610F5F">
              <w:rPr>
                <w:rFonts w:ascii="Arial" w:eastAsia="Times New Roman" w:hAnsi="Arial" w:cs="Arial"/>
                <w:color w:val="000000"/>
                <w:sz w:val="14"/>
                <w:szCs w:val="14"/>
              </w:rPr>
              <w:t>Bellamoda</w:t>
            </w:r>
            <w:proofErr w:type="spellEnd"/>
            <w:r w:rsidRPr="00610F5F">
              <w:rPr>
                <w:rFonts w:ascii="Arial" w:eastAsia="Times New Roman" w:hAnsi="Arial" w:cs="Arial"/>
                <w:color w:val="000000"/>
                <w:sz w:val="14"/>
                <w:szCs w:val="14"/>
              </w:rPr>
              <w:t xml:space="preserve"> </w:t>
            </w:r>
            <w:proofErr w:type="spellStart"/>
            <w:r w:rsidRPr="00610F5F">
              <w:rPr>
                <w:rFonts w:ascii="Arial" w:eastAsia="Times New Roman" w:hAnsi="Arial" w:cs="Arial"/>
                <w:color w:val="000000"/>
                <w:sz w:val="14"/>
                <w:szCs w:val="14"/>
              </w:rPr>
              <w:t>Jeans</w:t>
            </w:r>
            <w:proofErr w:type="spellEnd"/>
            <w:r w:rsidRPr="00610F5F">
              <w:rPr>
                <w:rFonts w:ascii="Arial" w:eastAsia="Times New Roman" w:hAnsi="Arial" w:cs="Arial"/>
                <w:color w:val="000000"/>
                <w:sz w:val="14"/>
                <w:szCs w:val="14"/>
              </w:rPr>
              <w:t xml:space="preserve"> </w:t>
            </w:r>
            <w:proofErr w:type="spellStart"/>
            <w:r w:rsidRPr="00610F5F">
              <w:rPr>
                <w:rFonts w:ascii="Arial" w:eastAsia="Times New Roman" w:hAnsi="Arial" w:cs="Arial"/>
                <w:color w:val="000000"/>
                <w:sz w:val="14"/>
                <w:szCs w:val="14"/>
              </w:rPr>
              <w:t>Sas</w:t>
            </w:r>
            <w:proofErr w:type="spellEnd"/>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Prendas de Vestir</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NO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50%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9004312104</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proofErr w:type="spellStart"/>
            <w:r w:rsidRPr="00610F5F">
              <w:rPr>
                <w:rFonts w:ascii="Arial" w:eastAsia="Times New Roman" w:hAnsi="Arial" w:cs="Arial"/>
                <w:color w:val="000000"/>
                <w:sz w:val="14"/>
                <w:szCs w:val="14"/>
              </w:rPr>
              <w:t>Seven</w:t>
            </w:r>
            <w:proofErr w:type="spellEnd"/>
            <w:r w:rsidRPr="00610F5F">
              <w:rPr>
                <w:rFonts w:ascii="Arial" w:eastAsia="Times New Roman" w:hAnsi="Arial" w:cs="Arial"/>
                <w:color w:val="000000"/>
                <w:sz w:val="14"/>
                <w:szCs w:val="14"/>
              </w:rPr>
              <w:t xml:space="preserve"> 7 </w:t>
            </w:r>
            <w:proofErr w:type="spellStart"/>
            <w:r w:rsidRPr="00610F5F">
              <w:rPr>
                <w:rFonts w:ascii="Arial" w:eastAsia="Times New Roman" w:hAnsi="Arial" w:cs="Arial"/>
                <w:color w:val="000000"/>
                <w:sz w:val="14"/>
                <w:szCs w:val="14"/>
              </w:rPr>
              <w:t>Jeans</w:t>
            </w:r>
            <w:proofErr w:type="spellEnd"/>
            <w:r w:rsidRPr="00610F5F">
              <w:rPr>
                <w:rFonts w:ascii="Arial" w:eastAsia="Times New Roman" w:hAnsi="Arial" w:cs="Arial"/>
                <w:color w:val="000000"/>
                <w:sz w:val="14"/>
                <w:szCs w:val="14"/>
              </w:rPr>
              <w:t xml:space="preserve"> </w:t>
            </w:r>
            <w:proofErr w:type="spellStart"/>
            <w:r w:rsidRPr="00610F5F">
              <w:rPr>
                <w:rFonts w:ascii="Arial" w:eastAsia="Times New Roman" w:hAnsi="Arial" w:cs="Arial"/>
                <w:color w:val="000000"/>
                <w:sz w:val="14"/>
                <w:szCs w:val="14"/>
              </w:rPr>
              <w:t>Sas</w:t>
            </w:r>
            <w:proofErr w:type="spellEnd"/>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Prendas de Vestir</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9008335301</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proofErr w:type="spellStart"/>
            <w:r w:rsidRPr="00610F5F">
              <w:rPr>
                <w:rFonts w:ascii="Arial" w:eastAsia="Times New Roman" w:hAnsi="Arial" w:cs="Arial"/>
                <w:color w:val="000000"/>
                <w:sz w:val="14"/>
                <w:szCs w:val="14"/>
              </w:rPr>
              <w:t>Fabriek</w:t>
            </w:r>
            <w:proofErr w:type="spellEnd"/>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Prendas de Vestir</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NO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NO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0</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9008665643</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 xml:space="preserve">Formas Prendas Inteligentes </w:t>
            </w:r>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Prendas de Vestir</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NO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NO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0</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9003748789</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proofErr w:type="spellStart"/>
            <w:r w:rsidRPr="00610F5F">
              <w:rPr>
                <w:rFonts w:ascii="Arial" w:eastAsia="Times New Roman" w:hAnsi="Arial" w:cs="Arial"/>
                <w:color w:val="000000"/>
                <w:sz w:val="14"/>
                <w:szCs w:val="14"/>
              </w:rPr>
              <w:t>Tecnofashion</w:t>
            </w:r>
            <w:proofErr w:type="spellEnd"/>
            <w:r w:rsidRPr="00610F5F">
              <w:rPr>
                <w:rFonts w:ascii="Arial" w:eastAsia="Times New Roman" w:hAnsi="Arial" w:cs="Arial"/>
                <w:color w:val="000000"/>
                <w:sz w:val="14"/>
                <w:szCs w:val="14"/>
              </w:rPr>
              <w:t xml:space="preserve"> </w:t>
            </w:r>
            <w:proofErr w:type="spellStart"/>
            <w:r w:rsidRPr="00610F5F">
              <w:rPr>
                <w:rFonts w:ascii="Arial" w:eastAsia="Times New Roman" w:hAnsi="Arial" w:cs="Arial"/>
                <w:color w:val="000000"/>
                <w:sz w:val="14"/>
                <w:szCs w:val="14"/>
              </w:rPr>
              <w:t>Sas</w:t>
            </w:r>
            <w:proofErr w:type="spellEnd"/>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Prendas de Vestir</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NO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NO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0</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8300901004</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proofErr w:type="spellStart"/>
            <w:r w:rsidRPr="00610F5F">
              <w:rPr>
                <w:rFonts w:ascii="Arial" w:eastAsia="Times New Roman" w:hAnsi="Arial" w:cs="Arial"/>
                <w:color w:val="000000"/>
                <w:sz w:val="14"/>
                <w:szCs w:val="14"/>
              </w:rPr>
              <w:t>Assist</w:t>
            </w:r>
            <w:proofErr w:type="spellEnd"/>
            <w:r w:rsidRPr="00610F5F">
              <w:rPr>
                <w:rFonts w:ascii="Arial" w:eastAsia="Times New Roman" w:hAnsi="Arial" w:cs="Arial"/>
                <w:color w:val="000000"/>
                <w:sz w:val="14"/>
                <w:szCs w:val="14"/>
              </w:rPr>
              <w:t xml:space="preserve"> Consultores De Sistemas S.A. </w:t>
            </w:r>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Servicios</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900408856</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 xml:space="preserve">Clúster </w:t>
            </w:r>
            <w:proofErr w:type="spellStart"/>
            <w:r w:rsidRPr="00610F5F">
              <w:rPr>
                <w:rFonts w:ascii="Arial" w:eastAsia="Times New Roman" w:hAnsi="Arial" w:cs="Arial"/>
                <w:color w:val="000000"/>
                <w:sz w:val="14"/>
                <w:szCs w:val="14"/>
              </w:rPr>
              <w:t>Research</w:t>
            </w:r>
            <w:proofErr w:type="spellEnd"/>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Servicios</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9002689404</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proofErr w:type="spellStart"/>
            <w:r w:rsidRPr="00610F5F">
              <w:rPr>
                <w:rFonts w:ascii="Arial" w:eastAsia="Times New Roman" w:hAnsi="Arial" w:cs="Arial"/>
                <w:color w:val="000000"/>
                <w:sz w:val="14"/>
                <w:szCs w:val="14"/>
              </w:rPr>
              <w:t>Dolphin</w:t>
            </w:r>
            <w:proofErr w:type="spellEnd"/>
            <w:r w:rsidRPr="00610F5F">
              <w:rPr>
                <w:rFonts w:ascii="Arial" w:eastAsia="Times New Roman" w:hAnsi="Arial" w:cs="Arial"/>
                <w:color w:val="000000"/>
                <w:sz w:val="14"/>
                <w:szCs w:val="14"/>
              </w:rPr>
              <w:t xml:space="preserve"> </w:t>
            </w:r>
            <w:proofErr w:type="spellStart"/>
            <w:r w:rsidRPr="00610F5F">
              <w:rPr>
                <w:rFonts w:ascii="Arial" w:eastAsia="Times New Roman" w:hAnsi="Arial" w:cs="Arial"/>
                <w:color w:val="000000"/>
                <w:sz w:val="14"/>
                <w:szCs w:val="14"/>
              </w:rPr>
              <w:t>Ingenieria</w:t>
            </w:r>
            <w:proofErr w:type="spellEnd"/>
            <w:r w:rsidRPr="00610F5F">
              <w:rPr>
                <w:rFonts w:ascii="Arial" w:eastAsia="Times New Roman" w:hAnsi="Arial" w:cs="Arial"/>
                <w:color w:val="000000"/>
                <w:sz w:val="14"/>
                <w:szCs w:val="14"/>
              </w:rPr>
              <w:t xml:space="preserve"> S.A.S.</w:t>
            </w:r>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Servicios</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8605325179</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 xml:space="preserve">Editorial </w:t>
            </w:r>
            <w:proofErr w:type="spellStart"/>
            <w:r w:rsidRPr="00610F5F">
              <w:rPr>
                <w:rFonts w:ascii="Arial" w:eastAsia="Times New Roman" w:hAnsi="Arial" w:cs="Arial"/>
                <w:color w:val="000000"/>
                <w:sz w:val="14"/>
                <w:szCs w:val="14"/>
              </w:rPr>
              <w:t>Kimpres</w:t>
            </w:r>
            <w:proofErr w:type="spellEnd"/>
            <w:r w:rsidRPr="00610F5F">
              <w:rPr>
                <w:rFonts w:ascii="Arial" w:eastAsia="Times New Roman" w:hAnsi="Arial" w:cs="Arial"/>
                <w:color w:val="000000"/>
                <w:sz w:val="14"/>
                <w:szCs w:val="14"/>
              </w:rPr>
              <w:t xml:space="preserve"> S.A.S</w:t>
            </w:r>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Servicios</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8300676317</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proofErr w:type="spellStart"/>
            <w:r w:rsidRPr="00610F5F">
              <w:rPr>
                <w:rFonts w:ascii="Arial" w:eastAsia="Times New Roman" w:hAnsi="Arial" w:cs="Arial"/>
                <w:color w:val="000000"/>
                <w:sz w:val="14"/>
                <w:szCs w:val="14"/>
              </w:rPr>
              <w:t>Euphorianet</w:t>
            </w:r>
            <w:proofErr w:type="spellEnd"/>
            <w:r w:rsidRPr="00610F5F">
              <w:rPr>
                <w:rFonts w:ascii="Arial" w:eastAsia="Times New Roman" w:hAnsi="Arial" w:cs="Arial"/>
                <w:color w:val="000000"/>
                <w:sz w:val="14"/>
                <w:szCs w:val="14"/>
              </w:rPr>
              <w:t xml:space="preserve"> </w:t>
            </w:r>
            <w:proofErr w:type="spellStart"/>
            <w:r w:rsidRPr="00610F5F">
              <w:rPr>
                <w:rFonts w:ascii="Arial" w:eastAsia="Times New Roman" w:hAnsi="Arial" w:cs="Arial"/>
                <w:color w:val="000000"/>
                <w:sz w:val="14"/>
                <w:szCs w:val="14"/>
              </w:rPr>
              <w:t>Sas</w:t>
            </w:r>
            <w:proofErr w:type="spellEnd"/>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Servicios</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9008135614</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proofErr w:type="spellStart"/>
            <w:r w:rsidRPr="00610F5F">
              <w:rPr>
                <w:rFonts w:ascii="Arial" w:eastAsia="Times New Roman" w:hAnsi="Arial" w:cs="Arial"/>
                <w:color w:val="000000"/>
                <w:sz w:val="14"/>
                <w:szCs w:val="14"/>
              </w:rPr>
              <w:t>Excelsior</w:t>
            </w:r>
            <w:proofErr w:type="spellEnd"/>
            <w:r w:rsidRPr="00610F5F">
              <w:rPr>
                <w:rFonts w:ascii="Arial" w:eastAsia="Times New Roman" w:hAnsi="Arial" w:cs="Arial"/>
                <w:color w:val="000000"/>
                <w:sz w:val="14"/>
                <w:szCs w:val="14"/>
              </w:rPr>
              <w:t xml:space="preserve"> Comunicaciones S.A.S</w:t>
            </w:r>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Servicios</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8001766189</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proofErr w:type="spellStart"/>
            <w:r w:rsidRPr="00610F5F">
              <w:rPr>
                <w:rFonts w:ascii="Arial" w:eastAsia="Times New Roman" w:hAnsi="Arial" w:cs="Arial"/>
                <w:color w:val="000000"/>
                <w:sz w:val="14"/>
                <w:szCs w:val="14"/>
              </w:rPr>
              <w:t>Xpress</w:t>
            </w:r>
            <w:proofErr w:type="spellEnd"/>
            <w:r w:rsidRPr="00610F5F">
              <w:rPr>
                <w:rFonts w:ascii="Arial" w:eastAsia="Times New Roman" w:hAnsi="Arial" w:cs="Arial"/>
                <w:color w:val="000000"/>
                <w:sz w:val="14"/>
                <w:szCs w:val="14"/>
              </w:rPr>
              <w:t xml:space="preserve"> Estudio Grafico Y Digital S.A.</w:t>
            </w:r>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Servicios</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9001402792</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Ideal Net Corp.</w:t>
            </w:r>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Servicios</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830082928</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proofErr w:type="spellStart"/>
            <w:r w:rsidRPr="00610F5F">
              <w:rPr>
                <w:rFonts w:ascii="Arial" w:eastAsia="Times New Roman" w:hAnsi="Arial" w:cs="Arial"/>
                <w:color w:val="000000"/>
                <w:sz w:val="14"/>
                <w:szCs w:val="14"/>
              </w:rPr>
              <w:t>Iquartil</w:t>
            </w:r>
            <w:proofErr w:type="spellEnd"/>
            <w:r w:rsidRPr="00610F5F">
              <w:rPr>
                <w:rFonts w:ascii="Arial" w:eastAsia="Times New Roman" w:hAnsi="Arial" w:cs="Arial"/>
                <w:color w:val="000000"/>
                <w:sz w:val="14"/>
                <w:szCs w:val="14"/>
              </w:rPr>
              <w:t xml:space="preserve"> Limitada</w:t>
            </w:r>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Servicios</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9005726591</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proofErr w:type="spellStart"/>
            <w:r w:rsidRPr="00610F5F">
              <w:rPr>
                <w:rFonts w:ascii="Arial" w:eastAsia="Times New Roman" w:hAnsi="Arial" w:cs="Arial"/>
                <w:color w:val="000000"/>
                <w:sz w:val="14"/>
                <w:szCs w:val="14"/>
              </w:rPr>
              <w:t>Lapiz</w:t>
            </w:r>
            <w:proofErr w:type="spellEnd"/>
            <w:r w:rsidRPr="00610F5F">
              <w:rPr>
                <w:rFonts w:ascii="Arial" w:eastAsia="Times New Roman" w:hAnsi="Arial" w:cs="Arial"/>
                <w:color w:val="000000"/>
                <w:sz w:val="14"/>
                <w:szCs w:val="14"/>
              </w:rPr>
              <w:t xml:space="preserve"> Blanco </w:t>
            </w:r>
            <w:proofErr w:type="spellStart"/>
            <w:r w:rsidRPr="00610F5F">
              <w:rPr>
                <w:rFonts w:ascii="Arial" w:eastAsia="Times New Roman" w:hAnsi="Arial" w:cs="Arial"/>
                <w:color w:val="000000"/>
                <w:sz w:val="14"/>
                <w:szCs w:val="14"/>
              </w:rPr>
              <w:t>Sas</w:t>
            </w:r>
            <w:proofErr w:type="spellEnd"/>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Servicios</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8301154388</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No Lineal Ltda.</w:t>
            </w:r>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Servicios</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8300990085</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proofErr w:type="spellStart"/>
            <w:r w:rsidRPr="00610F5F">
              <w:rPr>
                <w:rFonts w:ascii="Arial" w:eastAsia="Times New Roman" w:hAnsi="Arial" w:cs="Arial"/>
                <w:color w:val="000000"/>
                <w:sz w:val="14"/>
                <w:szCs w:val="14"/>
              </w:rPr>
              <w:t>Nubixar</w:t>
            </w:r>
            <w:proofErr w:type="spellEnd"/>
            <w:r w:rsidRPr="00610F5F">
              <w:rPr>
                <w:rFonts w:ascii="Arial" w:eastAsia="Times New Roman" w:hAnsi="Arial" w:cs="Arial"/>
                <w:color w:val="000000"/>
                <w:sz w:val="14"/>
                <w:szCs w:val="14"/>
              </w:rPr>
              <w:t xml:space="preserve"> </w:t>
            </w:r>
            <w:proofErr w:type="spellStart"/>
            <w:r w:rsidRPr="00610F5F">
              <w:rPr>
                <w:rFonts w:ascii="Arial" w:eastAsia="Times New Roman" w:hAnsi="Arial" w:cs="Arial"/>
                <w:color w:val="000000"/>
                <w:sz w:val="14"/>
                <w:szCs w:val="14"/>
              </w:rPr>
              <w:t>Sas</w:t>
            </w:r>
            <w:proofErr w:type="spellEnd"/>
            <w:r w:rsidRPr="00610F5F">
              <w:rPr>
                <w:rFonts w:ascii="Arial" w:eastAsia="Times New Roman" w:hAnsi="Arial" w:cs="Arial"/>
                <w:color w:val="000000"/>
                <w:sz w:val="14"/>
                <w:szCs w:val="14"/>
              </w:rPr>
              <w:t xml:space="preserve"> - </w:t>
            </w:r>
            <w:proofErr w:type="spellStart"/>
            <w:r w:rsidRPr="00610F5F">
              <w:rPr>
                <w:rFonts w:ascii="Arial" w:eastAsia="Times New Roman" w:hAnsi="Arial" w:cs="Arial"/>
                <w:color w:val="000000"/>
                <w:sz w:val="14"/>
                <w:szCs w:val="14"/>
              </w:rPr>
              <w:t>Zuntek</w:t>
            </w:r>
            <w:proofErr w:type="spellEnd"/>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Servicios</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900574700</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 xml:space="preserve">On3D </w:t>
            </w:r>
            <w:proofErr w:type="spellStart"/>
            <w:r w:rsidRPr="00610F5F">
              <w:rPr>
                <w:rFonts w:ascii="Arial" w:eastAsia="Times New Roman" w:hAnsi="Arial" w:cs="Arial"/>
                <w:color w:val="000000"/>
                <w:sz w:val="14"/>
                <w:szCs w:val="14"/>
              </w:rPr>
              <w:t>Studios</w:t>
            </w:r>
            <w:proofErr w:type="spellEnd"/>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Servicios</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9004524924</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Pi Publicidad Interactiva S.A.S</w:t>
            </w:r>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Servicios</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9000249731</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proofErr w:type="spellStart"/>
            <w:r w:rsidRPr="00610F5F">
              <w:rPr>
                <w:rFonts w:ascii="Arial" w:eastAsia="Times New Roman" w:hAnsi="Arial" w:cs="Arial"/>
                <w:color w:val="000000"/>
                <w:sz w:val="14"/>
                <w:szCs w:val="14"/>
              </w:rPr>
              <w:t>Sgm</w:t>
            </w:r>
            <w:proofErr w:type="spellEnd"/>
            <w:r w:rsidRPr="00610F5F">
              <w:rPr>
                <w:rFonts w:ascii="Arial" w:eastAsia="Times New Roman" w:hAnsi="Arial" w:cs="Arial"/>
                <w:color w:val="000000"/>
                <w:sz w:val="14"/>
                <w:szCs w:val="14"/>
              </w:rPr>
              <w:t xml:space="preserve"> </w:t>
            </w:r>
            <w:proofErr w:type="spellStart"/>
            <w:r w:rsidRPr="00610F5F">
              <w:rPr>
                <w:rFonts w:ascii="Arial" w:eastAsia="Times New Roman" w:hAnsi="Arial" w:cs="Arial"/>
                <w:color w:val="000000"/>
                <w:sz w:val="14"/>
                <w:szCs w:val="14"/>
              </w:rPr>
              <w:t>Tecnologia</w:t>
            </w:r>
            <w:proofErr w:type="spellEnd"/>
            <w:r w:rsidRPr="00610F5F">
              <w:rPr>
                <w:rFonts w:ascii="Arial" w:eastAsia="Times New Roman" w:hAnsi="Arial" w:cs="Arial"/>
                <w:color w:val="000000"/>
                <w:sz w:val="14"/>
                <w:szCs w:val="14"/>
              </w:rPr>
              <w:t xml:space="preserve"> En Internet S A S</w:t>
            </w:r>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Servicios</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8300478135</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proofErr w:type="spellStart"/>
            <w:r w:rsidRPr="00610F5F">
              <w:rPr>
                <w:rFonts w:ascii="Arial" w:eastAsia="Times New Roman" w:hAnsi="Arial" w:cs="Arial"/>
                <w:color w:val="000000"/>
                <w:sz w:val="14"/>
                <w:szCs w:val="14"/>
              </w:rPr>
              <w:t>Stilo</w:t>
            </w:r>
            <w:proofErr w:type="spellEnd"/>
            <w:r w:rsidRPr="00610F5F">
              <w:rPr>
                <w:rFonts w:ascii="Arial" w:eastAsia="Times New Roman" w:hAnsi="Arial" w:cs="Arial"/>
                <w:color w:val="000000"/>
                <w:sz w:val="14"/>
                <w:szCs w:val="14"/>
              </w:rPr>
              <w:t xml:space="preserve"> Impresores </w:t>
            </w:r>
            <w:proofErr w:type="spellStart"/>
            <w:r w:rsidRPr="00610F5F">
              <w:rPr>
                <w:rFonts w:ascii="Arial" w:eastAsia="Times New Roman" w:hAnsi="Arial" w:cs="Arial"/>
                <w:color w:val="000000"/>
                <w:sz w:val="14"/>
                <w:szCs w:val="14"/>
              </w:rPr>
              <w:t>Ltda</w:t>
            </w:r>
            <w:proofErr w:type="spellEnd"/>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Servicios</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9004657205</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lang w:val="en-US"/>
              </w:rPr>
            </w:pPr>
            <w:r w:rsidRPr="00610F5F">
              <w:rPr>
                <w:rFonts w:ascii="Arial" w:eastAsia="Times New Roman" w:hAnsi="Arial" w:cs="Arial"/>
                <w:color w:val="000000"/>
                <w:sz w:val="14"/>
                <w:szCs w:val="14"/>
                <w:lang w:val="en-US"/>
              </w:rPr>
              <w:t xml:space="preserve">Time Manager Web - </w:t>
            </w:r>
            <w:proofErr w:type="spellStart"/>
            <w:r w:rsidRPr="00610F5F">
              <w:rPr>
                <w:rFonts w:ascii="Arial" w:eastAsia="Times New Roman" w:hAnsi="Arial" w:cs="Arial"/>
                <w:color w:val="000000"/>
                <w:sz w:val="14"/>
                <w:szCs w:val="14"/>
                <w:lang w:val="en-US"/>
              </w:rPr>
              <w:t>Purmina</w:t>
            </w:r>
            <w:proofErr w:type="spellEnd"/>
            <w:r w:rsidRPr="00610F5F">
              <w:rPr>
                <w:rFonts w:ascii="Arial" w:eastAsia="Times New Roman" w:hAnsi="Arial" w:cs="Arial"/>
                <w:color w:val="000000"/>
                <w:sz w:val="14"/>
                <w:szCs w:val="14"/>
                <w:lang w:val="en-US"/>
              </w:rPr>
              <w:t xml:space="preserve"> </w:t>
            </w:r>
            <w:proofErr w:type="spellStart"/>
            <w:r w:rsidRPr="00610F5F">
              <w:rPr>
                <w:rFonts w:ascii="Arial" w:eastAsia="Times New Roman" w:hAnsi="Arial" w:cs="Arial"/>
                <w:color w:val="000000"/>
                <w:sz w:val="14"/>
                <w:szCs w:val="14"/>
                <w:lang w:val="en-US"/>
              </w:rPr>
              <w:t>Sas</w:t>
            </w:r>
            <w:proofErr w:type="spellEnd"/>
            <w:r w:rsidRPr="00610F5F">
              <w:rPr>
                <w:rFonts w:ascii="Arial" w:eastAsia="Times New Roman" w:hAnsi="Arial" w:cs="Arial"/>
                <w:color w:val="000000"/>
                <w:sz w:val="14"/>
                <w:szCs w:val="14"/>
                <w:lang w:val="en-US"/>
              </w:rPr>
              <w:t>.</w:t>
            </w:r>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Servicios</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SI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100%</w:t>
            </w:r>
          </w:p>
        </w:tc>
      </w:tr>
      <w:tr w:rsidR="00064897" w:rsidRPr="007F42CB" w:rsidTr="00EB5349">
        <w:trPr>
          <w:trHeight w:val="30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9004321544</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Vita Sana S.A.S</w:t>
            </w:r>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Servicios</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NO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NO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0</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0%</w:t>
            </w:r>
          </w:p>
        </w:tc>
      </w:tr>
      <w:tr w:rsidR="00064897" w:rsidRPr="007F42CB" w:rsidTr="00EB5349">
        <w:trPr>
          <w:trHeight w:val="70"/>
        </w:trPr>
        <w:tc>
          <w:tcPr>
            <w:tcW w:w="1033" w:type="dxa"/>
            <w:tcBorders>
              <w:top w:val="nil"/>
              <w:left w:val="single" w:sz="4" w:space="0" w:color="auto"/>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9005496681</w:t>
            </w:r>
          </w:p>
        </w:tc>
        <w:tc>
          <w:tcPr>
            <w:tcW w:w="1269"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proofErr w:type="spellStart"/>
            <w:r w:rsidRPr="00610F5F">
              <w:rPr>
                <w:rFonts w:ascii="Arial" w:eastAsia="Times New Roman" w:hAnsi="Arial" w:cs="Arial"/>
                <w:color w:val="000000"/>
                <w:sz w:val="14"/>
                <w:szCs w:val="14"/>
              </w:rPr>
              <w:t>Ingecall</w:t>
            </w:r>
            <w:proofErr w:type="spellEnd"/>
          </w:p>
        </w:tc>
        <w:tc>
          <w:tcPr>
            <w:tcW w:w="1242" w:type="dxa"/>
            <w:tcBorders>
              <w:top w:val="nil"/>
              <w:left w:val="nil"/>
              <w:bottom w:val="single" w:sz="4" w:space="0" w:color="auto"/>
              <w:right w:val="single" w:sz="4" w:space="0" w:color="auto"/>
            </w:tcBorders>
            <w:shd w:val="clear" w:color="auto" w:fill="auto"/>
            <w:noWrap/>
            <w:vAlign w:val="center"/>
            <w:hideMark/>
          </w:tcPr>
          <w:p w:rsidR="00064897" w:rsidRPr="00610F5F" w:rsidRDefault="00064897" w:rsidP="00EB5349">
            <w:pPr>
              <w:spacing w:after="0" w:line="240" w:lineRule="auto"/>
              <w:rPr>
                <w:rFonts w:ascii="Arial" w:eastAsia="Times New Roman" w:hAnsi="Arial" w:cs="Arial"/>
                <w:color w:val="000000"/>
                <w:sz w:val="14"/>
                <w:szCs w:val="14"/>
              </w:rPr>
            </w:pPr>
            <w:r w:rsidRPr="00610F5F">
              <w:rPr>
                <w:rFonts w:ascii="Arial" w:eastAsia="Times New Roman" w:hAnsi="Arial" w:cs="Arial"/>
                <w:color w:val="000000"/>
                <w:sz w:val="14"/>
                <w:szCs w:val="14"/>
              </w:rPr>
              <w:t>Servicios</w:t>
            </w:r>
          </w:p>
        </w:tc>
        <w:tc>
          <w:tcPr>
            <w:tcW w:w="929"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NO </w:t>
            </w:r>
          </w:p>
        </w:tc>
        <w:tc>
          <w:tcPr>
            <w:tcW w:w="914"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N/A </w:t>
            </w:r>
          </w:p>
        </w:tc>
        <w:tc>
          <w:tcPr>
            <w:tcW w:w="99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rPr>
                <w:rFonts w:ascii="Arial" w:eastAsia="Times New Roman" w:hAnsi="Arial" w:cs="Arial"/>
                <w:sz w:val="14"/>
                <w:szCs w:val="14"/>
              </w:rPr>
            </w:pPr>
            <w:r w:rsidRPr="00610F5F">
              <w:rPr>
                <w:rFonts w:ascii="Arial" w:eastAsia="Times New Roman" w:hAnsi="Arial" w:cs="Arial"/>
                <w:sz w:val="14"/>
                <w:szCs w:val="14"/>
              </w:rPr>
              <w:t xml:space="preserve"> NO </w:t>
            </w:r>
          </w:p>
        </w:tc>
        <w:tc>
          <w:tcPr>
            <w:tcW w:w="1002"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2</w:t>
            </w:r>
          </w:p>
        </w:tc>
        <w:tc>
          <w:tcPr>
            <w:tcW w:w="716"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0</w:t>
            </w:r>
          </w:p>
        </w:tc>
        <w:tc>
          <w:tcPr>
            <w:tcW w:w="1065" w:type="dxa"/>
            <w:tcBorders>
              <w:top w:val="nil"/>
              <w:left w:val="nil"/>
              <w:bottom w:val="single" w:sz="4" w:space="0" w:color="auto"/>
              <w:right w:val="single" w:sz="4" w:space="0" w:color="auto"/>
            </w:tcBorders>
            <w:shd w:val="clear" w:color="auto" w:fill="auto"/>
            <w:noWrap/>
            <w:vAlign w:val="bottom"/>
            <w:hideMark/>
          </w:tcPr>
          <w:p w:rsidR="00064897" w:rsidRPr="00610F5F" w:rsidRDefault="00064897" w:rsidP="00EB5349">
            <w:pPr>
              <w:spacing w:after="0" w:line="240" w:lineRule="auto"/>
              <w:jc w:val="right"/>
              <w:rPr>
                <w:rFonts w:ascii="Arial" w:eastAsia="Times New Roman" w:hAnsi="Arial" w:cs="Arial"/>
                <w:color w:val="000000"/>
                <w:sz w:val="14"/>
                <w:szCs w:val="14"/>
              </w:rPr>
            </w:pPr>
            <w:r w:rsidRPr="00610F5F">
              <w:rPr>
                <w:rFonts w:ascii="Arial" w:eastAsia="Times New Roman" w:hAnsi="Arial" w:cs="Arial"/>
                <w:color w:val="000000"/>
                <w:sz w:val="14"/>
                <w:szCs w:val="14"/>
              </w:rPr>
              <w:t>0%</w:t>
            </w:r>
          </w:p>
        </w:tc>
      </w:tr>
    </w:tbl>
    <w:p w:rsidR="00064897" w:rsidRPr="00610F5F" w:rsidRDefault="00064897" w:rsidP="00064897">
      <w:pPr>
        <w:jc w:val="both"/>
        <w:rPr>
          <w:rFonts w:ascii="Arial" w:hAnsi="Arial" w:cs="Arial"/>
          <w:sz w:val="16"/>
          <w:szCs w:val="16"/>
        </w:rPr>
      </w:pPr>
      <w:r w:rsidRPr="00610F5F">
        <w:rPr>
          <w:rFonts w:ascii="Arial" w:hAnsi="Arial" w:cs="Arial"/>
          <w:sz w:val="16"/>
          <w:szCs w:val="16"/>
        </w:rPr>
        <w:t xml:space="preserve">Fuente: </w:t>
      </w:r>
      <w:r>
        <w:rPr>
          <w:rFonts w:ascii="Arial" w:hAnsi="Arial" w:cs="Arial"/>
          <w:sz w:val="16"/>
          <w:szCs w:val="16"/>
        </w:rPr>
        <w:t xml:space="preserve">Elaboración Propia </w:t>
      </w:r>
      <w:r w:rsidRPr="00610F5F">
        <w:rPr>
          <w:rFonts w:ascii="Arial" w:hAnsi="Arial" w:cs="Arial"/>
          <w:sz w:val="16"/>
          <w:szCs w:val="16"/>
        </w:rPr>
        <w:t>SDDE</w:t>
      </w:r>
      <w:r>
        <w:rPr>
          <w:rFonts w:ascii="Arial" w:hAnsi="Arial" w:cs="Arial"/>
          <w:sz w:val="16"/>
          <w:szCs w:val="16"/>
        </w:rPr>
        <w:t>.</w:t>
      </w:r>
    </w:p>
    <w:p w:rsidR="00064897" w:rsidRPr="00006E64" w:rsidRDefault="00064897" w:rsidP="00064897">
      <w:pPr>
        <w:jc w:val="both"/>
        <w:rPr>
          <w:rFonts w:ascii="Arial" w:hAnsi="Arial" w:cs="Arial"/>
        </w:rPr>
      </w:pPr>
      <w:r w:rsidRPr="00006E64">
        <w:rPr>
          <w:rFonts w:ascii="Arial" w:hAnsi="Arial" w:cs="Arial"/>
        </w:rPr>
        <w:t xml:space="preserve">Las empresas que no realizaron las acciones de adecuación, en la mayoría de los casos </w:t>
      </w:r>
      <w:proofErr w:type="gramStart"/>
      <w:r w:rsidRPr="00006E64">
        <w:rPr>
          <w:rFonts w:ascii="Arial" w:hAnsi="Arial" w:cs="Arial"/>
        </w:rPr>
        <w:t>fue</w:t>
      </w:r>
      <w:proofErr w:type="gramEnd"/>
      <w:r w:rsidRPr="00006E64">
        <w:rPr>
          <w:rFonts w:ascii="Arial" w:hAnsi="Arial" w:cs="Arial"/>
        </w:rPr>
        <w:t xml:space="preserve"> por falta de disponibilidad de tiempo de su recurso humano y falta de interés. </w:t>
      </w:r>
    </w:p>
    <w:p w:rsidR="00064897" w:rsidRPr="005731F7" w:rsidRDefault="00064897" w:rsidP="00064897">
      <w:pPr>
        <w:rPr>
          <w:rFonts w:ascii="Arial" w:hAnsi="Arial" w:cs="Arial"/>
        </w:rPr>
      </w:pPr>
      <w:r w:rsidRPr="005731F7">
        <w:rPr>
          <w:rFonts w:ascii="Arial" w:hAnsi="Arial" w:cs="Arial"/>
        </w:rPr>
        <w:lastRenderedPageBreak/>
        <w:t>A continuación se presentan los Indicadores de seguimiento a  las actividades llevadas a cabo:</w:t>
      </w:r>
    </w:p>
    <w:p w:rsidR="00064897" w:rsidRPr="00006E64" w:rsidRDefault="00064897" w:rsidP="00064897">
      <w:pPr>
        <w:jc w:val="both"/>
        <w:rPr>
          <w:rFonts w:ascii="Arial" w:hAnsi="Arial" w:cs="Arial"/>
        </w:rPr>
      </w:pPr>
      <w:r w:rsidRPr="00006E64">
        <w:rPr>
          <w:rFonts w:ascii="Arial" w:hAnsi="Arial" w:cs="Arial"/>
        </w:rPr>
        <w:t>FASE I – Identificación y selección de empresas:</w:t>
      </w:r>
      <w:r>
        <w:rPr>
          <w:rFonts w:ascii="Arial" w:hAnsi="Arial" w:cs="Arial"/>
        </w:rPr>
        <w:t xml:space="preserve"> </w:t>
      </w:r>
      <w:r w:rsidRPr="00006E64">
        <w:rPr>
          <w:rFonts w:ascii="Arial" w:hAnsi="Arial" w:cs="Arial"/>
        </w:rPr>
        <w:t>Empresas seleccionadas VS Meta de empresas a seleccionar: La meta propuesta inicialmente en el marco del proyecto fue la intervención en 36 empresas. Finalmente se beneficiaron 43 empresas con algunas o todas las actividades del proyecto. Lo cual da como resultado un indicador de 119% de efectividad en esta fase (43 empresas beneficiarias / 36 empresas meta).</w:t>
      </w:r>
    </w:p>
    <w:p w:rsidR="00064897" w:rsidRPr="00006E64" w:rsidRDefault="00064897" w:rsidP="00064897">
      <w:pPr>
        <w:jc w:val="both"/>
        <w:rPr>
          <w:rFonts w:ascii="Arial" w:hAnsi="Arial" w:cs="Arial"/>
        </w:rPr>
      </w:pPr>
      <w:r w:rsidRPr="00006E64">
        <w:rPr>
          <w:rFonts w:ascii="Arial" w:hAnsi="Arial" w:cs="Arial"/>
        </w:rPr>
        <w:t>FASE II – Fortalecimiento de las capacidades de vocación exportadora:</w:t>
      </w:r>
    </w:p>
    <w:p w:rsidR="00064897" w:rsidRPr="00006E64" w:rsidRDefault="00064897" w:rsidP="00064897">
      <w:pPr>
        <w:jc w:val="both"/>
        <w:rPr>
          <w:rFonts w:ascii="Arial" w:hAnsi="Arial" w:cs="Arial"/>
        </w:rPr>
      </w:pPr>
      <w:r w:rsidRPr="00006E64">
        <w:rPr>
          <w:rFonts w:ascii="Arial" w:hAnsi="Arial" w:cs="Arial"/>
        </w:rPr>
        <w:t>Capacitación:</w:t>
      </w:r>
      <w:r>
        <w:rPr>
          <w:rFonts w:ascii="Arial" w:hAnsi="Arial" w:cs="Arial"/>
        </w:rPr>
        <w:t xml:space="preserve"> </w:t>
      </w:r>
      <w:r w:rsidRPr="00006E64">
        <w:rPr>
          <w:rFonts w:ascii="Arial" w:hAnsi="Arial" w:cs="Arial"/>
        </w:rPr>
        <w:t xml:space="preserve">Se ejecutó el 100% del programa de formación exportadora propuesto. Se desarrolló un programa especializado para las empresas de prendas de vestir y manufacturas y otro especializado para las empresas de servicios. </w:t>
      </w:r>
    </w:p>
    <w:p w:rsidR="00064897" w:rsidRPr="00006E64" w:rsidRDefault="00064897" w:rsidP="00064897">
      <w:pPr>
        <w:jc w:val="both"/>
        <w:rPr>
          <w:rFonts w:ascii="Arial" w:hAnsi="Arial" w:cs="Arial"/>
        </w:rPr>
      </w:pPr>
      <w:r w:rsidRPr="00006E64">
        <w:rPr>
          <w:rFonts w:ascii="Arial" w:hAnsi="Arial" w:cs="Arial"/>
        </w:rPr>
        <w:t>Algunas empresas participaron de los seminarios en los cuales consideraron que necesitaban reforzar conocimientos más no asistieron a todos los seminarios.</w:t>
      </w:r>
    </w:p>
    <w:p w:rsidR="00064897" w:rsidRPr="00006E64" w:rsidRDefault="00064897" w:rsidP="00064897">
      <w:pPr>
        <w:jc w:val="both"/>
        <w:rPr>
          <w:rFonts w:ascii="Arial" w:hAnsi="Arial" w:cs="Arial"/>
        </w:rPr>
      </w:pPr>
      <w:r>
        <w:rPr>
          <w:rFonts w:ascii="Arial" w:hAnsi="Arial" w:cs="Arial"/>
        </w:rPr>
        <w:t>A</w:t>
      </w:r>
      <w:r w:rsidRPr="00006E64">
        <w:rPr>
          <w:rFonts w:ascii="Arial" w:hAnsi="Arial" w:cs="Arial"/>
        </w:rPr>
        <w:t>cciones de adecuación</w:t>
      </w:r>
      <w:proofErr w:type="gramStart"/>
      <w:r w:rsidRPr="00006E64">
        <w:rPr>
          <w:rFonts w:ascii="Arial" w:hAnsi="Arial" w:cs="Arial"/>
        </w:rPr>
        <w:t xml:space="preserve">: </w:t>
      </w:r>
      <w:r>
        <w:rPr>
          <w:rFonts w:ascii="Arial" w:hAnsi="Arial" w:cs="Arial"/>
        </w:rPr>
        <w:t xml:space="preserve"> Oportunidades</w:t>
      </w:r>
      <w:proofErr w:type="gramEnd"/>
      <w:r>
        <w:rPr>
          <w:rFonts w:ascii="Arial" w:hAnsi="Arial" w:cs="Arial"/>
        </w:rPr>
        <w:t xml:space="preserve"> de mejora de corto plazo cerrada</w:t>
      </w:r>
      <w:r w:rsidRPr="00006E64">
        <w:rPr>
          <w:rFonts w:ascii="Arial" w:hAnsi="Arial" w:cs="Arial"/>
        </w:rPr>
        <w:t xml:space="preserve">s VS </w:t>
      </w:r>
      <w:r>
        <w:rPr>
          <w:rFonts w:ascii="Arial" w:hAnsi="Arial" w:cs="Arial"/>
        </w:rPr>
        <w:t>Oportunidades de mejora</w:t>
      </w:r>
      <w:r w:rsidRPr="00006E64">
        <w:rPr>
          <w:rFonts w:ascii="Arial" w:hAnsi="Arial" w:cs="Arial"/>
        </w:rPr>
        <w:t xml:space="preserve"> identificados en la meta de 36 empresas.</w:t>
      </w:r>
    </w:p>
    <w:p w:rsidR="00064897" w:rsidRPr="00006E64" w:rsidRDefault="00064897" w:rsidP="00064897">
      <w:pPr>
        <w:jc w:val="both"/>
        <w:rPr>
          <w:rFonts w:ascii="Arial" w:hAnsi="Arial" w:cs="Arial"/>
        </w:rPr>
      </w:pPr>
      <w:r w:rsidRPr="00006E64">
        <w:rPr>
          <w:rFonts w:ascii="Arial" w:hAnsi="Arial" w:cs="Arial"/>
        </w:rPr>
        <w:t xml:space="preserve">El indicador en esta actividad fue del 100% (36 empresas cerraron todos </w:t>
      </w:r>
      <w:r>
        <w:rPr>
          <w:rFonts w:ascii="Arial" w:hAnsi="Arial" w:cs="Arial"/>
        </w:rPr>
        <w:t>oportunidades de mejora</w:t>
      </w:r>
      <w:r w:rsidRPr="00006E64">
        <w:rPr>
          <w:rFonts w:ascii="Arial" w:hAnsi="Arial" w:cs="Arial"/>
        </w:rPr>
        <w:t xml:space="preserve"> / 36 empresas meta identificaron </w:t>
      </w:r>
      <w:r>
        <w:rPr>
          <w:rFonts w:ascii="Arial" w:hAnsi="Arial" w:cs="Arial"/>
        </w:rPr>
        <w:t>oportunidades de mejora</w:t>
      </w:r>
      <w:r w:rsidRPr="00006E64">
        <w:rPr>
          <w:rFonts w:ascii="Arial" w:hAnsi="Arial" w:cs="Arial"/>
        </w:rPr>
        <w:t>).</w:t>
      </w:r>
    </w:p>
    <w:p w:rsidR="00064897" w:rsidRPr="00006E64" w:rsidRDefault="00064897" w:rsidP="00064897">
      <w:pPr>
        <w:jc w:val="both"/>
        <w:rPr>
          <w:rFonts w:ascii="Arial" w:hAnsi="Arial" w:cs="Arial"/>
        </w:rPr>
      </w:pPr>
      <w:r w:rsidRPr="00006E64">
        <w:rPr>
          <w:rFonts w:ascii="Arial" w:hAnsi="Arial" w:cs="Arial"/>
        </w:rPr>
        <w:t xml:space="preserve">Adicionalmente dos empresas más a las de la meta cerraron el 50% de los </w:t>
      </w:r>
      <w:r>
        <w:rPr>
          <w:rFonts w:ascii="Arial" w:hAnsi="Arial" w:cs="Arial"/>
        </w:rPr>
        <w:t>Oportunidades de mejora</w:t>
      </w:r>
      <w:r w:rsidRPr="00006E64">
        <w:rPr>
          <w:rFonts w:ascii="Arial" w:hAnsi="Arial" w:cs="Arial"/>
        </w:rPr>
        <w:t xml:space="preserve"> de corto plazo.</w:t>
      </w:r>
    </w:p>
    <w:p w:rsidR="00064897" w:rsidRPr="00006E64" w:rsidRDefault="00064897" w:rsidP="00064897">
      <w:pPr>
        <w:jc w:val="both"/>
        <w:rPr>
          <w:rFonts w:ascii="Arial" w:hAnsi="Arial" w:cs="Arial"/>
        </w:rPr>
      </w:pPr>
      <w:r w:rsidRPr="00006E64">
        <w:rPr>
          <w:rFonts w:ascii="Arial" w:hAnsi="Arial" w:cs="Arial"/>
        </w:rPr>
        <w:t>FASE III – Inteligencia de Mercados:</w:t>
      </w:r>
      <w:r>
        <w:rPr>
          <w:rFonts w:ascii="Arial" w:hAnsi="Arial" w:cs="Arial"/>
        </w:rPr>
        <w:t xml:space="preserve"> </w:t>
      </w:r>
      <w:r w:rsidRPr="00006E64">
        <w:rPr>
          <w:rFonts w:ascii="Arial" w:hAnsi="Arial" w:cs="Arial"/>
        </w:rPr>
        <w:t xml:space="preserve">El indicador en esta actividad es del 100%, en la cual, se definió realizar estudios de mercado (Hojas de ruta) para las empresas beneficiarias. Se realizaron 13 estudios de mercados (Hojas de Rutas) por producto Vs destino los cuales cubren todos los productos y destinos de interés de las empresas beneficiarias del programa BDEX. </w:t>
      </w:r>
    </w:p>
    <w:p w:rsidR="00064897" w:rsidRPr="00006E64" w:rsidRDefault="00064897" w:rsidP="00064897">
      <w:pPr>
        <w:jc w:val="both"/>
        <w:rPr>
          <w:rFonts w:ascii="Arial" w:hAnsi="Arial" w:cs="Arial"/>
        </w:rPr>
      </w:pPr>
      <w:r w:rsidRPr="00006E64">
        <w:rPr>
          <w:rFonts w:ascii="Arial" w:hAnsi="Arial" w:cs="Arial"/>
        </w:rPr>
        <w:t>FASE IV: Realización de Misiones Comerciales (EVENTOS DE Promoción Comercial internacionales):</w:t>
      </w:r>
    </w:p>
    <w:p w:rsidR="00064897" w:rsidRPr="00006E64" w:rsidRDefault="00064897" w:rsidP="00064897">
      <w:pPr>
        <w:jc w:val="both"/>
        <w:rPr>
          <w:rFonts w:ascii="Arial" w:hAnsi="Arial" w:cs="Arial"/>
        </w:rPr>
      </w:pPr>
      <w:r w:rsidRPr="00006E64">
        <w:rPr>
          <w:rFonts w:ascii="Arial" w:hAnsi="Arial" w:cs="Arial"/>
        </w:rPr>
        <w:t>En esta fase la meta era realizar dos misiones comerciales</w:t>
      </w:r>
      <w:r>
        <w:rPr>
          <w:rFonts w:ascii="Arial" w:hAnsi="Arial" w:cs="Arial"/>
        </w:rPr>
        <w:t xml:space="preserve"> lideradas por PROCOLOMBIA </w:t>
      </w:r>
      <w:r w:rsidRPr="00006E64">
        <w:rPr>
          <w:rFonts w:ascii="Arial" w:hAnsi="Arial" w:cs="Arial"/>
        </w:rPr>
        <w:t xml:space="preserve"> y se logró la participación de empresas del Programa en 9 eventos de promoción comercial. Adicionalmente se logró que más 36 empresas de la meta lograrán realizar encuentros comerciales con compradores internacionales.</w:t>
      </w:r>
    </w:p>
    <w:p w:rsidR="00064897" w:rsidRPr="00006E64" w:rsidRDefault="00064897" w:rsidP="00064897">
      <w:pPr>
        <w:jc w:val="both"/>
        <w:rPr>
          <w:rFonts w:ascii="Arial" w:hAnsi="Arial" w:cs="Arial"/>
        </w:rPr>
      </w:pPr>
      <w:r>
        <w:rPr>
          <w:rFonts w:ascii="Arial" w:hAnsi="Arial" w:cs="Arial"/>
        </w:rPr>
        <w:lastRenderedPageBreak/>
        <w:t>Finalmente es importante señalar que</w:t>
      </w:r>
      <w:r w:rsidRPr="00006E64">
        <w:rPr>
          <w:rFonts w:ascii="Arial" w:hAnsi="Arial" w:cs="Arial"/>
        </w:rPr>
        <w:t xml:space="preserve"> se propuso un promedio de 4 citas de negocios por empresa y el cumplimiento fue de un promedio de 7,5 citas realizadas por las 40 empresas que participaron en actividades de acercamiento comercial.</w:t>
      </w:r>
    </w:p>
    <w:p w:rsidR="00064897" w:rsidRPr="00006E64" w:rsidRDefault="00064897" w:rsidP="00064897">
      <w:pPr>
        <w:jc w:val="both"/>
        <w:rPr>
          <w:rFonts w:ascii="Arial" w:hAnsi="Arial" w:cs="Arial"/>
        </w:rPr>
      </w:pPr>
      <w:r w:rsidRPr="00006E64">
        <w:rPr>
          <w:rFonts w:ascii="Arial" w:hAnsi="Arial" w:cs="Arial"/>
        </w:rPr>
        <w:t>Aunque</w:t>
      </w:r>
      <w:r>
        <w:rPr>
          <w:rFonts w:ascii="Arial" w:hAnsi="Arial" w:cs="Arial"/>
        </w:rPr>
        <w:t xml:space="preserve">  esta alianza con PROCOLOMBIA no contempló</w:t>
      </w:r>
      <w:r w:rsidRPr="00006E64">
        <w:rPr>
          <w:rFonts w:ascii="Arial" w:hAnsi="Arial" w:cs="Arial"/>
        </w:rPr>
        <w:t xml:space="preserve"> una meta comercial es importante resaltar que como resultado de las diferentes actividades desarrolladas en el programa se obtuvo una expectativa de negocios por más de seis millones de dólares durante el año siguiente a las citas de negocios con el grupo de empresas de la primera etapa del Convenio.</w:t>
      </w:r>
    </w:p>
    <w:p w:rsidR="00064897" w:rsidRPr="00E921FA" w:rsidRDefault="00064897" w:rsidP="00064897">
      <w:pPr>
        <w:jc w:val="both"/>
        <w:rPr>
          <w:rFonts w:ascii="Arial" w:hAnsi="Arial" w:cs="Arial"/>
          <w:b/>
        </w:rPr>
      </w:pPr>
      <w:r>
        <w:rPr>
          <w:rFonts w:ascii="Arial" w:hAnsi="Arial" w:cs="Arial"/>
          <w:b/>
        </w:rPr>
        <w:t xml:space="preserve">2. </w:t>
      </w:r>
      <w:r w:rsidRPr="00E921FA">
        <w:rPr>
          <w:rFonts w:ascii="Arial" w:hAnsi="Arial" w:cs="Arial"/>
          <w:b/>
        </w:rPr>
        <w:t>Mercadeo de ciudad</w:t>
      </w:r>
    </w:p>
    <w:p w:rsidR="00064897" w:rsidRPr="002473FE" w:rsidRDefault="00064897" w:rsidP="00064897">
      <w:pPr>
        <w:jc w:val="both"/>
        <w:rPr>
          <w:rFonts w:ascii="Arial" w:hAnsi="Arial" w:cs="Arial"/>
        </w:rPr>
      </w:pPr>
      <w:r>
        <w:rPr>
          <w:rFonts w:ascii="Arial" w:hAnsi="Arial" w:cs="Arial"/>
        </w:rPr>
        <w:t>Teniendo en cuenta que dentro de los ejes principales del trabajo de la Subdirección</w:t>
      </w:r>
      <w:r w:rsidRPr="002473FE">
        <w:rPr>
          <w:rFonts w:ascii="Arial" w:hAnsi="Arial" w:cs="Arial"/>
        </w:rPr>
        <w:t>, está el promocionar la ciudad a nivel local e internacional</w:t>
      </w:r>
      <w:r>
        <w:rPr>
          <w:rFonts w:ascii="Arial" w:hAnsi="Arial" w:cs="Arial"/>
        </w:rPr>
        <w:t>, a través de la alianza</w:t>
      </w:r>
      <w:r w:rsidRPr="002473FE">
        <w:rPr>
          <w:rFonts w:ascii="Arial" w:hAnsi="Arial" w:cs="Arial"/>
        </w:rPr>
        <w:t xml:space="preserve"> con </w:t>
      </w:r>
      <w:proofErr w:type="spellStart"/>
      <w:r w:rsidRPr="002473FE">
        <w:rPr>
          <w:rFonts w:ascii="Arial" w:hAnsi="Arial" w:cs="Arial"/>
        </w:rPr>
        <w:t>Invest</w:t>
      </w:r>
      <w:proofErr w:type="spellEnd"/>
      <w:r w:rsidRPr="002473FE">
        <w:rPr>
          <w:rFonts w:ascii="Arial" w:hAnsi="Arial" w:cs="Arial"/>
        </w:rPr>
        <w:t xml:space="preserve"> in Bogotá, se trabajó en el periodo requerido en las estrategias de promoción digital. En esta se tuvieron resultados como el incremento de seguidores en la cuenta Bogotá es Nuestra, con alrededor de 16.500. De igual manera, se desarrolló una campaña para atraer visitantes tráfico y seguidores para participar en una actividad que entregaba boletas para el concierto de los Rolling</w:t>
      </w:r>
      <w:r>
        <w:rPr>
          <w:rFonts w:ascii="Arial" w:hAnsi="Arial" w:cs="Arial"/>
        </w:rPr>
        <w:t xml:space="preserve"> </w:t>
      </w:r>
      <w:proofErr w:type="spellStart"/>
      <w:r w:rsidRPr="002473FE">
        <w:rPr>
          <w:rFonts w:ascii="Arial" w:hAnsi="Arial" w:cs="Arial"/>
        </w:rPr>
        <w:t>Stones</w:t>
      </w:r>
      <w:proofErr w:type="spellEnd"/>
      <w:r w:rsidRPr="002473FE">
        <w:rPr>
          <w:rFonts w:ascii="Arial" w:hAnsi="Arial" w:cs="Arial"/>
        </w:rPr>
        <w:t>.</w:t>
      </w:r>
    </w:p>
    <w:p w:rsidR="00064897" w:rsidRPr="002473FE" w:rsidRDefault="00064897" w:rsidP="00064897">
      <w:pPr>
        <w:jc w:val="both"/>
        <w:rPr>
          <w:rFonts w:ascii="Arial" w:hAnsi="Arial" w:cs="Arial"/>
        </w:rPr>
      </w:pPr>
      <w:r w:rsidRPr="002473FE">
        <w:rPr>
          <w:rFonts w:ascii="Arial" w:hAnsi="Arial" w:cs="Arial"/>
        </w:rPr>
        <w:t>De igual manera, se trabajó en el programa del componente de relacionamiento con prensa internacional, con la agencia EFE S.A se produjeron boletines de prensa en temas de inversión extranjera en Bogotá, Bogotá como un destino para negocios. De igual manera, se gestionaron entrevistas para un publirreportaje sobre la evolución del Festival Iberoamericano de Teatro, en el marco de sus 15 años.</w:t>
      </w:r>
    </w:p>
    <w:p w:rsidR="00064897" w:rsidRPr="002473FE" w:rsidRDefault="00064897" w:rsidP="00064897">
      <w:pPr>
        <w:jc w:val="both"/>
        <w:rPr>
          <w:rFonts w:ascii="Arial" w:hAnsi="Arial" w:cs="Arial"/>
        </w:rPr>
      </w:pPr>
      <w:r w:rsidRPr="002473FE">
        <w:rPr>
          <w:rFonts w:ascii="Arial" w:hAnsi="Arial" w:cs="Arial"/>
        </w:rPr>
        <w:t xml:space="preserve">Con </w:t>
      </w:r>
      <w:r w:rsidRPr="001E6A7F">
        <w:rPr>
          <w:rFonts w:ascii="Arial" w:hAnsi="Arial" w:cs="Arial"/>
          <w:i/>
        </w:rPr>
        <w:t xml:space="preserve">FTI </w:t>
      </w:r>
      <w:proofErr w:type="spellStart"/>
      <w:r w:rsidRPr="001E6A7F">
        <w:rPr>
          <w:rFonts w:ascii="Arial" w:hAnsi="Arial" w:cs="Arial"/>
          <w:i/>
        </w:rPr>
        <w:t>Consulting</w:t>
      </w:r>
      <w:proofErr w:type="spellEnd"/>
      <w:r w:rsidRPr="001E6A7F">
        <w:rPr>
          <w:rFonts w:ascii="Arial" w:hAnsi="Arial" w:cs="Arial"/>
          <w:i/>
        </w:rPr>
        <w:t>,</w:t>
      </w:r>
      <w:r w:rsidRPr="002473FE">
        <w:rPr>
          <w:rFonts w:ascii="Arial" w:hAnsi="Arial" w:cs="Arial"/>
        </w:rPr>
        <w:t xml:space="preserve"> se realizó una reunión con el director de la oficina de NYC para profundizar en los mensajes y contenidos que trabajarán en los próximos meses. Así mismo, se elaboró un borrador de la programación de los contenidos y se inició el estudio de medios sobre el cual se basará la estrategia de relacionamiento.</w:t>
      </w:r>
    </w:p>
    <w:p w:rsidR="00064897" w:rsidRPr="002473FE" w:rsidRDefault="00064897" w:rsidP="00064897">
      <w:pPr>
        <w:jc w:val="both"/>
        <w:rPr>
          <w:rFonts w:ascii="Arial" w:hAnsi="Arial" w:cs="Arial"/>
        </w:rPr>
      </w:pPr>
      <w:r w:rsidRPr="002473FE">
        <w:rPr>
          <w:rFonts w:ascii="Arial" w:hAnsi="Arial" w:cs="Arial"/>
        </w:rPr>
        <w:t xml:space="preserve">Durante el período mencionado, también se llevó a cabo la contratación de </w:t>
      </w:r>
      <w:proofErr w:type="spellStart"/>
      <w:r w:rsidRPr="001E6A7F">
        <w:rPr>
          <w:rFonts w:ascii="Arial" w:hAnsi="Arial" w:cs="Arial"/>
          <w:i/>
        </w:rPr>
        <w:t>Criteria</w:t>
      </w:r>
      <w:proofErr w:type="spellEnd"/>
      <w:r w:rsidRPr="001E6A7F">
        <w:rPr>
          <w:rFonts w:ascii="Arial" w:hAnsi="Arial" w:cs="Arial"/>
          <w:i/>
        </w:rPr>
        <w:t xml:space="preserve"> </w:t>
      </w:r>
      <w:proofErr w:type="spellStart"/>
      <w:r w:rsidRPr="001E6A7F">
        <w:rPr>
          <w:rFonts w:ascii="Arial" w:hAnsi="Arial" w:cs="Arial"/>
          <w:i/>
        </w:rPr>
        <w:t>Entertainmen</w:t>
      </w:r>
      <w:r w:rsidRPr="002473FE">
        <w:rPr>
          <w:rFonts w:ascii="Arial" w:hAnsi="Arial" w:cs="Arial"/>
        </w:rPr>
        <w:t>t</w:t>
      </w:r>
      <w:proofErr w:type="spellEnd"/>
      <w:r w:rsidRPr="002473FE">
        <w:rPr>
          <w:rFonts w:ascii="Arial" w:hAnsi="Arial" w:cs="Arial"/>
        </w:rPr>
        <w:t xml:space="preserve">, que es una agencia especializada en música y entretenimiento, para la promoción de Bogotá como Ciudad de la Música y de las bandas bogotanas que asistieron al festival de South </w:t>
      </w:r>
      <w:proofErr w:type="spellStart"/>
      <w:r w:rsidRPr="002473FE">
        <w:rPr>
          <w:rFonts w:ascii="Arial" w:hAnsi="Arial" w:cs="Arial"/>
        </w:rPr>
        <w:t>bySouthwets</w:t>
      </w:r>
      <w:proofErr w:type="spellEnd"/>
      <w:r w:rsidRPr="002473FE">
        <w:rPr>
          <w:rFonts w:ascii="Arial" w:hAnsi="Arial" w:cs="Arial"/>
        </w:rPr>
        <w:t xml:space="preserve"> en la ciudad de Austin, Texas.</w:t>
      </w:r>
    </w:p>
    <w:p w:rsidR="00064897" w:rsidRPr="007D6767" w:rsidRDefault="00064897" w:rsidP="00064897">
      <w:pPr>
        <w:jc w:val="both"/>
        <w:rPr>
          <w:rFonts w:ascii="Arial" w:hAnsi="Arial" w:cs="Arial"/>
          <w:b/>
        </w:rPr>
      </w:pPr>
      <w:r>
        <w:rPr>
          <w:rFonts w:ascii="Arial" w:hAnsi="Arial" w:cs="Arial"/>
          <w:b/>
        </w:rPr>
        <w:t xml:space="preserve">3. </w:t>
      </w:r>
      <w:r w:rsidRPr="007D6767">
        <w:rPr>
          <w:rFonts w:ascii="Arial" w:hAnsi="Arial" w:cs="Arial"/>
          <w:b/>
        </w:rPr>
        <w:t>Reformulación de la política de turismo</w:t>
      </w:r>
    </w:p>
    <w:p w:rsidR="00064897" w:rsidRPr="00D607EB" w:rsidRDefault="00064897" w:rsidP="00064897">
      <w:pPr>
        <w:jc w:val="both"/>
        <w:rPr>
          <w:rFonts w:ascii="Arial" w:hAnsi="Arial" w:cs="Arial"/>
        </w:rPr>
      </w:pPr>
      <w:r w:rsidRPr="00D607EB">
        <w:rPr>
          <w:rFonts w:ascii="Arial" w:hAnsi="Arial" w:cs="Arial"/>
        </w:rPr>
        <w:t>El turismo constituye uno de los sectores que ha crecido más en el mundo durante las últimas</w:t>
      </w:r>
      <w:r>
        <w:rPr>
          <w:rFonts w:ascii="Arial" w:hAnsi="Arial" w:cs="Arial"/>
        </w:rPr>
        <w:t xml:space="preserve"> </w:t>
      </w:r>
      <w:r w:rsidRPr="00D607EB">
        <w:rPr>
          <w:rFonts w:ascii="Arial" w:hAnsi="Arial" w:cs="Arial"/>
        </w:rPr>
        <w:t>décadas, como consecuencia en gran parte de la globalización, del mejoramiento en los s</w:t>
      </w:r>
      <w:r>
        <w:rPr>
          <w:rFonts w:ascii="Arial" w:hAnsi="Arial" w:cs="Arial"/>
        </w:rPr>
        <w:t>i</w:t>
      </w:r>
      <w:r w:rsidRPr="00D607EB">
        <w:rPr>
          <w:rFonts w:ascii="Arial" w:hAnsi="Arial" w:cs="Arial"/>
        </w:rPr>
        <w:t>stemas</w:t>
      </w:r>
      <w:r>
        <w:rPr>
          <w:rFonts w:ascii="Arial" w:hAnsi="Arial" w:cs="Arial"/>
        </w:rPr>
        <w:t xml:space="preserve"> </w:t>
      </w:r>
      <w:r w:rsidRPr="00D607EB">
        <w:rPr>
          <w:rFonts w:ascii="Arial" w:hAnsi="Arial" w:cs="Arial"/>
        </w:rPr>
        <w:t>de transporte y en la elevación de los ingresos de una proporción importante de la población</w:t>
      </w:r>
      <w:r>
        <w:rPr>
          <w:rFonts w:ascii="Arial" w:hAnsi="Arial" w:cs="Arial"/>
        </w:rPr>
        <w:t xml:space="preserve"> </w:t>
      </w:r>
      <w:r w:rsidRPr="00D607EB">
        <w:rPr>
          <w:rFonts w:ascii="Arial" w:hAnsi="Arial" w:cs="Arial"/>
        </w:rPr>
        <w:t>mundial. Según la Organiz</w:t>
      </w:r>
      <w:r>
        <w:rPr>
          <w:rFonts w:ascii="Arial" w:hAnsi="Arial" w:cs="Arial"/>
        </w:rPr>
        <w:t>ación Mundial del Turismo (OMT)</w:t>
      </w:r>
      <w:r w:rsidRPr="00D607EB">
        <w:rPr>
          <w:rFonts w:ascii="Arial" w:hAnsi="Arial" w:cs="Arial"/>
        </w:rPr>
        <w:t xml:space="preserve">, </w:t>
      </w:r>
      <w:r w:rsidRPr="00D607EB">
        <w:rPr>
          <w:rFonts w:ascii="Arial" w:hAnsi="Arial" w:cs="Arial"/>
        </w:rPr>
        <w:lastRenderedPageBreak/>
        <w:t>este genera el 10% del PIB global,</w:t>
      </w:r>
      <w:r>
        <w:rPr>
          <w:rFonts w:ascii="Arial" w:hAnsi="Arial" w:cs="Arial"/>
        </w:rPr>
        <w:t xml:space="preserve"> </w:t>
      </w:r>
      <w:r w:rsidRPr="00D607EB">
        <w:rPr>
          <w:rFonts w:ascii="Arial" w:hAnsi="Arial" w:cs="Arial"/>
        </w:rPr>
        <w:t>es el responsable de 1 de cada 11 empleos en el mundo, del 6% del comercio internacional y casi</w:t>
      </w:r>
      <w:r>
        <w:rPr>
          <w:rFonts w:ascii="Arial" w:hAnsi="Arial" w:cs="Arial"/>
        </w:rPr>
        <w:t xml:space="preserve"> </w:t>
      </w:r>
      <w:r w:rsidRPr="00D607EB">
        <w:rPr>
          <w:rFonts w:ascii="Arial" w:hAnsi="Arial" w:cs="Arial"/>
        </w:rPr>
        <w:t>el 30% de las exportaciones de servicios.</w:t>
      </w:r>
      <w:r>
        <w:rPr>
          <w:rFonts w:ascii="Arial" w:hAnsi="Arial" w:cs="Arial"/>
        </w:rPr>
        <w:t xml:space="preserve"> (Fuente: Convenio 079 de 2016, CIDER, Universidad de los Andes)</w:t>
      </w:r>
    </w:p>
    <w:p w:rsidR="00064897" w:rsidRPr="00EA1E24" w:rsidRDefault="00064897" w:rsidP="00064897">
      <w:pPr>
        <w:jc w:val="both"/>
        <w:rPr>
          <w:rFonts w:ascii="Arial" w:hAnsi="Arial" w:cs="Arial"/>
        </w:rPr>
      </w:pPr>
      <w:r w:rsidRPr="00D607EB">
        <w:rPr>
          <w:rFonts w:ascii="Arial" w:hAnsi="Arial" w:cs="Arial"/>
        </w:rPr>
        <w:t xml:space="preserve">Colombia no ha sido ajena a ese proceso; </w:t>
      </w:r>
      <w:r>
        <w:rPr>
          <w:rFonts w:ascii="Arial" w:hAnsi="Arial" w:cs="Arial"/>
        </w:rPr>
        <w:t>l</w:t>
      </w:r>
      <w:r w:rsidRPr="00EA1E24">
        <w:rPr>
          <w:rFonts w:ascii="Arial" w:hAnsi="Arial" w:cs="Arial"/>
        </w:rPr>
        <w:t xml:space="preserve">a contribución del sector hotelero y de restaurantes al PIB total del país ha mostrado un leve crecimiento en los últimos seis años, aunque su comportamiento no ha sido lineal. </w:t>
      </w:r>
      <w:r>
        <w:rPr>
          <w:rFonts w:ascii="Arial" w:hAnsi="Arial" w:cs="Arial"/>
        </w:rPr>
        <w:t>E</w:t>
      </w:r>
      <w:r w:rsidRPr="00EA1E24">
        <w:rPr>
          <w:rFonts w:ascii="Arial" w:hAnsi="Arial" w:cs="Arial"/>
        </w:rPr>
        <w:t>l sector en cuestión presentó una marcada reducción en 2011 y luego una sistemática recuperación, hasta ubicarse en el 2,85% del total (aproximadamente unos 15 billones de pesos).</w:t>
      </w:r>
    </w:p>
    <w:p w:rsidR="00064897" w:rsidRPr="00D607EB" w:rsidRDefault="00064897" w:rsidP="00064897">
      <w:pPr>
        <w:jc w:val="both"/>
        <w:rPr>
          <w:rFonts w:ascii="Arial" w:hAnsi="Arial" w:cs="Arial"/>
        </w:rPr>
      </w:pPr>
      <w:r w:rsidRPr="00EA1E24">
        <w:rPr>
          <w:rFonts w:ascii="Arial" w:hAnsi="Arial" w:cs="Arial"/>
        </w:rPr>
        <w:t>Colombia se ajusta a la tendencia mundial, puesto que entre 2011 y 2015 la contribución directa del turismo al PIB mundial pasó del 2,9% al 3,1% (WTTC, 2016), sin embargo la contribución del sector en cuestión al PIB es proporcionalmente inferior al promedio mundial.</w:t>
      </w:r>
    </w:p>
    <w:p w:rsidR="00064897" w:rsidRDefault="00064897" w:rsidP="00064897">
      <w:pPr>
        <w:jc w:val="both"/>
      </w:pPr>
      <w:r w:rsidRPr="005542B1">
        <w:rPr>
          <w:rFonts w:ascii="Arial" w:hAnsi="Arial" w:cs="Arial"/>
        </w:rPr>
        <w:t>Ahora bien, se estima que una vez suscritos los acuerdos de paz con las FARC, el atractivo del país aumentará y, por ende, los flujos de visitantes del exterior. Bogotá, en su calidad de capital de la república, principal centro económico, político y administrativo del país, nodo principal del transporte aéreo nacional e internacional, conectada por carretera con todas las principales ciudades del país, con una intensa actividad cultural, sitios de esparcimiento y un legado atractivo en términos arquitectónicos, artísticos e históricos, constituye indudablemente uno de los lugares de Colombia con mayor potencial para una expansión del turismo</w:t>
      </w:r>
      <w:r w:rsidRPr="00A10CA1">
        <w:t>.</w:t>
      </w:r>
    </w:p>
    <w:p w:rsidR="00064897" w:rsidRPr="00D607EB" w:rsidRDefault="00064897" w:rsidP="00064897">
      <w:pPr>
        <w:jc w:val="both"/>
        <w:rPr>
          <w:rFonts w:ascii="Arial" w:hAnsi="Arial" w:cs="Arial"/>
        </w:rPr>
      </w:pPr>
      <w:r>
        <w:rPr>
          <w:rFonts w:ascii="Arial" w:hAnsi="Arial" w:cs="Arial"/>
        </w:rPr>
        <w:t>El sector tiene un fuerte impacto sobre el empleo de la ciudad</w:t>
      </w:r>
      <w:r w:rsidRPr="00D607EB">
        <w:rPr>
          <w:rFonts w:ascii="Arial" w:hAnsi="Arial" w:cs="Arial"/>
        </w:rPr>
        <w:t>, teniendo en cuenta que es uno de los sectores económicos</w:t>
      </w:r>
      <w:r>
        <w:rPr>
          <w:rFonts w:ascii="Arial" w:hAnsi="Arial" w:cs="Arial"/>
        </w:rPr>
        <w:t xml:space="preserve"> </w:t>
      </w:r>
      <w:r w:rsidRPr="00D607EB">
        <w:rPr>
          <w:rFonts w:ascii="Arial" w:hAnsi="Arial" w:cs="Arial"/>
        </w:rPr>
        <w:t>que, tradicionalmente, se articula en mayor grado con otros: alimentos y bebidas, comercio</w:t>
      </w:r>
      <w:r>
        <w:rPr>
          <w:rFonts w:ascii="Arial" w:hAnsi="Arial" w:cs="Arial"/>
        </w:rPr>
        <w:t xml:space="preserve"> </w:t>
      </w:r>
      <w:r w:rsidRPr="00D607EB">
        <w:rPr>
          <w:rFonts w:ascii="Arial" w:hAnsi="Arial" w:cs="Arial"/>
        </w:rPr>
        <w:t>detallista y transporte, por ejemplo.</w:t>
      </w:r>
    </w:p>
    <w:p w:rsidR="00064897" w:rsidRPr="00D607EB" w:rsidRDefault="00064897" w:rsidP="00064897">
      <w:pPr>
        <w:jc w:val="both"/>
        <w:rPr>
          <w:rFonts w:ascii="Arial" w:hAnsi="Arial" w:cs="Arial"/>
        </w:rPr>
      </w:pPr>
      <w:r w:rsidRPr="00D607EB">
        <w:rPr>
          <w:rFonts w:ascii="Arial" w:hAnsi="Arial" w:cs="Arial"/>
        </w:rPr>
        <w:t>Lo expuesto realza la importancia de disponer de una política que refleje las transformaciones de</w:t>
      </w:r>
      <w:r>
        <w:rPr>
          <w:rFonts w:ascii="Arial" w:hAnsi="Arial" w:cs="Arial"/>
        </w:rPr>
        <w:t xml:space="preserve"> </w:t>
      </w:r>
      <w:r w:rsidRPr="00D607EB">
        <w:rPr>
          <w:rFonts w:ascii="Arial" w:hAnsi="Arial" w:cs="Arial"/>
        </w:rPr>
        <w:t>la actividad turística en el mundo contemporáneo y que busque aprovechar sus nuevas</w:t>
      </w:r>
      <w:r>
        <w:rPr>
          <w:rFonts w:ascii="Arial" w:hAnsi="Arial" w:cs="Arial"/>
        </w:rPr>
        <w:t xml:space="preserve"> </w:t>
      </w:r>
      <w:r w:rsidRPr="00D607EB">
        <w:rPr>
          <w:rFonts w:ascii="Arial" w:hAnsi="Arial" w:cs="Arial"/>
        </w:rPr>
        <w:t>perspectivas en beneficio no solo del conjunto de los habitantes de la capital, sino de los</w:t>
      </w:r>
      <w:r>
        <w:rPr>
          <w:rFonts w:ascii="Arial" w:hAnsi="Arial" w:cs="Arial"/>
        </w:rPr>
        <w:t xml:space="preserve"> </w:t>
      </w:r>
      <w:r w:rsidRPr="00D607EB">
        <w:rPr>
          <w:rFonts w:ascii="Arial" w:hAnsi="Arial" w:cs="Arial"/>
        </w:rPr>
        <w:t>visitantes a esta. Dicha política deberá ser complementada por un plan estratégico dirigido a</w:t>
      </w:r>
      <w:r>
        <w:rPr>
          <w:rFonts w:ascii="Arial" w:hAnsi="Arial" w:cs="Arial"/>
        </w:rPr>
        <w:t xml:space="preserve"> </w:t>
      </w:r>
      <w:r w:rsidRPr="00D607EB">
        <w:rPr>
          <w:rFonts w:ascii="Arial" w:hAnsi="Arial" w:cs="Arial"/>
        </w:rPr>
        <w:t>diseñar los lineamientos específicos dirigidos a convertir en realidad la referida política.</w:t>
      </w:r>
    </w:p>
    <w:p w:rsidR="00064897" w:rsidRDefault="00064897" w:rsidP="00064897">
      <w:pPr>
        <w:jc w:val="both"/>
        <w:rPr>
          <w:rFonts w:ascii="Arial" w:hAnsi="Arial" w:cs="Arial"/>
        </w:rPr>
      </w:pPr>
      <w:r w:rsidRPr="00D1200E">
        <w:rPr>
          <w:rFonts w:ascii="Arial" w:hAnsi="Arial" w:cs="Arial"/>
        </w:rPr>
        <w:t xml:space="preserve">Con base en las consideraciones anteriores, </w:t>
      </w:r>
      <w:r>
        <w:rPr>
          <w:rFonts w:ascii="Arial" w:hAnsi="Arial" w:cs="Arial"/>
        </w:rPr>
        <w:t>es pertinente la revisión de</w:t>
      </w:r>
      <w:r w:rsidRPr="00D1200E">
        <w:rPr>
          <w:rFonts w:ascii="Arial" w:hAnsi="Arial" w:cs="Arial"/>
        </w:rPr>
        <w:t xml:space="preserve"> la política Distrital de Turismo, adoptada mediante Decreto </w:t>
      </w:r>
      <w:r>
        <w:rPr>
          <w:rFonts w:ascii="Arial" w:hAnsi="Arial" w:cs="Arial"/>
        </w:rPr>
        <w:t xml:space="preserve">No. </w:t>
      </w:r>
      <w:r w:rsidRPr="00D1200E">
        <w:rPr>
          <w:rFonts w:ascii="Arial" w:hAnsi="Arial" w:cs="Arial"/>
        </w:rPr>
        <w:t>327 del 2 de Octubre</w:t>
      </w:r>
      <w:r>
        <w:rPr>
          <w:rFonts w:ascii="Arial" w:hAnsi="Arial" w:cs="Arial"/>
        </w:rPr>
        <w:t xml:space="preserve"> </w:t>
      </w:r>
      <w:r w:rsidRPr="00D1200E">
        <w:rPr>
          <w:rFonts w:ascii="Arial" w:hAnsi="Arial" w:cs="Arial"/>
        </w:rPr>
        <w:t>de 2008, con el fin de actualizar sus orientaciones en función de las directrices del nuevo plan</w:t>
      </w:r>
      <w:r>
        <w:rPr>
          <w:rFonts w:ascii="Arial" w:hAnsi="Arial" w:cs="Arial"/>
        </w:rPr>
        <w:t xml:space="preserve"> </w:t>
      </w:r>
      <w:r w:rsidRPr="00D1200E">
        <w:rPr>
          <w:rFonts w:ascii="Arial" w:hAnsi="Arial" w:cs="Arial"/>
        </w:rPr>
        <w:t>de desarrollo de Bogotá y de las transformaciones recientes en el sector y en la capital, en el</w:t>
      </w:r>
      <w:r>
        <w:rPr>
          <w:rFonts w:ascii="Arial" w:hAnsi="Arial" w:cs="Arial"/>
        </w:rPr>
        <w:t xml:space="preserve"> </w:t>
      </w:r>
      <w:r w:rsidRPr="00D1200E">
        <w:rPr>
          <w:rFonts w:ascii="Arial" w:hAnsi="Arial" w:cs="Arial"/>
        </w:rPr>
        <w:t>contexto de la globalización, en segundo lugar, unos lineamientos</w:t>
      </w:r>
      <w:r>
        <w:rPr>
          <w:rFonts w:ascii="Arial" w:hAnsi="Arial" w:cs="Arial"/>
        </w:rPr>
        <w:t xml:space="preserve"> </w:t>
      </w:r>
      <w:r w:rsidRPr="00D1200E">
        <w:rPr>
          <w:rFonts w:ascii="Arial" w:hAnsi="Arial" w:cs="Arial"/>
        </w:rPr>
        <w:t>estratégicos dirigidos, por una parte, a hacer operativos los lineamientos establecidos por la</w:t>
      </w:r>
      <w:r>
        <w:rPr>
          <w:rFonts w:ascii="Arial" w:hAnsi="Arial" w:cs="Arial"/>
        </w:rPr>
        <w:t xml:space="preserve"> </w:t>
      </w:r>
      <w:r w:rsidRPr="00D1200E">
        <w:rPr>
          <w:rFonts w:ascii="Arial" w:hAnsi="Arial" w:cs="Arial"/>
        </w:rPr>
        <w:t>mencionada política y, por otra, a establecer un marco que brinde coherencia a los diferentes</w:t>
      </w:r>
      <w:r>
        <w:rPr>
          <w:rFonts w:ascii="Arial" w:hAnsi="Arial" w:cs="Arial"/>
        </w:rPr>
        <w:t xml:space="preserve"> </w:t>
      </w:r>
      <w:r w:rsidRPr="00D1200E">
        <w:rPr>
          <w:rFonts w:ascii="Arial" w:hAnsi="Arial" w:cs="Arial"/>
        </w:rPr>
        <w:t xml:space="preserve">programas y proyectos </w:t>
      </w:r>
      <w:r w:rsidRPr="00D1200E">
        <w:rPr>
          <w:rFonts w:ascii="Arial" w:hAnsi="Arial" w:cs="Arial"/>
        </w:rPr>
        <w:lastRenderedPageBreak/>
        <w:t>dirigidos a impulsar el turismo como instrumento para el desarrollo</w:t>
      </w:r>
      <w:r>
        <w:rPr>
          <w:rFonts w:ascii="Arial" w:hAnsi="Arial" w:cs="Arial"/>
        </w:rPr>
        <w:t xml:space="preserve"> </w:t>
      </w:r>
      <w:r w:rsidRPr="00D1200E">
        <w:rPr>
          <w:rFonts w:ascii="Arial" w:hAnsi="Arial" w:cs="Arial"/>
        </w:rPr>
        <w:t>humano y económico de la ciudad.</w:t>
      </w:r>
    </w:p>
    <w:p w:rsidR="00064897" w:rsidRPr="00D1200E" w:rsidRDefault="00064897" w:rsidP="00064897">
      <w:pPr>
        <w:jc w:val="both"/>
        <w:rPr>
          <w:rFonts w:ascii="Arial" w:hAnsi="Arial" w:cs="Arial"/>
        </w:rPr>
      </w:pPr>
      <w:r>
        <w:rPr>
          <w:rFonts w:ascii="Arial" w:hAnsi="Arial" w:cs="Arial"/>
        </w:rPr>
        <w:t>En tal sentido, en alianza con IDT, se sentaron las bases para suscribir un convenio con el Centro de Investigaciones para el Desarrollo – CIDER de la Universidad de los Andes, con el objeto de “</w:t>
      </w:r>
      <w:r w:rsidRPr="002424B3">
        <w:rPr>
          <w:rFonts w:ascii="Arial" w:hAnsi="Arial" w:cs="Arial"/>
        </w:rPr>
        <w:t>Aunar esfuerzos técnicos, administrativos y financieros para revisión y estructuración de la Política Distrital de Turismo  y la Formulación del plan estratégico y plan de acción  para su ejecución con los diferentes actores del Sector turístico de Bogotá D.C.</w:t>
      </w:r>
      <w:r>
        <w:rPr>
          <w:rFonts w:ascii="Arial" w:hAnsi="Arial" w:cs="Arial"/>
        </w:rPr>
        <w:t>”, el cual espera poderse culminar durante el  en 2017.</w:t>
      </w:r>
    </w:p>
    <w:p w:rsidR="00064897" w:rsidRPr="00D04C65" w:rsidRDefault="00064897" w:rsidP="00064897">
      <w:pPr>
        <w:pStyle w:val="NormalWeb"/>
        <w:rPr>
          <w:rFonts w:cs="Arial"/>
          <w:b/>
          <w:bCs/>
          <w:sz w:val="23"/>
          <w:szCs w:val="23"/>
          <w:u w:val="single"/>
        </w:rPr>
      </w:pPr>
      <w:r w:rsidRPr="00BF304F">
        <w:rPr>
          <w:rFonts w:cs="Arial"/>
          <w:b/>
          <w:bCs/>
          <w:sz w:val="23"/>
          <w:szCs w:val="23"/>
          <w:lang w:val="es-CO"/>
        </w:rPr>
        <w:t xml:space="preserve">- </w:t>
      </w:r>
      <w:r w:rsidRPr="00BF304F">
        <w:rPr>
          <w:rFonts w:cs="Arial"/>
          <w:b/>
          <w:bCs/>
          <w:sz w:val="23"/>
          <w:szCs w:val="23"/>
        </w:rPr>
        <w:t>Diseñar e implementar un sistema de monitoreo y mejora del clima de negocios en la ciudad</w:t>
      </w:r>
      <w:r w:rsidRPr="00C851CC">
        <w:rPr>
          <w:rFonts w:cs="Arial"/>
          <w:b/>
          <w:bCs/>
          <w:sz w:val="23"/>
          <w:szCs w:val="23"/>
        </w:rPr>
        <w:t>.</w:t>
      </w:r>
    </w:p>
    <w:p w:rsidR="00064897" w:rsidRPr="002473FE" w:rsidRDefault="00064897" w:rsidP="00064897">
      <w:pPr>
        <w:jc w:val="both"/>
        <w:rPr>
          <w:rFonts w:ascii="Arial" w:hAnsi="Arial" w:cs="Arial"/>
        </w:rPr>
      </w:pPr>
      <w:r>
        <w:rPr>
          <w:rFonts w:ascii="Arial" w:hAnsi="Arial" w:cs="Arial"/>
        </w:rPr>
        <w:t>L</w:t>
      </w:r>
      <w:r w:rsidRPr="002473FE">
        <w:rPr>
          <w:rFonts w:ascii="Arial" w:hAnsi="Arial" w:cs="Arial"/>
        </w:rPr>
        <w:t xml:space="preserve">as condiciones que facilitan el desarrollo de las actividades industriales y comerciales se pueden dinamizar o </w:t>
      </w:r>
      <w:r>
        <w:rPr>
          <w:rFonts w:ascii="Arial" w:hAnsi="Arial" w:cs="Arial"/>
        </w:rPr>
        <w:t xml:space="preserve">se puede </w:t>
      </w:r>
      <w:r w:rsidRPr="002473FE">
        <w:rPr>
          <w:rFonts w:ascii="Arial" w:hAnsi="Arial" w:cs="Arial"/>
        </w:rPr>
        <w:t>obstruir a partir de actuaciones que estén en la órbita funcional de los gobiernos locales o nacionales, principalmente es aspectos normativos y regulatorios.</w:t>
      </w:r>
    </w:p>
    <w:p w:rsidR="00064897" w:rsidRPr="002473FE" w:rsidRDefault="00064897" w:rsidP="00064897">
      <w:pPr>
        <w:jc w:val="both"/>
        <w:rPr>
          <w:rFonts w:ascii="Arial" w:hAnsi="Arial" w:cs="Arial"/>
        </w:rPr>
      </w:pPr>
      <w:r w:rsidRPr="002473FE">
        <w:rPr>
          <w:rFonts w:ascii="Arial" w:hAnsi="Arial" w:cs="Arial"/>
        </w:rPr>
        <w:t>Por lo anterior, se debe promover el fortalecimiento del diálogo a partir de la participación efectiva de las administraciones distritales y la generación de espacios de interlocución y cooperación entre el nivel central de la administración pública y sus correspondientes pares a nivel distrital, con el fin de impulsar el desarrollo del sector productivo, favorecer el entorno de negocios y superar las fallas de coordinación, acciones que permiten dar cumplimiento a los objetivos y fines trazados en los Planes Nacional y Distrital de Desarrollo vigentes.</w:t>
      </w:r>
    </w:p>
    <w:p w:rsidR="00064897" w:rsidRPr="002473FE" w:rsidRDefault="00064897" w:rsidP="00064897">
      <w:pPr>
        <w:jc w:val="both"/>
        <w:rPr>
          <w:rFonts w:ascii="Arial" w:hAnsi="Arial" w:cs="Arial"/>
        </w:rPr>
      </w:pPr>
      <w:r>
        <w:rPr>
          <w:rFonts w:ascii="Arial" w:hAnsi="Arial" w:cs="Arial"/>
        </w:rPr>
        <w:t>Dentro del proceso de implementación del mecanismo para el monitoreo y mejora del clima de inversión en la ciudad, e</w:t>
      </w:r>
      <w:r w:rsidRPr="002473FE">
        <w:rPr>
          <w:rFonts w:ascii="Arial" w:hAnsi="Arial" w:cs="Arial"/>
        </w:rPr>
        <w:t>n el plan de acción y cronograma, se planificó tener dos líneas estratégicas de trabajo: 1. Profundización del entendimiento de oportunidades de mejora y alternativas de gestión y 2. Gestión del al menos (4) oportunidades de mejora priorizadas.</w:t>
      </w:r>
    </w:p>
    <w:p w:rsidR="00064897" w:rsidRPr="002473FE" w:rsidRDefault="00064897" w:rsidP="00064897">
      <w:pPr>
        <w:jc w:val="both"/>
        <w:rPr>
          <w:rFonts w:ascii="Arial" w:hAnsi="Arial" w:cs="Arial"/>
        </w:rPr>
      </w:pPr>
      <w:r w:rsidRPr="002473FE">
        <w:rPr>
          <w:rFonts w:ascii="Arial" w:hAnsi="Arial" w:cs="Arial"/>
        </w:rPr>
        <w:t>Para desarrollar la primera línea estratégica se acordó llevar a cabo las siguientes actividades: a.) Profundización del entendimiento de las oportunidades de mejora evidenciadas en la encuesta de línea base, rankings y otras iniciativas. b.) Priorización de cuatro oportunidades de mejora y c.)Identificar alternativas de gestión y formular un plan de acción para cada una de las cuatro oportunidades de mejora priorizadas.</w:t>
      </w:r>
    </w:p>
    <w:p w:rsidR="00064897" w:rsidRPr="002473FE" w:rsidRDefault="00064897" w:rsidP="00064897">
      <w:pPr>
        <w:jc w:val="both"/>
        <w:rPr>
          <w:rFonts w:ascii="Arial" w:hAnsi="Arial" w:cs="Arial"/>
        </w:rPr>
      </w:pPr>
      <w:r w:rsidRPr="002473FE">
        <w:rPr>
          <w:rFonts w:ascii="Arial" w:hAnsi="Arial" w:cs="Arial"/>
        </w:rPr>
        <w:t xml:space="preserve">Para </w:t>
      </w:r>
      <w:r>
        <w:rPr>
          <w:rFonts w:ascii="Arial" w:hAnsi="Arial" w:cs="Arial"/>
        </w:rPr>
        <w:t>identificar la línea base de los principales obstáculos al clima de inversión y la propuesta de planes para dar tratamiento a las principales oportunidades de mejora derivadas de estas problemáticas,</w:t>
      </w:r>
      <w:r w:rsidRPr="002473FE">
        <w:rPr>
          <w:rFonts w:ascii="Arial" w:hAnsi="Arial" w:cs="Arial"/>
        </w:rPr>
        <w:t xml:space="preserve"> se contó con el acompañamiento de una firma especializada que  aplicó un análisis </w:t>
      </w:r>
      <w:proofErr w:type="spellStart"/>
      <w:r w:rsidRPr="002473FE">
        <w:rPr>
          <w:rFonts w:ascii="Arial" w:hAnsi="Arial" w:cs="Arial"/>
        </w:rPr>
        <w:t>multicriterio</w:t>
      </w:r>
      <w:proofErr w:type="spellEnd"/>
      <w:r w:rsidRPr="002473FE">
        <w:rPr>
          <w:rFonts w:ascii="Arial" w:hAnsi="Arial" w:cs="Arial"/>
        </w:rPr>
        <w:t xml:space="preserve"> para la priorización de las oportunidades </w:t>
      </w:r>
      <w:r w:rsidRPr="002473FE">
        <w:rPr>
          <w:rFonts w:ascii="Arial" w:hAnsi="Arial" w:cs="Arial"/>
        </w:rPr>
        <w:lastRenderedPageBreak/>
        <w:t>de mejora, de acuerdo con el análisis de la información y la profundización de la misma realizada a partir de las entrevistas semiestructuradas y no estructuradas.  A partir de esto se identificaron  alternativas de oportunidades de mejora.</w:t>
      </w:r>
      <w:r>
        <w:rPr>
          <w:rFonts w:ascii="Arial" w:hAnsi="Arial" w:cs="Arial"/>
        </w:rPr>
        <w:t xml:space="preserve"> </w:t>
      </w:r>
    </w:p>
    <w:p w:rsidR="00064897" w:rsidRDefault="00064897" w:rsidP="00064897">
      <w:pPr>
        <w:jc w:val="both"/>
        <w:rPr>
          <w:rFonts w:ascii="Arial" w:hAnsi="Arial" w:cs="Arial"/>
        </w:rPr>
      </w:pPr>
      <w:r w:rsidRPr="002473FE">
        <w:rPr>
          <w:rFonts w:ascii="Arial" w:hAnsi="Arial" w:cs="Arial"/>
        </w:rPr>
        <w:t>Posteriormente se profundizó en cuatro oportunidades de mejora priorizadas</w:t>
      </w:r>
      <w:r>
        <w:rPr>
          <w:rFonts w:ascii="Arial" w:hAnsi="Arial" w:cs="Arial"/>
        </w:rPr>
        <w:t xml:space="preserve"> que se relacionan a continuación, y en  cuya gestión participará la SDDE en 2017:</w:t>
      </w:r>
    </w:p>
    <w:p w:rsidR="00064897" w:rsidRPr="00E53A7F" w:rsidRDefault="00064897" w:rsidP="00064897">
      <w:pPr>
        <w:pStyle w:val="Prrafodelista"/>
        <w:numPr>
          <w:ilvl w:val="0"/>
          <w:numId w:val="7"/>
        </w:numPr>
        <w:jc w:val="both"/>
        <w:rPr>
          <w:rFonts w:ascii="Arial" w:hAnsi="Arial" w:cs="Arial"/>
        </w:rPr>
      </w:pPr>
      <w:r w:rsidRPr="00E53A7F">
        <w:rPr>
          <w:rFonts w:ascii="Arial" w:hAnsi="Arial" w:cs="Arial"/>
        </w:rPr>
        <w:t xml:space="preserve">Fortalecer el Sistema de Inspección, Vigilancia y Control en Bogotá; </w:t>
      </w:r>
    </w:p>
    <w:p w:rsidR="00064897" w:rsidRPr="00E53A7F" w:rsidRDefault="00064897" w:rsidP="00064897">
      <w:pPr>
        <w:pStyle w:val="Prrafodelista"/>
        <w:numPr>
          <w:ilvl w:val="0"/>
          <w:numId w:val="7"/>
        </w:numPr>
        <w:jc w:val="both"/>
        <w:rPr>
          <w:rFonts w:ascii="Arial" w:hAnsi="Arial" w:cs="Arial"/>
        </w:rPr>
      </w:pPr>
      <w:r w:rsidRPr="00E53A7F">
        <w:rPr>
          <w:rFonts w:ascii="Arial" w:hAnsi="Arial" w:cs="Arial"/>
        </w:rPr>
        <w:t xml:space="preserve">Realizar acciones de corto plazo para la mejora de la gestión tributaria distrital; </w:t>
      </w:r>
    </w:p>
    <w:p w:rsidR="00064897" w:rsidRPr="00E53A7F" w:rsidRDefault="00064897" w:rsidP="00064897">
      <w:pPr>
        <w:pStyle w:val="Prrafodelista"/>
        <w:numPr>
          <w:ilvl w:val="0"/>
          <w:numId w:val="7"/>
        </w:numPr>
        <w:jc w:val="both"/>
        <w:rPr>
          <w:rFonts w:ascii="Arial" w:hAnsi="Arial" w:cs="Arial"/>
        </w:rPr>
      </w:pPr>
      <w:r w:rsidRPr="00E53A7F">
        <w:rPr>
          <w:rFonts w:ascii="Arial" w:hAnsi="Arial" w:cs="Arial"/>
        </w:rPr>
        <w:t xml:space="preserve">Transformar la administración tributaria en torno a la oferta de servicios electrónicos;  </w:t>
      </w:r>
    </w:p>
    <w:p w:rsidR="00064897" w:rsidRPr="00E53A7F" w:rsidRDefault="00064897" w:rsidP="00064897">
      <w:pPr>
        <w:pStyle w:val="Prrafodelista"/>
        <w:numPr>
          <w:ilvl w:val="0"/>
          <w:numId w:val="7"/>
        </w:numPr>
        <w:jc w:val="both"/>
        <w:rPr>
          <w:rFonts w:ascii="Arial" w:hAnsi="Arial" w:cs="Arial"/>
        </w:rPr>
      </w:pPr>
      <w:r w:rsidRPr="00E53A7F">
        <w:rPr>
          <w:rFonts w:ascii="Arial" w:hAnsi="Arial" w:cs="Arial"/>
        </w:rPr>
        <w:t>Establecer un Programa distrital de Calidad Regulatoria para la mejora el desempeño empresarial.</w:t>
      </w:r>
    </w:p>
    <w:p w:rsidR="00064897" w:rsidRPr="002473FE" w:rsidRDefault="00064897" w:rsidP="00064897">
      <w:pPr>
        <w:jc w:val="both"/>
        <w:rPr>
          <w:rFonts w:ascii="Arial" w:hAnsi="Arial" w:cs="Arial"/>
        </w:rPr>
      </w:pPr>
      <w:r>
        <w:rPr>
          <w:rFonts w:ascii="Arial" w:hAnsi="Arial" w:cs="Arial"/>
        </w:rPr>
        <w:t>Cada una de las anteriores oportunidades de mejora, cuenta con una</w:t>
      </w:r>
      <w:r w:rsidRPr="002473FE">
        <w:rPr>
          <w:rFonts w:ascii="Arial" w:hAnsi="Arial" w:cs="Arial"/>
        </w:rPr>
        <w:t xml:space="preserve"> descripción, sus objetivos y los problemas identificados que se espera atender con su implementación, así como sus antecedentes y justificación. Adicionalmente, se recomendó para las alternativas de gestión propuestas, los actores que deben participar en su ejecución y el análisis de viabilidad en términos del involucramiento de dichos actores, la base legal, el costo y el horizonte temporal para la ejecución de las oportunidades de mejora.</w:t>
      </w:r>
    </w:p>
    <w:p w:rsidR="00064897" w:rsidRPr="002473FE" w:rsidRDefault="00064897" w:rsidP="00064897">
      <w:pPr>
        <w:jc w:val="both"/>
        <w:rPr>
          <w:rFonts w:ascii="Arial" w:hAnsi="Arial" w:cs="Arial"/>
        </w:rPr>
      </w:pPr>
      <w:r w:rsidRPr="002473FE">
        <w:rPr>
          <w:rFonts w:ascii="Arial" w:hAnsi="Arial" w:cs="Arial"/>
        </w:rPr>
        <w:t>Finalmente, se construyeron las propuestas de planes de acción específicos diseñados para las seis oportunidades de mejora priorizadas. Dichas propuestas contienen la estructura de los planes de acción, seis planes de acción correspondientes a cada una de las oportunidades de mejora, y la tercera, el mapeo de actores que deberán involucrarse en la discusión y validación de los planes de acción y en su ejecución.</w:t>
      </w:r>
    </w:p>
    <w:p w:rsidR="00064897" w:rsidRPr="00C851CC" w:rsidRDefault="00064897" w:rsidP="00064897">
      <w:pPr>
        <w:pStyle w:val="NormalWeb"/>
        <w:rPr>
          <w:rFonts w:cs="Arial"/>
          <w:b/>
        </w:rPr>
      </w:pPr>
      <w:r w:rsidRPr="00C851CC">
        <w:rPr>
          <w:rFonts w:cs="Arial"/>
          <w:b/>
          <w:bCs/>
          <w:sz w:val="23"/>
          <w:szCs w:val="23"/>
          <w:lang w:val="es-CO"/>
        </w:rPr>
        <w:t xml:space="preserve">- </w:t>
      </w:r>
      <w:r w:rsidRPr="00C851CC">
        <w:rPr>
          <w:rFonts w:cs="Arial"/>
          <w:b/>
          <w:bCs/>
          <w:sz w:val="23"/>
          <w:szCs w:val="23"/>
        </w:rPr>
        <w:t>Promover la generación y oferta de servicios logísticos necesarios para el soporte al desarrollo socioeconómico sostenible de la ciudad.</w:t>
      </w:r>
      <w:r w:rsidRPr="00C851CC">
        <w:rPr>
          <w:rFonts w:cs="Arial"/>
          <w:b/>
        </w:rPr>
        <w:t xml:space="preserve"> </w:t>
      </w:r>
    </w:p>
    <w:p w:rsidR="00064897" w:rsidRPr="008837E8" w:rsidRDefault="00064897" w:rsidP="00064897">
      <w:pPr>
        <w:jc w:val="both"/>
        <w:rPr>
          <w:rFonts w:ascii="Arial" w:hAnsi="Arial" w:cs="Arial"/>
        </w:rPr>
      </w:pPr>
      <w:r w:rsidRPr="008837E8">
        <w:rPr>
          <w:rFonts w:ascii="Arial" w:hAnsi="Arial" w:cs="Arial"/>
        </w:rPr>
        <w:t xml:space="preserve">Bogotá y Cundinamarca </w:t>
      </w:r>
      <w:r>
        <w:rPr>
          <w:rFonts w:ascii="Arial" w:hAnsi="Arial" w:cs="Arial"/>
        </w:rPr>
        <w:t>vienen</w:t>
      </w:r>
      <w:r w:rsidRPr="008837E8">
        <w:rPr>
          <w:rFonts w:ascii="Arial" w:hAnsi="Arial" w:cs="Arial"/>
        </w:rPr>
        <w:t xml:space="preserve"> liderado una iniciativa en logística que es referente a nivel nacional e internacional, cuyo eje central es la coordinación de actores públicos y privados en la consolidación de un sistema de logística urbana – regional, que responde a los objetivos de movilidad, competitividad y responsabilidad con el medio ambiente de la Ciudad y la Región.</w:t>
      </w:r>
    </w:p>
    <w:p w:rsidR="00064897" w:rsidRPr="008837E8" w:rsidRDefault="00064897" w:rsidP="00064897">
      <w:pPr>
        <w:jc w:val="both"/>
        <w:rPr>
          <w:rFonts w:ascii="Arial" w:hAnsi="Arial" w:cs="Arial"/>
        </w:rPr>
      </w:pPr>
      <w:r w:rsidRPr="008837E8">
        <w:rPr>
          <w:rFonts w:ascii="Arial" w:hAnsi="Arial" w:cs="Arial"/>
        </w:rPr>
        <w:t xml:space="preserve">La respuesta de los tomadores de decisión de política pública y líderes del sector privado a los retos de la logística urbana – regional ha sido ambiciosa, sostenible en el tiempo y la contundencia de sus primeros resultados ha generado un ambiente de confianza, comunicación y trabajo conjunto hacia objetivos comunes.  </w:t>
      </w:r>
    </w:p>
    <w:p w:rsidR="00064897" w:rsidRPr="008837E8" w:rsidRDefault="00064897" w:rsidP="00064897">
      <w:pPr>
        <w:jc w:val="both"/>
        <w:rPr>
          <w:rFonts w:ascii="Arial" w:hAnsi="Arial" w:cs="Arial"/>
        </w:rPr>
      </w:pPr>
      <w:r w:rsidRPr="008837E8">
        <w:rPr>
          <w:rFonts w:ascii="Arial" w:hAnsi="Arial" w:cs="Arial"/>
        </w:rPr>
        <w:lastRenderedPageBreak/>
        <w:t>El inicio lo marcó la estructuración de un Plan Logístico Regional (PLR), que en el desarrollo de sus tres fases identificó las necesidades logísticas de las principales cadenas de suministro de la ciudad y el departamento (fase I), priorizó un grupo de proyectos estratégicos analizados a nivel de factibilidad (fase II) e implementó iniciativas de impactos contundentes en la eficiencia logística, la mejora de la movilidad y la operación responsable con el medio ambiente (fase III).</w:t>
      </w:r>
    </w:p>
    <w:p w:rsidR="00064897" w:rsidRPr="008837E8" w:rsidRDefault="00064897" w:rsidP="00064897">
      <w:pPr>
        <w:jc w:val="both"/>
        <w:rPr>
          <w:rFonts w:ascii="Arial" w:hAnsi="Arial" w:cs="Arial"/>
        </w:rPr>
      </w:pPr>
      <w:r w:rsidRPr="008837E8">
        <w:rPr>
          <w:rFonts w:ascii="Arial" w:hAnsi="Arial" w:cs="Arial"/>
        </w:rPr>
        <w:t xml:space="preserve">En total el PLR ha tenido una inversión de 4.130 millones durante diez (10) años, con aportes en las diferentes etapas de diagnóstico, estructuración e implementación de proyectos, por parte de entidades distritales (Secretaría Distrital de Planeación – fases I y II, Secretaría Distrital de Desarrollo Económico – fases II y III, Secretaría Distrital de Movilidad – fase III), departamentales (Secretaría Departamental de Competitividad y Desarrollo Económico – fases I, II y III, Secretaría Departamental de Integración Regional – fase III), regionales (RAPE Región Central – fase III), nacionales (Ministerio de Transporte – fase III), banca multilateral (CAF – fases II y III) y sector privado a través de la Cámara de Comercio de Bogotá en las fases I, II y III. </w:t>
      </w:r>
    </w:p>
    <w:p w:rsidR="00064897" w:rsidRPr="008837E8" w:rsidRDefault="00064897" w:rsidP="00064897">
      <w:pPr>
        <w:jc w:val="both"/>
        <w:rPr>
          <w:rFonts w:ascii="Arial" w:hAnsi="Arial" w:cs="Arial"/>
        </w:rPr>
      </w:pPr>
      <w:r w:rsidRPr="008837E8">
        <w:rPr>
          <w:rFonts w:ascii="Arial" w:hAnsi="Arial" w:cs="Arial"/>
        </w:rPr>
        <w:t>Es particularmente en la implementación del PLR (fase III), en la que se generaron los impactos contundentes en el desempeño logístico de la ciudad y el departamento, con una articulación institucionalizada en la Unidad de Coordinación Público Privada para el Mejoramiento de la Logística de Bogotá Región (UCPPL), cuyo rol se centró en la implementación de proyectos logísticos con la participación de actores públicos y privados, vinculando así a gremios como la ANDI, FENALCO y COLFECAR, quienes hoy comparten su estrategia en logística urbana – regional con la agenda de la UCPPL, al igual que las entidades participantes directamente en la fase III.</w:t>
      </w:r>
    </w:p>
    <w:p w:rsidR="00064897" w:rsidRPr="008837E8" w:rsidRDefault="00064897" w:rsidP="00064897">
      <w:pPr>
        <w:jc w:val="both"/>
        <w:rPr>
          <w:rFonts w:ascii="Arial" w:hAnsi="Arial" w:cs="Arial"/>
        </w:rPr>
      </w:pPr>
      <w:r w:rsidRPr="008837E8">
        <w:rPr>
          <w:rFonts w:ascii="Arial" w:hAnsi="Arial" w:cs="Arial"/>
        </w:rPr>
        <w:t xml:space="preserve">La UCPPL se ha consolidado como un espacio para que públicos y privados, a un mismo nivel de decisión, proyecten el desarrollo logístico de Bogotá y Cundinamarca, prueben iniciativas bajo esquemas de piloto, que posteriormente se materializan en programas de largo plazo en las entidades competentes, y generen información soporte para la toma de decisiones tanto en políticas públicas, como en la operación logística de los privados. </w:t>
      </w:r>
    </w:p>
    <w:p w:rsidR="00064897" w:rsidRPr="008837E8" w:rsidRDefault="00064897" w:rsidP="00064897">
      <w:pPr>
        <w:jc w:val="both"/>
        <w:rPr>
          <w:rFonts w:ascii="Arial" w:hAnsi="Arial" w:cs="Arial"/>
        </w:rPr>
      </w:pPr>
      <w:r w:rsidRPr="008837E8">
        <w:rPr>
          <w:rFonts w:ascii="Arial" w:hAnsi="Arial" w:cs="Arial"/>
        </w:rPr>
        <w:t>Los resultados de la implementación se enmarcan en tres ejes principales: fomento de la coordinación pública – privada, impulso de proyectos que aceleren las buenas prácticas y la gestión del conocimiento en logística.</w:t>
      </w:r>
    </w:p>
    <w:p w:rsidR="00064897" w:rsidRDefault="00064897" w:rsidP="00064897">
      <w:pPr>
        <w:pStyle w:val="NormalWeb"/>
        <w:jc w:val="center"/>
        <w:rPr>
          <w:b/>
          <w:bCs/>
          <w:sz w:val="23"/>
          <w:szCs w:val="23"/>
          <w:u w:val="single"/>
        </w:rPr>
      </w:pPr>
      <w:r>
        <w:rPr>
          <w:b/>
          <w:bCs/>
          <w:sz w:val="23"/>
          <w:szCs w:val="23"/>
          <w:u w:val="single"/>
        </w:rPr>
        <w:t>O</w:t>
      </w:r>
      <w:r w:rsidRPr="008B1D0E">
        <w:rPr>
          <w:b/>
          <w:bCs/>
          <w:sz w:val="23"/>
          <w:szCs w:val="23"/>
          <w:u w:val="single"/>
        </w:rPr>
        <w:t>TRAS ACCIONES IMPLE</w:t>
      </w:r>
      <w:r>
        <w:rPr>
          <w:b/>
          <w:bCs/>
          <w:sz w:val="23"/>
          <w:szCs w:val="23"/>
          <w:u w:val="single"/>
        </w:rPr>
        <w:t xml:space="preserve">MENTADAS PARA LA SOLUCIÓN DE LA PROBLEMÁTICA </w:t>
      </w:r>
    </w:p>
    <w:p w:rsidR="00064897" w:rsidRPr="00C16B63" w:rsidRDefault="00064897" w:rsidP="001E0E00">
      <w:pPr>
        <w:pStyle w:val="NormalWeb"/>
        <w:spacing w:line="276" w:lineRule="auto"/>
        <w:rPr>
          <w:rFonts w:cs="Arial"/>
          <w:shd w:val="clear" w:color="auto" w:fill="FFFFFF"/>
        </w:rPr>
      </w:pPr>
      <w:r>
        <w:rPr>
          <w:rFonts w:eastAsiaTheme="minorHAnsi" w:cs="Arial"/>
          <w:b/>
          <w:color w:val="000000" w:themeColor="text1"/>
          <w:sz w:val="22"/>
          <w:szCs w:val="22"/>
          <w:shd w:val="clear" w:color="auto" w:fill="FFFFFF"/>
          <w:lang w:eastAsia="en-US"/>
        </w:rPr>
        <w:t xml:space="preserve">1. </w:t>
      </w:r>
      <w:r w:rsidRPr="000D19C6">
        <w:rPr>
          <w:rFonts w:eastAsiaTheme="minorHAnsi" w:cs="Arial"/>
          <w:b/>
          <w:color w:val="000000" w:themeColor="text1"/>
          <w:sz w:val="22"/>
          <w:szCs w:val="22"/>
          <w:shd w:val="clear" w:color="auto" w:fill="FFFFFF"/>
          <w:lang w:eastAsia="en-US"/>
        </w:rPr>
        <w:t>Comisión Regional de Competitividad</w:t>
      </w:r>
      <w:r w:rsidR="001E0E00">
        <w:rPr>
          <w:rFonts w:eastAsiaTheme="minorHAnsi" w:cs="Arial"/>
          <w:b/>
          <w:color w:val="000000" w:themeColor="text1"/>
          <w:sz w:val="22"/>
          <w:szCs w:val="22"/>
          <w:shd w:val="clear" w:color="auto" w:fill="FFFFFF"/>
          <w:lang w:eastAsia="en-US"/>
        </w:rPr>
        <w:t xml:space="preserve">: </w:t>
      </w:r>
      <w:r w:rsidRPr="00C16B63">
        <w:rPr>
          <w:rFonts w:cs="Arial"/>
          <w:shd w:val="clear" w:color="auto" w:fill="FFFFFF"/>
        </w:rPr>
        <w:t xml:space="preserve">El Decreto 1500 de 2012 “Por medio del cual se dictan medidas para la organización, articulación y funcionamiento del </w:t>
      </w:r>
      <w:r w:rsidRPr="00C16B63">
        <w:rPr>
          <w:rFonts w:cs="Arial"/>
          <w:shd w:val="clear" w:color="auto" w:fill="FFFFFF"/>
        </w:rPr>
        <w:lastRenderedPageBreak/>
        <w:t>Sistema Administrativo Nacional de Competitividad e Innovación.”, define a las CRC dentro de la organización del sistema, como los órganos encargados de coordinar y articular, al interior del departamento, la implementación de las políticas de desarrollo productivo, de competitividad y productividad; de fortalecimiento de la micro, pequeña y mediana empresa; y de fomento de la cultura para el emprendimiento. (Art.4).</w:t>
      </w:r>
    </w:p>
    <w:p w:rsidR="00064897" w:rsidRPr="00C16B63" w:rsidRDefault="00064897" w:rsidP="00064897">
      <w:pPr>
        <w:jc w:val="both"/>
        <w:rPr>
          <w:rFonts w:ascii="Arial" w:hAnsi="Arial" w:cs="Arial"/>
          <w:shd w:val="clear" w:color="auto" w:fill="FFFFFF"/>
        </w:rPr>
      </w:pPr>
      <w:r w:rsidRPr="00C16B63">
        <w:rPr>
          <w:rFonts w:ascii="Arial" w:hAnsi="Arial" w:cs="Arial"/>
          <w:shd w:val="clear" w:color="auto" w:fill="FFFFFF"/>
        </w:rPr>
        <w:t>Hasta mediados de 2016 la secretaría técnica de la CRC venía siendo ejercida por la SDDE, momento a partir de cual se asumió por parte de la Cámara de Comercio de Bogotá. Desde entonces se viene trabajando conjuntamente con la CCB en afinar los mecanismos institucionales para su operación. Una vez la operación y funcionamiento de la Comisión Regional de Competitividad se reglamente, se espera poder activar mesas de trabajo específicas para el tratamiento de asuntos relacionados con la competitividad regional (políticas de desarrollo productivo, de competitividad y productividad; de fortalecimiento de la micro, pequeña y mediana empresa; y de fomento de la cultura para el emprendimiento) que se consideren pertinentes coordinar y articular con el sector privado y la academia.</w:t>
      </w:r>
    </w:p>
    <w:p w:rsidR="00064897" w:rsidRDefault="00064897" w:rsidP="00064897">
      <w:pPr>
        <w:jc w:val="both"/>
        <w:rPr>
          <w:rFonts w:ascii="Arial" w:hAnsi="Arial" w:cs="Arial"/>
          <w:shd w:val="clear" w:color="auto" w:fill="FFFFFF"/>
        </w:rPr>
      </w:pPr>
      <w:r w:rsidRPr="00C16B63">
        <w:rPr>
          <w:rFonts w:ascii="Arial" w:hAnsi="Arial" w:cs="Arial"/>
          <w:shd w:val="clear" w:color="auto" w:fill="FFFFFF"/>
        </w:rPr>
        <w:t>En tal sentido a la fecha se han generado borradores de dicho reglamento junto con una propuesta de estructura organizacional, así como una propuesta de protocolo para la emisión de Concepto de Conveniencia por parte de la Comisión Regional de Competitividad presentados al Sistema General de Regalías.</w:t>
      </w:r>
    </w:p>
    <w:p w:rsidR="00064897" w:rsidRPr="000D19C6" w:rsidRDefault="00064897" w:rsidP="00064897">
      <w:pPr>
        <w:jc w:val="both"/>
        <w:rPr>
          <w:rFonts w:ascii="Arial" w:hAnsi="Arial" w:cs="Arial"/>
          <w:b/>
          <w:color w:val="000000" w:themeColor="text1"/>
          <w:shd w:val="clear" w:color="auto" w:fill="FFFFFF"/>
        </w:rPr>
      </w:pPr>
      <w:r w:rsidRPr="000D19C6">
        <w:rPr>
          <w:rFonts w:ascii="Arial" w:hAnsi="Arial" w:cs="Arial"/>
          <w:b/>
          <w:shd w:val="clear" w:color="auto" w:fill="FFFFFF"/>
        </w:rPr>
        <w:t xml:space="preserve">2. </w:t>
      </w:r>
      <w:r w:rsidRPr="000D19C6">
        <w:rPr>
          <w:rFonts w:ascii="Arial" w:hAnsi="Arial" w:cs="Arial"/>
          <w:b/>
          <w:color w:val="000000" w:themeColor="text1"/>
          <w:shd w:val="clear" w:color="auto" w:fill="FFFFFF"/>
        </w:rPr>
        <w:t xml:space="preserve">Plan Exportador </w:t>
      </w:r>
    </w:p>
    <w:p w:rsidR="00064897" w:rsidRPr="00C16B63" w:rsidRDefault="00064897" w:rsidP="00064897">
      <w:pPr>
        <w:pStyle w:val="NormalWeb"/>
        <w:spacing w:line="276" w:lineRule="auto"/>
        <w:rPr>
          <w:rFonts w:cs="Arial"/>
          <w:sz w:val="22"/>
          <w:szCs w:val="22"/>
          <w:shd w:val="clear" w:color="auto" w:fill="FFFFFF"/>
        </w:rPr>
      </w:pPr>
      <w:r w:rsidRPr="00C16B63">
        <w:rPr>
          <w:rFonts w:cs="Arial"/>
          <w:sz w:val="22"/>
          <w:szCs w:val="22"/>
          <w:shd w:val="clear" w:color="auto" w:fill="FFFFFF"/>
        </w:rPr>
        <w:t>Este plan ha sido una estrategia funda</w:t>
      </w:r>
      <w:r>
        <w:rPr>
          <w:rFonts w:cs="Arial"/>
          <w:sz w:val="22"/>
          <w:szCs w:val="22"/>
          <w:shd w:val="clear" w:color="auto" w:fill="FFFFFF"/>
        </w:rPr>
        <w:t>mental para la Subdirección de Internacionalización</w:t>
      </w:r>
      <w:r w:rsidRPr="00C16B63">
        <w:rPr>
          <w:rFonts w:cs="Arial"/>
          <w:sz w:val="22"/>
          <w:szCs w:val="22"/>
          <w:shd w:val="clear" w:color="auto" w:fill="FFFFFF"/>
        </w:rPr>
        <w:t>. En este se contó con las entidades que están más relacionadas con el tema de exportaciones, en donde pudimos contar con la asistencia de:</w:t>
      </w:r>
    </w:p>
    <w:p w:rsidR="00064897" w:rsidRPr="00C16B63" w:rsidRDefault="00064897" w:rsidP="00064897">
      <w:pPr>
        <w:pStyle w:val="NormalWeb"/>
        <w:numPr>
          <w:ilvl w:val="0"/>
          <w:numId w:val="11"/>
        </w:numPr>
        <w:spacing w:line="276" w:lineRule="auto"/>
        <w:rPr>
          <w:rFonts w:cs="Arial"/>
          <w:sz w:val="22"/>
          <w:szCs w:val="22"/>
          <w:shd w:val="clear" w:color="auto" w:fill="FFFFFF"/>
        </w:rPr>
      </w:pPr>
      <w:r w:rsidRPr="00C16B63">
        <w:rPr>
          <w:rFonts w:cs="Arial"/>
          <w:sz w:val="22"/>
          <w:szCs w:val="22"/>
          <w:shd w:val="clear" w:color="auto" w:fill="FFFFFF"/>
        </w:rPr>
        <w:t>ProColombia</w:t>
      </w:r>
    </w:p>
    <w:p w:rsidR="00064897" w:rsidRPr="00C16B63" w:rsidRDefault="00064897" w:rsidP="00064897">
      <w:pPr>
        <w:pStyle w:val="NormalWeb"/>
        <w:numPr>
          <w:ilvl w:val="0"/>
          <w:numId w:val="11"/>
        </w:numPr>
        <w:spacing w:line="276" w:lineRule="auto"/>
        <w:rPr>
          <w:rFonts w:cs="Arial"/>
          <w:sz w:val="22"/>
          <w:szCs w:val="22"/>
          <w:shd w:val="clear" w:color="auto" w:fill="FFFFFF"/>
        </w:rPr>
      </w:pPr>
      <w:proofErr w:type="spellStart"/>
      <w:r w:rsidRPr="00C16B63">
        <w:rPr>
          <w:rFonts w:cs="Arial"/>
          <w:sz w:val="22"/>
          <w:szCs w:val="22"/>
          <w:shd w:val="clear" w:color="auto" w:fill="FFFFFF"/>
        </w:rPr>
        <w:t>Analdex</w:t>
      </w:r>
      <w:proofErr w:type="spellEnd"/>
    </w:p>
    <w:p w:rsidR="00064897" w:rsidRPr="00C16B63" w:rsidRDefault="00064897" w:rsidP="00064897">
      <w:pPr>
        <w:pStyle w:val="NormalWeb"/>
        <w:numPr>
          <w:ilvl w:val="0"/>
          <w:numId w:val="11"/>
        </w:numPr>
        <w:spacing w:line="276" w:lineRule="auto"/>
        <w:rPr>
          <w:rFonts w:cs="Arial"/>
          <w:sz w:val="22"/>
          <w:szCs w:val="22"/>
          <w:shd w:val="clear" w:color="auto" w:fill="FFFFFF"/>
        </w:rPr>
      </w:pPr>
      <w:proofErr w:type="spellStart"/>
      <w:r w:rsidRPr="00C16B63">
        <w:rPr>
          <w:rFonts w:cs="Arial"/>
          <w:sz w:val="22"/>
          <w:szCs w:val="22"/>
          <w:shd w:val="clear" w:color="auto" w:fill="FFFFFF"/>
        </w:rPr>
        <w:t>Invest</w:t>
      </w:r>
      <w:proofErr w:type="spellEnd"/>
      <w:r w:rsidRPr="00C16B63">
        <w:rPr>
          <w:rFonts w:cs="Arial"/>
          <w:sz w:val="22"/>
          <w:szCs w:val="22"/>
          <w:shd w:val="clear" w:color="auto" w:fill="FFFFFF"/>
        </w:rPr>
        <w:t xml:space="preserve"> in Bogotá</w:t>
      </w:r>
    </w:p>
    <w:p w:rsidR="00064897" w:rsidRPr="00C16B63" w:rsidRDefault="00064897" w:rsidP="00064897">
      <w:pPr>
        <w:pStyle w:val="NormalWeb"/>
        <w:numPr>
          <w:ilvl w:val="0"/>
          <w:numId w:val="11"/>
        </w:numPr>
        <w:spacing w:line="276" w:lineRule="auto"/>
        <w:rPr>
          <w:rFonts w:cs="Arial"/>
          <w:sz w:val="22"/>
          <w:szCs w:val="22"/>
          <w:shd w:val="clear" w:color="auto" w:fill="FFFFFF"/>
        </w:rPr>
      </w:pPr>
      <w:r w:rsidRPr="00C16B63">
        <w:rPr>
          <w:rFonts w:cs="Arial"/>
          <w:sz w:val="22"/>
          <w:szCs w:val="22"/>
          <w:shd w:val="clear" w:color="auto" w:fill="FFFFFF"/>
        </w:rPr>
        <w:t xml:space="preserve">Asociación Colombiana de </w:t>
      </w:r>
      <w:proofErr w:type="spellStart"/>
      <w:r w:rsidRPr="00C16B63">
        <w:rPr>
          <w:rFonts w:cs="Arial"/>
          <w:sz w:val="22"/>
          <w:szCs w:val="22"/>
          <w:shd w:val="clear" w:color="auto" w:fill="FFFFFF"/>
        </w:rPr>
        <w:t>Contact</w:t>
      </w:r>
      <w:proofErr w:type="spellEnd"/>
      <w:r w:rsidRPr="00C16B63">
        <w:rPr>
          <w:rFonts w:cs="Arial"/>
          <w:sz w:val="22"/>
          <w:szCs w:val="22"/>
          <w:shd w:val="clear" w:color="auto" w:fill="FFFFFF"/>
        </w:rPr>
        <w:t xml:space="preserve"> Centers y BPO</w:t>
      </w:r>
    </w:p>
    <w:p w:rsidR="00064897" w:rsidRPr="00C16B63" w:rsidRDefault="00064897" w:rsidP="00064897">
      <w:pPr>
        <w:pStyle w:val="NormalWeb"/>
        <w:numPr>
          <w:ilvl w:val="0"/>
          <w:numId w:val="11"/>
        </w:numPr>
        <w:spacing w:line="276" w:lineRule="auto"/>
        <w:rPr>
          <w:rFonts w:cs="Arial"/>
          <w:sz w:val="22"/>
          <w:szCs w:val="22"/>
          <w:shd w:val="clear" w:color="auto" w:fill="FFFFFF"/>
        </w:rPr>
      </w:pPr>
      <w:r w:rsidRPr="00C16B63">
        <w:rPr>
          <w:rFonts w:cs="Arial"/>
          <w:sz w:val="22"/>
          <w:szCs w:val="22"/>
          <w:shd w:val="clear" w:color="auto" w:fill="FFFFFF"/>
        </w:rPr>
        <w:t>Ministerio de Comercio, Industria y Turismo</w:t>
      </w:r>
    </w:p>
    <w:p w:rsidR="00064897" w:rsidRPr="00C16B63" w:rsidRDefault="00064897" w:rsidP="00064897">
      <w:pPr>
        <w:pStyle w:val="NormalWeb"/>
        <w:numPr>
          <w:ilvl w:val="0"/>
          <w:numId w:val="11"/>
        </w:numPr>
        <w:spacing w:line="276" w:lineRule="auto"/>
        <w:rPr>
          <w:rFonts w:cs="Arial"/>
          <w:sz w:val="22"/>
          <w:szCs w:val="22"/>
          <w:shd w:val="clear" w:color="auto" w:fill="FFFFFF"/>
        </w:rPr>
      </w:pPr>
      <w:r w:rsidRPr="00C16B63">
        <w:rPr>
          <w:rFonts w:cs="Arial"/>
          <w:sz w:val="22"/>
          <w:szCs w:val="22"/>
          <w:shd w:val="clear" w:color="auto" w:fill="FFFFFF"/>
        </w:rPr>
        <w:t>ANDI Bogotá</w:t>
      </w:r>
    </w:p>
    <w:p w:rsidR="00064897" w:rsidRPr="00C16B63" w:rsidRDefault="00064897" w:rsidP="00064897">
      <w:pPr>
        <w:pStyle w:val="NormalWeb"/>
        <w:numPr>
          <w:ilvl w:val="0"/>
          <w:numId w:val="11"/>
        </w:numPr>
        <w:spacing w:line="276" w:lineRule="auto"/>
        <w:rPr>
          <w:rFonts w:cs="Arial"/>
          <w:sz w:val="22"/>
          <w:szCs w:val="22"/>
          <w:shd w:val="clear" w:color="auto" w:fill="FFFFFF"/>
        </w:rPr>
      </w:pPr>
      <w:proofErr w:type="spellStart"/>
      <w:r w:rsidRPr="00C16B63">
        <w:rPr>
          <w:rFonts w:cs="Arial"/>
          <w:sz w:val="22"/>
          <w:szCs w:val="22"/>
          <w:shd w:val="clear" w:color="auto" w:fill="FFFFFF"/>
        </w:rPr>
        <w:t>Araújo</w:t>
      </w:r>
      <w:proofErr w:type="spellEnd"/>
      <w:r w:rsidRPr="00C16B63">
        <w:rPr>
          <w:rFonts w:cs="Arial"/>
          <w:sz w:val="22"/>
          <w:szCs w:val="22"/>
          <w:shd w:val="clear" w:color="auto" w:fill="FFFFFF"/>
        </w:rPr>
        <w:t xml:space="preserve"> Ibarra</w:t>
      </w:r>
    </w:p>
    <w:p w:rsidR="00064897" w:rsidRPr="00C16B63" w:rsidRDefault="00064897" w:rsidP="00064897">
      <w:pPr>
        <w:pStyle w:val="NormalWeb"/>
        <w:spacing w:line="276" w:lineRule="auto"/>
        <w:rPr>
          <w:rFonts w:cs="Arial"/>
          <w:sz w:val="22"/>
          <w:szCs w:val="22"/>
          <w:shd w:val="clear" w:color="auto" w:fill="FFFFFF"/>
        </w:rPr>
      </w:pPr>
      <w:r w:rsidRPr="00C16B63">
        <w:rPr>
          <w:rFonts w:cs="Arial"/>
          <w:sz w:val="22"/>
          <w:szCs w:val="22"/>
          <w:shd w:val="clear" w:color="auto" w:fill="FFFFFF"/>
        </w:rPr>
        <w:t xml:space="preserve">Así mismo, este comité llevado a cabo el día 20 de junio de 2016, buscaba agrupar a los más expertos del tema dada la coyuntura nacional: la caída en los precios del petróleo. </w:t>
      </w:r>
      <w:r w:rsidRPr="00C16B63">
        <w:rPr>
          <w:rFonts w:cs="Arial"/>
          <w:sz w:val="22"/>
          <w:szCs w:val="22"/>
          <w:shd w:val="clear" w:color="auto" w:fill="FFFFFF"/>
        </w:rPr>
        <w:lastRenderedPageBreak/>
        <w:t>Según datos, Bogotá era la principal ciudad que estaba jalonando la caída de las exportaciones del país, razón por la cual se convocó este plan exportador.</w:t>
      </w:r>
    </w:p>
    <w:p w:rsidR="00064897" w:rsidRPr="00C16B63" w:rsidRDefault="00064897" w:rsidP="00064897">
      <w:pPr>
        <w:pStyle w:val="NormalWeb"/>
        <w:spacing w:line="276" w:lineRule="auto"/>
        <w:rPr>
          <w:rFonts w:cs="Arial"/>
          <w:sz w:val="22"/>
          <w:szCs w:val="22"/>
          <w:shd w:val="clear" w:color="auto" w:fill="FFFFFF"/>
        </w:rPr>
      </w:pPr>
      <w:r w:rsidRPr="00C16B63">
        <w:rPr>
          <w:rFonts w:cs="Arial"/>
          <w:sz w:val="22"/>
          <w:szCs w:val="22"/>
          <w:shd w:val="clear" w:color="auto" w:fill="FFFFFF"/>
        </w:rPr>
        <w:t xml:space="preserve">En este sentido, uno de los principales temas de discusión fue las importaciones que </w:t>
      </w:r>
      <w:proofErr w:type="gramStart"/>
      <w:r w:rsidRPr="00C16B63">
        <w:rPr>
          <w:rFonts w:cs="Arial"/>
          <w:sz w:val="22"/>
          <w:szCs w:val="22"/>
          <w:shd w:val="clear" w:color="auto" w:fill="FFFFFF"/>
        </w:rPr>
        <w:t>hace</w:t>
      </w:r>
      <w:proofErr w:type="gramEnd"/>
      <w:r w:rsidRPr="00C16B63">
        <w:rPr>
          <w:rFonts w:cs="Arial"/>
          <w:sz w:val="22"/>
          <w:szCs w:val="22"/>
          <w:shd w:val="clear" w:color="auto" w:fill="FFFFFF"/>
        </w:rPr>
        <w:t xml:space="preserve"> Estados Unidos al mundo de forma aérea. Esto con el fin de analizar, Bogotá que podría hacer para acceder a esos mercados y cómo debería también arreglar su infraestructura para abaratar costos. De igual manera, este plan exportador ha tenido más encuentros principalmente con </w:t>
      </w:r>
      <w:proofErr w:type="spellStart"/>
      <w:r w:rsidRPr="00C16B63">
        <w:rPr>
          <w:rFonts w:cs="Arial"/>
          <w:sz w:val="22"/>
          <w:szCs w:val="22"/>
          <w:shd w:val="clear" w:color="auto" w:fill="FFFFFF"/>
        </w:rPr>
        <w:t>Invest</w:t>
      </w:r>
      <w:proofErr w:type="spellEnd"/>
      <w:r w:rsidRPr="00C16B63">
        <w:rPr>
          <w:rFonts w:cs="Arial"/>
          <w:sz w:val="22"/>
          <w:szCs w:val="22"/>
          <w:shd w:val="clear" w:color="auto" w:fill="FFFFFF"/>
        </w:rPr>
        <w:t xml:space="preserve"> in Bogotá y </w:t>
      </w:r>
      <w:proofErr w:type="spellStart"/>
      <w:r w:rsidRPr="00C16B63">
        <w:rPr>
          <w:rFonts w:cs="Arial"/>
          <w:sz w:val="22"/>
          <w:szCs w:val="22"/>
          <w:shd w:val="clear" w:color="auto" w:fill="FFFFFF"/>
        </w:rPr>
        <w:t>Araújo</w:t>
      </w:r>
      <w:proofErr w:type="spellEnd"/>
      <w:r w:rsidRPr="00C16B63">
        <w:rPr>
          <w:rFonts w:cs="Arial"/>
          <w:sz w:val="22"/>
          <w:szCs w:val="22"/>
          <w:shd w:val="clear" w:color="auto" w:fill="FFFFFF"/>
        </w:rPr>
        <w:t xml:space="preserve"> Ibarra, quienes han sido grandes apoyos para dar lineamientos a la siguiente convocatoria que se haga para este plan.</w:t>
      </w:r>
    </w:p>
    <w:p w:rsidR="00064897" w:rsidRPr="00C16B63" w:rsidRDefault="00064897" w:rsidP="00064897">
      <w:pPr>
        <w:pStyle w:val="NormalWeb"/>
        <w:spacing w:line="276" w:lineRule="auto"/>
        <w:rPr>
          <w:rFonts w:cs="Arial"/>
          <w:sz w:val="22"/>
          <w:szCs w:val="22"/>
          <w:shd w:val="clear" w:color="auto" w:fill="FFFFFF"/>
        </w:rPr>
      </w:pPr>
      <w:r w:rsidRPr="00C16B63">
        <w:rPr>
          <w:rFonts w:cs="Arial"/>
          <w:sz w:val="22"/>
          <w:szCs w:val="22"/>
          <w:shd w:val="clear" w:color="auto" w:fill="FFFFFF"/>
        </w:rPr>
        <w:t>A la fecha, se ha planteado que este Plan Exportador pueda entrar dentro de una de las mesas de la Comisión Regional de Competitividad.</w:t>
      </w:r>
    </w:p>
    <w:p w:rsidR="00064897" w:rsidRPr="00C851CC" w:rsidRDefault="00064897" w:rsidP="00064897">
      <w:pPr>
        <w:pStyle w:val="NormalWeb"/>
        <w:spacing w:line="276" w:lineRule="auto"/>
        <w:jc w:val="left"/>
        <w:rPr>
          <w:rFonts w:eastAsiaTheme="minorHAnsi" w:cs="Arial"/>
          <w:b/>
          <w:color w:val="000000" w:themeColor="text1"/>
          <w:sz w:val="22"/>
          <w:szCs w:val="22"/>
          <w:shd w:val="clear" w:color="auto" w:fill="FFFFFF"/>
          <w:lang w:eastAsia="en-US"/>
        </w:rPr>
      </w:pPr>
      <w:r w:rsidRPr="00C851CC">
        <w:rPr>
          <w:rFonts w:eastAsiaTheme="minorHAnsi" w:cs="Arial"/>
          <w:b/>
          <w:color w:val="000000" w:themeColor="text1"/>
          <w:sz w:val="22"/>
          <w:szCs w:val="22"/>
          <w:shd w:val="clear" w:color="auto" w:fill="FFFFFF"/>
          <w:lang w:eastAsia="en-US"/>
        </w:rPr>
        <w:t>3. Ciudad Laboratorio</w:t>
      </w:r>
    </w:p>
    <w:p w:rsidR="00064897" w:rsidRPr="00C16B63" w:rsidRDefault="00064897" w:rsidP="00064897">
      <w:pPr>
        <w:pStyle w:val="Sinespaciado"/>
        <w:spacing w:line="276" w:lineRule="auto"/>
        <w:jc w:val="both"/>
        <w:rPr>
          <w:rFonts w:ascii="Arial" w:hAnsi="Arial" w:cs="Arial"/>
        </w:rPr>
      </w:pPr>
      <w:r w:rsidRPr="00C16B63">
        <w:rPr>
          <w:rFonts w:ascii="Arial" w:hAnsi="Arial" w:cs="Arial"/>
        </w:rPr>
        <w:t xml:space="preserve">Ciudad Laboratorio es un espacio abierta de interacción, imaginación y trabajo colaborativo creado por el esfuerzo conjunto de la Alcaldía Mayor de Bogotá a través de la Secretaría de Desarrollo Económico, la Cámara de Comercio de Bogotá, la Universidad Jorge Tadeo Lozano, </w:t>
      </w:r>
      <w:proofErr w:type="spellStart"/>
      <w:r w:rsidRPr="00C16B63">
        <w:rPr>
          <w:rFonts w:ascii="Arial" w:hAnsi="Arial" w:cs="Arial"/>
        </w:rPr>
        <w:t>Tell</w:t>
      </w:r>
      <w:proofErr w:type="spellEnd"/>
      <w:r w:rsidRPr="00C16B63">
        <w:rPr>
          <w:rFonts w:ascii="Arial" w:hAnsi="Arial" w:cs="Arial"/>
        </w:rPr>
        <w:t xml:space="preserve"> - Business </w:t>
      </w:r>
      <w:proofErr w:type="spellStart"/>
      <w:r w:rsidRPr="00C16B63">
        <w:rPr>
          <w:rFonts w:ascii="Arial" w:hAnsi="Arial" w:cs="Arial"/>
        </w:rPr>
        <w:t>Storytelling</w:t>
      </w:r>
      <w:proofErr w:type="spellEnd"/>
      <w:r w:rsidRPr="00C16B63">
        <w:rPr>
          <w:rFonts w:ascii="Arial" w:hAnsi="Arial" w:cs="Arial"/>
        </w:rPr>
        <w:t>-, la Gobernación de Cundinamarca, CESA y DATA POP, con el apoyo de CONNECT, Árbol Naranja y easydataviz.co.</w:t>
      </w:r>
    </w:p>
    <w:p w:rsidR="00064897" w:rsidRPr="00C16B63" w:rsidRDefault="00064897" w:rsidP="00064897">
      <w:pPr>
        <w:pStyle w:val="Sinespaciado"/>
        <w:spacing w:line="276" w:lineRule="auto"/>
        <w:jc w:val="both"/>
        <w:rPr>
          <w:rFonts w:ascii="Arial" w:hAnsi="Arial" w:cs="Arial"/>
        </w:rPr>
      </w:pPr>
    </w:p>
    <w:p w:rsidR="00064897" w:rsidRDefault="00064897" w:rsidP="00064897">
      <w:pPr>
        <w:pStyle w:val="Sinespaciado"/>
        <w:spacing w:line="276" w:lineRule="auto"/>
        <w:jc w:val="both"/>
        <w:rPr>
          <w:rFonts w:ascii="Arial" w:hAnsi="Arial" w:cs="Arial"/>
        </w:rPr>
      </w:pPr>
      <w:r w:rsidRPr="00C16B63">
        <w:rPr>
          <w:rFonts w:ascii="Arial" w:hAnsi="Arial" w:cs="Arial"/>
        </w:rPr>
        <w:t xml:space="preserve">A través de comunicado del 10 de Marzo de 2016 en donde se da inició formalmente la convocatoria para promover en conjunto la construcción de </w:t>
      </w:r>
      <w:r w:rsidRPr="00C16B63">
        <w:rPr>
          <w:rFonts w:ascii="Arial" w:hAnsi="Arial" w:cs="Arial"/>
          <w:i/>
        </w:rPr>
        <w:t xml:space="preserve">Ciudad Laboratorio (Bogotá), </w:t>
      </w:r>
      <w:r w:rsidRPr="00C16B63">
        <w:rPr>
          <w:rFonts w:ascii="Arial" w:hAnsi="Arial" w:cs="Arial"/>
        </w:rPr>
        <w:t>y como experiencia que ha sido desarrollada en diferentes ciudades del mundo en el que articula iniciativas que contribuyen a dar respuesta a los retos de Ciudad Región mediante acciones innovadoras tangibles.</w:t>
      </w:r>
    </w:p>
    <w:p w:rsidR="00064897" w:rsidRDefault="00064897" w:rsidP="00064897">
      <w:pPr>
        <w:pStyle w:val="Sinespaciado"/>
        <w:spacing w:line="276" w:lineRule="auto"/>
        <w:jc w:val="both"/>
        <w:rPr>
          <w:rFonts w:ascii="Arial" w:hAnsi="Arial" w:cs="Arial"/>
        </w:rPr>
      </w:pPr>
    </w:p>
    <w:p w:rsidR="00064897" w:rsidRPr="00CD14ED" w:rsidRDefault="00064897" w:rsidP="00064897">
      <w:pPr>
        <w:pStyle w:val="Sinespaciado"/>
        <w:spacing w:line="276" w:lineRule="auto"/>
        <w:jc w:val="center"/>
        <w:rPr>
          <w:rFonts w:ascii="Arial" w:hAnsi="Arial" w:cs="Arial"/>
          <w:b/>
        </w:rPr>
      </w:pPr>
      <w:r w:rsidRPr="00CD14ED">
        <w:rPr>
          <w:rFonts w:ascii="Arial" w:hAnsi="Arial" w:cs="Arial"/>
          <w:b/>
        </w:rPr>
        <w:t>Imagen No.  3 Ciudad Laboratorio. Plaza de los Artesanos</w:t>
      </w:r>
      <w:r>
        <w:rPr>
          <w:rFonts w:ascii="Arial" w:hAnsi="Arial" w:cs="Arial"/>
          <w:b/>
        </w:rPr>
        <w:t xml:space="preserve">. SDDE- </w:t>
      </w:r>
      <w:r w:rsidRPr="00CD14ED">
        <w:rPr>
          <w:rFonts w:ascii="Arial" w:hAnsi="Arial" w:cs="Arial"/>
          <w:b/>
        </w:rPr>
        <w:t xml:space="preserve"> 2016</w:t>
      </w:r>
    </w:p>
    <w:p w:rsidR="00064897" w:rsidRPr="00C16B63" w:rsidRDefault="00064897" w:rsidP="00064897">
      <w:pPr>
        <w:pStyle w:val="NormalWeb"/>
        <w:jc w:val="center"/>
        <w:rPr>
          <w:rFonts w:cs="Arial"/>
          <w:color w:val="7030A0"/>
          <w:sz w:val="22"/>
          <w:szCs w:val="22"/>
          <w:shd w:val="clear" w:color="auto" w:fill="FFFFFF"/>
        </w:rPr>
      </w:pPr>
      <w:r w:rsidRPr="00C16B63">
        <w:rPr>
          <w:rFonts w:cs="Arial"/>
          <w:noProof/>
          <w:sz w:val="22"/>
          <w:szCs w:val="22"/>
          <w:lang w:val="es-CO" w:eastAsia="es-CO"/>
        </w:rPr>
        <w:drawing>
          <wp:inline distT="0" distB="0" distL="0" distR="0" wp14:anchorId="18DE7768" wp14:editId="299784DC">
            <wp:extent cx="4010025" cy="1447800"/>
            <wp:effectExtent l="0" t="0" r="9525" b="0"/>
            <wp:docPr id="1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13754" cy="1449146"/>
                    </a:xfrm>
                    <a:prstGeom prst="rect">
                      <a:avLst/>
                    </a:prstGeom>
                    <a:noFill/>
                    <a:ln>
                      <a:noFill/>
                    </a:ln>
                    <a:effectLst/>
                    <a:extLst/>
                  </pic:spPr>
                </pic:pic>
              </a:graphicData>
            </a:graphic>
          </wp:inline>
        </w:drawing>
      </w:r>
    </w:p>
    <w:p w:rsidR="00064897" w:rsidRPr="00CD14ED" w:rsidRDefault="00064897" w:rsidP="00064897">
      <w:pPr>
        <w:pStyle w:val="Sinespaciado"/>
        <w:spacing w:line="276" w:lineRule="auto"/>
        <w:ind w:left="708"/>
        <w:jc w:val="both"/>
        <w:rPr>
          <w:rFonts w:ascii="Arial" w:hAnsi="Arial" w:cs="Arial"/>
          <w:sz w:val="16"/>
          <w:szCs w:val="16"/>
        </w:rPr>
      </w:pPr>
      <w:r>
        <w:rPr>
          <w:rFonts w:ascii="Arial" w:hAnsi="Arial" w:cs="Arial"/>
          <w:sz w:val="16"/>
          <w:szCs w:val="16"/>
        </w:rPr>
        <w:t xml:space="preserve">            </w:t>
      </w:r>
      <w:r w:rsidRPr="00CD14ED">
        <w:rPr>
          <w:rFonts w:ascii="Arial" w:hAnsi="Arial" w:cs="Arial"/>
          <w:sz w:val="16"/>
          <w:szCs w:val="16"/>
        </w:rPr>
        <w:t xml:space="preserve">Fuente: SDDE. </w:t>
      </w:r>
    </w:p>
    <w:p w:rsidR="00064897" w:rsidRDefault="00064897" w:rsidP="00064897">
      <w:pPr>
        <w:pStyle w:val="Sinespaciado"/>
        <w:spacing w:line="276" w:lineRule="auto"/>
        <w:jc w:val="both"/>
        <w:rPr>
          <w:rFonts w:ascii="Arial" w:hAnsi="Arial" w:cs="Arial"/>
        </w:rPr>
      </w:pPr>
    </w:p>
    <w:p w:rsidR="00064897" w:rsidRPr="00C16B63" w:rsidRDefault="00064897" w:rsidP="00064897">
      <w:pPr>
        <w:pStyle w:val="Sinespaciado"/>
        <w:spacing w:line="276" w:lineRule="auto"/>
        <w:jc w:val="both"/>
        <w:rPr>
          <w:rFonts w:ascii="Arial" w:hAnsi="Arial" w:cs="Arial"/>
        </w:rPr>
      </w:pPr>
      <w:r w:rsidRPr="00C16B63">
        <w:rPr>
          <w:rFonts w:ascii="Arial" w:hAnsi="Arial" w:cs="Arial"/>
        </w:rPr>
        <w:lastRenderedPageBreak/>
        <w:t xml:space="preserve">La sesión inicial se realizó el martes 15 de Marzo, desde las 8 am en la Plaza de los Artesanos, evento abierto con 320 asistentes, durante el evento se conocieron  a fondo las experiencias de Laboratorio </w:t>
      </w:r>
      <w:r w:rsidRPr="00C16B63">
        <w:rPr>
          <w:rFonts w:ascii="Arial" w:hAnsi="Arial" w:cs="Arial"/>
          <w:color w:val="000000" w:themeColor="text1"/>
          <w:shd w:val="clear" w:color="auto" w:fill="FFFFFF"/>
        </w:rPr>
        <w:t xml:space="preserve">para la Ciudad y Laboratorio de Gobierno como generadores de cambio urbano en México D.F. y Chile, </w:t>
      </w:r>
      <w:r w:rsidRPr="00C16B63">
        <w:rPr>
          <w:rFonts w:ascii="Arial" w:hAnsi="Arial" w:cs="Arial"/>
        </w:rPr>
        <w:t>y a la organización Data Pop Alliance, como generadores de cambio urbano, en los que la innovación cívica y el acceso libre a la información han reinventado la forma en que se articulan actores de la sociedad y el gobierno.</w:t>
      </w:r>
    </w:p>
    <w:p w:rsidR="00064897" w:rsidRPr="00C16B63" w:rsidRDefault="00064897" w:rsidP="00064897">
      <w:pPr>
        <w:pStyle w:val="Sinespaciado"/>
        <w:jc w:val="both"/>
        <w:rPr>
          <w:rFonts w:ascii="Arial" w:hAnsi="Arial" w:cs="Arial"/>
        </w:rPr>
      </w:pPr>
    </w:p>
    <w:p w:rsidR="00064897" w:rsidRPr="00C16B63" w:rsidRDefault="00064897" w:rsidP="00064897">
      <w:pPr>
        <w:pStyle w:val="Sinespaciado"/>
        <w:spacing w:line="276" w:lineRule="auto"/>
        <w:jc w:val="both"/>
        <w:rPr>
          <w:rFonts w:ascii="Arial" w:hAnsi="Arial" w:cs="Arial"/>
        </w:rPr>
      </w:pPr>
      <w:r w:rsidRPr="00C16B63">
        <w:rPr>
          <w:rFonts w:ascii="Arial" w:hAnsi="Arial" w:cs="Arial"/>
        </w:rPr>
        <w:t>Dirigido a personas vinculadas a  la academia, al sector empresarial, sector público con perfil innovador, creativo, visión de futuro, capaces de asumir riesgos así como la facilidad para tomar decisiones y dispuestos a gestionar el cambio promoviendo proyectos de ciudad.</w:t>
      </w:r>
      <w:r>
        <w:rPr>
          <w:rFonts w:ascii="Arial" w:hAnsi="Arial" w:cs="Arial"/>
        </w:rPr>
        <w:t xml:space="preserve"> </w:t>
      </w:r>
      <w:r w:rsidRPr="00C16B63">
        <w:rPr>
          <w:rFonts w:ascii="Arial" w:hAnsi="Arial" w:cs="Arial"/>
        </w:rPr>
        <w:t>Basados en éstas experiencias y un panel de diálogo de la mano de los expertos invitados; quienes brindaron elementos inspiradores y facilitaron la comunicación entre diferentes actores que en Bogotá promueven respuestas creativas a desafíos urbanos para realizar la ruta para consolidar CIUDAD LABORATORIO en la ciudad región.</w:t>
      </w:r>
    </w:p>
    <w:p w:rsidR="00064897" w:rsidRPr="00C16B63" w:rsidRDefault="00064897" w:rsidP="00064897">
      <w:pPr>
        <w:pStyle w:val="Sinespaciado"/>
        <w:spacing w:line="276" w:lineRule="auto"/>
        <w:jc w:val="both"/>
        <w:rPr>
          <w:rFonts w:ascii="Arial" w:hAnsi="Arial" w:cs="Arial"/>
        </w:rPr>
      </w:pPr>
    </w:p>
    <w:p w:rsidR="00064897" w:rsidRPr="00C16B63" w:rsidRDefault="00064897" w:rsidP="00064897">
      <w:pPr>
        <w:pStyle w:val="Sinespaciado"/>
        <w:spacing w:line="276" w:lineRule="auto"/>
        <w:jc w:val="both"/>
        <w:rPr>
          <w:rFonts w:ascii="Arial" w:hAnsi="Arial" w:cs="Arial"/>
        </w:rPr>
      </w:pPr>
      <w:r w:rsidRPr="00C16B63">
        <w:rPr>
          <w:rFonts w:ascii="Arial" w:hAnsi="Arial" w:cs="Arial"/>
        </w:rPr>
        <w:t xml:space="preserve">Conferencistas internacionales de México, Chile y experiencias internacionales sustentaron y documentaron la Ciudad Laboratorio desde su creación y la forma en la que funcionan actualmente. Luego de la participación de los ponentes se organizaron mesas de construcción; que fueron lideradas por los ponentes, donde se realizaron preguntas con el fin de recolectar insumos que se utilizaran posteriormente para implementar los </w:t>
      </w:r>
      <w:r w:rsidRPr="00C16B63">
        <w:rPr>
          <w:rFonts w:ascii="Arial" w:hAnsi="Arial" w:cs="Arial"/>
          <w:b/>
        </w:rPr>
        <w:t>proyectos piloto del laboratorio a mediano plazo</w:t>
      </w:r>
      <w:r w:rsidRPr="00C16B63">
        <w:rPr>
          <w:rFonts w:ascii="Arial" w:hAnsi="Arial" w:cs="Arial"/>
        </w:rPr>
        <w:t xml:space="preserve">, construyendo un gran </w:t>
      </w:r>
      <w:proofErr w:type="spellStart"/>
      <w:r w:rsidRPr="00C16B63">
        <w:rPr>
          <w:rFonts w:ascii="Arial" w:hAnsi="Arial" w:cs="Arial"/>
          <w:b/>
        </w:rPr>
        <w:t>Canvas</w:t>
      </w:r>
      <w:proofErr w:type="spellEnd"/>
      <w:r w:rsidRPr="00C16B63">
        <w:rPr>
          <w:rFonts w:ascii="Arial" w:hAnsi="Arial" w:cs="Arial"/>
        </w:rPr>
        <w:t xml:space="preserve"> y un </w:t>
      </w:r>
      <w:proofErr w:type="spellStart"/>
      <w:r w:rsidRPr="00C16B63">
        <w:rPr>
          <w:rFonts w:ascii="Arial" w:hAnsi="Arial" w:cs="Arial"/>
          <w:b/>
        </w:rPr>
        <w:t>Graphic</w:t>
      </w:r>
      <w:proofErr w:type="spellEnd"/>
      <w:r w:rsidRPr="00C16B63">
        <w:rPr>
          <w:rFonts w:ascii="Arial" w:hAnsi="Arial" w:cs="Arial"/>
          <w:b/>
        </w:rPr>
        <w:t xml:space="preserve"> </w:t>
      </w:r>
      <w:proofErr w:type="spellStart"/>
      <w:r w:rsidRPr="00C16B63">
        <w:rPr>
          <w:rFonts w:ascii="Arial" w:hAnsi="Arial" w:cs="Arial"/>
          <w:b/>
        </w:rPr>
        <w:t>Recording</w:t>
      </w:r>
      <w:proofErr w:type="spellEnd"/>
      <w:r w:rsidRPr="00C16B63">
        <w:rPr>
          <w:rFonts w:ascii="Arial" w:hAnsi="Arial" w:cs="Arial"/>
          <w:b/>
        </w:rPr>
        <w:t>,</w:t>
      </w:r>
      <w:r w:rsidRPr="00C16B63">
        <w:rPr>
          <w:rFonts w:ascii="Arial" w:hAnsi="Arial" w:cs="Arial"/>
        </w:rPr>
        <w:t xml:space="preserve"> se definirán de manera conjunta problemas, mecanismos, actores y compromisos que permitirán poner en marcha el laboratorio para Bogotá.</w:t>
      </w:r>
    </w:p>
    <w:p w:rsidR="00064897" w:rsidRPr="00C16B63" w:rsidRDefault="00064897" w:rsidP="00064897">
      <w:pPr>
        <w:pStyle w:val="Sinespaciado"/>
        <w:spacing w:line="276" w:lineRule="auto"/>
        <w:jc w:val="both"/>
        <w:rPr>
          <w:rFonts w:ascii="Arial" w:hAnsi="Arial" w:cs="Arial"/>
        </w:rPr>
      </w:pPr>
    </w:p>
    <w:p w:rsidR="00064897" w:rsidRPr="00C16B63" w:rsidRDefault="00064897" w:rsidP="00064897">
      <w:pPr>
        <w:pStyle w:val="Sinespaciado"/>
        <w:spacing w:line="276" w:lineRule="auto"/>
        <w:jc w:val="both"/>
        <w:rPr>
          <w:rFonts w:ascii="Arial" w:hAnsi="Arial" w:cs="Arial"/>
        </w:rPr>
      </w:pPr>
      <w:r w:rsidRPr="00C16B63">
        <w:rPr>
          <w:rFonts w:ascii="Arial" w:hAnsi="Arial" w:cs="Arial"/>
        </w:rPr>
        <w:t>Luego del acompañamiento y la participación de la Dirección de Competitividad y a partir del mes de Mayo por directriz del secretario y reasignación de proyectos, la Dirección de Estudios Económicos es la encargada de desarrollar la iniciativa de Ciudad Laboratorio Bogotá.</w:t>
      </w:r>
    </w:p>
    <w:p w:rsidR="00064897" w:rsidRPr="00AE2488" w:rsidRDefault="00064897" w:rsidP="00064897">
      <w:pPr>
        <w:pStyle w:val="NormalWeb"/>
        <w:spacing w:line="276" w:lineRule="auto"/>
        <w:jc w:val="left"/>
        <w:rPr>
          <w:rFonts w:eastAsiaTheme="minorHAnsi" w:cs="Arial"/>
          <w:b/>
          <w:color w:val="000000" w:themeColor="text1"/>
          <w:sz w:val="22"/>
          <w:szCs w:val="22"/>
          <w:shd w:val="clear" w:color="auto" w:fill="FFFFFF"/>
          <w:lang w:eastAsia="en-US"/>
        </w:rPr>
      </w:pPr>
      <w:r w:rsidRPr="00AE2488">
        <w:rPr>
          <w:rFonts w:eastAsiaTheme="minorHAnsi" w:cs="Arial"/>
          <w:b/>
          <w:color w:val="000000" w:themeColor="text1"/>
          <w:sz w:val="22"/>
          <w:szCs w:val="22"/>
          <w:shd w:val="clear" w:color="auto" w:fill="FFFFFF"/>
          <w:lang w:val="es-CO" w:eastAsia="en-US"/>
        </w:rPr>
        <w:t xml:space="preserve">4. </w:t>
      </w:r>
      <w:r w:rsidRPr="00AE2488">
        <w:rPr>
          <w:rFonts w:eastAsiaTheme="minorHAnsi" w:cs="Arial"/>
          <w:b/>
          <w:color w:val="000000" w:themeColor="text1"/>
          <w:sz w:val="22"/>
          <w:szCs w:val="22"/>
          <w:shd w:val="clear" w:color="auto" w:fill="FFFFFF"/>
          <w:lang w:eastAsia="en-US"/>
        </w:rPr>
        <w:t>Acciones conjuntas con la Dirección Distrital de Relaciones Internacionales</w:t>
      </w:r>
    </w:p>
    <w:p w:rsidR="00064897" w:rsidRPr="00C16B63" w:rsidRDefault="00064897" w:rsidP="00064897">
      <w:pPr>
        <w:pStyle w:val="Sinespaciado"/>
        <w:spacing w:line="276" w:lineRule="auto"/>
        <w:jc w:val="both"/>
        <w:rPr>
          <w:rFonts w:ascii="Arial" w:hAnsi="Arial" w:cs="Arial"/>
          <w:i/>
        </w:rPr>
      </w:pPr>
      <w:r w:rsidRPr="00C16B63">
        <w:rPr>
          <w:rFonts w:ascii="Arial" w:hAnsi="Arial" w:cs="Arial"/>
          <w:i/>
        </w:rPr>
        <w:t>Pacto de Política Alimentaria Urbana Milán</w:t>
      </w:r>
    </w:p>
    <w:p w:rsidR="00064897" w:rsidRPr="00C16B63" w:rsidRDefault="00064897" w:rsidP="00064897">
      <w:pPr>
        <w:pStyle w:val="Sinespaciado"/>
        <w:spacing w:line="276" w:lineRule="auto"/>
        <w:jc w:val="both"/>
        <w:rPr>
          <w:rFonts w:ascii="Arial" w:hAnsi="Arial" w:cs="Arial"/>
          <w:i/>
        </w:rPr>
      </w:pPr>
    </w:p>
    <w:p w:rsidR="00064897" w:rsidRPr="00C16B63" w:rsidRDefault="00064897" w:rsidP="00064897">
      <w:pPr>
        <w:pStyle w:val="Sinespaciado"/>
        <w:spacing w:line="276" w:lineRule="auto"/>
        <w:jc w:val="both"/>
        <w:rPr>
          <w:rFonts w:ascii="Arial" w:hAnsi="Arial" w:cs="Arial"/>
        </w:rPr>
      </w:pPr>
      <w:r w:rsidRPr="00C16B63">
        <w:rPr>
          <w:rFonts w:ascii="Arial" w:hAnsi="Arial" w:cs="Arial"/>
        </w:rPr>
        <w:t>La naturaleza de este marco de acción es voluntaria. Su propósito es proporcionar opciones estratégicas a esas ciudades con el objetivo de lograr sistemas alimentarios más sostenibles mediante la adopción del Pacto de Política Alimentaria Urbana Milán lanzada por el Ayuntamiento de Milán con motivo de la Expo 2015 "Alimentar el planeta, energía para la vida".</w:t>
      </w:r>
    </w:p>
    <w:p w:rsidR="00064897" w:rsidRPr="00C16B63" w:rsidRDefault="00064897" w:rsidP="00064897">
      <w:pPr>
        <w:pStyle w:val="Sinespaciado"/>
        <w:spacing w:line="276" w:lineRule="auto"/>
        <w:jc w:val="both"/>
        <w:rPr>
          <w:rFonts w:ascii="Arial" w:hAnsi="Arial" w:cs="Arial"/>
        </w:rPr>
      </w:pPr>
    </w:p>
    <w:p w:rsidR="00064897" w:rsidRPr="00C16B63" w:rsidRDefault="00064897" w:rsidP="00064897">
      <w:pPr>
        <w:pStyle w:val="Sinespaciado"/>
        <w:spacing w:line="276" w:lineRule="auto"/>
        <w:jc w:val="both"/>
        <w:rPr>
          <w:rFonts w:ascii="Arial" w:hAnsi="Arial" w:cs="Arial"/>
        </w:rPr>
      </w:pPr>
      <w:r w:rsidRPr="00C16B63">
        <w:rPr>
          <w:rFonts w:ascii="Arial" w:hAnsi="Arial" w:cs="Arial"/>
        </w:rPr>
        <w:lastRenderedPageBreak/>
        <w:t>El marco se basa en la experiencia directa de las ciudades participantes y toma en cuenta las condiciones diversas y compromisos, las metas y los objetivos. Mientras que las opciones se han organizado en grupos temáticos, que deberían ser vistas como puntos de entrada hacia el logro del objetivo común de los sistemas alimentarios sostenibles. La mayoría de las intervenciones (por ejemplo, como las comidas escolares o jardines de la comunidad) pueden caer bajo la jurisdicción de más de un organismo municipal o</w:t>
      </w:r>
    </w:p>
    <w:p w:rsidR="00064897" w:rsidRPr="00C16B63" w:rsidRDefault="00064897" w:rsidP="00064897">
      <w:pPr>
        <w:pStyle w:val="Sinespaciado"/>
        <w:spacing w:line="276" w:lineRule="auto"/>
        <w:jc w:val="both"/>
        <w:rPr>
          <w:rFonts w:ascii="Arial" w:hAnsi="Arial" w:cs="Arial"/>
        </w:rPr>
      </w:pPr>
      <w:r w:rsidRPr="00C16B63">
        <w:rPr>
          <w:rFonts w:ascii="Arial" w:hAnsi="Arial" w:cs="Arial"/>
        </w:rPr>
        <w:t>Departamento. La mayoría de las intervenciones tendrán un impacto en múltiples dimensiones (económica, social, salud y medio ambiente) del desarrollo sostenible.</w:t>
      </w:r>
    </w:p>
    <w:p w:rsidR="00064897" w:rsidRPr="00C16B63" w:rsidRDefault="00064897" w:rsidP="00064897">
      <w:pPr>
        <w:pStyle w:val="Sinespaciado"/>
        <w:spacing w:line="276" w:lineRule="auto"/>
        <w:jc w:val="both"/>
        <w:rPr>
          <w:rFonts w:ascii="Arial" w:hAnsi="Arial" w:cs="Arial"/>
        </w:rPr>
      </w:pPr>
      <w:r w:rsidRPr="00C16B63">
        <w:rPr>
          <w:rFonts w:ascii="Arial" w:hAnsi="Arial" w:cs="Arial"/>
        </w:rPr>
        <w:t>Las ciudades pueden seleccionar, adaptar y opciones de grupo en las directrices que sean necesarias para adaptarse a sus situaciones particulares. Enlaces a material de información relacionada y muestras de las mejores prácticas están disponibles como un conjunto complementario de orientación de materiales.</w:t>
      </w:r>
    </w:p>
    <w:p w:rsidR="00064897" w:rsidRPr="00C16B63" w:rsidRDefault="00064897" w:rsidP="00064897">
      <w:pPr>
        <w:pStyle w:val="Sinespaciado"/>
        <w:spacing w:line="276" w:lineRule="auto"/>
        <w:jc w:val="both"/>
        <w:rPr>
          <w:rFonts w:ascii="Arial" w:hAnsi="Arial" w:cs="Arial"/>
        </w:rPr>
      </w:pPr>
    </w:p>
    <w:p w:rsidR="00064897" w:rsidRPr="00C16B63" w:rsidRDefault="00064897" w:rsidP="00064897">
      <w:pPr>
        <w:pStyle w:val="Sinespaciado"/>
        <w:spacing w:line="276" w:lineRule="auto"/>
        <w:jc w:val="both"/>
        <w:rPr>
          <w:rFonts w:ascii="Arial" w:hAnsi="Arial" w:cs="Arial"/>
        </w:rPr>
      </w:pPr>
      <w:r w:rsidRPr="00C16B63">
        <w:rPr>
          <w:rFonts w:ascii="Arial" w:hAnsi="Arial" w:cs="Arial"/>
        </w:rPr>
        <w:t>Desde la ciudad de Belo Horizonte con el fin de buscar un encuentro  con el sector para lograr una articulación entre las dos ciudades, en el marco de las acciones establecidas en el </w:t>
      </w:r>
      <w:proofErr w:type="spellStart"/>
      <w:r w:rsidRPr="00C16B63">
        <w:rPr>
          <w:rFonts w:ascii="Arial" w:hAnsi="Arial" w:cs="Arial"/>
          <w:i/>
        </w:rPr>
        <w:t>Milan</w:t>
      </w:r>
      <w:proofErr w:type="spellEnd"/>
      <w:r w:rsidRPr="00C16B63">
        <w:rPr>
          <w:rFonts w:ascii="Arial" w:hAnsi="Arial" w:cs="Arial"/>
          <w:i/>
        </w:rPr>
        <w:t xml:space="preserve"> </w:t>
      </w:r>
      <w:proofErr w:type="spellStart"/>
      <w:r w:rsidRPr="00C16B63">
        <w:rPr>
          <w:rFonts w:ascii="Arial" w:hAnsi="Arial" w:cs="Arial"/>
          <w:i/>
        </w:rPr>
        <w:t>Urban</w:t>
      </w:r>
      <w:proofErr w:type="spellEnd"/>
      <w:r w:rsidRPr="00C16B63">
        <w:rPr>
          <w:rFonts w:ascii="Arial" w:hAnsi="Arial" w:cs="Arial"/>
          <w:i/>
        </w:rPr>
        <w:t xml:space="preserve"> </w:t>
      </w:r>
      <w:proofErr w:type="spellStart"/>
      <w:r w:rsidRPr="00C16B63">
        <w:rPr>
          <w:rFonts w:ascii="Arial" w:hAnsi="Arial" w:cs="Arial"/>
          <w:i/>
        </w:rPr>
        <w:t>Food</w:t>
      </w:r>
      <w:proofErr w:type="spellEnd"/>
      <w:r w:rsidRPr="00C16B63">
        <w:rPr>
          <w:rFonts w:ascii="Arial" w:hAnsi="Arial" w:cs="Arial"/>
          <w:i/>
        </w:rPr>
        <w:t xml:space="preserve"> </w:t>
      </w:r>
      <w:proofErr w:type="spellStart"/>
      <w:r w:rsidRPr="00C16B63">
        <w:rPr>
          <w:rFonts w:ascii="Arial" w:hAnsi="Arial" w:cs="Arial"/>
          <w:i/>
        </w:rPr>
        <w:t>Policy</w:t>
      </w:r>
      <w:proofErr w:type="spellEnd"/>
      <w:r w:rsidRPr="00C16B63">
        <w:rPr>
          <w:rFonts w:ascii="Arial" w:hAnsi="Arial" w:cs="Arial"/>
          <w:i/>
        </w:rPr>
        <w:t xml:space="preserve"> </w:t>
      </w:r>
      <w:proofErr w:type="spellStart"/>
      <w:r w:rsidRPr="00C16B63">
        <w:rPr>
          <w:rFonts w:ascii="Arial" w:hAnsi="Arial" w:cs="Arial"/>
          <w:i/>
        </w:rPr>
        <w:t>Pact</w:t>
      </w:r>
      <w:proofErr w:type="spellEnd"/>
      <w:r w:rsidRPr="00C16B63">
        <w:rPr>
          <w:rFonts w:ascii="Arial" w:hAnsi="Arial" w:cs="Arial"/>
        </w:rPr>
        <w:t> - MUFPP, el cual firmó la ciudad de Bogotá en el 2015, así como analizar posibles líneas de acción conjunta.</w:t>
      </w:r>
    </w:p>
    <w:p w:rsidR="00064897" w:rsidRPr="00C16B63" w:rsidRDefault="00064897" w:rsidP="00064897">
      <w:pPr>
        <w:pStyle w:val="Sinespaciado"/>
        <w:spacing w:line="276" w:lineRule="auto"/>
        <w:jc w:val="both"/>
        <w:rPr>
          <w:rFonts w:ascii="Arial" w:hAnsi="Arial" w:cs="Arial"/>
        </w:rPr>
      </w:pPr>
    </w:p>
    <w:p w:rsidR="00064897" w:rsidRDefault="00064897" w:rsidP="00064897">
      <w:pPr>
        <w:pStyle w:val="Sinespaciado"/>
        <w:spacing w:line="276" w:lineRule="auto"/>
        <w:jc w:val="both"/>
        <w:rPr>
          <w:rFonts w:ascii="Arial" w:hAnsi="Arial" w:cs="Arial"/>
        </w:rPr>
      </w:pPr>
      <w:r w:rsidRPr="00C16B63">
        <w:rPr>
          <w:rFonts w:ascii="Arial" w:hAnsi="Arial" w:cs="Arial"/>
        </w:rPr>
        <w:t xml:space="preserve">El 24 de Junio de 2016 se realizó una reunión entre la Subdirección de </w:t>
      </w:r>
      <w:r>
        <w:rPr>
          <w:rFonts w:ascii="Arial" w:hAnsi="Arial" w:cs="Arial"/>
        </w:rPr>
        <w:t xml:space="preserve">Internacionalización </w:t>
      </w:r>
      <w:r w:rsidRPr="00C16B63">
        <w:rPr>
          <w:rFonts w:ascii="Arial" w:hAnsi="Arial" w:cs="Arial"/>
        </w:rPr>
        <w:t>y la Dirección de Abastecimiento Alimentario que sirvieron de apoyo en temas técnicos y la subdirección como encargados de la internacionalización a través de seguimiento a lo consignado en el pacto de Milán. </w:t>
      </w:r>
    </w:p>
    <w:p w:rsidR="00064897" w:rsidRPr="00CE0E93" w:rsidRDefault="00064897" w:rsidP="00064897">
      <w:pPr>
        <w:pStyle w:val="NormalWeb"/>
        <w:spacing w:line="276" w:lineRule="auto"/>
        <w:jc w:val="left"/>
        <w:rPr>
          <w:rFonts w:eastAsiaTheme="minorHAnsi" w:cs="Arial"/>
          <w:b/>
          <w:color w:val="000000" w:themeColor="text1"/>
          <w:sz w:val="22"/>
          <w:szCs w:val="22"/>
          <w:shd w:val="clear" w:color="auto" w:fill="FFFFFF"/>
          <w:lang w:eastAsia="en-US"/>
        </w:rPr>
      </w:pPr>
      <w:r w:rsidRPr="00CE0E93">
        <w:rPr>
          <w:rFonts w:eastAsiaTheme="minorHAnsi" w:cs="Arial"/>
          <w:b/>
          <w:color w:val="000000" w:themeColor="text1"/>
          <w:sz w:val="22"/>
          <w:szCs w:val="22"/>
          <w:shd w:val="clear" w:color="auto" w:fill="FFFFFF"/>
          <w:lang w:eastAsia="en-US"/>
        </w:rPr>
        <w:t>5. Atención de delegaciones internacionales</w:t>
      </w:r>
    </w:p>
    <w:p w:rsidR="00064897" w:rsidRPr="00CE0E93" w:rsidRDefault="00064897" w:rsidP="00064897">
      <w:pPr>
        <w:pStyle w:val="Sinespaciado"/>
        <w:spacing w:line="276" w:lineRule="auto"/>
        <w:jc w:val="both"/>
        <w:rPr>
          <w:rFonts w:ascii="Arial" w:hAnsi="Arial" w:cs="Arial"/>
          <w:b/>
          <w:lang w:val="es-MX"/>
        </w:rPr>
      </w:pPr>
      <w:r w:rsidRPr="00CE0E93">
        <w:rPr>
          <w:rFonts w:ascii="Arial" w:hAnsi="Arial" w:cs="Arial"/>
          <w:b/>
          <w:lang w:val="es-MX"/>
        </w:rPr>
        <w:t xml:space="preserve">Delegación </w:t>
      </w:r>
      <w:r w:rsidRPr="00CE0E93">
        <w:rPr>
          <w:rFonts w:ascii="Arial" w:hAnsi="Arial" w:cs="Arial"/>
          <w:b/>
          <w:i/>
          <w:lang w:val="es-MX"/>
        </w:rPr>
        <w:t>Zapopan</w:t>
      </w:r>
    </w:p>
    <w:p w:rsidR="00064897" w:rsidRPr="00C16B63" w:rsidRDefault="00064897" w:rsidP="00064897">
      <w:pPr>
        <w:pStyle w:val="Sinespaciado"/>
        <w:spacing w:line="276" w:lineRule="auto"/>
        <w:jc w:val="both"/>
        <w:rPr>
          <w:rFonts w:ascii="Arial" w:hAnsi="Arial" w:cs="Arial"/>
          <w:lang w:val="es-MX"/>
        </w:rPr>
      </w:pPr>
    </w:p>
    <w:p w:rsidR="00064897" w:rsidRDefault="00064897" w:rsidP="00064897">
      <w:pPr>
        <w:pStyle w:val="Sinespaciado"/>
        <w:spacing w:line="276" w:lineRule="auto"/>
        <w:jc w:val="both"/>
        <w:rPr>
          <w:rFonts w:ascii="Arial" w:hAnsi="Arial" w:cs="Arial"/>
        </w:rPr>
      </w:pPr>
      <w:r w:rsidRPr="00C16B63">
        <w:rPr>
          <w:rFonts w:ascii="Arial" w:hAnsi="Arial" w:cs="Arial"/>
        </w:rPr>
        <w:t xml:space="preserve">El 4 de Marzo de 2016 se efectuó la visita de la delegación mexicana Zapopan (Jalisco) a Colombia y la Subdirección de </w:t>
      </w:r>
      <w:r>
        <w:rPr>
          <w:rFonts w:ascii="Arial" w:hAnsi="Arial" w:cs="Arial"/>
        </w:rPr>
        <w:t xml:space="preserve">Internacionalización </w:t>
      </w:r>
      <w:r w:rsidRPr="00C16B63">
        <w:rPr>
          <w:rFonts w:ascii="Arial" w:hAnsi="Arial" w:cs="Arial"/>
        </w:rPr>
        <w:t>en la Plaza de Artesanos, en donde se realizaron reuniones con énfasis en temas de Anillo de Innovación y Emprendimiento: </w:t>
      </w:r>
    </w:p>
    <w:p w:rsidR="00064897" w:rsidRPr="00C16B63" w:rsidRDefault="00064897" w:rsidP="00064897">
      <w:pPr>
        <w:pStyle w:val="Sinespaciado"/>
        <w:spacing w:line="276" w:lineRule="auto"/>
        <w:jc w:val="both"/>
        <w:rPr>
          <w:rFonts w:ascii="Arial" w:hAnsi="Arial" w:cs="Arial"/>
        </w:rPr>
      </w:pPr>
    </w:p>
    <w:p w:rsidR="00064897" w:rsidRPr="00C16B63" w:rsidRDefault="00064897" w:rsidP="00064897">
      <w:pPr>
        <w:pStyle w:val="Sinespaciado"/>
        <w:numPr>
          <w:ilvl w:val="0"/>
          <w:numId w:val="6"/>
        </w:numPr>
        <w:spacing w:line="276" w:lineRule="auto"/>
        <w:jc w:val="both"/>
        <w:rPr>
          <w:rFonts w:ascii="Arial" w:hAnsi="Arial" w:cs="Arial"/>
        </w:rPr>
      </w:pPr>
      <w:r w:rsidRPr="00C16B63">
        <w:rPr>
          <w:rFonts w:ascii="Arial" w:hAnsi="Arial" w:cs="Arial"/>
        </w:rPr>
        <w:t>Presentación Subdirección de Ciencia, tecnología e innovación y Presentación Emprendimiento, programas encargados de la SDDE.</w:t>
      </w:r>
    </w:p>
    <w:p w:rsidR="00064897" w:rsidRPr="00C16B63" w:rsidRDefault="00064897" w:rsidP="00064897">
      <w:pPr>
        <w:spacing w:after="0"/>
        <w:jc w:val="both"/>
        <w:rPr>
          <w:rFonts w:ascii="Arial" w:eastAsia="Times New Roman" w:hAnsi="Arial" w:cs="Arial"/>
        </w:rPr>
      </w:pPr>
    </w:p>
    <w:p w:rsidR="00064897" w:rsidRPr="00C16B63" w:rsidRDefault="00064897" w:rsidP="00064897">
      <w:pPr>
        <w:pStyle w:val="Sinespaciado"/>
        <w:numPr>
          <w:ilvl w:val="0"/>
          <w:numId w:val="6"/>
        </w:numPr>
        <w:spacing w:line="276" w:lineRule="auto"/>
        <w:jc w:val="both"/>
        <w:rPr>
          <w:rFonts w:ascii="Arial" w:hAnsi="Arial" w:cs="Arial"/>
        </w:rPr>
      </w:pPr>
      <w:r w:rsidRPr="00C16B63">
        <w:rPr>
          <w:rFonts w:ascii="Arial" w:hAnsi="Arial" w:cs="Arial"/>
        </w:rPr>
        <w:t xml:space="preserve">Presentación </w:t>
      </w:r>
      <w:proofErr w:type="spellStart"/>
      <w:r w:rsidRPr="00C16B63">
        <w:rPr>
          <w:rFonts w:ascii="Arial" w:hAnsi="Arial" w:cs="Arial"/>
        </w:rPr>
        <w:t>Connect</w:t>
      </w:r>
      <w:proofErr w:type="spellEnd"/>
      <w:r w:rsidRPr="00C16B63">
        <w:rPr>
          <w:rFonts w:ascii="Arial" w:hAnsi="Arial" w:cs="Arial"/>
        </w:rPr>
        <w:t xml:space="preserve"> Bogotá Región (Innovación), gestionado por la DDRI.</w:t>
      </w:r>
    </w:p>
    <w:p w:rsidR="00064897" w:rsidRDefault="00064897" w:rsidP="00064897">
      <w:pPr>
        <w:pStyle w:val="Sinespaciado"/>
        <w:spacing w:line="276" w:lineRule="auto"/>
        <w:jc w:val="both"/>
        <w:rPr>
          <w:rFonts w:ascii="Arial" w:hAnsi="Arial" w:cs="Arial"/>
        </w:rPr>
      </w:pPr>
    </w:p>
    <w:p w:rsidR="00064897" w:rsidRPr="00C16B63" w:rsidRDefault="00064897" w:rsidP="00064897">
      <w:pPr>
        <w:pStyle w:val="Sinespaciado"/>
        <w:spacing w:line="276" w:lineRule="auto"/>
        <w:jc w:val="both"/>
        <w:rPr>
          <w:rFonts w:ascii="Arial" w:hAnsi="Arial" w:cs="Arial"/>
        </w:rPr>
      </w:pPr>
      <w:r w:rsidRPr="00C16B63">
        <w:rPr>
          <w:rFonts w:ascii="Arial" w:hAnsi="Arial" w:cs="Arial"/>
        </w:rPr>
        <w:t>Los asistentes a esta reunión por parte del gobierno mexicano fueron: </w:t>
      </w:r>
    </w:p>
    <w:p w:rsidR="00064897" w:rsidRPr="00C16B63" w:rsidRDefault="00064897" w:rsidP="00064897">
      <w:pPr>
        <w:shd w:val="clear" w:color="auto" w:fill="FFFFFF"/>
        <w:spacing w:after="0"/>
        <w:jc w:val="both"/>
        <w:rPr>
          <w:rFonts w:ascii="Arial" w:eastAsia="Times New Roman" w:hAnsi="Arial" w:cs="Arial"/>
          <w:color w:val="212121"/>
        </w:rPr>
      </w:pPr>
    </w:p>
    <w:p w:rsidR="00064897" w:rsidRPr="00C16B63" w:rsidRDefault="00064897" w:rsidP="00064897">
      <w:pPr>
        <w:pStyle w:val="Sinespaciado"/>
        <w:spacing w:line="276" w:lineRule="auto"/>
        <w:jc w:val="both"/>
        <w:rPr>
          <w:rFonts w:ascii="Arial" w:hAnsi="Arial" w:cs="Arial"/>
        </w:rPr>
      </w:pPr>
      <w:r w:rsidRPr="00C16B63">
        <w:rPr>
          <w:rFonts w:ascii="Arial" w:hAnsi="Arial" w:cs="Arial"/>
        </w:rPr>
        <w:t>1. Salvador Villaseñor Aldama, Director de Fomento al Empleo y Emprendimiento.</w:t>
      </w:r>
    </w:p>
    <w:p w:rsidR="00064897" w:rsidRPr="00C16B63" w:rsidRDefault="00064897" w:rsidP="00064897">
      <w:pPr>
        <w:pStyle w:val="Sinespaciado"/>
        <w:spacing w:line="276" w:lineRule="auto"/>
        <w:jc w:val="both"/>
        <w:rPr>
          <w:rFonts w:ascii="Arial" w:hAnsi="Arial" w:cs="Arial"/>
        </w:rPr>
      </w:pPr>
      <w:r w:rsidRPr="00C16B63">
        <w:rPr>
          <w:rFonts w:ascii="Arial" w:hAnsi="Arial" w:cs="Arial"/>
        </w:rPr>
        <w:lastRenderedPageBreak/>
        <w:t>2. Esteban Estrada Ramírez, Regidor del Ayuntamiento, encargado del tema de Desarrollo Económico</w:t>
      </w:r>
    </w:p>
    <w:p w:rsidR="00064897" w:rsidRPr="00C16B63" w:rsidRDefault="00064897" w:rsidP="00064897">
      <w:pPr>
        <w:pStyle w:val="Sinespaciado"/>
        <w:spacing w:line="276" w:lineRule="auto"/>
        <w:jc w:val="both"/>
        <w:rPr>
          <w:rFonts w:ascii="Arial" w:hAnsi="Arial" w:cs="Arial"/>
        </w:rPr>
      </w:pPr>
      <w:r w:rsidRPr="00C16B63">
        <w:rPr>
          <w:rFonts w:ascii="Arial" w:hAnsi="Arial" w:cs="Arial"/>
        </w:rPr>
        <w:t>3. Antonio Martin del Campo, Director de Zapopan Emprende.</w:t>
      </w:r>
    </w:p>
    <w:p w:rsidR="00064897" w:rsidRPr="00C16B63" w:rsidRDefault="00064897" w:rsidP="00064897">
      <w:pPr>
        <w:shd w:val="clear" w:color="auto" w:fill="FFFFFF"/>
        <w:spacing w:after="0"/>
        <w:jc w:val="both"/>
        <w:rPr>
          <w:rFonts w:ascii="Arial" w:eastAsia="Times New Roman" w:hAnsi="Arial" w:cs="Arial"/>
          <w:color w:val="212121"/>
        </w:rPr>
      </w:pPr>
    </w:p>
    <w:p w:rsidR="00064897" w:rsidRPr="00C16B63" w:rsidRDefault="00064897" w:rsidP="00064897">
      <w:pPr>
        <w:pStyle w:val="Sinespaciado"/>
        <w:spacing w:line="276" w:lineRule="auto"/>
        <w:jc w:val="both"/>
        <w:rPr>
          <w:rFonts w:ascii="Arial" w:hAnsi="Arial" w:cs="Arial"/>
        </w:rPr>
      </w:pPr>
      <w:r w:rsidRPr="00C16B63">
        <w:rPr>
          <w:rFonts w:ascii="Arial" w:hAnsi="Arial" w:cs="Arial"/>
        </w:rPr>
        <w:t>Las reuniones fueron de 45 minutos con énfasis en los temas de Anillo de Innovación y Emprendimiento (experiencias de Bogotá Emprende). </w:t>
      </w:r>
    </w:p>
    <w:p w:rsidR="00064897" w:rsidRPr="00C16B63" w:rsidRDefault="00064897" w:rsidP="00064897">
      <w:pPr>
        <w:shd w:val="clear" w:color="auto" w:fill="FFFFFF"/>
        <w:spacing w:after="0"/>
        <w:jc w:val="both"/>
        <w:rPr>
          <w:rFonts w:ascii="Arial" w:eastAsia="Times New Roman" w:hAnsi="Arial" w:cs="Arial"/>
          <w:color w:val="212121"/>
        </w:rPr>
      </w:pPr>
    </w:p>
    <w:p w:rsidR="00064897" w:rsidRPr="00C16B63" w:rsidRDefault="00064897" w:rsidP="00064897">
      <w:pPr>
        <w:pStyle w:val="Sinespaciado"/>
        <w:spacing w:line="276" w:lineRule="auto"/>
        <w:jc w:val="both"/>
        <w:rPr>
          <w:rFonts w:ascii="Arial" w:hAnsi="Arial" w:cs="Arial"/>
        </w:rPr>
      </w:pPr>
      <w:r w:rsidRPr="00C16B63">
        <w:rPr>
          <w:rFonts w:ascii="Arial" w:hAnsi="Arial" w:cs="Arial"/>
        </w:rPr>
        <w:t xml:space="preserve">Desde la </w:t>
      </w:r>
      <w:r>
        <w:rPr>
          <w:rFonts w:ascii="Arial" w:hAnsi="Arial" w:cs="Arial"/>
        </w:rPr>
        <w:t>S</w:t>
      </w:r>
      <w:r w:rsidRPr="00C16B63">
        <w:rPr>
          <w:rFonts w:ascii="Arial" w:hAnsi="Arial" w:cs="Arial"/>
        </w:rPr>
        <w:t xml:space="preserve">ubdirección de </w:t>
      </w:r>
      <w:r>
        <w:rPr>
          <w:rFonts w:ascii="Arial" w:hAnsi="Arial" w:cs="Arial"/>
        </w:rPr>
        <w:t xml:space="preserve">internacionalización </w:t>
      </w:r>
      <w:r w:rsidRPr="00C16B63">
        <w:rPr>
          <w:rFonts w:ascii="Arial" w:hAnsi="Arial" w:cs="Arial"/>
        </w:rPr>
        <w:t xml:space="preserve"> se hizo entrega de kits de mercadeo de ciudad para los delegados y aunque consistía en un diálogo informal, se les facilitó información física para que llevaran de vuelta a su ciudad.</w:t>
      </w:r>
    </w:p>
    <w:p w:rsidR="00064897" w:rsidRPr="00C16B63" w:rsidRDefault="00064897" w:rsidP="00064897">
      <w:pPr>
        <w:pStyle w:val="Sinespaciado"/>
        <w:spacing w:line="276" w:lineRule="auto"/>
        <w:jc w:val="both"/>
        <w:rPr>
          <w:rFonts w:ascii="Arial" w:hAnsi="Arial" w:cs="Arial"/>
        </w:rPr>
      </w:pPr>
    </w:p>
    <w:p w:rsidR="00064897" w:rsidRPr="00141DEA" w:rsidRDefault="00064897" w:rsidP="00064897">
      <w:pPr>
        <w:pStyle w:val="Sinespaciado"/>
        <w:spacing w:line="276" w:lineRule="auto"/>
        <w:jc w:val="both"/>
        <w:rPr>
          <w:rFonts w:ascii="Arial" w:hAnsi="Arial" w:cs="Arial"/>
          <w:b/>
          <w:i/>
          <w:lang w:val="es-MX"/>
        </w:rPr>
      </w:pPr>
      <w:r w:rsidRPr="00141DEA">
        <w:rPr>
          <w:rFonts w:ascii="Arial" w:hAnsi="Arial" w:cs="Arial"/>
          <w:b/>
          <w:i/>
          <w:lang w:val="es-MX"/>
        </w:rPr>
        <w:t>Delegación País Vasco</w:t>
      </w:r>
    </w:p>
    <w:p w:rsidR="00064897" w:rsidRPr="00C16B63" w:rsidRDefault="00064897" w:rsidP="00064897">
      <w:pPr>
        <w:pStyle w:val="Sinespaciado"/>
        <w:spacing w:line="276" w:lineRule="auto"/>
        <w:jc w:val="both"/>
        <w:rPr>
          <w:rFonts w:ascii="Arial" w:hAnsi="Arial" w:cs="Arial"/>
        </w:rPr>
      </w:pPr>
    </w:p>
    <w:p w:rsidR="00064897" w:rsidRPr="00C16B63" w:rsidRDefault="00064897" w:rsidP="00064897">
      <w:pPr>
        <w:pStyle w:val="Sinespaciado"/>
        <w:spacing w:line="276" w:lineRule="auto"/>
        <w:jc w:val="both"/>
        <w:rPr>
          <w:rFonts w:ascii="Arial" w:hAnsi="Arial" w:cs="Arial"/>
        </w:rPr>
      </w:pPr>
      <w:r w:rsidRPr="00C16B63">
        <w:rPr>
          <w:rFonts w:ascii="Arial" w:hAnsi="Arial" w:cs="Arial"/>
        </w:rPr>
        <w:t>Durante los días 29 de febrero al 4 de marzo se llevó a cabo la visita de una misión multisectorial del País Vasco, encabezada  por su Delegado Político para Chile, Perú y Colombia en conjunto con la Agencia Vasca de Desarrollo Empresarial y 6 representantes de  </w:t>
      </w:r>
      <w:proofErr w:type="spellStart"/>
      <w:r w:rsidRPr="00C16B63">
        <w:rPr>
          <w:rFonts w:ascii="Arial" w:hAnsi="Arial" w:cs="Arial"/>
        </w:rPr>
        <w:t>clústers</w:t>
      </w:r>
      <w:proofErr w:type="spellEnd"/>
      <w:r w:rsidRPr="00C16B63">
        <w:rPr>
          <w:rFonts w:ascii="Arial" w:hAnsi="Arial" w:cs="Arial"/>
        </w:rPr>
        <w:t xml:space="preserve"> de esta entidad.</w:t>
      </w:r>
    </w:p>
    <w:p w:rsidR="00064897" w:rsidRDefault="00064897" w:rsidP="00064897">
      <w:pPr>
        <w:pStyle w:val="Sinespaciado"/>
        <w:spacing w:line="276" w:lineRule="auto"/>
        <w:jc w:val="both"/>
        <w:rPr>
          <w:rFonts w:ascii="Arial" w:hAnsi="Arial" w:cs="Arial"/>
        </w:rPr>
      </w:pPr>
    </w:p>
    <w:p w:rsidR="00064897" w:rsidRPr="00C16B63" w:rsidRDefault="00064897" w:rsidP="00064897">
      <w:pPr>
        <w:pStyle w:val="Sinespaciado"/>
        <w:spacing w:line="276" w:lineRule="auto"/>
        <w:jc w:val="both"/>
        <w:rPr>
          <w:rFonts w:ascii="Arial" w:hAnsi="Arial" w:cs="Arial"/>
        </w:rPr>
      </w:pPr>
      <w:r w:rsidRPr="00C16B63">
        <w:rPr>
          <w:rFonts w:ascii="Arial" w:hAnsi="Arial" w:cs="Arial"/>
        </w:rPr>
        <w:t xml:space="preserve">La Secretaría de Desarrollo Económico a través de la Subdirección de </w:t>
      </w:r>
      <w:r>
        <w:rPr>
          <w:rFonts w:ascii="Arial" w:hAnsi="Arial" w:cs="Arial"/>
        </w:rPr>
        <w:t>Internacionalización</w:t>
      </w:r>
      <w:r w:rsidRPr="00C16B63">
        <w:rPr>
          <w:rFonts w:ascii="Arial" w:hAnsi="Arial" w:cs="Arial"/>
        </w:rPr>
        <w:t>, participó activamente en la visita de la delegación del país Vasco para generar un escenario en el cual existiera un acercamiento para desarrollar la internacionalización, competitividad e innovación de la ciudad a través del apoyo bilateral de los dos gobiernos.</w:t>
      </w:r>
    </w:p>
    <w:p w:rsidR="00064897" w:rsidRPr="00C16B63" w:rsidRDefault="00064897" w:rsidP="00064897">
      <w:pPr>
        <w:pStyle w:val="Sinespaciado"/>
        <w:spacing w:line="276" w:lineRule="auto"/>
        <w:jc w:val="both"/>
        <w:rPr>
          <w:rFonts w:ascii="Arial" w:hAnsi="Arial" w:cs="Arial"/>
        </w:rPr>
      </w:pPr>
      <w:r w:rsidRPr="00C16B63">
        <w:rPr>
          <w:rFonts w:ascii="Arial" w:hAnsi="Arial" w:cs="Arial"/>
        </w:rPr>
        <w:t> </w:t>
      </w:r>
    </w:p>
    <w:p w:rsidR="00064897" w:rsidRPr="008E2B99" w:rsidRDefault="00064897" w:rsidP="00064897">
      <w:pPr>
        <w:pStyle w:val="Sinespaciado"/>
        <w:spacing w:line="276" w:lineRule="auto"/>
        <w:jc w:val="both"/>
        <w:rPr>
          <w:rFonts w:ascii="Arial" w:hAnsi="Arial" w:cs="Arial"/>
        </w:rPr>
      </w:pPr>
      <w:r w:rsidRPr="008E2B99">
        <w:rPr>
          <w:rFonts w:ascii="Arial" w:hAnsi="Arial" w:cs="Arial"/>
        </w:rPr>
        <w:t>El gobierno Vasco extendió su interés de acercarse al sector desarrollo económico de la ciudad para establecer canales de comunicación institucionales y posibles puntos de articulación en temas tales como: </w:t>
      </w:r>
    </w:p>
    <w:p w:rsidR="00064897" w:rsidRPr="008E2B99" w:rsidRDefault="00064897" w:rsidP="00064897">
      <w:pPr>
        <w:numPr>
          <w:ilvl w:val="0"/>
          <w:numId w:val="8"/>
        </w:numPr>
        <w:shd w:val="clear" w:color="auto" w:fill="FFFFFF"/>
        <w:spacing w:before="100" w:beforeAutospacing="1" w:after="100" w:afterAutospacing="1"/>
        <w:ind w:left="945"/>
        <w:jc w:val="both"/>
        <w:rPr>
          <w:rFonts w:ascii="Arial" w:eastAsia="Times New Roman" w:hAnsi="Arial" w:cs="Arial"/>
          <w:color w:val="212121"/>
        </w:rPr>
      </w:pPr>
      <w:r w:rsidRPr="008E2B99">
        <w:rPr>
          <w:rFonts w:ascii="Arial" w:eastAsia="Times New Roman" w:hAnsi="Arial" w:cs="Arial"/>
          <w:color w:val="212121"/>
        </w:rPr>
        <w:t>Política Industrial</w:t>
      </w:r>
    </w:p>
    <w:p w:rsidR="00064897" w:rsidRPr="008E2B99" w:rsidRDefault="00064897" w:rsidP="00064897">
      <w:pPr>
        <w:numPr>
          <w:ilvl w:val="0"/>
          <w:numId w:val="8"/>
        </w:numPr>
        <w:shd w:val="clear" w:color="auto" w:fill="FFFFFF"/>
        <w:spacing w:before="100" w:beforeAutospacing="1" w:after="100" w:afterAutospacing="1"/>
        <w:ind w:left="945"/>
        <w:jc w:val="both"/>
        <w:rPr>
          <w:rFonts w:ascii="Arial" w:eastAsia="Times New Roman" w:hAnsi="Arial" w:cs="Arial"/>
          <w:color w:val="212121"/>
        </w:rPr>
      </w:pPr>
      <w:r w:rsidRPr="008E2B99">
        <w:rPr>
          <w:rFonts w:ascii="Arial" w:eastAsia="Times New Roman" w:hAnsi="Arial" w:cs="Arial"/>
          <w:color w:val="212121"/>
        </w:rPr>
        <w:t>Innovación y Emprendimiento </w:t>
      </w:r>
    </w:p>
    <w:p w:rsidR="00064897" w:rsidRPr="008E2B99" w:rsidRDefault="00064897" w:rsidP="00064897">
      <w:pPr>
        <w:numPr>
          <w:ilvl w:val="0"/>
          <w:numId w:val="8"/>
        </w:numPr>
        <w:shd w:val="clear" w:color="auto" w:fill="FFFFFF"/>
        <w:spacing w:before="100" w:beforeAutospacing="1" w:after="100" w:afterAutospacing="1"/>
        <w:ind w:left="945"/>
        <w:jc w:val="both"/>
        <w:rPr>
          <w:rFonts w:ascii="Arial" w:eastAsia="Times New Roman" w:hAnsi="Arial" w:cs="Arial"/>
          <w:color w:val="212121"/>
        </w:rPr>
      </w:pPr>
      <w:r w:rsidRPr="008E2B99">
        <w:rPr>
          <w:rFonts w:ascii="Arial" w:eastAsia="Times New Roman" w:hAnsi="Arial" w:cs="Arial"/>
          <w:color w:val="212121"/>
        </w:rPr>
        <w:t>Internacionalización</w:t>
      </w:r>
    </w:p>
    <w:p w:rsidR="00064897" w:rsidRPr="008E2B99" w:rsidRDefault="00064897" w:rsidP="00064897">
      <w:pPr>
        <w:shd w:val="clear" w:color="auto" w:fill="FFFFFF"/>
        <w:spacing w:after="0"/>
        <w:jc w:val="both"/>
        <w:rPr>
          <w:rFonts w:ascii="Arial" w:eastAsia="Times New Roman" w:hAnsi="Arial" w:cs="Arial"/>
          <w:color w:val="212121"/>
        </w:rPr>
      </w:pPr>
      <w:r w:rsidRPr="008E2B99">
        <w:rPr>
          <w:rFonts w:ascii="Arial" w:eastAsia="Times New Roman" w:hAnsi="Arial" w:cs="Arial"/>
          <w:color w:val="212121"/>
        </w:rPr>
        <w:t>La apertura de la misión se realizó en la Alcaldía Mayor de Bogotá el 29 de febrero a las 04:30 p.m. Al evento asistieron:</w:t>
      </w:r>
    </w:p>
    <w:p w:rsidR="00064897" w:rsidRPr="008E2B99" w:rsidRDefault="00064897" w:rsidP="00064897">
      <w:pPr>
        <w:numPr>
          <w:ilvl w:val="0"/>
          <w:numId w:val="9"/>
        </w:numPr>
        <w:shd w:val="clear" w:color="auto" w:fill="FFFFFF"/>
        <w:spacing w:before="100" w:beforeAutospacing="1" w:after="100" w:afterAutospacing="1"/>
        <w:jc w:val="both"/>
        <w:rPr>
          <w:rFonts w:ascii="Arial" w:eastAsia="Times New Roman" w:hAnsi="Arial" w:cs="Arial"/>
          <w:color w:val="212121"/>
        </w:rPr>
      </w:pPr>
      <w:r w:rsidRPr="008E2B99">
        <w:rPr>
          <w:rFonts w:ascii="Arial" w:eastAsia="Times New Roman" w:hAnsi="Arial" w:cs="Arial"/>
          <w:color w:val="212121"/>
        </w:rPr>
        <w:t xml:space="preserve">Directora Dirección Distrital de Relaciones Internacionales - Valentina </w:t>
      </w:r>
      <w:proofErr w:type="spellStart"/>
      <w:r w:rsidRPr="008E2B99">
        <w:rPr>
          <w:rFonts w:ascii="Arial" w:eastAsia="Times New Roman" w:hAnsi="Arial" w:cs="Arial"/>
          <w:color w:val="212121"/>
        </w:rPr>
        <w:t>Weiser</w:t>
      </w:r>
      <w:proofErr w:type="spellEnd"/>
    </w:p>
    <w:p w:rsidR="00064897" w:rsidRPr="008E2B99" w:rsidRDefault="00064897" w:rsidP="00064897">
      <w:pPr>
        <w:numPr>
          <w:ilvl w:val="0"/>
          <w:numId w:val="9"/>
        </w:numPr>
        <w:shd w:val="clear" w:color="auto" w:fill="FFFFFF"/>
        <w:spacing w:before="100" w:beforeAutospacing="1" w:after="100" w:afterAutospacing="1"/>
        <w:jc w:val="both"/>
        <w:rPr>
          <w:rFonts w:ascii="Arial" w:eastAsia="Times New Roman" w:hAnsi="Arial" w:cs="Arial"/>
          <w:color w:val="212121"/>
        </w:rPr>
      </w:pPr>
      <w:r w:rsidRPr="008E2B99">
        <w:rPr>
          <w:rFonts w:ascii="Arial" w:eastAsia="Times New Roman" w:hAnsi="Arial" w:cs="Arial"/>
          <w:color w:val="212121"/>
        </w:rPr>
        <w:t xml:space="preserve">Director de Competitividad de la Cámara de Comercio  de Bogotá- Marco </w:t>
      </w:r>
      <w:proofErr w:type="spellStart"/>
      <w:r w:rsidRPr="008E2B99">
        <w:rPr>
          <w:rFonts w:ascii="Arial" w:eastAsia="Times New Roman" w:hAnsi="Arial" w:cs="Arial"/>
          <w:color w:val="212121"/>
        </w:rPr>
        <w:t>Llinas</w:t>
      </w:r>
      <w:proofErr w:type="spellEnd"/>
    </w:p>
    <w:p w:rsidR="00064897" w:rsidRPr="008E2B99" w:rsidRDefault="00064897" w:rsidP="00064897">
      <w:pPr>
        <w:numPr>
          <w:ilvl w:val="0"/>
          <w:numId w:val="9"/>
        </w:numPr>
        <w:shd w:val="clear" w:color="auto" w:fill="FFFFFF"/>
        <w:spacing w:before="100" w:beforeAutospacing="1" w:after="100" w:afterAutospacing="1"/>
        <w:jc w:val="both"/>
        <w:rPr>
          <w:rFonts w:ascii="Arial" w:eastAsia="Times New Roman" w:hAnsi="Arial" w:cs="Arial"/>
          <w:color w:val="212121"/>
        </w:rPr>
      </w:pPr>
      <w:r w:rsidRPr="008E2B99">
        <w:rPr>
          <w:rFonts w:ascii="Arial" w:eastAsia="Times New Roman" w:hAnsi="Arial" w:cs="Arial"/>
          <w:color w:val="212121"/>
        </w:rPr>
        <w:t>Relaciones Internacionales de la Cámara de Comercio de Bogotá - Mónica  Conde</w:t>
      </w:r>
    </w:p>
    <w:p w:rsidR="00064897" w:rsidRPr="008E2B99" w:rsidRDefault="00064897" w:rsidP="00064897">
      <w:pPr>
        <w:numPr>
          <w:ilvl w:val="0"/>
          <w:numId w:val="9"/>
        </w:numPr>
        <w:shd w:val="clear" w:color="auto" w:fill="FFFFFF"/>
        <w:spacing w:before="100" w:beforeAutospacing="1" w:after="100" w:afterAutospacing="1"/>
        <w:jc w:val="both"/>
        <w:rPr>
          <w:rFonts w:ascii="Arial" w:eastAsia="Times New Roman" w:hAnsi="Arial" w:cs="Arial"/>
          <w:color w:val="212121"/>
        </w:rPr>
      </w:pPr>
      <w:r w:rsidRPr="008E2B99">
        <w:rPr>
          <w:rFonts w:ascii="Arial" w:eastAsia="Times New Roman" w:hAnsi="Arial" w:cs="Arial"/>
          <w:color w:val="212121"/>
        </w:rPr>
        <w:t>Delegado País Vasco  Político para Chile, Perú y Colombia  - </w:t>
      </w:r>
      <w:r w:rsidRPr="008E2B99">
        <w:rPr>
          <w:rFonts w:ascii="Arial" w:eastAsia="Times New Roman" w:hAnsi="Arial" w:cs="Arial"/>
          <w:color w:val="000000"/>
        </w:rPr>
        <w:t xml:space="preserve">Rafael </w:t>
      </w:r>
      <w:proofErr w:type="spellStart"/>
      <w:r w:rsidRPr="008E2B99">
        <w:rPr>
          <w:rFonts w:ascii="Arial" w:eastAsia="Times New Roman" w:hAnsi="Arial" w:cs="Arial"/>
          <w:color w:val="000000"/>
        </w:rPr>
        <w:t>Kutz</w:t>
      </w:r>
      <w:proofErr w:type="spellEnd"/>
      <w:r w:rsidRPr="008E2B99">
        <w:rPr>
          <w:rFonts w:ascii="Arial" w:eastAsia="Times New Roman" w:hAnsi="Arial" w:cs="Arial"/>
          <w:color w:val="000000"/>
        </w:rPr>
        <w:t> </w:t>
      </w:r>
    </w:p>
    <w:p w:rsidR="00064897" w:rsidRPr="008E2B99" w:rsidRDefault="00064897" w:rsidP="00064897">
      <w:pPr>
        <w:numPr>
          <w:ilvl w:val="0"/>
          <w:numId w:val="9"/>
        </w:numPr>
        <w:shd w:val="clear" w:color="auto" w:fill="FFFFFF"/>
        <w:spacing w:before="100" w:beforeAutospacing="1" w:after="100" w:afterAutospacing="1"/>
        <w:jc w:val="both"/>
        <w:rPr>
          <w:rFonts w:ascii="Arial" w:eastAsia="Times New Roman" w:hAnsi="Arial" w:cs="Arial"/>
          <w:color w:val="212121"/>
        </w:rPr>
      </w:pPr>
      <w:r w:rsidRPr="008E2B99">
        <w:rPr>
          <w:rFonts w:ascii="Arial" w:eastAsia="Times New Roman" w:hAnsi="Arial" w:cs="Arial"/>
          <w:color w:val="000000"/>
        </w:rPr>
        <w:t>Alex Arriola- Director General Agencia Vasca de desarrollo Empresarial</w:t>
      </w:r>
    </w:p>
    <w:p w:rsidR="00064897" w:rsidRPr="008E2B99" w:rsidRDefault="00064897" w:rsidP="00064897">
      <w:pPr>
        <w:numPr>
          <w:ilvl w:val="0"/>
          <w:numId w:val="9"/>
        </w:numPr>
        <w:shd w:val="clear" w:color="auto" w:fill="FFFFFF"/>
        <w:spacing w:before="100" w:beforeAutospacing="1" w:after="100" w:afterAutospacing="1"/>
        <w:jc w:val="both"/>
        <w:rPr>
          <w:rFonts w:ascii="Arial" w:eastAsia="Times New Roman" w:hAnsi="Arial" w:cs="Arial"/>
          <w:color w:val="212121"/>
        </w:rPr>
      </w:pPr>
      <w:r w:rsidRPr="008E2B99">
        <w:rPr>
          <w:rFonts w:ascii="Arial" w:eastAsia="Times New Roman" w:hAnsi="Arial" w:cs="Arial"/>
          <w:color w:val="212121"/>
        </w:rPr>
        <w:lastRenderedPageBreak/>
        <w:t xml:space="preserve">Miren </w:t>
      </w:r>
      <w:proofErr w:type="spellStart"/>
      <w:r w:rsidRPr="008E2B99">
        <w:rPr>
          <w:rFonts w:ascii="Arial" w:eastAsia="Times New Roman" w:hAnsi="Arial" w:cs="Arial"/>
          <w:color w:val="212121"/>
        </w:rPr>
        <w:t>Madinabeitia</w:t>
      </w:r>
      <w:proofErr w:type="spellEnd"/>
      <w:r w:rsidRPr="008E2B99">
        <w:rPr>
          <w:rFonts w:ascii="Arial" w:eastAsia="Times New Roman" w:hAnsi="Arial" w:cs="Arial"/>
          <w:color w:val="212121"/>
        </w:rPr>
        <w:t>- Directora del Área Internacional </w:t>
      </w:r>
      <w:r w:rsidRPr="008E2B99">
        <w:rPr>
          <w:rFonts w:ascii="Arial" w:eastAsia="Times New Roman" w:hAnsi="Arial" w:cs="Arial"/>
          <w:color w:val="000000"/>
        </w:rPr>
        <w:t>Agencia Vasca de desarrollo Empresarial</w:t>
      </w:r>
    </w:p>
    <w:p w:rsidR="00064897" w:rsidRPr="008E2B99" w:rsidRDefault="00064897" w:rsidP="00064897">
      <w:pPr>
        <w:numPr>
          <w:ilvl w:val="0"/>
          <w:numId w:val="9"/>
        </w:numPr>
        <w:shd w:val="clear" w:color="auto" w:fill="FFFFFF"/>
        <w:spacing w:before="100" w:beforeAutospacing="1" w:after="100" w:afterAutospacing="1"/>
        <w:jc w:val="both"/>
        <w:rPr>
          <w:rFonts w:ascii="Arial" w:eastAsia="Times New Roman" w:hAnsi="Arial" w:cs="Arial"/>
          <w:color w:val="212121"/>
        </w:rPr>
      </w:pPr>
      <w:r w:rsidRPr="008E2B99">
        <w:rPr>
          <w:rFonts w:ascii="Arial" w:eastAsia="Times New Roman" w:hAnsi="Arial" w:cs="Arial"/>
          <w:color w:val="000000"/>
        </w:rPr>
        <w:t xml:space="preserve">Begoña </w:t>
      </w:r>
      <w:proofErr w:type="spellStart"/>
      <w:r w:rsidRPr="008E2B99">
        <w:rPr>
          <w:rFonts w:ascii="Arial" w:eastAsia="Times New Roman" w:hAnsi="Arial" w:cs="Arial"/>
          <w:color w:val="000000"/>
        </w:rPr>
        <w:t>Aldekogaray</w:t>
      </w:r>
      <w:proofErr w:type="spellEnd"/>
      <w:r w:rsidRPr="008E2B99">
        <w:rPr>
          <w:rFonts w:ascii="Arial" w:eastAsia="Times New Roman" w:hAnsi="Arial" w:cs="Arial"/>
          <w:color w:val="000000"/>
        </w:rPr>
        <w:t xml:space="preserve"> - Responsable del área empresarial de Agencia Vasca de desarrollo Empresarial</w:t>
      </w:r>
    </w:p>
    <w:p w:rsidR="00064897" w:rsidRPr="008E2B99" w:rsidRDefault="00064897" w:rsidP="00064897">
      <w:pPr>
        <w:numPr>
          <w:ilvl w:val="0"/>
          <w:numId w:val="9"/>
        </w:numPr>
        <w:shd w:val="clear" w:color="auto" w:fill="FFFFFF"/>
        <w:spacing w:before="100" w:beforeAutospacing="1" w:after="100" w:afterAutospacing="1"/>
        <w:jc w:val="both"/>
        <w:rPr>
          <w:rFonts w:ascii="Arial" w:eastAsia="Times New Roman" w:hAnsi="Arial" w:cs="Arial"/>
          <w:color w:val="212121"/>
        </w:rPr>
      </w:pPr>
      <w:r w:rsidRPr="008E2B99">
        <w:rPr>
          <w:rFonts w:ascii="Arial" w:eastAsia="Times New Roman" w:hAnsi="Arial" w:cs="Arial"/>
          <w:color w:val="000000"/>
        </w:rPr>
        <w:t>Jorge Fernández- Coordinador del Área internacional de Agencia Vasca de desarrollo Empresarial</w:t>
      </w:r>
    </w:p>
    <w:p w:rsidR="00064897" w:rsidRPr="00747848" w:rsidRDefault="00064897" w:rsidP="00064897">
      <w:pPr>
        <w:numPr>
          <w:ilvl w:val="0"/>
          <w:numId w:val="9"/>
        </w:numPr>
        <w:shd w:val="clear" w:color="auto" w:fill="FFFFFF"/>
        <w:spacing w:before="100" w:beforeAutospacing="1" w:after="100" w:afterAutospacing="1"/>
        <w:jc w:val="both"/>
        <w:rPr>
          <w:rFonts w:ascii="Arial" w:eastAsia="Times New Roman" w:hAnsi="Arial" w:cs="Arial"/>
          <w:color w:val="212121"/>
        </w:rPr>
      </w:pPr>
      <w:r w:rsidRPr="008E2B99">
        <w:rPr>
          <w:rFonts w:ascii="Arial" w:eastAsia="Times New Roman" w:hAnsi="Arial" w:cs="Arial"/>
          <w:color w:val="000000"/>
        </w:rPr>
        <w:t>Ainhoa Martínez - Responsable Institucional de la Delegación del Gobierno Vasco en Colombia.</w:t>
      </w:r>
    </w:p>
    <w:p w:rsidR="00064897" w:rsidRPr="00B85FFE" w:rsidRDefault="00064897" w:rsidP="00064897">
      <w:pPr>
        <w:pStyle w:val="NormalWeb"/>
        <w:spacing w:line="276" w:lineRule="auto"/>
        <w:jc w:val="left"/>
        <w:rPr>
          <w:rFonts w:eastAsiaTheme="minorHAnsi" w:cs="Arial"/>
          <w:b/>
          <w:color w:val="000000" w:themeColor="text1"/>
          <w:sz w:val="22"/>
          <w:szCs w:val="22"/>
          <w:u w:val="single"/>
          <w:shd w:val="clear" w:color="auto" w:fill="FFFFFF"/>
          <w:lang w:eastAsia="en-US"/>
        </w:rPr>
      </w:pPr>
      <w:r>
        <w:rPr>
          <w:rFonts w:eastAsiaTheme="minorHAnsi" w:cs="Arial"/>
          <w:b/>
          <w:color w:val="000000" w:themeColor="text1"/>
          <w:sz w:val="22"/>
          <w:szCs w:val="22"/>
          <w:u w:val="single"/>
          <w:shd w:val="clear" w:color="auto" w:fill="FFFFFF"/>
          <w:lang w:eastAsia="en-US"/>
        </w:rPr>
        <w:t xml:space="preserve">6. </w:t>
      </w:r>
      <w:r w:rsidRPr="00B85FFE">
        <w:rPr>
          <w:rFonts w:eastAsiaTheme="minorHAnsi" w:cs="Arial"/>
          <w:b/>
          <w:color w:val="000000" w:themeColor="text1"/>
          <w:sz w:val="22"/>
          <w:szCs w:val="22"/>
          <w:u w:val="single"/>
          <w:shd w:val="clear" w:color="auto" w:fill="FFFFFF"/>
          <w:lang w:eastAsia="en-US"/>
        </w:rPr>
        <w:t xml:space="preserve">Participación </w:t>
      </w:r>
      <w:r>
        <w:rPr>
          <w:rFonts w:eastAsiaTheme="minorHAnsi" w:cs="Arial"/>
          <w:b/>
          <w:color w:val="000000" w:themeColor="text1"/>
          <w:sz w:val="22"/>
          <w:szCs w:val="22"/>
          <w:u w:val="single"/>
          <w:shd w:val="clear" w:color="auto" w:fill="FFFFFF"/>
          <w:lang w:eastAsia="en-US"/>
        </w:rPr>
        <w:t xml:space="preserve">en Convocatorias </w:t>
      </w:r>
      <w:proofErr w:type="spellStart"/>
      <w:r>
        <w:rPr>
          <w:rFonts w:eastAsiaTheme="minorHAnsi" w:cs="Arial"/>
          <w:b/>
          <w:color w:val="000000" w:themeColor="text1"/>
          <w:sz w:val="22"/>
          <w:szCs w:val="22"/>
          <w:u w:val="single"/>
          <w:shd w:val="clear" w:color="auto" w:fill="FFFFFF"/>
          <w:lang w:eastAsia="en-US"/>
        </w:rPr>
        <w:t>Internacionale</w:t>
      </w:r>
      <w:proofErr w:type="spellEnd"/>
    </w:p>
    <w:p w:rsidR="00064897" w:rsidRPr="00141DEA" w:rsidRDefault="00064897" w:rsidP="00064897">
      <w:pPr>
        <w:shd w:val="clear" w:color="auto" w:fill="FFFFFF"/>
        <w:spacing w:after="0"/>
        <w:jc w:val="both"/>
        <w:rPr>
          <w:rFonts w:ascii="Arial" w:eastAsia="Times New Roman" w:hAnsi="Arial" w:cs="Arial"/>
          <w:b/>
          <w:color w:val="212121"/>
        </w:rPr>
      </w:pPr>
      <w:r w:rsidRPr="00141DEA">
        <w:rPr>
          <w:rFonts w:ascii="Arial" w:eastAsia="Times New Roman" w:hAnsi="Arial" w:cs="Arial"/>
          <w:b/>
          <w:color w:val="212121"/>
        </w:rPr>
        <w:t>C40 2016</w:t>
      </w:r>
    </w:p>
    <w:p w:rsidR="00064897" w:rsidRPr="00C16B63" w:rsidRDefault="00064897" w:rsidP="00064897">
      <w:pPr>
        <w:shd w:val="clear" w:color="auto" w:fill="FFFFFF"/>
        <w:spacing w:after="0"/>
        <w:jc w:val="both"/>
        <w:rPr>
          <w:rFonts w:ascii="Arial" w:eastAsia="Times New Roman" w:hAnsi="Arial" w:cs="Arial"/>
          <w:i/>
          <w:color w:val="212121"/>
        </w:rPr>
      </w:pPr>
    </w:p>
    <w:p w:rsidR="00064897" w:rsidRPr="00C16B63" w:rsidRDefault="00064897" w:rsidP="00064897">
      <w:pPr>
        <w:pStyle w:val="Sinespaciado"/>
        <w:spacing w:line="276" w:lineRule="auto"/>
        <w:jc w:val="both"/>
        <w:rPr>
          <w:rFonts w:ascii="Arial" w:hAnsi="Arial" w:cs="Arial"/>
        </w:rPr>
      </w:pPr>
      <w:r w:rsidRPr="00C16B63">
        <w:rPr>
          <w:rFonts w:ascii="Arial" w:hAnsi="Arial" w:cs="Arial"/>
        </w:rPr>
        <w:t>Los Premios Ciudades C40 2016 aspiran a proporcionar reconocimiento a las ciudades que han demostrado su liderazgo a la hora de afrontar el cambio climático mediante la implementación de soluciones replicables y ampliables orientadas a reducir las emisiones de CO2 y hacer frente a los problemas a los que las ciudades se ven enfrentados a raíz del cambio climático.</w:t>
      </w:r>
    </w:p>
    <w:p w:rsidR="00064897" w:rsidRPr="00C16B63" w:rsidRDefault="00064897" w:rsidP="00064897">
      <w:pPr>
        <w:shd w:val="clear" w:color="auto" w:fill="FFFFFF"/>
        <w:spacing w:after="0"/>
        <w:jc w:val="both"/>
        <w:rPr>
          <w:rFonts w:ascii="Arial" w:eastAsia="Times New Roman" w:hAnsi="Arial" w:cs="Arial"/>
          <w:color w:val="212121"/>
        </w:rPr>
      </w:pPr>
    </w:p>
    <w:p w:rsidR="00064897" w:rsidRPr="00C16B63" w:rsidRDefault="00064897" w:rsidP="00064897">
      <w:pPr>
        <w:pStyle w:val="Sinespaciado"/>
        <w:spacing w:line="276" w:lineRule="auto"/>
        <w:jc w:val="both"/>
        <w:rPr>
          <w:rFonts w:ascii="Arial" w:hAnsi="Arial" w:cs="Arial"/>
        </w:rPr>
      </w:pPr>
      <w:r w:rsidRPr="00C16B63">
        <w:rPr>
          <w:rFonts w:ascii="Arial" w:hAnsi="Arial" w:cs="Arial"/>
        </w:rPr>
        <w:t xml:space="preserve">Junto a la Dirección Distrital de Relaciones Internacionales de la Alcaldía Mayor de Bogotá, hubo participación por parte de la Subdirección de </w:t>
      </w:r>
      <w:r>
        <w:rPr>
          <w:rFonts w:ascii="Arial" w:hAnsi="Arial" w:cs="Arial"/>
        </w:rPr>
        <w:t xml:space="preserve">Internacionalización </w:t>
      </w:r>
      <w:r w:rsidRPr="00C16B63">
        <w:rPr>
          <w:rFonts w:ascii="Arial" w:hAnsi="Arial" w:cs="Arial"/>
        </w:rPr>
        <w:t>a través de reuniones para definir el proyecto que se consideraba debería postularse para dicho premio.</w:t>
      </w:r>
    </w:p>
    <w:p w:rsidR="00064897" w:rsidRPr="00C16B63" w:rsidRDefault="00064897" w:rsidP="00064897">
      <w:pPr>
        <w:pStyle w:val="Sinespaciado"/>
        <w:spacing w:line="276" w:lineRule="auto"/>
        <w:jc w:val="both"/>
        <w:rPr>
          <w:rFonts w:ascii="Arial" w:hAnsi="Arial" w:cs="Arial"/>
        </w:rPr>
      </w:pPr>
    </w:p>
    <w:p w:rsidR="00064897" w:rsidRPr="00C16B63" w:rsidRDefault="00064897" w:rsidP="00064897">
      <w:pPr>
        <w:pStyle w:val="Sinespaciado"/>
        <w:spacing w:line="276" w:lineRule="auto"/>
        <w:jc w:val="both"/>
        <w:rPr>
          <w:rFonts w:ascii="Arial" w:hAnsi="Arial" w:cs="Arial"/>
        </w:rPr>
      </w:pPr>
      <w:r w:rsidRPr="00C16B63">
        <w:rPr>
          <w:rFonts w:ascii="Arial" w:hAnsi="Arial" w:cs="Arial"/>
        </w:rPr>
        <w:t xml:space="preserve">Hubo varias sugerencias desarrolladas en diferentes momentos a través de reunión dónde ante la requisición para la postulación de proyectos, se realizó revisión de los mismos dentro de la SDDE, y se consideró que no se contaba con las condiciones óptimas para participar en dicho premio.  </w:t>
      </w:r>
    </w:p>
    <w:p w:rsidR="00064897" w:rsidRDefault="00064897" w:rsidP="00064897">
      <w:pPr>
        <w:shd w:val="clear" w:color="auto" w:fill="FFFFFF"/>
        <w:spacing w:after="0"/>
        <w:jc w:val="both"/>
        <w:rPr>
          <w:rFonts w:ascii="Arial" w:eastAsia="Times New Roman" w:hAnsi="Arial" w:cs="Arial"/>
          <w:b/>
          <w:i/>
          <w:color w:val="212121"/>
          <w:u w:val="single"/>
        </w:rPr>
      </w:pPr>
    </w:p>
    <w:p w:rsidR="00064897" w:rsidRPr="00141DEA" w:rsidRDefault="00064897" w:rsidP="00064897">
      <w:pPr>
        <w:shd w:val="clear" w:color="auto" w:fill="FFFFFF"/>
        <w:spacing w:after="0"/>
        <w:jc w:val="both"/>
        <w:rPr>
          <w:rFonts w:ascii="Arial" w:eastAsia="Times New Roman" w:hAnsi="Arial" w:cs="Arial"/>
          <w:b/>
          <w:i/>
          <w:color w:val="212121"/>
        </w:rPr>
      </w:pPr>
      <w:proofErr w:type="spellStart"/>
      <w:r w:rsidRPr="00141DEA">
        <w:rPr>
          <w:rFonts w:ascii="Arial" w:eastAsia="Times New Roman" w:hAnsi="Arial" w:cs="Arial"/>
          <w:b/>
          <w:i/>
          <w:color w:val="212121"/>
        </w:rPr>
        <w:t>Guangzhou</w:t>
      </w:r>
      <w:proofErr w:type="spellEnd"/>
      <w:r w:rsidRPr="00141DEA">
        <w:rPr>
          <w:rFonts w:ascii="Arial" w:eastAsia="Times New Roman" w:hAnsi="Arial" w:cs="Arial"/>
          <w:b/>
          <w:i/>
          <w:color w:val="212121"/>
        </w:rPr>
        <w:t xml:space="preserve"> </w:t>
      </w:r>
      <w:proofErr w:type="spellStart"/>
      <w:r w:rsidRPr="00141DEA">
        <w:rPr>
          <w:rFonts w:ascii="Arial" w:eastAsia="Times New Roman" w:hAnsi="Arial" w:cs="Arial"/>
          <w:b/>
          <w:i/>
          <w:color w:val="212121"/>
        </w:rPr>
        <w:t>Award</w:t>
      </w:r>
      <w:proofErr w:type="spellEnd"/>
      <w:r w:rsidRPr="00141DEA">
        <w:rPr>
          <w:rFonts w:ascii="Arial" w:eastAsia="Times New Roman" w:hAnsi="Arial" w:cs="Arial"/>
          <w:b/>
          <w:i/>
          <w:color w:val="212121"/>
        </w:rPr>
        <w:t xml:space="preserve"> 2016</w:t>
      </w:r>
    </w:p>
    <w:p w:rsidR="00064897" w:rsidRPr="00C16B63" w:rsidRDefault="00064897" w:rsidP="00064897">
      <w:pPr>
        <w:shd w:val="clear" w:color="auto" w:fill="FFFFFF"/>
        <w:spacing w:after="0"/>
        <w:jc w:val="both"/>
        <w:rPr>
          <w:rFonts w:ascii="Arial" w:eastAsia="Times New Roman" w:hAnsi="Arial" w:cs="Arial"/>
          <w:color w:val="212121"/>
        </w:rPr>
      </w:pPr>
    </w:p>
    <w:p w:rsidR="00064897" w:rsidRPr="00C16B63" w:rsidRDefault="00064897" w:rsidP="00064897">
      <w:pPr>
        <w:pStyle w:val="Sinespaciado"/>
        <w:spacing w:line="276" w:lineRule="auto"/>
        <w:jc w:val="both"/>
        <w:rPr>
          <w:rFonts w:ascii="Arial" w:hAnsi="Arial" w:cs="Arial"/>
        </w:rPr>
      </w:pPr>
      <w:r w:rsidRPr="00C16B63">
        <w:rPr>
          <w:rFonts w:ascii="Arial" w:hAnsi="Arial" w:cs="Arial"/>
        </w:rPr>
        <w:t xml:space="preserve">El Premio </w:t>
      </w:r>
      <w:proofErr w:type="spellStart"/>
      <w:r w:rsidRPr="00C16B63">
        <w:rPr>
          <w:rFonts w:ascii="Arial" w:hAnsi="Arial" w:cs="Arial"/>
        </w:rPr>
        <w:t>Guangzhou</w:t>
      </w:r>
      <w:proofErr w:type="spellEnd"/>
      <w:r w:rsidRPr="00C16B63">
        <w:rPr>
          <w:rFonts w:ascii="Arial" w:hAnsi="Arial" w:cs="Arial"/>
        </w:rPr>
        <w:t xml:space="preserve"> es organizado por la Red Ciudades y Gobiernos Locales Unidos-CGLU, la Asociación Mundial de Ciudades- Metrópolis y la Ciudad de </w:t>
      </w:r>
      <w:proofErr w:type="spellStart"/>
      <w:r w:rsidRPr="00C16B63">
        <w:rPr>
          <w:rFonts w:ascii="Arial" w:hAnsi="Arial" w:cs="Arial"/>
        </w:rPr>
        <w:t>Guangzhou</w:t>
      </w:r>
      <w:proofErr w:type="spellEnd"/>
      <w:r w:rsidRPr="00C16B63">
        <w:rPr>
          <w:rFonts w:ascii="Arial" w:hAnsi="Arial" w:cs="Arial"/>
        </w:rPr>
        <w:t xml:space="preserve"> de la República Popular de China. La finalidad del premio es reconocer la innovación en mejoras hacia la sostenibilidad social, económica y ambiental en las ciudades y regiones para avanzar en la prosperidad y la calidad de vida de sus ciudadanos.</w:t>
      </w:r>
    </w:p>
    <w:p w:rsidR="00064897" w:rsidRPr="00C16B63" w:rsidRDefault="00064897" w:rsidP="00064897">
      <w:pPr>
        <w:pStyle w:val="Sinespaciado"/>
        <w:spacing w:line="276" w:lineRule="auto"/>
        <w:jc w:val="both"/>
        <w:rPr>
          <w:rFonts w:ascii="Arial" w:hAnsi="Arial" w:cs="Arial"/>
        </w:rPr>
      </w:pPr>
    </w:p>
    <w:p w:rsidR="00064897" w:rsidRDefault="00064897" w:rsidP="00064897">
      <w:pPr>
        <w:pStyle w:val="Sinespaciado"/>
        <w:spacing w:line="276" w:lineRule="auto"/>
        <w:jc w:val="both"/>
        <w:rPr>
          <w:rFonts w:ascii="Arial" w:hAnsi="Arial" w:cs="Arial"/>
        </w:rPr>
      </w:pPr>
      <w:r w:rsidRPr="00C16B63">
        <w:rPr>
          <w:rFonts w:ascii="Arial" w:hAnsi="Arial" w:cs="Arial"/>
        </w:rPr>
        <w:t xml:space="preserve">Se verificaron que las iniciativas postuladas tuvieran coherencia con los criterios de evaluación teniendo  en cuenta los Objetivos de Desarrollo Sostenible (ODS) de cara a generar una articulación entre estos postulados y la iniciativa candidata. </w:t>
      </w:r>
    </w:p>
    <w:p w:rsidR="00064897" w:rsidRPr="00C16B63" w:rsidRDefault="00064897" w:rsidP="00064897">
      <w:pPr>
        <w:pStyle w:val="Sinespaciado"/>
        <w:spacing w:line="276" w:lineRule="auto"/>
        <w:jc w:val="both"/>
        <w:rPr>
          <w:rFonts w:ascii="Arial" w:hAnsi="Arial" w:cs="Arial"/>
        </w:rPr>
      </w:pPr>
    </w:p>
    <w:p w:rsidR="00064897" w:rsidRPr="00C16B63" w:rsidRDefault="00064897" w:rsidP="00064897">
      <w:pPr>
        <w:pStyle w:val="Sinespaciado"/>
        <w:spacing w:line="276" w:lineRule="auto"/>
        <w:jc w:val="both"/>
        <w:rPr>
          <w:rFonts w:ascii="Arial" w:hAnsi="Arial" w:cs="Arial"/>
        </w:rPr>
      </w:pPr>
      <w:r w:rsidRPr="00C16B63">
        <w:rPr>
          <w:rFonts w:ascii="Arial" w:hAnsi="Arial" w:cs="Arial"/>
        </w:rPr>
        <w:t>Se desarrolló el Formulario de Aplicación organizando una mesa de trabajo entre técnicos del sector y el punto focal de la DDRI con el fin de armonizar conceptos. Como proyecto elegido por parte de la SDDE para ser postulado el 31 de Octubre de 2016 como participante de la premiación fue el de “Centro de servicios empresariales, competitiva y universal de Bogotá” ya que éste abarcaba temas sociales, economía, medio ambiente y tecnología.</w:t>
      </w:r>
    </w:p>
    <w:p w:rsidR="00064897" w:rsidRDefault="00064897" w:rsidP="00064897">
      <w:pPr>
        <w:pStyle w:val="Sinespaciado"/>
        <w:spacing w:line="276" w:lineRule="auto"/>
        <w:jc w:val="both"/>
        <w:rPr>
          <w:rFonts w:ascii="Arial" w:hAnsi="Arial" w:cs="Arial"/>
        </w:rPr>
      </w:pPr>
    </w:p>
    <w:p w:rsidR="00064897" w:rsidRDefault="00064897" w:rsidP="00064897">
      <w:pPr>
        <w:pStyle w:val="Sinespaciado"/>
        <w:spacing w:line="276" w:lineRule="auto"/>
        <w:jc w:val="both"/>
        <w:rPr>
          <w:rFonts w:ascii="Arial" w:hAnsi="Arial" w:cs="Arial"/>
        </w:rPr>
      </w:pPr>
      <w:r w:rsidRPr="00C16B63">
        <w:rPr>
          <w:rFonts w:ascii="Arial" w:hAnsi="Arial" w:cs="Arial"/>
        </w:rPr>
        <w:t>La iniciativa de los centros empresariales es contribuir al incremento de la productividad de los sectores aglomerados de la ciudad a través de servicios que responden necesidades específicas y su área de entorno, dinamizando el desarrollo económico a través de la innovación y modernización de las empresas y el fortalecimiento de las relaciones existentes de las aglomeraciones.</w:t>
      </w:r>
    </w:p>
    <w:p w:rsidR="00064897" w:rsidRDefault="00064897" w:rsidP="00064897">
      <w:pPr>
        <w:pStyle w:val="Sinespaciado"/>
        <w:spacing w:line="276" w:lineRule="auto"/>
        <w:jc w:val="both"/>
        <w:rPr>
          <w:rFonts w:ascii="Arial" w:hAnsi="Arial" w:cs="Arial"/>
        </w:rPr>
      </w:pPr>
    </w:p>
    <w:p w:rsidR="00064897" w:rsidRPr="00141DEA" w:rsidRDefault="00064897" w:rsidP="00064897">
      <w:pPr>
        <w:pStyle w:val="Sinespaciado"/>
        <w:spacing w:line="276" w:lineRule="auto"/>
        <w:jc w:val="center"/>
        <w:rPr>
          <w:rFonts w:ascii="Arial" w:hAnsi="Arial" w:cs="Arial"/>
          <w:b/>
        </w:rPr>
      </w:pPr>
      <w:r w:rsidRPr="00141DEA">
        <w:rPr>
          <w:rFonts w:ascii="Arial" w:hAnsi="Arial" w:cs="Arial"/>
          <w:b/>
        </w:rPr>
        <w:t xml:space="preserve">Imagen No.  </w:t>
      </w:r>
      <w:r>
        <w:rPr>
          <w:rFonts w:ascii="Arial" w:hAnsi="Arial" w:cs="Arial"/>
          <w:b/>
        </w:rPr>
        <w:t xml:space="preserve">4 </w:t>
      </w:r>
      <w:r w:rsidRPr="00141DEA">
        <w:rPr>
          <w:rFonts w:ascii="Arial" w:hAnsi="Arial" w:cs="Arial"/>
          <w:b/>
        </w:rPr>
        <w:t>Centro de servicios empresariales SDDE.</w:t>
      </w:r>
    </w:p>
    <w:p w:rsidR="00064897" w:rsidRPr="00C16B63" w:rsidRDefault="00064897" w:rsidP="00064897">
      <w:pPr>
        <w:pStyle w:val="NormalWeb"/>
        <w:jc w:val="center"/>
        <w:rPr>
          <w:rFonts w:cs="Arial"/>
          <w:b/>
          <w:color w:val="000000" w:themeColor="text1"/>
          <w:sz w:val="22"/>
          <w:szCs w:val="22"/>
          <w:shd w:val="clear" w:color="auto" w:fill="FFFFFF"/>
        </w:rPr>
      </w:pPr>
      <w:r w:rsidRPr="00C16B63">
        <w:rPr>
          <w:rFonts w:cs="Arial"/>
          <w:noProof/>
          <w:sz w:val="22"/>
          <w:szCs w:val="22"/>
          <w:lang w:val="es-CO" w:eastAsia="es-CO"/>
        </w:rPr>
        <w:drawing>
          <wp:inline distT="0" distB="0" distL="0" distR="0" wp14:anchorId="34D0A89D" wp14:editId="43E16DD2">
            <wp:extent cx="3973016" cy="2739686"/>
            <wp:effectExtent l="0" t="0" r="8890" b="381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l="2594" t="4866" r="6202" b="9953"/>
                    <a:stretch/>
                  </pic:blipFill>
                  <pic:spPr bwMode="auto">
                    <a:xfrm>
                      <a:off x="0" y="0"/>
                      <a:ext cx="3986539" cy="2749011"/>
                    </a:xfrm>
                    <a:prstGeom prst="rect">
                      <a:avLst/>
                    </a:prstGeom>
                    <a:noFill/>
                    <a:ln>
                      <a:noFill/>
                    </a:ln>
                    <a:extLst>
                      <a:ext uri="{53640926-AAD7-44D8-BBD7-CCE9431645EC}">
                        <a14:shadowObscured xmlns:a14="http://schemas.microsoft.com/office/drawing/2010/main"/>
                      </a:ext>
                    </a:extLst>
                  </pic:spPr>
                </pic:pic>
              </a:graphicData>
            </a:graphic>
          </wp:inline>
        </w:drawing>
      </w:r>
    </w:p>
    <w:p w:rsidR="00064897" w:rsidRPr="00CD14ED" w:rsidRDefault="00064897" w:rsidP="00064897">
      <w:pPr>
        <w:pStyle w:val="Sinespaciado"/>
        <w:spacing w:line="276" w:lineRule="auto"/>
        <w:ind w:left="708" w:firstLine="708"/>
        <w:jc w:val="both"/>
        <w:rPr>
          <w:rFonts w:ascii="Arial" w:hAnsi="Arial" w:cs="Arial"/>
          <w:sz w:val="16"/>
          <w:szCs w:val="16"/>
        </w:rPr>
      </w:pPr>
      <w:r w:rsidRPr="00CD14ED">
        <w:rPr>
          <w:rFonts w:ascii="Arial" w:hAnsi="Arial" w:cs="Arial"/>
          <w:sz w:val="16"/>
          <w:szCs w:val="16"/>
        </w:rPr>
        <w:t xml:space="preserve">Fuente: SDDE. </w:t>
      </w:r>
    </w:p>
    <w:p w:rsidR="00064897" w:rsidRPr="00141DEA" w:rsidRDefault="00064897" w:rsidP="00064897">
      <w:pPr>
        <w:pStyle w:val="NormalWeb"/>
        <w:spacing w:line="276" w:lineRule="auto"/>
        <w:jc w:val="left"/>
        <w:rPr>
          <w:rFonts w:eastAsiaTheme="minorHAnsi" w:cs="Arial"/>
          <w:b/>
          <w:color w:val="000000" w:themeColor="text1"/>
          <w:sz w:val="22"/>
          <w:szCs w:val="22"/>
          <w:shd w:val="clear" w:color="auto" w:fill="FFFFFF"/>
          <w:lang w:eastAsia="en-US"/>
        </w:rPr>
      </w:pPr>
      <w:r>
        <w:rPr>
          <w:rFonts w:eastAsiaTheme="minorHAnsi" w:cs="Arial"/>
          <w:b/>
          <w:color w:val="000000" w:themeColor="text1"/>
          <w:sz w:val="22"/>
          <w:szCs w:val="22"/>
          <w:shd w:val="clear" w:color="auto" w:fill="FFFFFF"/>
          <w:lang w:eastAsia="en-US"/>
        </w:rPr>
        <w:t xml:space="preserve">7. </w:t>
      </w:r>
      <w:r w:rsidRPr="00141DEA">
        <w:rPr>
          <w:rFonts w:eastAsiaTheme="minorHAnsi" w:cs="Arial"/>
          <w:b/>
          <w:color w:val="000000" w:themeColor="text1"/>
          <w:sz w:val="22"/>
          <w:szCs w:val="22"/>
          <w:shd w:val="clear" w:color="auto" w:fill="FFFFFF"/>
          <w:lang w:eastAsia="en-US"/>
        </w:rPr>
        <w:t>Alianza del Pacifico</w:t>
      </w:r>
    </w:p>
    <w:p w:rsidR="00064897" w:rsidRPr="00C16B63" w:rsidRDefault="00064897" w:rsidP="00064897">
      <w:pPr>
        <w:jc w:val="both"/>
        <w:rPr>
          <w:rFonts w:ascii="Arial" w:hAnsi="Arial" w:cs="Arial"/>
        </w:rPr>
      </w:pPr>
      <w:r w:rsidRPr="00C16B63">
        <w:rPr>
          <w:rFonts w:ascii="Arial" w:hAnsi="Arial" w:cs="Arial"/>
          <w:color w:val="000000" w:themeColor="text1"/>
          <w:shd w:val="clear" w:color="auto" w:fill="FFFFFF"/>
        </w:rPr>
        <w:t xml:space="preserve">La Alianza del Pacífico (AP) es un mecanismo de integración económica, que nació el 28 de abril de 2011 entre Colombia, Chile, Perú y México. Su objetivo principal es la libre circulación de bienes, servicios, capital y personas. </w:t>
      </w:r>
      <w:r w:rsidRPr="00C16B63">
        <w:rPr>
          <w:rFonts w:ascii="Arial" w:hAnsi="Arial" w:cs="Arial"/>
        </w:rPr>
        <w:t xml:space="preserve">Adicionalmente, tiene como propósito incentivar la internacionalización de las micro, pequeñas y medianas empresas (Mipymes) de los cuatro países miembros. Para lograr este objetivo, la AP, a través del Protocolo </w:t>
      </w:r>
      <w:r w:rsidRPr="00C16B63">
        <w:rPr>
          <w:rFonts w:ascii="Arial" w:hAnsi="Arial" w:cs="Arial"/>
        </w:rPr>
        <w:lastRenderedPageBreak/>
        <w:t>Adicional y de sus acuerdos anexos, permite la acumulación de origen entre sus miembros, promueve la inserción de las Mipymes en las cadenas de valor regional,  facilita la interoperabilidad de las Ventanillas Únicas de Comercio (</w:t>
      </w:r>
      <w:proofErr w:type="spellStart"/>
      <w:r w:rsidRPr="00C16B63">
        <w:rPr>
          <w:rFonts w:ascii="Arial" w:hAnsi="Arial" w:cs="Arial"/>
        </w:rPr>
        <w:t>VUCEs</w:t>
      </w:r>
      <w:proofErr w:type="spellEnd"/>
      <w:r w:rsidRPr="00C16B63">
        <w:rPr>
          <w:rFonts w:ascii="Arial" w:hAnsi="Arial" w:cs="Arial"/>
        </w:rPr>
        <w:t xml:space="preserve">), establece compromisos para mejorar el acceso de las Mipymes a las compras públicas, facilita el acceso a los mercados de la Alianza a través de un solo acuerdo comercial, creó  el Fondo de Capital Emprendedor de la Alianza del Pacífico y promueve la participación de las Mipymes en diversas actividades de promoción comercial y de inversión. Igualmente, está trabajando en la integración de los programas “Exporta Fácil” de los países miembros, en el Observatorio Regional Pyme y en un trabajo conjunto con los Estados Observadores de la Alianza para fortalecer la internacionalización de Mipymes. No obstante, para que estas oportunidades se capitalicen, es necesario informar y sensibilizar a los dueños y gerentes </w:t>
      </w:r>
      <w:proofErr w:type="gramStart"/>
      <w:r w:rsidRPr="00C16B63">
        <w:rPr>
          <w:rFonts w:ascii="Arial" w:hAnsi="Arial" w:cs="Arial"/>
        </w:rPr>
        <w:t>de las micro</w:t>
      </w:r>
      <w:proofErr w:type="gramEnd"/>
      <w:r w:rsidRPr="00C16B63">
        <w:rPr>
          <w:rFonts w:ascii="Arial" w:hAnsi="Arial" w:cs="Arial"/>
        </w:rPr>
        <w:t xml:space="preserve"> y pequeñas empresas de Bogotá. </w:t>
      </w:r>
    </w:p>
    <w:p w:rsidR="00064897" w:rsidRPr="00C16B63" w:rsidRDefault="00064897" w:rsidP="00064897">
      <w:pPr>
        <w:jc w:val="both"/>
        <w:rPr>
          <w:rFonts w:ascii="Arial" w:hAnsi="Arial" w:cs="Arial"/>
        </w:rPr>
      </w:pPr>
      <w:r w:rsidRPr="00C16B63">
        <w:rPr>
          <w:rFonts w:ascii="Arial" w:hAnsi="Arial" w:cs="Arial"/>
          <w:color w:val="000000" w:themeColor="text1"/>
          <w:shd w:val="clear" w:color="auto" w:fill="FFFFFF"/>
        </w:rPr>
        <w:t xml:space="preserve">Es por esto, que se está elaborando un </w:t>
      </w:r>
      <w:r w:rsidRPr="00C16B63">
        <w:rPr>
          <w:rFonts w:ascii="Arial" w:hAnsi="Arial" w:cs="Arial"/>
        </w:rPr>
        <w:t xml:space="preserve">estudio para sensibilizar a </w:t>
      </w:r>
      <w:proofErr w:type="gramStart"/>
      <w:r w:rsidRPr="00C16B63">
        <w:rPr>
          <w:rFonts w:ascii="Arial" w:hAnsi="Arial" w:cs="Arial"/>
        </w:rPr>
        <w:t>las micro</w:t>
      </w:r>
      <w:proofErr w:type="gramEnd"/>
      <w:r w:rsidRPr="00C16B63">
        <w:rPr>
          <w:rFonts w:ascii="Arial" w:hAnsi="Arial" w:cs="Arial"/>
        </w:rPr>
        <w:t xml:space="preserve"> y pequeñas empresas de Bogotá sobre las oportunidades de internacionalización que trae la Alianza del Pacífico. Para la elaboración de este estudio se está haciendo una revisión de la literatura especializada acerca de los procesos de internacionalización y del protocolo comercial de la Alianza del Pacífico. El proceso de búsqueda se ha realizado utilizando las siguientes bases de datos: EBSCO, la biblioteca virtual de PEARSON, </w:t>
      </w:r>
      <w:proofErr w:type="spellStart"/>
      <w:r w:rsidRPr="00C16B63">
        <w:rPr>
          <w:rFonts w:ascii="Arial" w:hAnsi="Arial" w:cs="Arial"/>
        </w:rPr>
        <w:t>Proquest</w:t>
      </w:r>
      <w:proofErr w:type="spellEnd"/>
      <w:r w:rsidRPr="00C16B63">
        <w:rPr>
          <w:rFonts w:ascii="Arial" w:hAnsi="Arial" w:cs="Arial"/>
        </w:rPr>
        <w:t xml:space="preserve">, </w:t>
      </w:r>
      <w:proofErr w:type="spellStart"/>
      <w:r w:rsidRPr="00C16B63">
        <w:rPr>
          <w:rFonts w:ascii="Arial" w:hAnsi="Arial" w:cs="Arial"/>
        </w:rPr>
        <w:t>Sciencedirect</w:t>
      </w:r>
      <w:proofErr w:type="spellEnd"/>
      <w:r w:rsidRPr="00C16B63">
        <w:rPr>
          <w:rFonts w:ascii="Arial" w:hAnsi="Arial" w:cs="Arial"/>
        </w:rPr>
        <w:t xml:space="preserve"> y JSTOR. Adicionalmente, se consultarán documentos especializados de la OCDE, la CEPAL, ANIF, </w:t>
      </w:r>
      <w:proofErr w:type="spellStart"/>
      <w:r w:rsidRPr="00C16B63">
        <w:rPr>
          <w:rFonts w:ascii="Arial" w:hAnsi="Arial" w:cs="Arial"/>
        </w:rPr>
        <w:t>Confecámaras</w:t>
      </w:r>
      <w:proofErr w:type="spellEnd"/>
      <w:r w:rsidRPr="00C16B63">
        <w:rPr>
          <w:rFonts w:ascii="Arial" w:hAnsi="Arial" w:cs="Arial"/>
        </w:rPr>
        <w:t xml:space="preserve">, entre otros. Finalmente, se realizará una revisión de artículos de prensa con contenido relevante al objeto de estudio.  </w:t>
      </w:r>
    </w:p>
    <w:p w:rsidR="00064897" w:rsidRPr="00C16B63" w:rsidRDefault="00064897" w:rsidP="00064897">
      <w:pPr>
        <w:jc w:val="both"/>
        <w:rPr>
          <w:rFonts w:ascii="Arial" w:hAnsi="Arial" w:cs="Arial"/>
        </w:rPr>
      </w:pPr>
      <w:r w:rsidRPr="00C16B63">
        <w:rPr>
          <w:rFonts w:ascii="Arial" w:hAnsi="Arial" w:cs="Arial"/>
        </w:rPr>
        <w:t>Igualmente, se está entrevistando a gerentes y/o dueños de micro y pequeñas empresas, localizadas en Bogotá y que estén exportando a Chile y/o México y/o Perú. Esta información se complementa con entrevistas a servidores públicos del Ministerio de Comercio, Industria y Turismo, de la Cámara de Comercio de Bogotá y de la CEPAL. Para el análisis de la información y de los datos se utilizará la metodología descriptiva.</w:t>
      </w:r>
    </w:p>
    <w:p w:rsidR="00064897" w:rsidRDefault="00064897" w:rsidP="00064897">
      <w:pPr>
        <w:jc w:val="both"/>
        <w:rPr>
          <w:rFonts w:ascii="Arial" w:hAnsi="Arial" w:cs="Arial"/>
        </w:rPr>
      </w:pPr>
      <w:r w:rsidRPr="00C16B63">
        <w:rPr>
          <w:rFonts w:ascii="Arial" w:hAnsi="Arial" w:cs="Arial"/>
        </w:rPr>
        <w:t>El estudio se tendrá los siguientes capítulos: Introducción; Características de un exportador exitoso; Oportunidades de la Alianza del Pacífico; Casos de éxito; Cons</w:t>
      </w:r>
      <w:r>
        <w:rPr>
          <w:rFonts w:ascii="Arial" w:hAnsi="Arial" w:cs="Arial"/>
        </w:rPr>
        <w:t>ejos; Test y Sitios de Interés.</w:t>
      </w:r>
    </w:p>
    <w:p w:rsidR="00064897" w:rsidRPr="00E81340" w:rsidRDefault="00064897" w:rsidP="00064897">
      <w:pPr>
        <w:jc w:val="both"/>
        <w:rPr>
          <w:rFonts w:ascii="Arial" w:hAnsi="Arial" w:cs="Arial"/>
          <w:b/>
        </w:rPr>
      </w:pPr>
      <w:r w:rsidRPr="00E81340">
        <w:rPr>
          <w:rFonts w:ascii="Arial" w:hAnsi="Arial" w:cs="Arial"/>
          <w:b/>
          <w:color w:val="000000" w:themeColor="text1"/>
          <w:shd w:val="clear" w:color="auto" w:fill="FFFFFF"/>
        </w:rPr>
        <w:t>8. Estudios misionales</w:t>
      </w:r>
    </w:p>
    <w:p w:rsidR="00064897" w:rsidRPr="00E81340" w:rsidRDefault="00064897" w:rsidP="00064897">
      <w:pPr>
        <w:pStyle w:val="NormalWeb"/>
        <w:rPr>
          <w:rFonts w:cs="Arial"/>
          <w:b/>
          <w:color w:val="000000"/>
          <w:sz w:val="22"/>
          <w:szCs w:val="22"/>
          <w:shd w:val="clear" w:color="auto" w:fill="FFFFFF"/>
        </w:rPr>
      </w:pPr>
      <w:r w:rsidRPr="00E81340">
        <w:rPr>
          <w:rFonts w:cs="Arial"/>
          <w:b/>
          <w:color w:val="000000"/>
          <w:sz w:val="22"/>
          <w:szCs w:val="22"/>
          <w:shd w:val="clear" w:color="auto" w:fill="FFFFFF"/>
        </w:rPr>
        <w:t xml:space="preserve">Vocación exportadora: Priorización de sectores con vocación exportadora. </w:t>
      </w:r>
    </w:p>
    <w:p w:rsidR="00064897" w:rsidRPr="00C16B63" w:rsidRDefault="00064897" w:rsidP="00064897">
      <w:pPr>
        <w:jc w:val="both"/>
        <w:rPr>
          <w:rFonts w:ascii="Arial" w:hAnsi="Arial" w:cs="Arial"/>
        </w:rPr>
      </w:pPr>
      <w:r w:rsidRPr="00C16B63">
        <w:rPr>
          <w:rFonts w:ascii="Arial" w:hAnsi="Arial" w:cs="Arial"/>
          <w:bCs/>
        </w:rPr>
        <w:t>Durante 2015 las exportaciones</w:t>
      </w:r>
      <w:r w:rsidRPr="00C16B63">
        <w:rPr>
          <w:rFonts w:ascii="Arial" w:hAnsi="Arial" w:cs="Arial"/>
          <w:b/>
          <w:bCs/>
        </w:rPr>
        <w:t xml:space="preserve"> </w:t>
      </w:r>
      <w:r w:rsidRPr="00C16B63">
        <w:rPr>
          <w:rFonts w:ascii="Arial" w:hAnsi="Arial" w:cs="Arial"/>
        </w:rPr>
        <w:t xml:space="preserve">de Colombia alcanzaron US$ 43.262 Millones; Bogotá aportó el 17% de ésta cifra, vendiendo US$ 7.400 millones en bienes y servicios al exterior (US$ 2.714 millones en bienes y US$ 4.686 millones en servicios). Durante 2015 los principales bienes exportados por la ciudad fueron flores (21% del total), seguida de </w:t>
      </w:r>
      <w:r w:rsidRPr="00C16B63">
        <w:rPr>
          <w:rFonts w:ascii="Arial" w:hAnsi="Arial" w:cs="Arial"/>
        </w:rPr>
        <w:lastRenderedPageBreak/>
        <w:t>los productos farmacéuticos (8%), café (6%), cosméticos (4%) y plástico (4%). Los principales destinos por monto exportado son: Estados Unidos (33%), Ecuador (12%), Venezuela (7%), Perú (6%), México (4%).</w:t>
      </w:r>
    </w:p>
    <w:p w:rsidR="00064897" w:rsidRPr="00C16B63" w:rsidRDefault="00064897" w:rsidP="00064897">
      <w:pPr>
        <w:jc w:val="both"/>
        <w:rPr>
          <w:rFonts w:ascii="Arial" w:hAnsi="Arial" w:cs="Arial"/>
        </w:rPr>
      </w:pPr>
      <w:r w:rsidRPr="00C16B63">
        <w:rPr>
          <w:rFonts w:ascii="Arial" w:hAnsi="Arial" w:cs="Arial"/>
        </w:rPr>
        <w:t>De acuerdo con el Banco Mundial, las exportaciones de Colombia (en bienes y servicios) comprendieron 14,7% del PIB nacional en 2015, ésta cifra es preocupante si se tiene en cuenta que países como</w:t>
      </w:r>
      <w:r w:rsidRPr="00C16B63">
        <w:rPr>
          <w:rFonts w:ascii="Arial" w:hAnsi="Arial" w:cs="Arial"/>
          <w:b/>
          <w:bCs/>
        </w:rPr>
        <w:t xml:space="preserve"> </w:t>
      </w:r>
      <w:r w:rsidRPr="00C16B63">
        <w:rPr>
          <w:rFonts w:ascii="Arial" w:hAnsi="Arial" w:cs="Arial"/>
        </w:rPr>
        <w:t>Ecuador</w:t>
      </w:r>
      <w:r w:rsidRPr="00C16B63">
        <w:rPr>
          <w:rFonts w:ascii="Arial" w:hAnsi="Arial" w:cs="Arial"/>
          <w:b/>
          <w:bCs/>
        </w:rPr>
        <w:t xml:space="preserve"> (</w:t>
      </w:r>
      <w:r w:rsidRPr="00C16B63">
        <w:rPr>
          <w:rFonts w:ascii="Arial" w:hAnsi="Arial" w:cs="Arial"/>
        </w:rPr>
        <w:t>21,1%), Perú</w:t>
      </w:r>
      <w:r w:rsidRPr="00C16B63">
        <w:rPr>
          <w:rFonts w:ascii="Arial" w:hAnsi="Arial" w:cs="Arial"/>
          <w:b/>
          <w:bCs/>
        </w:rPr>
        <w:t xml:space="preserve"> (</w:t>
      </w:r>
      <w:r w:rsidRPr="00C16B63">
        <w:rPr>
          <w:rFonts w:ascii="Arial" w:hAnsi="Arial" w:cs="Arial"/>
        </w:rPr>
        <w:t>21,0%) y Chile (30,1%) destinan mayor parte de su producto para el mundo. No es nuevo resaltar que las exportaciones del país se concentraron en bienes primarios y minero energéticos, llevando a que la disminución de precios de petróleo y la desaceleración china impactara en los tipos de cambio y montos de exportación de los países de la región. Cabe agregar que Bogotá tiende a generar mayores compras en el exterior. Enfatizando en bienes, las importaciones superan en valor 10,6 veces sus ventas internacionales.</w:t>
      </w:r>
    </w:p>
    <w:p w:rsidR="00064897" w:rsidRDefault="00064897" w:rsidP="00064897">
      <w:pPr>
        <w:spacing w:after="0"/>
        <w:jc w:val="both"/>
        <w:rPr>
          <w:rFonts w:ascii="Arial" w:hAnsi="Arial" w:cs="Arial"/>
          <w:lang w:val="es-MX"/>
        </w:rPr>
      </w:pPr>
      <w:r w:rsidRPr="00C16B63">
        <w:rPr>
          <w:rFonts w:ascii="Arial" w:hAnsi="Arial" w:cs="Arial"/>
          <w:lang w:val="es-MX"/>
        </w:rPr>
        <w:t xml:space="preserve">En aras de responder a la actual coyuntura económica, Bogotá presenta las siguientes necesidades: </w:t>
      </w:r>
    </w:p>
    <w:p w:rsidR="00064897" w:rsidRDefault="00064897" w:rsidP="00064897">
      <w:pPr>
        <w:spacing w:after="0"/>
        <w:jc w:val="both"/>
        <w:rPr>
          <w:rFonts w:ascii="Arial" w:hAnsi="Arial" w:cs="Arial"/>
          <w:lang w:val="es-MX"/>
        </w:rPr>
      </w:pPr>
    </w:p>
    <w:p w:rsidR="00064897" w:rsidRPr="001965EE" w:rsidRDefault="00064897" w:rsidP="00064897">
      <w:pPr>
        <w:pStyle w:val="Prrafodelista"/>
        <w:numPr>
          <w:ilvl w:val="0"/>
          <w:numId w:val="34"/>
        </w:numPr>
        <w:spacing w:after="0"/>
        <w:jc w:val="both"/>
        <w:rPr>
          <w:rFonts w:ascii="Arial" w:hAnsi="Arial" w:cs="Arial"/>
          <w:lang w:val="es-MX"/>
        </w:rPr>
      </w:pPr>
      <w:r w:rsidRPr="001965EE">
        <w:rPr>
          <w:rFonts w:ascii="Arial" w:hAnsi="Arial" w:cs="Arial"/>
          <w:lang w:val="es-MX"/>
        </w:rPr>
        <w:t>Diversificar exportaciones</w:t>
      </w:r>
    </w:p>
    <w:p w:rsidR="00064897" w:rsidRDefault="00064897" w:rsidP="00064897">
      <w:pPr>
        <w:spacing w:after="0"/>
        <w:jc w:val="both"/>
        <w:rPr>
          <w:rFonts w:ascii="Arial" w:hAnsi="Arial" w:cs="Arial"/>
          <w:lang w:val="es-MX"/>
        </w:rPr>
      </w:pPr>
    </w:p>
    <w:p w:rsidR="00064897" w:rsidRPr="001965EE" w:rsidRDefault="00064897" w:rsidP="00064897">
      <w:pPr>
        <w:pStyle w:val="Prrafodelista"/>
        <w:numPr>
          <w:ilvl w:val="0"/>
          <w:numId w:val="34"/>
        </w:numPr>
        <w:spacing w:after="0"/>
        <w:jc w:val="both"/>
        <w:rPr>
          <w:rFonts w:ascii="Arial" w:hAnsi="Arial" w:cs="Arial"/>
          <w:lang w:val="es-MX"/>
        </w:rPr>
      </w:pPr>
      <w:r w:rsidRPr="001965EE">
        <w:rPr>
          <w:rFonts w:ascii="Arial" w:hAnsi="Arial" w:cs="Arial"/>
          <w:lang w:val="es-MX"/>
        </w:rPr>
        <w:t>Sustituir importaciones</w:t>
      </w:r>
    </w:p>
    <w:p w:rsidR="00064897" w:rsidRDefault="00064897" w:rsidP="00064897">
      <w:pPr>
        <w:spacing w:after="0"/>
        <w:jc w:val="both"/>
        <w:rPr>
          <w:rFonts w:ascii="Arial" w:hAnsi="Arial" w:cs="Arial"/>
          <w:lang w:val="es-MX"/>
        </w:rPr>
      </w:pPr>
    </w:p>
    <w:p w:rsidR="00064897" w:rsidRPr="001965EE" w:rsidRDefault="00064897" w:rsidP="00064897">
      <w:pPr>
        <w:pStyle w:val="Prrafodelista"/>
        <w:numPr>
          <w:ilvl w:val="0"/>
          <w:numId w:val="34"/>
        </w:numPr>
        <w:spacing w:after="0"/>
        <w:jc w:val="both"/>
        <w:rPr>
          <w:rFonts w:ascii="Arial" w:hAnsi="Arial" w:cs="Arial"/>
          <w:lang w:val="es-MX"/>
        </w:rPr>
      </w:pPr>
      <w:r w:rsidRPr="001965EE">
        <w:rPr>
          <w:rFonts w:ascii="Arial" w:hAnsi="Arial" w:cs="Arial"/>
          <w:lang w:val="es-MX"/>
        </w:rPr>
        <w:t xml:space="preserve">Fortalecer cadenas de valor </w:t>
      </w:r>
    </w:p>
    <w:p w:rsidR="00064897" w:rsidRDefault="00064897" w:rsidP="00064897">
      <w:pPr>
        <w:spacing w:after="0"/>
        <w:jc w:val="both"/>
        <w:rPr>
          <w:rFonts w:ascii="Arial" w:hAnsi="Arial" w:cs="Arial"/>
          <w:lang w:val="es-MX"/>
        </w:rPr>
      </w:pPr>
    </w:p>
    <w:p w:rsidR="00064897" w:rsidRPr="001965EE" w:rsidRDefault="00064897" w:rsidP="00064897">
      <w:pPr>
        <w:pStyle w:val="Prrafodelista"/>
        <w:numPr>
          <w:ilvl w:val="0"/>
          <w:numId w:val="34"/>
        </w:numPr>
        <w:spacing w:after="0"/>
        <w:jc w:val="both"/>
        <w:rPr>
          <w:rFonts w:ascii="Arial" w:hAnsi="Arial" w:cs="Arial"/>
          <w:lang w:val="es-MX"/>
        </w:rPr>
      </w:pPr>
      <w:r w:rsidRPr="001965EE">
        <w:rPr>
          <w:rFonts w:ascii="Arial" w:hAnsi="Arial" w:cs="Arial"/>
          <w:lang w:val="es-MX"/>
        </w:rPr>
        <w:t>Identificar mercado con potencial</w:t>
      </w:r>
    </w:p>
    <w:p w:rsidR="00064897" w:rsidRDefault="00064897" w:rsidP="00064897">
      <w:pPr>
        <w:spacing w:after="0"/>
        <w:jc w:val="both"/>
        <w:rPr>
          <w:rFonts w:ascii="Arial" w:hAnsi="Arial" w:cs="Arial"/>
          <w:lang w:val="es-MX"/>
        </w:rPr>
      </w:pPr>
    </w:p>
    <w:p w:rsidR="00064897" w:rsidRPr="001965EE" w:rsidRDefault="00064897" w:rsidP="00064897">
      <w:pPr>
        <w:pStyle w:val="Prrafodelista"/>
        <w:numPr>
          <w:ilvl w:val="0"/>
          <w:numId w:val="34"/>
        </w:numPr>
        <w:spacing w:after="0"/>
        <w:jc w:val="both"/>
        <w:rPr>
          <w:rFonts w:ascii="Arial" w:hAnsi="Arial" w:cs="Arial"/>
          <w:lang w:val="es-MX"/>
        </w:rPr>
      </w:pPr>
      <w:r w:rsidRPr="001965EE">
        <w:rPr>
          <w:rFonts w:ascii="Arial" w:hAnsi="Arial" w:cs="Arial"/>
          <w:lang w:val="es-MX"/>
        </w:rPr>
        <w:t>Atraer inversión extranjera con vocación exportadora</w:t>
      </w:r>
    </w:p>
    <w:p w:rsidR="00064897" w:rsidRPr="00C16B63" w:rsidRDefault="00064897" w:rsidP="00064897">
      <w:pPr>
        <w:spacing w:after="0"/>
        <w:jc w:val="both"/>
        <w:rPr>
          <w:rFonts w:ascii="Arial" w:hAnsi="Arial" w:cs="Arial"/>
          <w:lang w:val="es-MX"/>
        </w:rPr>
      </w:pPr>
    </w:p>
    <w:p w:rsidR="00064897" w:rsidRPr="00C16B63" w:rsidRDefault="00064897" w:rsidP="00064897">
      <w:pPr>
        <w:spacing w:after="0"/>
        <w:jc w:val="both"/>
        <w:rPr>
          <w:rFonts w:ascii="Arial" w:hAnsi="Arial" w:cs="Arial"/>
          <w:lang w:val="es-MX"/>
        </w:rPr>
      </w:pPr>
      <w:r w:rsidRPr="00C16B63">
        <w:rPr>
          <w:rFonts w:ascii="Arial" w:hAnsi="Arial" w:cs="Arial"/>
        </w:rPr>
        <w:t xml:space="preserve">De cara a los retos identificados y teniendo en cuenta la desaceleración de las exportaciones del país y de la ciudad, la Cámara de Comercio de Bogotá, Secretaria Distrital de Desarrollo Económico, ProColombia e </w:t>
      </w:r>
      <w:proofErr w:type="spellStart"/>
      <w:r w:rsidRPr="00C16B63">
        <w:rPr>
          <w:rFonts w:ascii="Arial" w:hAnsi="Arial" w:cs="Arial"/>
        </w:rPr>
        <w:t>Invest</w:t>
      </w:r>
      <w:proofErr w:type="spellEnd"/>
      <w:r w:rsidRPr="00C16B63">
        <w:rPr>
          <w:rFonts w:ascii="Arial" w:hAnsi="Arial" w:cs="Arial"/>
        </w:rPr>
        <w:t xml:space="preserve"> in Bogotá decidieron conformar un comité técnico interinstitucional con el fin de identificar la vocación exportadora de Bogotá Región, priorizando sectores con mayores oportunidades para exportar, así como las diferentes acciones e iniciativas que mejorarán la inserción internacional de Bogotá. </w:t>
      </w:r>
    </w:p>
    <w:p w:rsidR="00064897" w:rsidRPr="00C16B63" w:rsidRDefault="00064897" w:rsidP="00064897">
      <w:pPr>
        <w:spacing w:after="0"/>
        <w:jc w:val="both"/>
        <w:rPr>
          <w:rFonts w:ascii="Arial" w:hAnsi="Arial" w:cs="Arial"/>
        </w:rPr>
      </w:pPr>
    </w:p>
    <w:p w:rsidR="00064897" w:rsidRPr="00C16B63" w:rsidRDefault="00064897" w:rsidP="00064897">
      <w:pPr>
        <w:spacing w:after="0"/>
        <w:jc w:val="both"/>
        <w:rPr>
          <w:rFonts w:ascii="Arial" w:hAnsi="Arial" w:cs="Arial"/>
        </w:rPr>
      </w:pPr>
      <w:r w:rsidRPr="00C16B63">
        <w:rPr>
          <w:rFonts w:ascii="Arial" w:hAnsi="Arial" w:cs="Arial"/>
        </w:rPr>
        <w:t xml:space="preserve">Este es un ejercicio que lleva más de cinco meses desarrollando el Plan de Acción. Inició con una fase de investigación bibliográfica y recopilación de información estratégica sobre el tema, validación con ejercicios de priorización sectorial similares y análisis de variables de interés. </w:t>
      </w:r>
    </w:p>
    <w:p w:rsidR="00064897" w:rsidRPr="00C16B63" w:rsidRDefault="00064897" w:rsidP="00064897">
      <w:pPr>
        <w:spacing w:after="0"/>
        <w:jc w:val="both"/>
        <w:rPr>
          <w:rFonts w:ascii="Arial" w:hAnsi="Arial" w:cs="Arial"/>
        </w:rPr>
      </w:pPr>
    </w:p>
    <w:p w:rsidR="00064897" w:rsidRPr="00C16B63" w:rsidRDefault="00064897" w:rsidP="00064897">
      <w:pPr>
        <w:spacing w:after="0"/>
        <w:jc w:val="both"/>
        <w:rPr>
          <w:rFonts w:ascii="Arial" w:hAnsi="Arial" w:cs="Arial"/>
        </w:rPr>
      </w:pPr>
      <w:r w:rsidRPr="00C16B63">
        <w:rPr>
          <w:rFonts w:ascii="Arial" w:hAnsi="Arial" w:cs="Arial"/>
        </w:rPr>
        <w:lastRenderedPageBreak/>
        <w:t xml:space="preserve">Los integrantes permanentes del ejercicio han sido: Secretaría de Desarrollo Económico, Cámara de Comercio de Bogotá ProColombia e IIB. Se han invitado a las discusiones otros actores entre los que se destacan: </w:t>
      </w:r>
      <w:proofErr w:type="spellStart"/>
      <w:r w:rsidRPr="00C16B63">
        <w:rPr>
          <w:rFonts w:ascii="Arial" w:hAnsi="Arial" w:cs="Arial"/>
        </w:rPr>
        <w:t>Bancoldex</w:t>
      </w:r>
      <w:proofErr w:type="spellEnd"/>
      <w:r w:rsidRPr="00C16B63">
        <w:rPr>
          <w:rFonts w:ascii="Arial" w:hAnsi="Arial" w:cs="Arial"/>
        </w:rPr>
        <w:t xml:space="preserve"> con el </w:t>
      </w:r>
      <w:proofErr w:type="spellStart"/>
      <w:r w:rsidRPr="00C16B63">
        <w:rPr>
          <w:rFonts w:ascii="Arial" w:hAnsi="Arial" w:cs="Arial"/>
        </w:rPr>
        <w:t>Datlas</w:t>
      </w:r>
      <w:proofErr w:type="spellEnd"/>
      <w:r w:rsidRPr="00C16B63">
        <w:rPr>
          <w:rFonts w:ascii="Arial" w:hAnsi="Arial" w:cs="Arial"/>
        </w:rPr>
        <w:t xml:space="preserve"> de Complejidad Económica para Colombia; PTP con el Mapa Regional de Oportunidades (MARO). </w:t>
      </w:r>
    </w:p>
    <w:p w:rsidR="00064897" w:rsidRPr="00C16B63" w:rsidRDefault="00064897" w:rsidP="00064897">
      <w:pPr>
        <w:spacing w:after="0"/>
        <w:jc w:val="both"/>
        <w:rPr>
          <w:rFonts w:ascii="Arial" w:hAnsi="Arial" w:cs="Arial"/>
          <w:lang w:val="es-MX"/>
        </w:rPr>
      </w:pPr>
    </w:p>
    <w:p w:rsidR="00064897" w:rsidRPr="00C16B63" w:rsidRDefault="00064897" w:rsidP="00064897">
      <w:pPr>
        <w:spacing w:after="0"/>
        <w:jc w:val="both"/>
        <w:rPr>
          <w:rFonts w:ascii="Arial" w:hAnsi="Arial" w:cs="Arial"/>
        </w:rPr>
      </w:pPr>
      <w:r w:rsidRPr="00C16B63">
        <w:rPr>
          <w:rFonts w:ascii="Arial" w:hAnsi="Arial" w:cs="Arial"/>
        </w:rPr>
        <w:t>Estos además han sido clave en la provisión de insumos estratégicos para el desarrollo de un modelo</w:t>
      </w:r>
      <w:r w:rsidRPr="00C16B63">
        <w:rPr>
          <w:rFonts w:ascii="Arial" w:hAnsi="Arial" w:cs="Arial"/>
          <w:lang w:val="es-MX"/>
        </w:rPr>
        <w:t xml:space="preserve"> cuantitativo que a través de la construcción de un índice identificara los sectores con mayor vocación exportadora. El modelo propuesto genera un índice que permite identificar los sectores (CIIU a 4 dígitos) con mayor vocación exportadora. Son más de 20 variables que se clasifican en tres dimensiones: i) Oferta (exportaciones de Bogotá, tasa de crecimiento, número de empresas exportadoras, </w:t>
      </w:r>
      <w:proofErr w:type="spellStart"/>
      <w:r w:rsidRPr="00C16B63">
        <w:rPr>
          <w:rFonts w:ascii="Arial" w:hAnsi="Arial" w:cs="Arial"/>
          <w:lang w:val="es-MX"/>
        </w:rPr>
        <w:t>etc</w:t>
      </w:r>
      <w:proofErr w:type="spellEnd"/>
      <w:r w:rsidRPr="00C16B63">
        <w:rPr>
          <w:rFonts w:ascii="Arial" w:hAnsi="Arial" w:cs="Arial"/>
          <w:lang w:val="es-MX"/>
        </w:rPr>
        <w:t xml:space="preserve">); ii) Demanda (Valor importado del mundo, tasa de crecimiento, valor importado por nuestros principales socios comerciales, valor importado por Bogotá Región, Balanza comercial, </w:t>
      </w:r>
      <w:proofErr w:type="spellStart"/>
      <w:r w:rsidRPr="00C16B63">
        <w:rPr>
          <w:rFonts w:ascii="Arial" w:hAnsi="Arial" w:cs="Arial"/>
          <w:lang w:val="es-MX"/>
        </w:rPr>
        <w:t>etc</w:t>
      </w:r>
      <w:proofErr w:type="spellEnd"/>
      <w:r w:rsidRPr="00C16B63">
        <w:rPr>
          <w:rFonts w:ascii="Arial" w:hAnsi="Arial" w:cs="Arial"/>
          <w:lang w:val="es-MX"/>
        </w:rPr>
        <w:t xml:space="preserve">), y iii) Ventaja Estratégica (Ventaja comparativa revelada, índice de complejidad, alineación con especialización inteligente, </w:t>
      </w:r>
      <w:proofErr w:type="spellStart"/>
      <w:r w:rsidRPr="00C16B63">
        <w:rPr>
          <w:rFonts w:ascii="Arial" w:hAnsi="Arial" w:cs="Arial"/>
          <w:lang w:val="es-MX"/>
        </w:rPr>
        <w:t>etc</w:t>
      </w:r>
      <w:proofErr w:type="spellEnd"/>
      <w:r w:rsidRPr="00C16B63">
        <w:rPr>
          <w:rFonts w:ascii="Arial" w:hAnsi="Arial" w:cs="Arial"/>
          <w:lang w:val="es-ES"/>
        </w:rPr>
        <w:t>).</w:t>
      </w:r>
    </w:p>
    <w:p w:rsidR="00064897" w:rsidRDefault="00064897" w:rsidP="00064897">
      <w:pPr>
        <w:spacing w:after="0"/>
        <w:jc w:val="both"/>
        <w:rPr>
          <w:rFonts w:ascii="Arial" w:hAnsi="Arial" w:cs="Arial"/>
        </w:rPr>
      </w:pPr>
    </w:p>
    <w:p w:rsidR="00064897" w:rsidRDefault="00064897" w:rsidP="00064897">
      <w:pPr>
        <w:spacing w:after="0"/>
        <w:jc w:val="both"/>
        <w:rPr>
          <w:rFonts w:ascii="Arial" w:hAnsi="Arial" w:cs="Arial"/>
        </w:rPr>
      </w:pPr>
      <w:r w:rsidRPr="00C16B63">
        <w:rPr>
          <w:rFonts w:ascii="Arial" w:hAnsi="Arial" w:cs="Arial"/>
        </w:rPr>
        <w:t xml:space="preserve">El análisis se planteó de manera separada entre </w:t>
      </w:r>
      <w:r w:rsidRPr="00C16B63">
        <w:rPr>
          <w:rFonts w:ascii="Arial" w:hAnsi="Arial" w:cs="Arial"/>
          <w:b/>
          <w:bCs/>
        </w:rPr>
        <w:t>bienes y servicios</w:t>
      </w:r>
      <w:r w:rsidRPr="00C16B63">
        <w:rPr>
          <w:rFonts w:ascii="Arial" w:hAnsi="Arial" w:cs="Arial"/>
        </w:rPr>
        <w:t xml:space="preserve">, principalmente por la escasez de la información de servicios. </w:t>
      </w:r>
    </w:p>
    <w:p w:rsidR="00064897" w:rsidRDefault="00064897" w:rsidP="00064897">
      <w:pPr>
        <w:pStyle w:val="Sinespaciado"/>
        <w:spacing w:line="276" w:lineRule="auto"/>
        <w:jc w:val="center"/>
        <w:rPr>
          <w:rFonts w:ascii="Arial" w:hAnsi="Arial" w:cs="Arial"/>
          <w:b/>
        </w:rPr>
      </w:pPr>
    </w:p>
    <w:p w:rsidR="00064897" w:rsidRPr="00141DEA" w:rsidRDefault="00064897" w:rsidP="00064897">
      <w:pPr>
        <w:pStyle w:val="Sinespaciado"/>
        <w:spacing w:line="276" w:lineRule="auto"/>
        <w:jc w:val="center"/>
        <w:rPr>
          <w:rFonts w:ascii="Arial" w:hAnsi="Arial" w:cs="Arial"/>
          <w:b/>
        </w:rPr>
      </w:pPr>
      <w:r w:rsidRPr="006C7201">
        <w:rPr>
          <w:rFonts w:ascii="Arial" w:hAnsi="Arial" w:cs="Arial"/>
          <w:b/>
        </w:rPr>
        <w:t>Gráfica No. 4</w:t>
      </w:r>
      <w:r>
        <w:rPr>
          <w:rFonts w:ascii="Arial" w:hAnsi="Arial" w:cs="Arial"/>
          <w:b/>
        </w:rPr>
        <w:t>.  Priorización vocación exportadora</w:t>
      </w:r>
    </w:p>
    <w:p w:rsidR="00064897" w:rsidRPr="00C16B63" w:rsidRDefault="00064897" w:rsidP="00064897">
      <w:pPr>
        <w:spacing w:after="0"/>
        <w:jc w:val="both"/>
        <w:rPr>
          <w:rFonts w:ascii="Arial" w:hAnsi="Arial" w:cs="Arial"/>
        </w:rPr>
      </w:pPr>
    </w:p>
    <w:p w:rsidR="00064897" w:rsidRDefault="00064897" w:rsidP="00064897">
      <w:pPr>
        <w:spacing w:after="0"/>
        <w:jc w:val="center"/>
        <w:rPr>
          <w:rFonts w:ascii="Arial" w:hAnsi="Arial" w:cs="Arial"/>
        </w:rPr>
      </w:pPr>
      <w:r w:rsidRPr="00C16B63">
        <w:rPr>
          <w:rFonts w:ascii="Arial" w:hAnsi="Arial" w:cs="Arial"/>
          <w:noProof/>
          <w:lang w:eastAsia="es-CO"/>
        </w:rPr>
        <w:drawing>
          <wp:inline distT="0" distB="0" distL="0" distR="0" wp14:anchorId="3A3EE283" wp14:editId="19849189">
            <wp:extent cx="3705225" cy="1961648"/>
            <wp:effectExtent l="0" t="0" r="0" b="63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708" t="3333" r="2708" b="4074"/>
                    <a:stretch/>
                  </pic:blipFill>
                  <pic:spPr bwMode="auto">
                    <a:xfrm>
                      <a:off x="0" y="0"/>
                      <a:ext cx="3786456" cy="2004654"/>
                    </a:xfrm>
                    <a:prstGeom prst="rect">
                      <a:avLst/>
                    </a:prstGeom>
                    <a:ln>
                      <a:noFill/>
                    </a:ln>
                    <a:extLst>
                      <a:ext uri="{53640926-AAD7-44D8-BBD7-CCE9431645EC}">
                        <a14:shadowObscured xmlns:a14="http://schemas.microsoft.com/office/drawing/2010/main"/>
                      </a:ext>
                    </a:extLst>
                  </pic:spPr>
                </pic:pic>
              </a:graphicData>
            </a:graphic>
          </wp:inline>
        </w:drawing>
      </w:r>
    </w:p>
    <w:p w:rsidR="00064897" w:rsidRPr="0085336B" w:rsidRDefault="00064897" w:rsidP="00064897">
      <w:pPr>
        <w:spacing w:after="0"/>
        <w:jc w:val="center"/>
        <w:rPr>
          <w:rFonts w:ascii="Arial" w:hAnsi="Arial" w:cs="Arial"/>
          <w:sz w:val="16"/>
          <w:szCs w:val="16"/>
        </w:rPr>
      </w:pPr>
      <w:r w:rsidRPr="0085336B">
        <w:rPr>
          <w:rFonts w:ascii="Arial" w:hAnsi="Arial" w:cs="Arial"/>
          <w:sz w:val="16"/>
          <w:szCs w:val="16"/>
        </w:rPr>
        <w:t xml:space="preserve">Fuente: </w:t>
      </w:r>
      <w:r>
        <w:rPr>
          <w:rFonts w:ascii="Arial" w:hAnsi="Arial" w:cs="Arial"/>
          <w:sz w:val="16"/>
          <w:szCs w:val="16"/>
        </w:rPr>
        <w:t>SDDE</w:t>
      </w:r>
      <w:r w:rsidRPr="0085336B">
        <w:rPr>
          <w:rFonts w:ascii="Arial" w:hAnsi="Arial" w:cs="Arial"/>
          <w:sz w:val="16"/>
          <w:szCs w:val="16"/>
        </w:rPr>
        <w:t>, C</w:t>
      </w:r>
      <w:r>
        <w:rPr>
          <w:rFonts w:ascii="Arial" w:hAnsi="Arial" w:cs="Arial"/>
          <w:sz w:val="16"/>
          <w:szCs w:val="16"/>
        </w:rPr>
        <w:t xml:space="preserve">CB, </w:t>
      </w:r>
      <w:r w:rsidRPr="0085336B">
        <w:rPr>
          <w:rFonts w:ascii="Arial" w:hAnsi="Arial" w:cs="Arial"/>
          <w:sz w:val="16"/>
          <w:szCs w:val="16"/>
        </w:rPr>
        <w:t xml:space="preserve"> ProColombia e IIB</w:t>
      </w:r>
    </w:p>
    <w:p w:rsidR="00064897" w:rsidRDefault="00064897" w:rsidP="00064897">
      <w:pPr>
        <w:spacing w:after="0"/>
        <w:jc w:val="both"/>
        <w:rPr>
          <w:rFonts w:ascii="Arial" w:hAnsi="Arial" w:cs="Arial"/>
          <w:b/>
          <w:bCs/>
        </w:rPr>
      </w:pPr>
    </w:p>
    <w:p w:rsidR="00064897" w:rsidRPr="00C16B63" w:rsidRDefault="00064897" w:rsidP="00064897">
      <w:pPr>
        <w:spacing w:after="0"/>
        <w:jc w:val="both"/>
        <w:rPr>
          <w:rFonts w:ascii="Arial" w:hAnsi="Arial" w:cs="Arial"/>
        </w:rPr>
      </w:pPr>
      <w:r w:rsidRPr="00C910A7">
        <w:rPr>
          <w:rFonts w:ascii="Arial" w:hAnsi="Arial" w:cs="Arial"/>
          <w:bCs/>
        </w:rPr>
        <w:t>Perspectivas temporales:</w:t>
      </w:r>
      <w:r w:rsidRPr="00C16B63">
        <w:rPr>
          <w:rFonts w:ascii="Arial" w:hAnsi="Arial" w:cs="Arial"/>
        </w:rPr>
        <w:t xml:space="preserve"> Los bienes se analizaron desde dos perspectivas temporales: aquellos que se conocen como “Victorias tempranas” los cuales tienen volúmenes importantes de exportación, un amplio número de empresas exportadoras, etc… es decir, aquellos que son en este momento sectores fuertes. Por otra parte, y por recomendación de expertos, se decidió incluir en el análisis aquellos sectores de más largo plazo, aquellos “sectores con potencial” de jalonar la internacionalización de la economía </w:t>
      </w:r>
      <w:r w:rsidRPr="00C16B63">
        <w:rPr>
          <w:rFonts w:ascii="Arial" w:hAnsi="Arial" w:cs="Arial"/>
        </w:rPr>
        <w:lastRenderedPageBreak/>
        <w:t>regional en el futuro. Es así como la ponderación de las diferentes variables cambia, dependiendo de la perspectiva temporal que se esté analizando: Más peso a las variables de oferta en sectores de victorias tempranas y más peso a las variables de ventaja estratégica para los sectores de potencial o de largo plazo.</w:t>
      </w:r>
    </w:p>
    <w:p w:rsidR="00064897" w:rsidRPr="00C16B63" w:rsidRDefault="00064897" w:rsidP="00064897">
      <w:pPr>
        <w:spacing w:after="0"/>
        <w:jc w:val="both"/>
        <w:rPr>
          <w:rFonts w:ascii="Arial" w:hAnsi="Arial" w:cs="Arial"/>
        </w:rPr>
      </w:pPr>
    </w:p>
    <w:p w:rsidR="00064897" w:rsidRDefault="00064897" w:rsidP="00064897">
      <w:pPr>
        <w:spacing w:after="0"/>
        <w:jc w:val="both"/>
        <w:rPr>
          <w:rFonts w:ascii="Arial" w:hAnsi="Arial" w:cs="Arial"/>
        </w:rPr>
      </w:pPr>
      <w:r w:rsidRPr="00C910A7">
        <w:rPr>
          <w:rFonts w:ascii="Arial" w:hAnsi="Arial" w:cs="Arial"/>
          <w:bCs/>
        </w:rPr>
        <w:t>Construcción del índice:</w:t>
      </w:r>
      <w:r>
        <w:rPr>
          <w:rFonts w:ascii="Arial" w:hAnsi="Arial" w:cs="Arial"/>
          <w:b/>
          <w:bCs/>
        </w:rPr>
        <w:t xml:space="preserve"> </w:t>
      </w:r>
      <w:r w:rsidRPr="00C16B63">
        <w:rPr>
          <w:rFonts w:ascii="Arial" w:hAnsi="Arial" w:cs="Arial"/>
          <w:lang w:val="es-ES"/>
        </w:rPr>
        <w:t>La construcción del índice partió de la normalización de cada una de las variables del modelo con el fin de que estas se encontraran en un intervalo entre 0 y 1.  Posterior al ajuste de los datos y según el porcentaje asignado en cada dimensión del análisis, se procedió a multiplicar cada dato por su ponderador, para finalmente sumar dichos resultados y obtener el índice de vocación exportadora.</w:t>
      </w:r>
      <w:r w:rsidRPr="00C16B63">
        <w:rPr>
          <w:rFonts w:ascii="Arial" w:hAnsi="Arial" w:cs="Arial"/>
        </w:rPr>
        <w:t>Todas las variables fueron normalizadas con el fin de que fuesen equiparables, en otras palabras, las magnitudes se ajustaron a una escala entre 0 y 1.</w:t>
      </w:r>
    </w:p>
    <w:p w:rsidR="00064897" w:rsidRDefault="00064897" w:rsidP="00064897">
      <w:pPr>
        <w:spacing w:after="0"/>
        <w:jc w:val="both"/>
        <w:rPr>
          <w:rFonts w:ascii="Arial" w:hAnsi="Arial" w:cs="Arial"/>
        </w:rPr>
      </w:pPr>
    </w:p>
    <w:p w:rsidR="00064897" w:rsidRPr="005A1F29" w:rsidRDefault="00064897" w:rsidP="00064897">
      <w:pPr>
        <w:spacing w:after="0"/>
        <w:jc w:val="center"/>
        <w:rPr>
          <w:rFonts w:ascii="Arial" w:hAnsi="Arial" w:cs="Arial"/>
          <w:b/>
        </w:rPr>
      </w:pPr>
      <w:r>
        <w:rPr>
          <w:rFonts w:ascii="Arial" w:hAnsi="Arial" w:cs="Arial"/>
          <w:b/>
          <w:lang w:val="es-ES"/>
        </w:rPr>
        <w:t>Tabla No. 13</w:t>
      </w:r>
      <w:r w:rsidRPr="005A1F29">
        <w:rPr>
          <w:rFonts w:ascii="Arial" w:hAnsi="Arial" w:cs="Arial"/>
          <w:b/>
          <w:lang w:val="es-ES"/>
        </w:rPr>
        <w:t>. Variables índice de vocación exportadora Bogotá Región</w:t>
      </w:r>
    </w:p>
    <w:p w:rsidR="00064897" w:rsidRPr="00C16B63" w:rsidRDefault="00064897" w:rsidP="00064897">
      <w:pPr>
        <w:spacing w:after="0"/>
        <w:jc w:val="both"/>
        <w:rPr>
          <w:rFonts w:ascii="Arial" w:hAnsi="Arial" w:cs="Arial"/>
        </w:rPr>
      </w:pPr>
    </w:p>
    <w:tbl>
      <w:tblPr>
        <w:tblW w:w="9454" w:type="dxa"/>
        <w:tblInd w:w="20" w:type="dxa"/>
        <w:tblLayout w:type="fixed"/>
        <w:tblCellMar>
          <w:left w:w="70" w:type="dxa"/>
          <w:right w:w="70" w:type="dxa"/>
        </w:tblCellMar>
        <w:tblLook w:val="04A0" w:firstRow="1" w:lastRow="0" w:firstColumn="1" w:lastColumn="0" w:noHBand="0" w:noVBand="1"/>
      </w:tblPr>
      <w:tblGrid>
        <w:gridCol w:w="415"/>
        <w:gridCol w:w="415"/>
        <w:gridCol w:w="993"/>
        <w:gridCol w:w="719"/>
        <w:gridCol w:w="912"/>
        <w:gridCol w:w="1200"/>
        <w:gridCol w:w="1200"/>
        <w:gridCol w:w="1200"/>
        <w:gridCol w:w="1200"/>
        <w:gridCol w:w="890"/>
        <w:gridCol w:w="310"/>
      </w:tblGrid>
      <w:tr w:rsidR="00064897" w:rsidRPr="00C16B63" w:rsidTr="00EB5349">
        <w:trPr>
          <w:trHeight w:val="315"/>
        </w:trPr>
        <w:tc>
          <w:tcPr>
            <w:tcW w:w="415" w:type="dxa"/>
            <w:tcBorders>
              <w:top w:val="nil"/>
              <w:left w:val="nil"/>
              <w:bottom w:val="nil"/>
              <w:right w:val="nil"/>
            </w:tcBorders>
            <w:shd w:val="clear" w:color="auto" w:fill="auto"/>
            <w:noWrap/>
            <w:vAlign w:val="bottom"/>
            <w:hideMark/>
          </w:tcPr>
          <w:p w:rsidR="00064897" w:rsidRPr="00C16B63" w:rsidRDefault="00064897" w:rsidP="00EB5349">
            <w:pPr>
              <w:spacing w:after="0" w:line="240" w:lineRule="auto"/>
              <w:jc w:val="both"/>
              <w:rPr>
                <w:rFonts w:ascii="Arial" w:eastAsia="Times New Roman" w:hAnsi="Arial" w:cs="Arial"/>
                <w:sz w:val="16"/>
                <w:szCs w:val="16"/>
              </w:rPr>
            </w:pPr>
          </w:p>
        </w:tc>
        <w:tc>
          <w:tcPr>
            <w:tcW w:w="415" w:type="dxa"/>
            <w:tcBorders>
              <w:top w:val="nil"/>
              <w:left w:val="nil"/>
              <w:bottom w:val="nil"/>
              <w:right w:val="nil"/>
            </w:tcBorders>
            <w:shd w:val="clear" w:color="auto" w:fill="auto"/>
            <w:noWrap/>
            <w:vAlign w:val="bottom"/>
            <w:hideMark/>
          </w:tcPr>
          <w:p w:rsidR="00064897" w:rsidRPr="00C16B63" w:rsidRDefault="00064897" w:rsidP="00EB5349">
            <w:pPr>
              <w:spacing w:after="0" w:line="240" w:lineRule="auto"/>
              <w:jc w:val="both"/>
              <w:rPr>
                <w:rFonts w:ascii="Arial" w:eastAsia="Times New Roman" w:hAnsi="Arial" w:cs="Arial"/>
                <w:sz w:val="16"/>
                <w:szCs w:val="16"/>
              </w:rPr>
            </w:pPr>
          </w:p>
        </w:tc>
        <w:tc>
          <w:tcPr>
            <w:tcW w:w="993" w:type="dxa"/>
            <w:tcBorders>
              <w:top w:val="single" w:sz="4" w:space="0" w:color="auto"/>
              <w:left w:val="single" w:sz="4" w:space="0" w:color="auto"/>
              <w:bottom w:val="nil"/>
              <w:right w:val="single" w:sz="4" w:space="0" w:color="000000"/>
            </w:tcBorders>
            <w:shd w:val="clear" w:color="000000" w:fill="C00000"/>
            <w:vAlign w:val="center"/>
            <w:hideMark/>
          </w:tcPr>
          <w:p w:rsidR="00064897" w:rsidRPr="00B85FFE" w:rsidRDefault="00064897" w:rsidP="00EB5349">
            <w:pPr>
              <w:spacing w:after="0" w:line="240" w:lineRule="auto"/>
              <w:jc w:val="both"/>
              <w:rPr>
                <w:rFonts w:ascii="Arial" w:eastAsia="Times New Roman" w:hAnsi="Arial" w:cs="Arial"/>
                <w:b/>
                <w:bCs/>
                <w:color w:val="FFFFFF"/>
                <w:sz w:val="14"/>
                <w:szCs w:val="14"/>
              </w:rPr>
            </w:pPr>
            <w:r w:rsidRPr="00B85FFE">
              <w:rPr>
                <w:rFonts w:ascii="Arial" w:eastAsia="Times New Roman" w:hAnsi="Arial" w:cs="Arial"/>
                <w:b/>
                <w:bCs/>
                <w:color w:val="FFFFFF"/>
                <w:sz w:val="14"/>
                <w:szCs w:val="14"/>
              </w:rPr>
              <w:t>V. Temprana</w:t>
            </w:r>
          </w:p>
        </w:tc>
        <w:tc>
          <w:tcPr>
            <w:tcW w:w="719" w:type="dxa"/>
            <w:tcBorders>
              <w:top w:val="single" w:sz="4" w:space="0" w:color="auto"/>
              <w:left w:val="nil"/>
              <w:bottom w:val="nil"/>
              <w:right w:val="single" w:sz="4" w:space="0" w:color="000000"/>
            </w:tcBorders>
            <w:shd w:val="clear" w:color="000000" w:fill="C00000"/>
            <w:vAlign w:val="center"/>
            <w:hideMark/>
          </w:tcPr>
          <w:p w:rsidR="00064897" w:rsidRPr="00B85FFE" w:rsidRDefault="00064897" w:rsidP="00EB5349">
            <w:pPr>
              <w:spacing w:after="0" w:line="240" w:lineRule="auto"/>
              <w:jc w:val="both"/>
              <w:rPr>
                <w:rFonts w:ascii="Arial" w:eastAsia="Times New Roman" w:hAnsi="Arial" w:cs="Arial"/>
                <w:b/>
                <w:bCs/>
                <w:color w:val="FFFFFF"/>
                <w:sz w:val="14"/>
                <w:szCs w:val="14"/>
              </w:rPr>
            </w:pPr>
            <w:r w:rsidRPr="00B85FFE">
              <w:rPr>
                <w:rFonts w:ascii="Arial" w:eastAsia="Times New Roman" w:hAnsi="Arial" w:cs="Arial"/>
                <w:b/>
                <w:bCs/>
                <w:color w:val="FFFFFF"/>
                <w:sz w:val="14"/>
                <w:szCs w:val="14"/>
              </w:rPr>
              <w:t>P. Largo Plazo</w:t>
            </w:r>
          </w:p>
        </w:tc>
        <w:tc>
          <w:tcPr>
            <w:tcW w:w="912" w:type="dxa"/>
            <w:tcBorders>
              <w:top w:val="nil"/>
              <w:left w:val="nil"/>
              <w:bottom w:val="nil"/>
              <w:right w:val="nil"/>
            </w:tcBorders>
            <w:shd w:val="clear" w:color="auto" w:fill="auto"/>
            <w:noWrap/>
            <w:vAlign w:val="bottom"/>
            <w:hideMark/>
          </w:tcPr>
          <w:p w:rsidR="00064897" w:rsidRPr="00C16B63" w:rsidRDefault="00064897" w:rsidP="00EB5349">
            <w:pPr>
              <w:spacing w:after="0" w:line="240" w:lineRule="auto"/>
              <w:jc w:val="both"/>
              <w:rPr>
                <w:rFonts w:ascii="Arial" w:eastAsia="Times New Roman" w:hAnsi="Arial" w:cs="Arial"/>
                <w:b/>
                <w:bCs/>
                <w:color w:val="FFFFFF"/>
                <w:sz w:val="16"/>
                <w:szCs w:val="16"/>
              </w:rPr>
            </w:pPr>
          </w:p>
        </w:tc>
        <w:tc>
          <w:tcPr>
            <w:tcW w:w="1200" w:type="dxa"/>
            <w:tcBorders>
              <w:top w:val="nil"/>
              <w:left w:val="nil"/>
              <w:bottom w:val="nil"/>
              <w:right w:val="nil"/>
            </w:tcBorders>
            <w:shd w:val="clear" w:color="auto" w:fill="auto"/>
            <w:noWrap/>
            <w:vAlign w:val="bottom"/>
            <w:hideMark/>
          </w:tcPr>
          <w:p w:rsidR="00064897" w:rsidRPr="00C16B63" w:rsidRDefault="00064897" w:rsidP="00EB5349">
            <w:pPr>
              <w:spacing w:after="0" w:line="240" w:lineRule="auto"/>
              <w:jc w:val="both"/>
              <w:rPr>
                <w:rFonts w:ascii="Arial" w:eastAsia="Times New Roman" w:hAnsi="Arial" w:cs="Arial"/>
                <w:sz w:val="16"/>
                <w:szCs w:val="16"/>
              </w:rPr>
            </w:pPr>
          </w:p>
        </w:tc>
        <w:tc>
          <w:tcPr>
            <w:tcW w:w="1200" w:type="dxa"/>
            <w:tcBorders>
              <w:top w:val="nil"/>
              <w:left w:val="nil"/>
              <w:bottom w:val="nil"/>
              <w:right w:val="nil"/>
            </w:tcBorders>
            <w:shd w:val="clear" w:color="auto" w:fill="auto"/>
            <w:noWrap/>
            <w:vAlign w:val="bottom"/>
            <w:hideMark/>
          </w:tcPr>
          <w:p w:rsidR="00064897" w:rsidRPr="00C16B63" w:rsidRDefault="00064897" w:rsidP="00EB5349">
            <w:pPr>
              <w:spacing w:after="0" w:line="240" w:lineRule="auto"/>
              <w:jc w:val="both"/>
              <w:rPr>
                <w:rFonts w:ascii="Arial" w:eastAsia="Times New Roman" w:hAnsi="Arial" w:cs="Arial"/>
                <w:sz w:val="16"/>
                <w:szCs w:val="16"/>
              </w:rPr>
            </w:pPr>
          </w:p>
        </w:tc>
        <w:tc>
          <w:tcPr>
            <w:tcW w:w="1200" w:type="dxa"/>
            <w:tcBorders>
              <w:top w:val="nil"/>
              <w:left w:val="nil"/>
              <w:bottom w:val="nil"/>
              <w:right w:val="nil"/>
            </w:tcBorders>
            <w:shd w:val="clear" w:color="auto" w:fill="auto"/>
            <w:noWrap/>
            <w:vAlign w:val="bottom"/>
            <w:hideMark/>
          </w:tcPr>
          <w:p w:rsidR="00064897" w:rsidRPr="00C16B63" w:rsidRDefault="00064897" w:rsidP="00EB5349">
            <w:pPr>
              <w:spacing w:after="0" w:line="240" w:lineRule="auto"/>
              <w:jc w:val="both"/>
              <w:rPr>
                <w:rFonts w:ascii="Arial" w:eastAsia="Times New Roman" w:hAnsi="Arial" w:cs="Arial"/>
                <w:sz w:val="16"/>
                <w:szCs w:val="16"/>
              </w:rPr>
            </w:pPr>
          </w:p>
        </w:tc>
        <w:tc>
          <w:tcPr>
            <w:tcW w:w="1200" w:type="dxa"/>
            <w:tcBorders>
              <w:top w:val="nil"/>
              <w:left w:val="nil"/>
              <w:bottom w:val="nil"/>
              <w:right w:val="nil"/>
            </w:tcBorders>
            <w:shd w:val="clear" w:color="auto" w:fill="auto"/>
            <w:noWrap/>
            <w:vAlign w:val="bottom"/>
            <w:hideMark/>
          </w:tcPr>
          <w:p w:rsidR="00064897" w:rsidRPr="00C16B63" w:rsidRDefault="00064897" w:rsidP="00EB5349">
            <w:pPr>
              <w:spacing w:after="0" w:line="240" w:lineRule="auto"/>
              <w:jc w:val="both"/>
              <w:rPr>
                <w:rFonts w:ascii="Arial" w:eastAsia="Times New Roman" w:hAnsi="Arial" w:cs="Arial"/>
                <w:sz w:val="16"/>
                <w:szCs w:val="16"/>
              </w:rPr>
            </w:pPr>
          </w:p>
        </w:tc>
        <w:tc>
          <w:tcPr>
            <w:tcW w:w="1200" w:type="dxa"/>
            <w:gridSpan w:val="2"/>
            <w:tcBorders>
              <w:top w:val="nil"/>
              <w:left w:val="nil"/>
              <w:bottom w:val="nil"/>
              <w:right w:val="nil"/>
            </w:tcBorders>
            <w:shd w:val="clear" w:color="auto" w:fill="auto"/>
            <w:noWrap/>
            <w:vAlign w:val="bottom"/>
            <w:hideMark/>
          </w:tcPr>
          <w:p w:rsidR="00064897" w:rsidRPr="00C16B63" w:rsidRDefault="00064897" w:rsidP="00EB5349">
            <w:pPr>
              <w:spacing w:after="0" w:line="240" w:lineRule="auto"/>
              <w:jc w:val="both"/>
              <w:rPr>
                <w:rFonts w:ascii="Arial" w:eastAsia="Times New Roman" w:hAnsi="Arial" w:cs="Arial"/>
                <w:sz w:val="16"/>
                <w:szCs w:val="16"/>
              </w:rPr>
            </w:pPr>
          </w:p>
        </w:tc>
      </w:tr>
      <w:tr w:rsidR="00064897" w:rsidRPr="00C16B63" w:rsidTr="00EB5349">
        <w:trPr>
          <w:gridAfter w:val="1"/>
          <w:wAfter w:w="310" w:type="dxa"/>
          <w:trHeight w:val="240"/>
        </w:trPr>
        <w:tc>
          <w:tcPr>
            <w:tcW w:w="415" w:type="dxa"/>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r w:rsidRPr="00C16B63">
              <w:rPr>
                <w:rFonts w:ascii="Arial" w:eastAsia="Times New Roman" w:hAnsi="Arial" w:cs="Arial"/>
                <w:b/>
                <w:bCs/>
                <w:color w:val="000000"/>
                <w:sz w:val="16"/>
                <w:szCs w:val="16"/>
              </w:rPr>
              <w:t>Dimensión</w:t>
            </w:r>
          </w:p>
        </w:tc>
        <w:tc>
          <w:tcPr>
            <w:tcW w:w="415" w:type="dxa"/>
            <w:vMerge w:val="restart"/>
            <w:tcBorders>
              <w:top w:val="single" w:sz="8" w:space="0" w:color="auto"/>
              <w:left w:val="single" w:sz="8" w:space="0" w:color="auto"/>
              <w:bottom w:val="single" w:sz="8" w:space="0" w:color="000000"/>
              <w:right w:val="nil"/>
            </w:tcBorders>
            <w:shd w:val="clear" w:color="000000" w:fill="C00000"/>
            <w:textDirection w:val="btLr"/>
            <w:vAlign w:val="center"/>
            <w:hideMark/>
          </w:tcPr>
          <w:p w:rsidR="00064897" w:rsidRPr="00C16B63" w:rsidRDefault="00064897" w:rsidP="00EB5349">
            <w:pPr>
              <w:spacing w:after="0" w:line="240" w:lineRule="auto"/>
              <w:jc w:val="both"/>
              <w:rPr>
                <w:rFonts w:ascii="Arial" w:eastAsia="Times New Roman" w:hAnsi="Arial" w:cs="Arial"/>
                <w:b/>
                <w:bCs/>
                <w:color w:val="FFFFFF"/>
                <w:sz w:val="16"/>
                <w:szCs w:val="16"/>
              </w:rPr>
            </w:pPr>
            <w:r w:rsidRPr="00C16B63">
              <w:rPr>
                <w:rFonts w:ascii="Arial" w:eastAsia="Times New Roman" w:hAnsi="Arial" w:cs="Arial"/>
                <w:b/>
                <w:bCs/>
                <w:color w:val="FFFFFF"/>
                <w:sz w:val="16"/>
                <w:szCs w:val="16"/>
              </w:rPr>
              <w:t xml:space="preserve">Oferta </w:t>
            </w:r>
          </w:p>
        </w:tc>
        <w:tc>
          <w:tcPr>
            <w:tcW w:w="993" w:type="dxa"/>
            <w:vMerge w:val="restart"/>
            <w:tcBorders>
              <w:top w:val="single" w:sz="8" w:space="0" w:color="auto"/>
              <w:left w:val="single" w:sz="4" w:space="0" w:color="auto"/>
              <w:bottom w:val="single" w:sz="8" w:space="0" w:color="000000"/>
              <w:right w:val="single" w:sz="4" w:space="0" w:color="auto"/>
            </w:tcBorders>
            <w:shd w:val="clear" w:color="auto" w:fill="auto"/>
            <w:textDirection w:val="btLr"/>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r w:rsidRPr="00C16B63">
              <w:rPr>
                <w:rFonts w:ascii="Arial" w:eastAsia="Times New Roman" w:hAnsi="Arial" w:cs="Arial"/>
                <w:b/>
                <w:bCs/>
                <w:color w:val="000000"/>
                <w:sz w:val="16"/>
                <w:szCs w:val="16"/>
              </w:rPr>
              <w:t>50%</w:t>
            </w:r>
          </w:p>
        </w:tc>
        <w:tc>
          <w:tcPr>
            <w:tcW w:w="719" w:type="dxa"/>
            <w:vMerge w:val="restart"/>
            <w:tcBorders>
              <w:top w:val="single" w:sz="8" w:space="0" w:color="auto"/>
              <w:left w:val="single" w:sz="4" w:space="0" w:color="auto"/>
              <w:bottom w:val="single" w:sz="8" w:space="0" w:color="000000"/>
              <w:right w:val="single" w:sz="4" w:space="0" w:color="auto"/>
            </w:tcBorders>
            <w:shd w:val="clear" w:color="auto" w:fill="auto"/>
            <w:textDirection w:val="btLr"/>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r w:rsidRPr="00C16B63">
              <w:rPr>
                <w:rFonts w:ascii="Arial" w:eastAsia="Times New Roman" w:hAnsi="Arial" w:cs="Arial"/>
                <w:b/>
                <w:bCs/>
                <w:color w:val="000000"/>
                <w:sz w:val="16"/>
                <w:szCs w:val="16"/>
              </w:rPr>
              <w:t>10%</w:t>
            </w:r>
          </w:p>
        </w:tc>
        <w:tc>
          <w:tcPr>
            <w:tcW w:w="6602" w:type="dxa"/>
            <w:gridSpan w:val="6"/>
            <w:tcBorders>
              <w:top w:val="single" w:sz="8" w:space="0" w:color="auto"/>
              <w:left w:val="nil"/>
              <w:bottom w:val="nil"/>
              <w:right w:val="single" w:sz="8" w:space="0" w:color="000000"/>
            </w:tcBorders>
            <w:shd w:val="clear" w:color="auto" w:fill="auto"/>
            <w:vAlign w:val="bottom"/>
            <w:hideMark/>
          </w:tcPr>
          <w:p w:rsidR="00064897" w:rsidRPr="00C16B63" w:rsidRDefault="00064897" w:rsidP="00EB5349">
            <w:pPr>
              <w:spacing w:after="0" w:line="240" w:lineRule="auto"/>
              <w:jc w:val="both"/>
              <w:rPr>
                <w:rFonts w:ascii="Arial" w:eastAsia="Times New Roman" w:hAnsi="Arial" w:cs="Arial"/>
                <w:color w:val="000000"/>
                <w:sz w:val="16"/>
                <w:szCs w:val="16"/>
              </w:rPr>
            </w:pPr>
            <w:r w:rsidRPr="00C16B63">
              <w:rPr>
                <w:rFonts w:ascii="Arial" w:eastAsia="Times New Roman" w:hAnsi="Arial" w:cs="Arial"/>
                <w:color w:val="000000"/>
                <w:sz w:val="16"/>
                <w:szCs w:val="16"/>
              </w:rPr>
              <w:t>Participación empresas exportadoras de Bogotá sobre total nacional</w:t>
            </w:r>
          </w:p>
        </w:tc>
      </w:tr>
      <w:tr w:rsidR="00064897" w:rsidRPr="00C16B63" w:rsidTr="00EB5349">
        <w:trPr>
          <w:gridAfter w:val="1"/>
          <w:wAfter w:w="310" w:type="dxa"/>
          <w:trHeight w:val="240"/>
        </w:trPr>
        <w:tc>
          <w:tcPr>
            <w:tcW w:w="415" w:type="dxa"/>
            <w:vMerge/>
            <w:tcBorders>
              <w:top w:val="single" w:sz="8" w:space="0" w:color="auto"/>
              <w:left w:val="single" w:sz="8" w:space="0" w:color="auto"/>
              <w:bottom w:val="single" w:sz="8" w:space="0" w:color="000000"/>
              <w:right w:val="single" w:sz="8"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415" w:type="dxa"/>
            <w:vMerge/>
            <w:tcBorders>
              <w:top w:val="single" w:sz="8" w:space="0" w:color="auto"/>
              <w:left w:val="single" w:sz="8" w:space="0" w:color="auto"/>
              <w:bottom w:val="single" w:sz="8" w:space="0" w:color="000000"/>
              <w:right w:val="nil"/>
            </w:tcBorders>
            <w:vAlign w:val="center"/>
            <w:hideMark/>
          </w:tcPr>
          <w:p w:rsidR="00064897" w:rsidRPr="00C16B63" w:rsidRDefault="00064897" w:rsidP="00EB5349">
            <w:pPr>
              <w:spacing w:after="0" w:line="240" w:lineRule="auto"/>
              <w:jc w:val="both"/>
              <w:rPr>
                <w:rFonts w:ascii="Arial" w:eastAsia="Times New Roman" w:hAnsi="Arial" w:cs="Arial"/>
                <w:b/>
                <w:bCs/>
                <w:color w:val="FFFFFF"/>
                <w:sz w:val="16"/>
                <w:szCs w:val="16"/>
              </w:rPr>
            </w:pPr>
          </w:p>
        </w:tc>
        <w:tc>
          <w:tcPr>
            <w:tcW w:w="993" w:type="dxa"/>
            <w:vMerge/>
            <w:tcBorders>
              <w:top w:val="single" w:sz="8" w:space="0" w:color="auto"/>
              <w:left w:val="single" w:sz="4" w:space="0" w:color="auto"/>
              <w:bottom w:val="single" w:sz="8" w:space="0" w:color="000000"/>
              <w:right w:val="single" w:sz="4"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719" w:type="dxa"/>
            <w:vMerge/>
            <w:tcBorders>
              <w:top w:val="single" w:sz="8" w:space="0" w:color="auto"/>
              <w:left w:val="single" w:sz="4" w:space="0" w:color="auto"/>
              <w:bottom w:val="single" w:sz="8" w:space="0" w:color="000000"/>
              <w:right w:val="single" w:sz="4"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6602" w:type="dxa"/>
            <w:gridSpan w:val="6"/>
            <w:tcBorders>
              <w:top w:val="nil"/>
              <w:left w:val="nil"/>
              <w:bottom w:val="nil"/>
              <w:right w:val="single" w:sz="8" w:space="0" w:color="000000"/>
            </w:tcBorders>
            <w:shd w:val="clear" w:color="auto" w:fill="auto"/>
            <w:vAlign w:val="bottom"/>
            <w:hideMark/>
          </w:tcPr>
          <w:p w:rsidR="00064897" w:rsidRPr="00C16B63" w:rsidRDefault="00064897" w:rsidP="00EB5349">
            <w:pPr>
              <w:spacing w:after="0" w:line="240" w:lineRule="auto"/>
              <w:jc w:val="both"/>
              <w:rPr>
                <w:rFonts w:ascii="Arial" w:eastAsia="Times New Roman" w:hAnsi="Arial" w:cs="Arial"/>
                <w:color w:val="000000"/>
                <w:sz w:val="16"/>
                <w:szCs w:val="16"/>
              </w:rPr>
            </w:pPr>
            <w:r w:rsidRPr="00C16B63">
              <w:rPr>
                <w:rFonts w:ascii="Arial" w:eastAsia="Times New Roman" w:hAnsi="Arial" w:cs="Arial"/>
                <w:color w:val="000000"/>
                <w:sz w:val="16"/>
                <w:szCs w:val="16"/>
              </w:rPr>
              <w:t>Tasa crec. 2010 - 2015 exportaciones Bogotá y Cundinamarca</w:t>
            </w:r>
          </w:p>
        </w:tc>
      </w:tr>
      <w:tr w:rsidR="00064897" w:rsidRPr="00C16B63" w:rsidTr="00EB5349">
        <w:trPr>
          <w:gridAfter w:val="1"/>
          <w:wAfter w:w="310" w:type="dxa"/>
          <w:trHeight w:val="240"/>
        </w:trPr>
        <w:tc>
          <w:tcPr>
            <w:tcW w:w="415" w:type="dxa"/>
            <w:vMerge/>
            <w:tcBorders>
              <w:top w:val="single" w:sz="8" w:space="0" w:color="auto"/>
              <w:left w:val="single" w:sz="8" w:space="0" w:color="auto"/>
              <w:bottom w:val="single" w:sz="8" w:space="0" w:color="000000"/>
              <w:right w:val="single" w:sz="8"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415" w:type="dxa"/>
            <w:vMerge/>
            <w:tcBorders>
              <w:top w:val="single" w:sz="8" w:space="0" w:color="auto"/>
              <w:left w:val="single" w:sz="8" w:space="0" w:color="auto"/>
              <w:bottom w:val="single" w:sz="8" w:space="0" w:color="000000"/>
              <w:right w:val="nil"/>
            </w:tcBorders>
            <w:vAlign w:val="center"/>
            <w:hideMark/>
          </w:tcPr>
          <w:p w:rsidR="00064897" w:rsidRPr="00C16B63" w:rsidRDefault="00064897" w:rsidP="00EB5349">
            <w:pPr>
              <w:spacing w:after="0" w:line="240" w:lineRule="auto"/>
              <w:jc w:val="both"/>
              <w:rPr>
                <w:rFonts w:ascii="Arial" w:eastAsia="Times New Roman" w:hAnsi="Arial" w:cs="Arial"/>
                <w:b/>
                <w:bCs/>
                <w:color w:val="FFFFFF"/>
                <w:sz w:val="16"/>
                <w:szCs w:val="16"/>
              </w:rPr>
            </w:pPr>
          </w:p>
        </w:tc>
        <w:tc>
          <w:tcPr>
            <w:tcW w:w="993" w:type="dxa"/>
            <w:vMerge/>
            <w:tcBorders>
              <w:top w:val="single" w:sz="8" w:space="0" w:color="auto"/>
              <w:left w:val="single" w:sz="4" w:space="0" w:color="auto"/>
              <w:bottom w:val="single" w:sz="8" w:space="0" w:color="000000"/>
              <w:right w:val="single" w:sz="4"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719" w:type="dxa"/>
            <w:vMerge/>
            <w:tcBorders>
              <w:top w:val="single" w:sz="8" w:space="0" w:color="auto"/>
              <w:left w:val="single" w:sz="4" w:space="0" w:color="auto"/>
              <w:bottom w:val="single" w:sz="8" w:space="0" w:color="000000"/>
              <w:right w:val="single" w:sz="4"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6602" w:type="dxa"/>
            <w:gridSpan w:val="6"/>
            <w:tcBorders>
              <w:top w:val="nil"/>
              <w:left w:val="nil"/>
              <w:bottom w:val="nil"/>
              <w:right w:val="single" w:sz="8" w:space="0" w:color="000000"/>
            </w:tcBorders>
            <w:shd w:val="clear" w:color="auto" w:fill="auto"/>
            <w:vAlign w:val="bottom"/>
            <w:hideMark/>
          </w:tcPr>
          <w:p w:rsidR="00064897" w:rsidRPr="00C16B63" w:rsidRDefault="00064897" w:rsidP="00EB5349">
            <w:pPr>
              <w:spacing w:after="0" w:line="240" w:lineRule="auto"/>
              <w:jc w:val="both"/>
              <w:rPr>
                <w:rFonts w:ascii="Arial" w:eastAsia="Times New Roman" w:hAnsi="Arial" w:cs="Arial"/>
                <w:color w:val="000000"/>
                <w:sz w:val="16"/>
                <w:szCs w:val="16"/>
              </w:rPr>
            </w:pPr>
            <w:r w:rsidRPr="00C16B63">
              <w:rPr>
                <w:rFonts w:ascii="Arial" w:eastAsia="Times New Roman" w:hAnsi="Arial" w:cs="Arial"/>
                <w:color w:val="000000"/>
                <w:sz w:val="16"/>
                <w:szCs w:val="16"/>
              </w:rPr>
              <w:t>Valor exportado en 2015 por Bogotá y Cundinamarca</w:t>
            </w:r>
          </w:p>
        </w:tc>
      </w:tr>
      <w:tr w:rsidR="00064897" w:rsidRPr="00C16B63" w:rsidTr="00EB5349">
        <w:trPr>
          <w:gridAfter w:val="1"/>
          <w:wAfter w:w="310" w:type="dxa"/>
          <w:trHeight w:val="240"/>
        </w:trPr>
        <w:tc>
          <w:tcPr>
            <w:tcW w:w="415" w:type="dxa"/>
            <w:vMerge/>
            <w:tcBorders>
              <w:top w:val="single" w:sz="8" w:space="0" w:color="auto"/>
              <w:left w:val="single" w:sz="8" w:space="0" w:color="auto"/>
              <w:bottom w:val="single" w:sz="8" w:space="0" w:color="000000"/>
              <w:right w:val="single" w:sz="8"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415" w:type="dxa"/>
            <w:vMerge/>
            <w:tcBorders>
              <w:top w:val="single" w:sz="8" w:space="0" w:color="auto"/>
              <w:left w:val="single" w:sz="8" w:space="0" w:color="auto"/>
              <w:bottom w:val="single" w:sz="8" w:space="0" w:color="000000"/>
              <w:right w:val="nil"/>
            </w:tcBorders>
            <w:vAlign w:val="center"/>
            <w:hideMark/>
          </w:tcPr>
          <w:p w:rsidR="00064897" w:rsidRPr="00C16B63" w:rsidRDefault="00064897" w:rsidP="00EB5349">
            <w:pPr>
              <w:spacing w:after="0" w:line="240" w:lineRule="auto"/>
              <w:jc w:val="both"/>
              <w:rPr>
                <w:rFonts w:ascii="Arial" w:eastAsia="Times New Roman" w:hAnsi="Arial" w:cs="Arial"/>
                <w:b/>
                <w:bCs/>
                <w:color w:val="FFFFFF"/>
                <w:sz w:val="16"/>
                <w:szCs w:val="16"/>
              </w:rPr>
            </w:pPr>
          </w:p>
        </w:tc>
        <w:tc>
          <w:tcPr>
            <w:tcW w:w="993" w:type="dxa"/>
            <w:vMerge/>
            <w:tcBorders>
              <w:top w:val="single" w:sz="8" w:space="0" w:color="auto"/>
              <w:left w:val="single" w:sz="4" w:space="0" w:color="auto"/>
              <w:bottom w:val="single" w:sz="8" w:space="0" w:color="000000"/>
              <w:right w:val="single" w:sz="4"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719" w:type="dxa"/>
            <w:vMerge/>
            <w:tcBorders>
              <w:top w:val="single" w:sz="8" w:space="0" w:color="auto"/>
              <w:left w:val="single" w:sz="4" w:space="0" w:color="auto"/>
              <w:bottom w:val="single" w:sz="8" w:space="0" w:color="000000"/>
              <w:right w:val="single" w:sz="4"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6602" w:type="dxa"/>
            <w:gridSpan w:val="6"/>
            <w:tcBorders>
              <w:top w:val="nil"/>
              <w:left w:val="nil"/>
              <w:bottom w:val="nil"/>
              <w:right w:val="single" w:sz="8" w:space="0" w:color="000000"/>
            </w:tcBorders>
            <w:shd w:val="clear" w:color="auto" w:fill="auto"/>
            <w:vAlign w:val="bottom"/>
            <w:hideMark/>
          </w:tcPr>
          <w:p w:rsidR="00064897" w:rsidRPr="00C16B63" w:rsidRDefault="00064897" w:rsidP="00EB5349">
            <w:pPr>
              <w:spacing w:after="0" w:line="240" w:lineRule="auto"/>
              <w:jc w:val="both"/>
              <w:rPr>
                <w:rFonts w:ascii="Arial" w:eastAsia="Times New Roman" w:hAnsi="Arial" w:cs="Arial"/>
                <w:color w:val="000000"/>
                <w:sz w:val="16"/>
                <w:szCs w:val="16"/>
              </w:rPr>
            </w:pPr>
            <w:r w:rsidRPr="00C16B63">
              <w:rPr>
                <w:rFonts w:ascii="Arial" w:eastAsia="Times New Roman" w:hAnsi="Arial" w:cs="Arial"/>
                <w:color w:val="000000"/>
                <w:sz w:val="16"/>
                <w:szCs w:val="16"/>
              </w:rPr>
              <w:t xml:space="preserve">Empresas exportadoras de Bogotá y Cundinamarca 2015 mayores a US$10.000 </w:t>
            </w:r>
          </w:p>
        </w:tc>
      </w:tr>
      <w:tr w:rsidR="00064897" w:rsidRPr="00C16B63" w:rsidTr="00EB5349">
        <w:trPr>
          <w:gridAfter w:val="1"/>
          <w:wAfter w:w="310" w:type="dxa"/>
          <w:trHeight w:val="240"/>
        </w:trPr>
        <w:tc>
          <w:tcPr>
            <w:tcW w:w="415" w:type="dxa"/>
            <w:vMerge/>
            <w:tcBorders>
              <w:top w:val="single" w:sz="8" w:space="0" w:color="auto"/>
              <w:left w:val="single" w:sz="8" w:space="0" w:color="auto"/>
              <w:bottom w:val="single" w:sz="8" w:space="0" w:color="000000"/>
              <w:right w:val="single" w:sz="8"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415" w:type="dxa"/>
            <w:vMerge/>
            <w:tcBorders>
              <w:top w:val="single" w:sz="8" w:space="0" w:color="auto"/>
              <w:left w:val="single" w:sz="8" w:space="0" w:color="auto"/>
              <w:bottom w:val="single" w:sz="8" w:space="0" w:color="000000"/>
              <w:right w:val="nil"/>
            </w:tcBorders>
            <w:vAlign w:val="center"/>
            <w:hideMark/>
          </w:tcPr>
          <w:p w:rsidR="00064897" w:rsidRPr="00C16B63" w:rsidRDefault="00064897" w:rsidP="00EB5349">
            <w:pPr>
              <w:spacing w:after="0" w:line="240" w:lineRule="auto"/>
              <w:jc w:val="both"/>
              <w:rPr>
                <w:rFonts w:ascii="Arial" w:eastAsia="Times New Roman" w:hAnsi="Arial" w:cs="Arial"/>
                <w:b/>
                <w:bCs/>
                <w:color w:val="FFFFFF"/>
                <w:sz w:val="16"/>
                <w:szCs w:val="16"/>
              </w:rPr>
            </w:pPr>
          </w:p>
        </w:tc>
        <w:tc>
          <w:tcPr>
            <w:tcW w:w="993" w:type="dxa"/>
            <w:vMerge/>
            <w:tcBorders>
              <w:top w:val="single" w:sz="8" w:space="0" w:color="auto"/>
              <w:left w:val="single" w:sz="4" w:space="0" w:color="auto"/>
              <w:bottom w:val="single" w:sz="8" w:space="0" w:color="000000"/>
              <w:right w:val="single" w:sz="4"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719" w:type="dxa"/>
            <w:vMerge/>
            <w:tcBorders>
              <w:top w:val="single" w:sz="8" w:space="0" w:color="auto"/>
              <w:left w:val="single" w:sz="4" w:space="0" w:color="auto"/>
              <w:bottom w:val="single" w:sz="8" w:space="0" w:color="000000"/>
              <w:right w:val="single" w:sz="4"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6602" w:type="dxa"/>
            <w:gridSpan w:val="6"/>
            <w:tcBorders>
              <w:top w:val="nil"/>
              <w:left w:val="nil"/>
              <w:bottom w:val="single" w:sz="8" w:space="0" w:color="auto"/>
              <w:right w:val="single" w:sz="8" w:space="0" w:color="000000"/>
            </w:tcBorders>
            <w:shd w:val="clear" w:color="auto" w:fill="auto"/>
            <w:vAlign w:val="bottom"/>
            <w:hideMark/>
          </w:tcPr>
          <w:p w:rsidR="00064897" w:rsidRPr="00C16B63" w:rsidRDefault="00064897" w:rsidP="00EB5349">
            <w:pPr>
              <w:spacing w:after="0" w:line="240" w:lineRule="auto"/>
              <w:jc w:val="both"/>
              <w:rPr>
                <w:rFonts w:ascii="Arial" w:eastAsia="Times New Roman" w:hAnsi="Arial" w:cs="Arial"/>
                <w:color w:val="000000"/>
                <w:sz w:val="16"/>
                <w:szCs w:val="16"/>
              </w:rPr>
            </w:pPr>
            <w:r w:rsidRPr="00C16B63">
              <w:rPr>
                <w:rFonts w:ascii="Arial" w:eastAsia="Times New Roman" w:hAnsi="Arial" w:cs="Arial"/>
                <w:color w:val="000000"/>
                <w:sz w:val="16"/>
                <w:szCs w:val="16"/>
              </w:rPr>
              <w:t>Empresas registradas en la Cámara de Comercio de Bogotá.</w:t>
            </w:r>
          </w:p>
        </w:tc>
      </w:tr>
      <w:tr w:rsidR="00064897" w:rsidRPr="00C16B63" w:rsidTr="00EB5349">
        <w:trPr>
          <w:gridAfter w:val="1"/>
          <w:wAfter w:w="310" w:type="dxa"/>
          <w:trHeight w:val="240"/>
        </w:trPr>
        <w:tc>
          <w:tcPr>
            <w:tcW w:w="415" w:type="dxa"/>
            <w:vMerge/>
            <w:tcBorders>
              <w:top w:val="single" w:sz="8" w:space="0" w:color="auto"/>
              <w:left w:val="single" w:sz="8" w:space="0" w:color="auto"/>
              <w:bottom w:val="single" w:sz="8" w:space="0" w:color="000000"/>
              <w:right w:val="single" w:sz="8"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415" w:type="dxa"/>
            <w:vMerge w:val="restart"/>
            <w:tcBorders>
              <w:top w:val="nil"/>
              <w:left w:val="single" w:sz="8" w:space="0" w:color="auto"/>
              <w:bottom w:val="single" w:sz="8" w:space="0" w:color="000000"/>
              <w:right w:val="nil"/>
            </w:tcBorders>
            <w:shd w:val="clear" w:color="000000" w:fill="C00000"/>
            <w:textDirection w:val="btLr"/>
            <w:vAlign w:val="center"/>
            <w:hideMark/>
          </w:tcPr>
          <w:p w:rsidR="00064897" w:rsidRPr="00C16B63" w:rsidRDefault="00064897" w:rsidP="00EB5349">
            <w:pPr>
              <w:spacing w:after="0" w:line="240" w:lineRule="auto"/>
              <w:jc w:val="both"/>
              <w:rPr>
                <w:rFonts w:ascii="Arial" w:eastAsia="Times New Roman" w:hAnsi="Arial" w:cs="Arial"/>
                <w:b/>
                <w:bCs/>
                <w:color w:val="FFFFFF"/>
                <w:sz w:val="16"/>
                <w:szCs w:val="16"/>
              </w:rPr>
            </w:pPr>
            <w:r w:rsidRPr="00C16B63">
              <w:rPr>
                <w:rFonts w:ascii="Arial" w:eastAsia="Times New Roman" w:hAnsi="Arial" w:cs="Arial"/>
                <w:b/>
                <w:bCs/>
                <w:color w:val="FFFFFF"/>
                <w:sz w:val="16"/>
                <w:szCs w:val="16"/>
              </w:rPr>
              <w:t>Demanda</w:t>
            </w:r>
          </w:p>
        </w:tc>
        <w:tc>
          <w:tcPr>
            <w:tcW w:w="993" w:type="dxa"/>
            <w:vMerge w:val="restart"/>
            <w:tcBorders>
              <w:top w:val="nil"/>
              <w:left w:val="single" w:sz="4" w:space="0" w:color="auto"/>
              <w:bottom w:val="single" w:sz="8" w:space="0" w:color="000000"/>
              <w:right w:val="single" w:sz="4" w:space="0" w:color="auto"/>
            </w:tcBorders>
            <w:shd w:val="clear" w:color="auto" w:fill="auto"/>
            <w:noWrap/>
            <w:textDirection w:val="btLr"/>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r w:rsidRPr="00C16B63">
              <w:rPr>
                <w:rFonts w:ascii="Arial" w:eastAsia="Times New Roman" w:hAnsi="Arial" w:cs="Arial"/>
                <w:b/>
                <w:bCs/>
                <w:color w:val="000000"/>
                <w:sz w:val="16"/>
                <w:szCs w:val="16"/>
              </w:rPr>
              <w:t>40%</w:t>
            </w:r>
          </w:p>
        </w:tc>
        <w:tc>
          <w:tcPr>
            <w:tcW w:w="719" w:type="dxa"/>
            <w:vMerge w:val="restart"/>
            <w:tcBorders>
              <w:top w:val="nil"/>
              <w:left w:val="single" w:sz="4" w:space="0" w:color="auto"/>
              <w:bottom w:val="single" w:sz="8" w:space="0" w:color="000000"/>
              <w:right w:val="single" w:sz="4" w:space="0" w:color="auto"/>
            </w:tcBorders>
            <w:shd w:val="clear" w:color="auto" w:fill="auto"/>
            <w:textDirection w:val="btLr"/>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r w:rsidRPr="00C16B63">
              <w:rPr>
                <w:rFonts w:ascii="Arial" w:eastAsia="Times New Roman" w:hAnsi="Arial" w:cs="Arial"/>
                <w:b/>
                <w:bCs/>
                <w:color w:val="000000"/>
                <w:sz w:val="16"/>
                <w:szCs w:val="16"/>
              </w:rPr>
              <w:t>30%</w:t>
            </w:r>
          </w:p>
        </w:tc>
        <w:tc>
          <w:tcPr>
            <w:tcW w:w="6602" w:type="dxa"/>
            <w:gridSpan w:val="6"/>
            <w:tcBorders>
              <w:top w:val="single" w:sz="8" w:space="0" w:color="auto"/>
              <w:left w:val="nil"/>
              <w:bottom w:val="nil"/>
              <w:right w:val="single" w:sz="8" w:space="0" w:color="000000"/>
            </w:tcBorders>
            <w:shd w:val="clear" w:color="auto" w:fill="auto"/>
            <w:vAlign w:val="bottom"/>
            <w:hideMark/>
          </w:tcPr>
          <w:p w:rsidR="00064897" w:rsidRPr="00C16B63" w:rsidRDefault="00064897" w:rsidP="00EB5349">
            <w:pPr>
              <w:spacing w:after="0" w:line="240" w:lineRule="auto"/>
              <w:jc w:val="both"/>
              <w:rPr>
                <w:rFonts w:ascii="Arial" w:eastAsia="Times New Roman" w:hAnsi="Arial" w:cs="Arial"/>
                <w:color w:val="000000"/>
                <w:sz w:val="16"/>
                <w:szCs w:val="16"/>
              </w:rPr>
            </w:pPr>
            <w:r w:rsidRPr="00C16B63">
              <w:rPr>
                <w:rFonts w:ascii="Arial" w:eastAsia="Times New Roman" w:hAnsi="Arial" w:cs="Arial"/>
                <w:color w:val="000000"/>
                <w:sz w:val="16"/>
                <w:szCs w:val="16"/>
              </w:rPr>
              <w:t>Valor importado por el mundo en 2015</w:t>
            </w:r>
          </w:p>
        </w:tc>
      </w:tr>
      <w:tr w:rsidR="00064897" w:rsidRPr="00C16B63" w:rsidTr="00EB5349">
        <w:trPr>
          <w:gridAfter w:val="1"/>
          <w:wAfter w:w="310" w:type="dxa"/>
          <w:trHeight w:val="240"/>
        </w:trPr>
        <w:tc>
          <w:tcPr>
            <w:tcW w:w="415" w:type="dxa"/>
            <w:vMerge/>
            <w:tcBorders>
              <w:top w:val="single" w:sz="8" w:space="0" w:color="auto"/>
              <w:left w:val="single" w:sz="8" w:space="0" w:color="auto"/>
              <w:bottom w:val="single" w:sz="8" w:space="0" w:color="000000"/>
              <w:right w:val="single" w:sz="8"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415" w:type="dxa"/>
            <w:vMerge/>
            <w:tcBorders>
              <w:top w:val="nil"/>
              <w:left w:val="single" w:sz="8" w:space="0" w:color="auto"/>
              <w:bottom w:val="single" w:sz="8" w:space="0" w:color="000000"/>
              <w:right w:val="nil"/>
            </w:tcBorders>
            <w:vAlign w:val="center"/>
            <w:hideMark/>
          </w:tcPr>
          <w:p w:rsidR="00064897" w:rsidRPr="00C16B63" w:rsidRDefault="00064897" w:rsidP="00EB5349">
            <w:pPr>
              <w:spacing w:after="0" w:line="240" w:lineRule="auto"/>
              <w:jc w:val="both"/>
              <w:rPr>
                <w:rFonts w:ascii="Arial" w:eastAsia="Times New Roman" w:hAnsi="Arial" w:cs="Arial"/>
                <w:b/>
                <w:bCs/>
                <w:color w:val="FFFFFF"/>
                <w:sz w:val="16"/>
                <w:szCs w:val="16"/>
              </w:rPr>
            </w:pPr>
          </w:p>
        </w:tc>
        <w:tc>
          <w:tcPr>
            <w:tcW w:w="993" w:type="dxa"/>
            <w:vMerge/>
            <w:tcBorders>
              <w:top w:val="nil"/>
              <w:left w:val="single" w:sz="4" w:space="0" w:color="auto"/>
              <w:bottom w:val="single" w:sz="8" w:space="0" w:color="000000"/>
              <w:right w:val="single" w:sz="4"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719" w:type="dxa"/>
            <w:vMerge/>
            <w:tcBorders>
              <w:top w:val="nil"/>
              <w:left w:val="single" w:sz="4" w:space="0" w:color="auto"/>
              <w:bottom w:val="single" w:sz="8" w:space="0" w:color="000000"/>
              <w:right w:val="single" w:sz="4"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6602" w:type="dxa"/>
            <w:gridSpan w:val="6"/>
            <w:tcBorders>
              <w:top w:val="nil"/>
              <w:left w:val="nil"/>
              <w:bottom w:val="nil"/>
              <w:right w:val="single" w:sz="8" w:space="0" w:color="000000"/>
            </w:tcBorders>
            <w:shd w:val="clear" w:color="auto" w:fill="auto"/>
            <w:vAlign w:val="bottom"/>
            <w:hideMark/>
          </w:tcPr>
          <w:p w:rsidR="00064897" w:rsidRPr="00C16B63" w:rsidRDefault="00064897" w:rsidP="00EB5349">
            <w:pPr>
              <w:spacing w:after="0" w:line="240" w:lineRule="auto"/>
              <w:jc w:val="both"/>
              <w:rPr>
                <w:rFonts w:ascii="Arial" w:eastAsia="Times New Roman" w:hAnsi="Arial" w:cs="Arial"/>
                <w:color w:val="000000"/>
                <w:sz w:val="16"/>
                <w:szCs w:val="16"/>
              </w:rPr>
            </w:pPr>
            <w:r w:rsidRPr="00C16B63">
              <w:rPr>
                <w:rFonts w:ascii="Arial" w:eastAsia="Times New Roman" w:hAnsi="Arial" w:cs="Arial"/>
                <w:color w:val="000000"/>
                <w:sz w:val="16"/>
                <w:szCs w:val="16"/>
              </w:rPr>
              <w:t>Tasa crec. 2010 - 2015 demanda mundial</w:t>
            </w:r>
          </w:p>
        </w:tc>
      </w:tr>
      <w:tr w:rsidR="00064897" w:rsidRPr="00C16B63" w:rsidTr="00EB5349">
        <w:trPr>
          <w:gridAfter w:val="1"/>
          <w:wAfter w:w="310" w:type="dxa"/>
          <w:trHeight w:val="240"/>
        </w:trPr>
        <w:tc>
          <w:tcPr>
            <w:tcW w:w="415" w:type="dxa"/>
            <w:vMerge/>
            <w:tcBorders>
              <w:top w:val="single" w:sz="8" w:space="0" w:color="auto"/>
              <w:left w:val="single" w:sz="8" w:space="0" w:color="auto"/>
              <w:bottom w:val="single" w:sz="8" w:space="0" w:color="000000"/>
              <w:right w:val="single" w:sz="8"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415" w:type="dxa"/>
            <w:vMerge/>
            <w:tcBorders>
              <w:top w:val="nil"/>
              <w:left w:val="single" w:sz="8" w:space="0" w:color="auto"/>
              <w:bottom w:val="single" w:sz="8" w:space="0" w:color="000000"/>
              <w:right w:val="nil"/>
            </w:tcBorders>
            <w:vAlign w:val="center"/>
            <w:hideMark/>
          </w:tcPr>
          <w:p w:rsidR="00064897" w:rsidRPr="00C16B63" w:rsidRDefault="00064897" w:rsidP="00EB5349">
            <w:pPr>
              <w:spacing w:after="0" w:line="240" w:lineRule="auto"/>
              <w:jc w:val="both"/>
              <w:rPr>
                <w:rFonts w:ascii="Arial" w:eastAsia="Times New Roman" w:hAnsi="Arial" w:cs="Arial"/>
                <w:b/>
                <w:bCs/>
                <w:color w:val="FFFFFF"/>
                <w:sz w:val="16"/>
                <w:szCs w:val="16"/>
              </w:rPr>
            </w:pPr>
          </w:p>
        </w:tc>
        <w:tc>
          <w:tcPr>
            <w:tcW w:w="993" w:type="dxa"/>
            <w:vMerge/>
            <w:tcBorders>
              <w:top w:val="nil"/>
              <w:left w:val="single" w:sz="4" w:space="0" w:color="auto"/>
              <w:bottom w:val="single" w:sz="8" w:space="0" w:color="000000"/>
              <w:right w:val="single" w:sz="4"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719" w:type="dxa"/>
            <w:vMerge/>
            <w:tcBorders>
              <w:top w:val="nil"/>
              <w:left w:val="single" w:sz="4" w:space="0" w:color="auto"/>
              <w:bottom w:val="single" w:sz="8" w:space="0" w:color="000000"/>
              <w:right w:val="single" w:sz="4"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6602" w:type="dxa"/>
            <w:gridSpan w:val="6"/>
            <w:tcBorders>
              <w:top w:val="nil"/>
              <w:left w:val="nil"/>
              <w:bottom w:val="nil"/>
              <w:right w:val="single" w:sz="8" w:space="0" w:color="000000"/>
            </w:tcBorders>
            <w:shd w:val="clear" w:color="auto" w:fill="auto"/>
            <w:vAlign w:val="bottom"/>
            <w:hideMark/>
          </w:tcPr>
          <w:p w:rsidR="00064897" w:rsidRPr="00C16B63" w:rsidRDefault="00064897" w:rsidP="00EB5349">
            <w:pPr>
              <w:spacing w:after="0" w:line="240" w:lineRule="auto"/>
              <w:jc w:val="both"/>
              <w:rPr>
                <w:rFonts w:ascii="Arial" w:eastAsia="Times New Roman" w:hAnsi="Arial" w:cs="Arial"/>
                <w:color w:val="000000"/>
                <w:sz w:val="16"/>
                <w:szCs w:val="16"/>
              </w:rPr>
            </w:pPr>
            <w:r w:rsidRPr="00C16B63">
              <w:rPr>
                <w:rFonts w:ascii="Arial" w:eastAsia="Times New Roman" w:hAnsi="Arial" w:cs="Arial"/>
                <w:color w:val="000000"/>
                <w:sz w:val="16"/>
                <w:szCs w:val="16"/>
              </w:rPr>
              <w:t>Valor importado en 2015 por los 42 socios de Colombia con acuerdo completo</w:t>
            </w:r>
          </w:p>
        </w:tc>
      </w:tr>
      <w:tr w:rsidR="00064897" w:rsidRPr="00C16B63" w:rsidTr="00EB5349">
        <w:trPr>
          <w:gridAfter w:val="1"/>
          <w:wAfter w:w="310" w:type="dxa"/>
          <w:trHeight w:val="240"/>
        </w:trPr>
        <w:tc>
          <w:tcPr>
            <w:tcW w:w="415" w:type="dxa"/>
            <w:vMerge/>
            <w:tcBorders>
              <w:top w:val="single" w:sz="8" w:space="0" w:color="auto"/>
              <w:left w:val="single" w:sz="8" w:space="0" w:color="auto"/>
              <w:bottom w:val="single" w:sz="8" w:space="0" w:color="000000"/>
              <w:right w:val="single" w:sz="8"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415" w:type="dxa"/>
            <w:vMerge/>
            <w:tcBorders>
              <w:top w:val="nil"/>
              <w:left w:val="single" w:sz="8" w:space="0" w:color="auto"/>
              <w:bottom w:val="single" w:sz="8" w:space="0" w:color="000000"/>
              <w:right w:val="nil"/>
            </w:tcBorders>
            <w:vAlign w:val="center"/>
            <w:hideMark/>
          </w:tcPr>
          <w:p w:rsidR="00064897" w:rsidRPr="00C16B63" w:rsidRDefault="00064897" w:rsidP="00EB5349">
            <w:pPr>
              <w:spacing w:after="0" w:line="240" w:lineRule="auto"/>
              <w:jc w:val="both"/>
              <w:rPr>
                <w:rFonts w:ascii="Arial" w:eastAsia="Times New Roman" w:hAnsi="Arial" w:cs="Arial"/>
                <w:b/>
                <w:bCs/>
                <w:color w:val="FFFFFF"/>
                <w:sz w:val="16"/>
                <w:szCs w:val="16"/>
              </w:rPr>
            </w:pPr>
          </w:p>
        </w:tc>
        <w:tc>
          <w:tcPr>
            <w:tcW w:w="993" w:type="dxa"/>
            <w:vMerge/>
            <w:tcBorders>
              <w:top w:val="nil"/>
              <w:left w:val="single" w:sz="4" w:space="0" w:color="auto"/>
              <w:bottom w:val="single" w:sz="8" w:space="0" w:color="000000"/>
              <w:right w:val="single" w:sz="4"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719" w:type="dxa"/>
            <w:vMerge/>
            <w:tcBorders>
              <w:top w:val="nil"/>
              <w:left w:val="single" w:sz="4" w:space="0" w:color="auto"/>
              <w:bottom w:val="single" w:sz="8" w:space="0" w:color="000000"/>
              <w:right w:val="single" w:sz="4"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6602" w:type="dxa"/>
            <w:gridSpan w:val="6"/>
            <w:tcBorders>
              <w:top w:val="nil"/>
              <w:left w:val="nil"/>
              <w:bottom w:val="nil"/>
              <w:right w:val="single" w:sz="8" w:space="0" w:color="000000"/>
            </w:tcBorders>
            <w:shd w:val="clear" w:color="auto" w:fill="auto"/>
            <w:vAlign w:val="bottom"/>
            <w:hideMark/>
          </w:tcPr>
          <w:p w:rsidR="00064897" w:rsidRPr="00C16B63" w:rsidRDefault="00064897" w:rsidP="00EB5349">
            <w:pPr>
              <w:spacing w:after="0" w:line="240" w:lineRule="auto"/>
              <w:jc w:val="both"/>
              <w:rPr>
                <w:rFonts w:ascii="Arial" w:eastAsia="Times New Roman" w:hAnsi="Arial" w:cs="Arial"/>
                <w:color w:val="000000"/>
                <w:sz w:val="16"/>
                <w:szCs w:val="16"/>
              </w:rPr>
            </w:pPr>
            <w:r w:rsidRPr="00C16B63">
              <w:rPr>
                <w:rFonts w:ascii="Arial" w:eastAsia="Times New Roman" w:hAnsi="Arial" w:cs="Arial"/>
                <w:color w:val="000000"/>
                <w:sz w:val="16"/>
                <w:szCs w:val="16"/>
              </w:rPr>
              <w:t>Tasa crec. 2015 - 2015 demanda socios comerciales</w:t>
            </w:r>
          </w:p>
        </w:tc>
      </w:tr>
      <w:tr w:rsidR="00064897" w:rsidRPr="00C16B63" w:rsidTr="00EB5349">
        <w:trPr>
          <w:gridAfter w:val="1"/>
          <w:wAfter w:w="310" w:type="dxa"/>
          <w:trHeight w:val="240"/>
        </w:trPr>
        <w:tc>
          <w:tcPr>
            <w:tcW w:w="415" w:type="dxa"/>
            <w:vMerge/>
            <w:tcBorders>
              <w:top w:val="single" w:sz="8" w:space="0" w:color="auto"/>
              <w:left w:val="single" w:sz="8" w:space="0" w:color="auto"/>
              <w:bottom w:val="single" w:sz="8" w:space="0" w:color="000000"/>
              <w:right w:val="single" w:sz="8"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415" w:type="dxa"/>
            <w:vMerge/>
            <w:tcBorders>
              <w:top w:val="nil"/>
              <w:left w:val="single" w:sz="8" w:space="0" w:color="auto"/>
              <w:bottom w:val="single" w:sz="8" w:space="0" w:color="000000"/>
              <w:right w:val="nil"/>
            </w:tcBorders>
            <w:vAlign w:val="center"/>
            <w:hideMark/>
          </w:tcPr>
          <w:p w:rsidR="00064897" w:rsidRPr="00C16B63" w:rsidRDefault="00064897" w:rsidP="00EB5349">
            <w:pPr>
              <w:spacing w:after="0" w:line="240" w:lineRule="auto"/>
              <w:jc w:val="both"/>
              <w:rPr>
                <w:rFonts w:ascii="Arial" w:eastAsia="Times New Roman" w:hAnsi="Arial" w:cs="Arial"/>
                <w:b/>
                <w:bCs/>
                <w:color w:val="FFFFFF"/>
                <w:sz w:val="16"/>
                <w:szCs w:val="16"/>
              </w:rPr>
            </w:pPr>
          </w:p>
        </w:tc>
        <w:tc>
          <w:tcPr>
            <w:tcW w:w="993" w:type="dxa"/>
            <w:vMerge/>
            <w:tcBorders>
              <w:top w:val="nil"/>
              <w:left w:val="single" w:sz="4" w:space="0" w:color="auto"/>
              <w:bottom w:val="single" w:sz="8" w:space="0" w:color="000000"/>
              <w:right w:val="single" w:sz="4"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719" w:type="dxa"/>
            <w:vMerge/>
            <w:tcBorders>
              <w:top w:val="nil"/>
              <w:left w:val="single" w:sz="4" w:space="0" w:color="auto"/>
              <w:bottom w:val="single" w:sz="8" w:space="0" w:color="000000"/>
              <w:right w:val="single" w:sz="4"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6602" w:type="dxa"/>
            <w:gridSpan w:val="6"/>
            <w:tcBorders>
              <w:top w:val="nil"/>
              <w:left w:val="nil"/>
              <w:bottom w:val="nil"/>
              <w:right w:val="single" w:sz="8" w:space="0" w:color="000000"/>
            </w:tcBorders>
            <w:shd w:val="clear" w:color="auto" w:fill="auto"/>
            <w:vAlign w:val="bottom"/>
            <w:hideMark/>
          </w:tcPr>
          <w:p w:rsidR="00064897" w:rsidRPr="00C16B63" w:rsidRDefault="00064897" w:rsidP="00EB5349">
            <w:pPr>
              <w:spacing w:after="0" w:line="240" w:lineRule="auto"/>
              <w:jc w:val="both"/>
              <w:rPr>
                <w:rFonts w:ascii="Arial" w:eastAsia="Times New Roman" w:hAnsi="Arial" w:cs="Arial"/>
                <w:color w:val="000000"/>
                <w:sz w:val="16"/>
                <w:szCs w:val="16"/>
              </w:rPr>
            </w:pPr>
            <w:r w:rsidRPr="00C16B63">
              <w:rPr>
                <w:rFonts w:ascii="Arial" w:eastAsia="Times New Roman" w:hAnsi="Arial" w:cs="Arial"/>
                <w:color w:val="000000"/>
                <w:sz w:val="16"/>
                <w:szCs w:val="16"/>
              </w:rPr>
              <w:t>Valor importado por Bogotá y Cundinamarca en 2015</w:t>
            </w:r>
          </w:p>
        </w:tc>
      </w:tr>
      <w:tr w:rsidR="00064897" w:rsidRPr="00C16B63" w:rsidTr="00EB5349">
        <w:trPr>
          <w:gridAfter w:val="1"/>
          <w:wAfter w:w="310" w:type="dxa"/>
          <w:trHeight w:val="240"/>
        </w:trPr>
        <w:tc>
          <w:tcPr>
            <w:tcW w:w="415" w:type="dxa"/>
            <w:vMerge/>
            <w:tcBorders>
              <w:top w:val="single" w:sz="8" w:space="0" w:color="auto"/>
              <w:left w:val="single" w:sz="8" w:space="0" w:color="auto"/>
              <w:bottom w:val="single" w:sz="8" w:space="0" w:color="000000"/>
              <w:right w:val="single" w:sz="8"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415" w:type="dxa"/>
            <w:vMerge/>
            <w:tcBorders>
              <w:top w:val="nil"/>
              <w:left w:val="single" w:sz="8" w:space="0" w:color="auto"/>
              <w:bottom w:val="single" w:sz="8" w:space="0" w:color="000000"/>
              <w:right w:val="nil"/>
            </w:tcBorders>
            <w:vAlign w:val="center"/>
            <w:hideMark/>
          </w:tcPr>
          <w:p w:rsidR="00064897" w:rsidRPr="00C16B63" w:rsidRDefault="00064897" w:rsidP="00EB5349">
            <w:pPr>
              <w:spacing w:after="0" w:line="240" w:lineRule="auto"/>
              <w:jc w:val="both"/>
              <w:rPr>
                <w:rFonts w:ascii="Arial" w:eastAsia="Times New Roman" w:hAnsi="Arial" w:cs="Arial"/>
                <w:b/>
                <w:bCs/>
                <w:color w:val="FFFFFF"/>
                <w:sz w:val="16"/>
                <w:szCs w:val="16"/>
              </w:rPr>
            </w:pPr>
          </w:p>
        </w:tc>
        <w:tc>
          <w:tcPr>
            <w:tcW w:w="993" w:type="dxa"/>
            <w:vMerge/>
            <w:tcBorders>
              <w:top w:val="nil"/>
              <w:left w:val="single" w:sz="4" w:space="0" w:color="auto"/>
              <w:bottom w:val="single" w:sz="8" w:space="0" w:color="000000"/>
              <w:right w:val="single" w:sz="4"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719" w:type="dxa"/>
            <w:vMerge/>
            <w:tcBorders>
              <w:top w:val="nil"/>
              <w:left w:val="single" w:sz="4" w:space="0" w:color="auto"/>
              <w:bottom w:val="single" w:sz="8" w:space="0" w:color="000000"/>
              <w:right w:val="single" w:sz="4"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6602" w:type="dxa"/>
            <w:gridSpan w:val="6"/>
            <w:tcBorders>
              <w:top w:val="nil"/>
              <w:left w:val="nil"/>
              <w:bottom w:val="nil"/>
              <w:right w:val="single" w:sz="8" w:space="0" w:color="000000"/>
            </w:tcBorders>
            <w:shd w:val="clear" w:color="auto" w:fill="auto"/>
            <w:vAlign w:val="bottom"/>
            <w:hideMark/>
          </w:tcPr>
          <w:p w:rsidR="00064897" w:rsidRPr="00C16B63" w:rsidRDefault="00064897" w:rsidP="00EB5349">
            <w:pPr>
              <w:spacing w:after="0" w:line="240" w:lineRule="auto"/>
              <w:jc w:val="both"/>
              <w:rPr>
                <w:rFonts w:ascii="Arial" w:eastAsia="Times New Roman" w:hAnsi="Arial" w:cs="Arial"/>
                <w:color w:val="000000"/>
                <w:sz w:val="16"/>
                <w:szCs w:val="16"/>
              </w:rPr>
            </w:pPr>
            <w:r w:rsidRPr="00C16B63">
              <w:rPr>
                <w:rFonts w:ascii="Arial" w:eastAsia="Times New Roman" w:hAnsi="Arial" w:cs="Arial"/>
                <w:color w:val="000000"/>
                <w:sz w:val="16"/>
                <w:szCs w:val="16"/>
              </w:rPr>
              <w:t xml:space="preserve">Tasa crec. 2010 - 2015 de las importaciones de Bogotá y Cundinamarca </w:t>
            </w:r>
          </w:p>
        </w:tc>
      </w:tr>
      <w:tr w:rsidR="00064897" w:rsidRPr="00C16B63" w:rsidTr="00EB5349">
        <w:trPr>
          <w:gridAfter w:val="1"/>
          <w:wAfter w:w="310" w:type="dxa"/>
          <w:trHeight w:val="240"/>
        </w:trPr>
        <w:tc>
          <w:tcPr>
            <w:tcW w:w="415" w:type="dxa"/>
            <w:vMerge/>
            <w:tcBorders>
              <w:top w:val="single" w:sz="8" w:space="0" w:color="auto"/>
              <w:left w:val="single" w:sz="8" w:space="0" w:color="auto"/>
              <w:bottom w:val="single" w:sz="8" w:space="0" w:color="000000"/>
              <w:right w:val="single" w:sz="8"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415" w:type="dxa"/>
            <w:vMerge/>
            <w:tcBorders>
              <w:top w:val="nil"/>
              <w:left w:val="single" w:sz="8" w:space="0" w:color="auto"/>
              <w:bottom w:val="single" w:sz="8" w:space="0" w:color="000000"/>
              <w:right w:val="nil"/>
            </w:tcBorders>
            <w:vAlign w:val="center"/>
            <w:hideMark/>
          </w:tcPr>
          <w:p w:rsidR="00064897" w:rsidRPr="00C16B63" w:rsidRDefault="00064897" w:rsidP="00EB5349">
            <w:pPr>
              <w:spacing w:after="0" w:line="240" w:lineRule="auto"/>
              <w:jc w:val="both"/>
              <w:rPr>
                <w:rFonts w:ascii="Arial" w:eastAsia="Times New Roman" w:hAnsi="Arial" w:cs="Arial"/>
                <w:b/>
                <w:bCs/>
                <w:color w:val="FFFFFF"/>
                <w:sz w:val="16"/>
                <w:szCs w:val="16"/>
              </w:rPr>
            </w:pPr>
          </w:p>
        </w:tc>
        <w:tc>
          <w:tcPr>
            <w:tcW w:w="993" w:type="dxa"/>
            <w:vMerge/>
            <w:tcBorders>
              <w:top w:val="nil"/>
              <w:left w:val="single" w:sz="4" w:space="0" w:color="auto"/>
              <w:bottom w:val="single" w:sz="8" w:space="0" w:color="000000"/>
              <w:right w:val="single" w:sz="4"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719" w:type="dxa"/>
            <w:vMerge/>
            <w:tcBorders>
              <w:top w:val="nil"/>
              <w:left w:val="single" w:sz="4" w:space="0" w:color="auto"/>
              <w:bottom w:val="single" w:sz="8" w:space="0" w:color="000000"/>
              <w:right w:val="single" w:sz="4"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6602" w:type="dxa"/>
            <w:gridSpan w:val="6"/>
            <w:tcBorders>
              <w:top w:val="nil"/>
              <w:left w:val="nil"/>
              <w:bottom w:val="single" w:sz="8" w:space="0" w:color="auto"/>
              <w:right w:val="single" w:sz="8" w:space="0" w:color="000000"/>
            </w:tcBorders>
            <w:shd w:val="clear" w:color="auto" w:fill="auto"/>
            <w:vAlign w:val="bottom"/>
            <w:hideMark/>
          </w:tcPr>
          <w:p w:rsidR="00064897" w:rsidRPr="00C16B63" w:rsidRDefault="00064897" w:rsidP="00EB5349">
            <w:pPr>
              <w:spacing w:after="0" w:line="240" w:lineRule="auto"/>
              <w:jc w:val="both"/>
              <w:rPr>
                <w:rFonts w:ascii="Arial" w:eastAsia="Times New Roman" w:hAnsi="Arial" w:cs="Arial"/>
                <w:color w:val="000000"/>
                <w:sz w:val="16"/>
                <w:szCs w:val="16"/>
              </w:rPr>
            </w:pPr>
            <w:r w:rsidRPr="00C16B63">
              <w:rPr>
                <w:rFonts w:ascii="Arial" w:eastAsia="Times New Roman" w:hAnsi="Arial" w:cs="Arial"/>
                <w:color w:val="000000"/>
                <w:sz w:val="16"/>
                <w:szCs w:val="16"/>
              </w:rPr>
              <w:t>Balanza Comercial Bogotá y Cundinamarca</w:t>
            </w:r>
          </w:p>
        </w:tc>
      </w:tr>
      <w:tr w:rsidR="00064897" w:rsidRPr="00C16B63" w:rsidTr="00EB5349">
        <w:trPr>
          <w:gridAfter w:val="1"/>
          <w:wAfter w:w="310" w:type="dxa"/>
          <w:trHeight w:val="240"/>
        </w:trPr>
        <w:tc>
          <w:tcPr>
            <w:tcW w:w="415" w:type="dxa"/>
            <w:vMerge/>
            <w:tcBorders>
              <w:top w:val="single" w:sz="8" w:space="0" w:color="auto"/>
              <w:left w:val="single" w:sz="8" w:space="0" w:color="auto"/>
              <w:bottom w:val="single" w:sz="8" w:space="0" w:color="000000"/>
              <w:right w:val="single" w:sz="8"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415" w:type="dxa"/>
            <w:vMerge w:val="restart"/>
            <w:tcBorders>
              <w:top w:val="nil"/>
              <w:left w:val="single" w:sz="8" w:space="0" w:color="auto"/>
              <w:bottom w:val="single" w:sz="8" w:space="0" w:color="000000"/>
              <w:right w:val="nil"/>
            </w:tcBorders>
            <w:shd w:val="clear" w:color="000000" w:fill="C00000"/>
            <w:textDirection w:val="btLr"/>
            <w:vAlign w:val="center"/>
            <w:hideMark/>
          </w:tcPr>
          <w:p w:rsidR="00064897" w:rsidRPr="00C16B63" w:rsidRDefault="00064897" w:rsidP="00EB5349">
            <w:pPr>
              <w:spacing w:after="0" w:line="240" w:lineRule="auto"/>
              <w:jc w:val="both"/>
              <w:rPr>
                <w:rFonts w:ascii="Arial" w:eastAsia="Times New Roman" w:hAnsi="Arial" w:cs="Arial"/>
                <w:b/>
                <w:bCs/>
                <w:color w:val="FFFFFF"/>
                <w:sz w:val="16"/>
                <w:szCs w:val="16"/>
              </w:rPr>
            </w:pPr>
            <w:r w:rsidRPr="00C16B63">
              <w:rPr>
                <w:rFonts w:ascii="Arial" w:eastAsia="Times New Roman" w:hAnsi="Arial" w:cs="Arial"/>
                <w:b/>
                <w:bCs/>
                <w:color w:val="FFFFFF"/>
                <w:sz w:val="16"/>
                <w:szCs w:val="16"/>
              </w:rPr>
              <w:t xml:space="preserve">Ventaja </w:t>
            </w:r>
            <w:proofErr w:type="spellStart"/>
            <w:r w:rsidRPr="00C16B63">
              <w:rPr>
                <w:rFonts w:ascii="Arial" w:eastAsia="Times New Roman" w:hAnsi="Arial" w:cs="Arial"/>
                <w:b/>
                <w:bCs/>
                <w:color w:val="FFFFFF"/>
                <w:sz w:val="16"/>
                <w:szCs w:val="16"/>
              </w:rPr>
              <w:t>Estrategica</w:t>
            </w:r>
            <w:proofErr w:type="spellEnd"/>
          </w:p>
        </w:tc>
        <w:tc>
          <w:tcPr>
            <w:tcW w:w="993" w:type="dxa"/>
            <w:vMerge w:val="restart"/>
            <w:tcBorders>
              <w:top w:val="nil"/>
              <w:left w:val="single" w:sz="4" w:space="0" w:color="auto"/>
              <w:bottom w:val="single" w:sz="8" w:space="0" w:color="000000"/>
              <w:right w:val="single" w:sz="4" w:space="0" w:color="auto"/>
            </w:tcBorders>
            <w:shd w:val="clear" w:color="auto" w:fill="auto"/>
            <w:noWrap/>
            <w:textDirection w:val="btLr"/>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r w:rsidRPr="00C16B63">
              <w:rPr>
                <w:rFonts w:ascii="Arial" w:eastAsia="Times New Roman" w:hAnsi="Arial" w:cs="Arial"/>
                <w:b/>
                <w:bCs/>
                <w:color w:val="000000"/>
                <w:sz w:val="16"/>
                <w:szCs w:val="16"/>
              </w:rPr>
              <w:t>10%</w:t>
            </w:r>
          </w:p>
        </w:tc>
        <w:tc>
          <w:tcPr>
            <w:tcW w:w="719" w:type="dxa"/>
            <w:vMerge w:val="restart"/>
            <w:tcBorders>
              <w:top w:val="nil"/>
              <w:left w:val="single" w:sz="4" w:space="0" w:color="757171"/>
              <w:bottom w:val="single" w:sz="8" w:space="0" w:color="000000"/>
              <w:right w:val="single" w:sz="4" w:space="0" w:color="757171"/>
            </w:tcBorders>
            <w:shd w:val="clear" w:color="auto" w:fill="auto"/>
            <w:textDirection w:val="btLr"/>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r w:rsidRPr="00C16B63">
              <w:rPr>
                <w:rFonts w:ascii="Arial" w:eastAsia="Times New Roman" w:hAnsi="Arial" w:cs="Arial"/>
                <w:b/>
                <w:bCs/>
                <w:color w:val="000000"/>
                <w:sz w:val="16"/>
                <w:szCs w:val="16"/>
              </w:rPr>
              <w:t>60%</w:t>
            </w:r>
          </w:p>
        </w:tc>
        <w:tc>
          <w:tcPr>
            <w:tcW w:w="6602" w:type="dxa"/>
            <w:gridSpan w:val="6"/>
            <w:tcBorders>
              <w:top w:val="single" w:sz="8" w:space="0" w:color="auto"/>
              <w:left w:val="nil"/>
              <w:bottom w:val="nil"/>
              <w:right w:val="single" w:sz="8" w:space="0" w:color="000000"/>
            </w:tcBorders>
            <w:shd w:val="clear" w:color="auto" w:fill="auto"/>
            <w:vAlign w:val="center"/>
            <w:hideMark/>
          </w:tcPr>
          <w:p w:rsidR="00064897" w:rsidRPr="00C16B63" w:rsidRDefault="00064897" w:rsidP="00EB5349">
            <w:pPr>
              <w:spacing w:after="0" w:line="240" w:lineRule="auto"/>
              <w:jc w:val="both"/>
              <w:rPr>
                <w:rFonts w:ascii="Arial" w:eastAsia="Times New Roman" w:hAnsi="Arial" w:cs="Arial"/>
                <w:color w:val="000000"/>
                <w:sz w:val="16"/>
                <w:szCs w:val="16"/>
              </w:rPr>
            </w:pPr>
            <w:r w:rsidRPr="00C16B63">
              <w:rPr>
                <w:rFonts w:ascii="Arial" w:eastAsia="Times New Roman" w:hAnsi="Arial" w:cs="Arial"/>
                <w:color w:val="000000"/>
                <w:sz w:val="16"/>
                <w:szCs w:val="16"/>
              </w:rPr>
              <w:t>Promedio nuevas empresas 2010 – 2014.</w:t>
            </w:r>
          </w:p>
        </w:tc>
      </w:tr>
      <w:tr w:rsidR="00064897" w:rsidRPr="00C16B63" w:rsidTr="00EB5349">
        <w:trPr>
          <w:gridAfter w:val="1"/>
          <w:wAfter w:w="310" w:type="dxa"/>
          <w:trHeight w:val="240"/>
        </w:trPr>
        <w:tc>
          <w:tcPr>
            <w:tcW w:w="415" w:type="dxa"/>
            <w:vMerge/>
            <w:tcBorders>
              <w:top w:val="single" w:sz="8" w:space="0" w:color="auto"/>
              <w:left w:val="single" w:sz="8" w:space="0" w:color="auto"/>
              <w:bottom w:val="single" w:sz="8" w:space="0" w:color="000000"/>
              <w:right w:val="single" w:sz="8"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415" w:type="dxa"/>
            <w:vMerge/>
            <w:tcBorders>
              <w:top w:val="nil"/>
              <w:left w:val="single" w:sz="8" w:space="0" w:color="auto"/>
              <w:bottom w:val="single" w:sz="8" w:space="0" w:color="000000"/>
              <w:right w:val="nil"/>
            </w:tcBorders>
            <w:vAlign w:val="center"/>
            <w:hideMark/>
          </w:tcPr>
          <w:p w:rsidR="00064897" w:rsidRPr="00C16B63" w:rsidRDefault="00064897" w:rsidP="00EB5349">
            <w:pPr>
              <w:spacing w:after="0" w:line="240" w:lineRule="auto"/>
              <w:jc w:val="both"/>
              <w:rPr>
                <w:rFonts w:ascii="Arial" w:eastAsia="Times New Roman" w:hAnsi="Arial" w:cs="Arial"/>
                <w:b/>
                <w:bCs/>
                <w:color w:val="FFFFFF"/>
                <w:sz w:val="16"/>
                <w:szCs w:val="16"/>
              </w:rPr>
            </w:pPr>
          </w:p>
        </w:tc>
        <w:tc>
          <w:tcPr>
            <w:tcW w:w="993" w:type="dxa"/>
            <w:vMerge/>
            <w:tcBorders>
              <w:top w:val="nil"/>
              <w:left w:val="single" w:sz="4" w:space="0" w:color="auto"/>
              <w:bottom w:val="single" w:sz="8" w:space="0" w:color="000000"/>
              <w:right w:val="single" w:sz="4"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719" w:type="dxa"/>
            <w:vMerge/>
            <w:tcBorders>
              <w:top w:val="nil"/>
              <w:left w:val="single" w:sz="4" w:space="0" w:color="757171"/>
              <w:bottom w:val="single" w:sz="8" w:space="0" w:color="000000"/>
              <w:right w:val="single" w:sz="4" w:space="0" w:color="757171"/>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6602" w:type="dxa"/>
            <w:gridSpan w:val="6"/>
            <w:tcBorders>
              <w:top w:val="nil"/>
              <w:left w:val="nil"/>
              <w:bottom w:val="nil"/>
              <w:right w:val="single" w:sz="8" w:space="0" w:color="000000"/>
            </w:tcBorders>
            <w:shd w:val="clear" w:color="auto" w:fill="auto"/>
            <w:vAlign w:val="bottom"/>
            <w:hideMark/>
          </w:tcPr>
          <w:p w:rsidR="00064897" w:rsidRPr="00C16B63" w:rsidRDefault="00064897" w:rsidP="00EB5349">
            <w:pPr>
              <w:spacing w:after="0" w:line="240" w:lineRule="auto"/>
              <w:jc w:val="both"/>
              <w:rPr>
                <w:rFonts w:ascii="Arial" w:eastAsia="Times New Roman" w:hAnsi="Arial" w:cs="Arial"/>
                <w:color w:val="000000"/>
                <w:sz w:val="16"/>
                <w:szCs w:val="16"/>
              </w:rPr>
            </w:pPr>
            <w:r w:rsidRPr="00C16B63">
              <w:rPr>
                <w:rFonts w:ascii="Arial" w:eastAsia="Times New Roman" w:hAnsi="Arial" w:cs="Arial"/>
                <w:color w:val="000000"/>
                <w:sz w:val="16"/>
                <w:szCs w:val="16"/>
              </w:rPr>
              <w:t>Sectores Clásicos</w:t>
            </w:r>
          </w:p>
        </w:tc>
      </w:tr>
      <w:tr w:rsidR="00064897" w:rsidRPr="00C16B63" w:rsidTr="00EB5349">
        <w:trPr>
          <w:gridAfter w:val="1"/>
          <w:wAfter w:w="310" w:type="dxa"/>
          <w:trHeight w:val="240"/>
        </w:trPr>
        <w:tc>
          <w:tcPr>
            <w:tcW w:w="415" w:type="dxa"/>
            <w:vMerge/>
            <w:tcBorders>
              <w:top w:val="single" w:sz="8" w:space="0" w:color="auto"/>
              <w:left w:val="single" w:sz="8" w:space="0" w:color="auto"/>
              <w:bottom w:val="single" w:sz="8" w:space="0" w:color="000000"/>
              <w:right w:val="single" w:sz="8"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415" w:type="dxa"/>
            <w:vMerge/>
            <w:tcBorders>
              <w:top w:val="nil"/>
              <w:left w:val="single" w:sz="8" w:space="0" w:color="auto"/>
              <w:bottom w:val="single" w:sz="8" w:space="0" w:color="000000"/>
              <w:right w:val="nil"/>
            </w:tcBorders>
            <w:vAlign w:val="center"/>
            <w:hideMark/>
          </w:tcPr>
          <w:p w:rsidR="00064897" w:rsidRPr="00C16B63" w:rsidRDefault="00064897" w:rsidP="00EB5349">
            <w:pPr>
              <w:spacing w:after="0" w:line="240" w:lineRule="auto"/>
              <w:jc w:val="both"/>
              <w:rPr>
                <w:rFonts w:ascii="Arial" w:eastAsia="Times New Roman" w:hAnsi="Arial" w:cs="Arial"/>
                <w:b/>
                <w:bCs/>
                <w:color w:val="FFFFFF"/>
                <w:sz w:val="16"/>
                <w:szCs w:val="16"/>
              </w:rPr>
            </w:pPr>
          </w:p>
        </w:tc>
        <w:tc>
          <w:tcPr>
            <w:tcW w:w="993" w:type="dxa"/>
            <w:vMerge/>
            <w:tcBorders>
              <w:top w:val="nil"/>
              <w:left w:val="single" w:sz="4" w:space="0" w:color="auto"/>
              <w:bottom w:val="single" w:sz="8" w:space="0" w:color="000000"/>
              <w:right w:val="single" w:sz="4"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719" w:type="dxa"/>
            <w:vMerge/>
            <w:tcBorders>
              <w:top w:val="nil"/>
              <w:left w:val="single" w:sz="4" w:space="0" w:color="757171"/>
              <w:bottom w:val="single" w:sz="8" w:space="0" w:color="000000"/>
              <w:right w:val="single" w:sz="4" w:space="0" w:color="757171"/>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6602" w:type="dxa"/>
            <w:gridSpan w:val="6"/>
            <w:tcBorders>
              <w:top w:val="nil"/>
              <w:left w:val="nil"/>
              <w:bottom w:val="nil"/>
              <w:right w:val="single" w:sz="8" w:space="0" w:color="000000"/>
            </w:tcBorders>
            <w:shd w:val="clear" w:color="auto" w:fill="auto"/>
            <w:vAlign w:val="bottom"/>
            <w:hideMark/>
          </w:tcPr>
          <w:p w:rsidR="00064897" w:rsidRPr="00C16B63" w:rsidRDefault="00064897" w:rsidP="00EB5349">
            <w:pPr>
              <w:spacing w:after="0" w:line="240" w:lineRule="auto"/>
              <w:jc w:val="both"/>
              <w:rPr>
                <w:rFonts w:ascii="Arial" w:eastAsia="Times New Roman" w:hAnsi="Arial" w:cs="Arial"/>
                <w:color w:val="000000"/>
                <w:sz w:val="16"/>
                <w:szCs w:val="16"/>
              </w:rPr>
            </w:pPr>
            <w:r w:rsidRPr="00C16B63">
              <w:rPr>
                <w:rFonts w:ascii="Arial" w:eastAsia="Times New Roman" w:hAnsi="Arial" w:cs="Arial"/>
                <w:color w:val="000000"/>
                <w:sz w:val="16"/>
                <w:szCs w:val="16"/>
              </w:rPr>
              <w:t>Ventaja comparativa revelada 2014</w:t>
            </w:r>
          </w:p>
        </w:tc>
      </w:tr>
      <w:tr w:rsidR="00064897" w:rsidRPr="00C16B63" w:rsidTr="00EB5349">
        <w:trPr>
          <w:gridAfter w:val="1"/>
          <w:wAfter w:w="310" w:type="dxa"/>
          <w:trHeight w:val="240"/>
        </w:trPr>
        <w:tc>
          <w:tcPr>
            <w:tcW w:w="415" w:type="dxa"/>
            <w:vMerge/>
            <w:tcBorders>
              <w:top w:val="single" w:sz="8" w:space="0" w:color="auto"/>
              <w:left w:val="single" w:sz="8" w:space="0" w:color="auto"/>
              <w:bottom w:val="single" w:sz="8" w:space="0" w:color="000000"/>
              <w:right w:val="single" w:sz="8"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415" w:type="dxa"/>
            <w:vMerge/>
            <w:tcBorders>
              <w:top w:val="nil"/>
              <w:left w:val="single" w:sz="8" w:space="0" w:color="auto"/>
              <w:bottom w:val="single" w:sz="8" w:space="0" w:color="000000"/>
              <w:right w:val="nil"/>
            </w:tcBorders>
            <w:vAlign w:val="center"/>
            <w:hideMark/>
          </w:tcPr>
          <w:p w:rsidR="00064897" w:rsidRPr="00C16B63" w:rsidRDefault="00064897" w:rsidP="00EB5349">
            <w:pPr>
              <w:spacing w:after="0" w:line="240" w:lineRule="auto"/>
              <w:jc w:val="both"/>
              <w:rPr>
                <w:rFonts w:ascii="Arial" w:eastAsia="Times New Roman" w:hAnsi="Arial" w:cs="Arial"/>
                <w:b/>
                <w:bCs/>
                <w:color w:val="FFFFFF"/>
                <w:sz w:val="16"/>
                <w:szCs w:val="16"/>
              </w:rPr>
            </w:pPr>
          </w:p>
        </w:tc>
        <w:tc>
          <w:tcPr>
            <w:tcW w:w="993" w:type="dxa"/>
            <w:vMerge/>
            <w:tcBorders>
              <w:top w:val="nil"/>
              <w:left w:val="single" w:sz="4" w:space="0" w:color="auto"/>
              <w:bottom w:val="single" w:sz="8" w:space="0" w:color="000000"/>
              <w:right w:val="single" w:sz="4"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719" w:type="dxa"/>
            <w:vMerge/>
            <w:tcBorders>
              <w:top w:val="nil"/>
              <w:left w:val="single" w:sz="4" w:space="0" w:color="757171"/>
              <w:bottom w:val="single" w:sz="8" w:space="0" w:color="000000"/>
              <w:right w:val="single" w:sz="4" w:space="0" w:color="757171"/>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6602" w:type="dxa"/>
            <w:gridSpan w:val="6"/>
            <w:tcBorders>
              <w:top w:val="nil"/>
              <w:left w:val="nil"/>
              <w:bottom w:val="nil"/>
              <w:right w:val="single" w:sz="8" w:space="0" w:color="000000"/>
            </w:tcBorders>
            <w:shd w:val="clear" w:color="auto" w:fill="auto"/>
            <w:vAlign w:val="bottom"/>
            <w:hideMark/>
          </w:tcPr>
          <w:p w:rsidR="00064897" w:rsidRPr="00C16B63" w:rsidRDefault="00064897" w:rsidP="00EB5349">
            <w:pPr>
              <w:spacing w:after="0" w:line="240" w:lineRule="auto"/>
              <w:jc w:val="both"/>
              <w:rPr>
                <w:rFonts w:ascii="Arial" w:eastAsia="Times New Roman" w:hAnsi="Arial" w:cs="Arial"/>
                <w:color w:val="000000"/>
                <w:sz w:val="16"/>
                <w:szCs w:val="16"/>
              </w:rPr>
            </w:pPr>
            <w:r w:rsidRPr="00C16B63">
              <w:rPr>
                <w:rFonts w:ascii="Arial" w:eastAsia="Times New Roman" w:hAnsi="Arial" w:cs="Arial"/>
                <w:color w:val="000000"/>
                <w:sz w:val="16"/>
                <w:szCs w:val="16"/>
              </w:rPr>
              <w:t>Sectores Emergentes</w:t>
            </w:r>
          </w:p>
        </w:tc>
      </w:tr>
      <w:tr w:rsidR="00064897" w:rsidRPr="00C16B63" w:rsidTr="00EB5349">
        <w:trPr>
          <w:gridAfter w:val="1"/>
          <w:wAfter w:w="310" w:type="dxa"/>
          <w:trHeight w:val="240"/>
        </w:trPr>
        <w:tc>
          <w:tcPr>
            <w:tcW w:w="415" w:type="dxa"/>
            <w:vMerge/>
            <w:tcBorders>
              <w:top w:val="single" w:sz="8" w:space="0" w:color="auto"/>
              <w:left w:val="single" w:sz="8" w:space="0" w:color="auto"/>
              <w:bottom w:val="single" w:sz="8" w:space="0" w:color="000000"/>
              <w:right w:val="single" w:sz="8"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415" w:type="dxa"/>
            <w:vMerge/>
            <w:tcBorders>
              <w:top w:val="nil"/>
              <w:left w:val="single" w:sz="8" w:space="0" w:color="auto"/>
              <w:bottom w:val="single" w:sz="8" w:space="0" w:color="000000"/>
              <w:right w:val="nil"/>
            </w:tcBorders>
            <w:vAlign w:val="center"/>
            <w:hideMark/>
          </w:tcPr>
          <w:p w:rsidR="00064897" w:rsidRPr="00C16B63" w:rsidRDefault="00064897" w:rsidP="00EB5349">
            <w:pPr>
              <w:spacing w:after="0" w:line="240" w:lineRule="auto"/>
              <w:jc w:val="both"/>
              <w:rPr>
                <w:rFonts w:ascii="Arial" w:eastAsia="Times New Roman" w:hAnsi="Arial" w:cs="Arial"/>
                <w:b/>
                <w:bCs/>
                <w:color w:val="FFFFFF"/>
                <w:sz w:val="16"/>
                <w:szCs w:val="16"/>
              </w:rPr>
            </w:pPr>
          </w:p>
        </w:tc>
        <w:tc>
          <w:tcPr>
            <w:tcW w:w="993" w:type="dxa"/>
            <w:vMerge/>
            <w:tcBorders>
              <w:top w:val="nil"/>
              <w:left w:val="single" w:sz="4" w:space="0" w:color="auto"/>
              <w:bottom w:val="single" w:sz="8" w:space="0" w:color="000000"/>
              <w:right w:val="single" w:sz="4"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719" w:type="dxa"/>
            <w:vMerge/>
            <w:tcBorders>
              <w:top w:val="nil"/>
              <w:left w:val="single" w:sz="4" w:space="0" w:color="757171"/>
              <w:bottom w:val="single" w:sz="8" w:space="0" w:color="000000"/>
              <w:right w:val="single" w:sz="4" w:space="0" w:color="757171"/>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6602" w:type="dxa"/>
            <w:gridSpan w:val="6"/>
            <w:tcBorders>
              <w:top w:val="nil"/>
              <w:left w:val="nil"/>
              <w:bottom w:val="nil"/>
              <w:right w:val="single" w:sz="8" w:space="0" w:color="000000"/>
            </w:tcBorders>
            <w:shd w:val="clear" w:color="auto" w:fill="auto"/>
            <w:vAlign w:val="bottom"/>
            <w:hideMark/>
          </w:tcPr>
          <w:p w:rsidR="00064897" w:rsidRPr="00C16B63" w:rsidRDefault="00064897" w:rsidP="00EB5349">
            <w:pPr>
              <w:spacing w:after="0" w:line="240" w:lineRule="auto"/>
              <w:jc w:val="both"/>
              <w:rPr>
                <w:rFonts w:ascii="Arial" w:eastAsia="Times New Roman" w:hAnsi="Arial" w:cs="Arial"/>
                <w:color w:val="000000"/>
                <w:sz w:val="16"/>
                <w:szCs w:val="16"/>
              </w:rPr>
            </w:pPr>
            <w:r w:rsidRPr="00C16B63">
              <w:rPr>
                <w:rFonts w:ascii="Arial" w:eastAsia="Times New Roman" w:hAnsi="Arial" w:cs="Arial"/>
                <w:color w:val="000000"/>
                <w:sz w:val="16"/>
                <w:szCs w:val="16"/>
              </w:rPr>
              <w:t>Tasa de Crecimiento Promedio de Nuevas Empresas</w:t>
            </w:r>
          </w:p>
        </w:tc>
      </w:tr>
      <w:tr w:rsidR="00064897" w:rsidRPr="00C16B63" w:rsidTr="00EB5349">
        <w:trPr>
          <w:gridAfter w:val="1"/>
          <w:wAfter w:w="310" w:type="dxa"/>
          <w:trHeight w:val="240"/>
        </w:trPr>
        <w:tc>
          <w:tcPr>
            <w:tcW w:w="415" w:type="dxa"/>
            <w:vMerge/>
            <w:tcBorders>
              <w:top w:val="single" w:sz="8" w:space="0" w:color="auto"/>
              <w:left w:val="single" w:sz="8" w:space="0" w:color="auto"/>
              <w:bottom w:val="single" w:sz="8" w:space="0" w:color="000000"/>
              <w:right w:val="single" w:sz="8"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415" w:type="dxa"/>
            <w:vMerge/>
            <w:tcBorders>
              <w:top w:val="nil"/>
              <w:left w:val="single" w:sz="8" w:space="0" w:color="auto"/>
              <w:bottom w:val="single" w:sz="8" w:space="0" w:color="000000"/>
              <w:right w:val="nil"/>
            </w:tcBorders>
            <w:vAlign w:val="center"/>
            <w:hideMark/>
          </w:tcPr>
          <w:p w:rsidR="00064897" w:rsidRPr="00C16B63" w:rsidRDefault="00064897" w:rsidP="00EB5349">
            <w:pPr>
              <w:spacing w:after="0" w:line="240" w:lineRule="auto"/>
              <w:jc w:val="both"/>
              <w:rPr>
                <w:rFonts w:ascii="Arial" w:eastAsia="Times New Roman" w:hAnsi="Arial" w:cs="Arial"/>
                <w:b/>
                <w:bCs/>
                <w:color w:val="FFFFFF"/>
                <w:sz w:val="16"/>
                <w:szCs w:val="16"/>
              </w:rPr>
            </w:pPr>
          </w:p>
        </w:tc>
        <w:tc>
          <w:tcPr>
            <w:tcW w:w="993" w:type="dxa"/>
            <w:vMerge/>
            <w:tcBorders>
              <w:top w:val="nil"/>
              <w:left w:val="single" w:sz="4" w:space="0" w:color="auto"/>
              <w:bottom w:val="single" w:sz="8" w:space="0" w:color="000000"/>
              <w:right w:val="single" w:sz="4"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719" w:type="dxa"/>
            <w:vMerge/>
            <w:tcBorders>
              <w:top w:val="nil"/>
              <w:left w:val="single" w:sz="4" w:space="0" w:color="757171"/>
              <w:bottom w:val="single" w:sz="8" w:space="0" w:color="000000"/>
              <w:right w:val="single" w:sz="4" w:space="0" w:color="757171"/>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6602" w:type="dxa"/>
            <w:gridSpan w:val="6"/>
            <w:tcBorders>
              <w:top w:val="nil"/>
              <w:left w:val="nil"/>
              <w:bottom w:val="nil"/>
              <w:right w:val="single" w:sz="8" w:space="0" w:color="000000"/>
            </w:tcBorders>
            <w:shd w:val="clear" w:color="auto" w:fill="auto"/>
            <w:vAlign w:val="bottom"/>
            <w:hideMark/>
          </w:tcPr>
          <w:p w:rsidR="00064897" w:rsidRPr="00C16B63" w:rsidRDefault="00064897" w:rsidP="00EB5349">
            <w:pPr>
              <w:spacing w:after="0" w:line="240" w:lineRule="auto"/>
              <w:jc w:val="both"/>
              <w:rPr>
                <w:rFonts w:ascii="Arial" w:eastAsia="Times New Roman" w:hAnsi="Arial" w:cs="Arial"/>
                <w:color w:val="000000"/>
                <w:sz w:val="16"/>
                <w:szCs w:val="16"/>
              </w:rPr>
            </w:pPr>
            <w:r w:rsidRPr="00C16B63">
              <w:rPr>
                <w:rFonts w:ascii="Arial" w:eastAsia="Times New Roman" w:hAnsi="Arial" w:cs="Arial"/>
                <w:color w:val="000000"/>
                <w:sz w:val="16"/>
                <w:szCs w:val="16"/>
              </w:rPr>
              <w:t>Complejidad 2014</w:t>
            </w:r>
          </w:p>
        </w:tc>
      </w:tr>
      <w:tr w:rsidR="00064897" w:rsidRPr="00C16B63" w:rsidTr="00EB5349">
        <w:trPr>
          <w:gridAfter w:val="1"/>
          <w:wAfter w:w="310" w:type="dxa"/>
          <w:trHeight w:val="240"/>
        </w:trPr>
        <w:tc>
          <w:tcPr>
            <w:tcW w:w="415" w:type="dxa"/>
            <w:vMerge/>
            <w:tcBorders>
              <w:top w:val="single" w:sz="8" w:space="0" w:color="auto"/>
              <w:left w:val="single" w:sz="8" w:space="0" w:color="auto"/>
              <w:bottom w:val="single" w:sz="8" w:space="0" w:color="000000"/>
              <w:right w:val="single" w:sz="8"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415" w:type="dxa"/>
            <w:vMerge/>
            <w:tcBorders>
              <w:top w:val="nil"/>
              <w:left w:val="single" w:sz="8" w:space="0" w:color="auto"/>
              <w:bottom w:val="single" w:sz="8" w:space="0" w:color="000000"/>
              <w:right w:val="nil"/>
            </w:tcBorders>
            <w:vAlign w:val="center"/>
            <w:hideMark/>
          </w:tcPr>
          <w:p w:rsidR="00064897" w:rsidRPr="00C16B63" w:rsidRDefault="00064897" w:rsidP="00EB5349">
            <w:pPr>
              <w:spacing w:after="0" w:line="240" w:lineRule="auto"/>
              <w:jc w:val="both"/>
              <w:rPr>
                <w:rFonts w:ascii="Arial" w:eastAsia="Times New Roman" w:hAnsi="Arial" w:cs="Arial"/>
                <w:b/>
                <w:bCs/>
                <w:color w:val="FFFFFF"/>
                <w:sz w:val="16"/>
                <w:szCs w:val="16"/>
              </w:rPr>
            </w:pPr>
          </w:p>
        </w:tc>
        <w:tc>
          <w:tcPr>
            <w:tcW w:w="993" w:type="dxa"/>
            <w:vMerge/>
            <w:tcBorders>
              <w:top w:val="nil"/>
              <w:left w:val="single" w:sz="4" w:space="0" w:color="auto"/>
              <w:bottom w:val="single" w:sz="8" w:space="0" w:color="000000"/>
              <w:right w:val="single" w:sz="4"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719" w:type="dxa"/>
            <w:vMerge/>
            <w:tcBorders>
              <w:top w:val="nil"/>
              <w:left w:val="single" w:sz="4" w:space="0" w:color="757171"/>
              <w:bottom w:val="single" w:sz="8" w:space="0" w:color="000000"/>
              <w:right w:val="single" w:sz="4" w:space="0" w:color="757171"/>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6602" w:type="dxa"/>
            <w:gridSpan w:val="6"/>
            <w:tcBorders>
              <w:top w:val="nil"/>
              <w:left w:val="nil"/>
              <w:bottom w:val="nil"/>
              <w:right w:val="single" w:sz="8" w:space="0" w:color="000000"/>
            </w:tcBorders>
            <w:shd w:val="clear" w:color="auto" w:fill="auto"/>
            <w:vAlign w:val="bottom"/>
            <w:hideMark/>
          </w:tcPr>
          <w:p w:rsidR="00064897" w:rsidRPr="00C16B63" w:rsidRDefault="00064897" w:rsidP="00EB5349">
            <w:pPr>
              <w:spacing w:after="0" w:line="240" w:lineRule="auto"/>
              <w:jc w:val="both"/>
              <w:rPr>
                <w:rFonts w:ascii="Arial" w:eastAsia="Times New Roman" w:hAnsi="Arial" w:cs="Arial"/>
                <w:color w:val="000000"/>
                <w:sz w:val="16"/>
                <w:szCs w:val="16"/>
              </w:rPr>
            </w:pPr>
            <w:r w:rsidRPr="00C16B63">
              <w:rPr>
                <w:rFonts w:ascii="Arial" w:eastAsia="Times New Roman" w:hAnsi="Arial" w:cs="Arial"/>
                <w:color w:val="000000"/>
                <w:sz w:val="16"/>
                <w:szCs w:val="16"/>
              </w:rPr>
              <w:t>Valor Estratégico 2014</w:t>
            </w:r>
          </w:p>
        </w:tc>
      </w:tr>
      <w:tr w:rsidR="00064897" w:rsidRPr="00C16B63" w:rsidTr="00EB5349">
        <w:trPr>
          <w:gridAfter w:val="1"/>
          <w:wAfter w:w="310" w:type="dxa"/>
          <w:trHeight w:val="240"/>
        </w:trPr>
        <w:tc>
          <w:tcPr>
            <w:tcW w:w="415" w:type="dxa"/>
            <w:vMerge/>
            <w:tcBorders>
              <w:top w:val="single" w:sz="8" w:space="0" w:color="auto"/>
              <w:left w:val="single" w:sz="8" w:space="0" w:color="auto"/>
              <w:bottom w:val="single" w:sz="8" w:space="0" w:color="000000"/>
              <w:right w:val="single" w:sz="8"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415" w:type="dxa"/>
            <w:vMerge/>
            <w:tcBorders>
              <w:top w:val="nil"/>
              <w:left w:val="single" w:sz="8" w:space="0" w:color="auto"/>
              <w:bottom w:val="single" w:sz="8" w:space="0" w:color="000000"/>
              <w:right w:val="nil"/>
            </w:tcBorders>
            <w:vAlign w:val="center"/>
            <w:hideMark/>
          </w:tcPr>
          <w:p w:rsidR="00064897" w:rsidRPr="00C16B63" w:rsidRDefault="00064897" w:rsidP="00EB5349">
            <w:pPr>
              <w:spacing w:after="0" w:line="240" w:lineRule="auto"/>
              <w:jc w:val="both"/>
              <w:rPr>
                <w:rFonts w:ascii="Arial" w:eastAsia="Times New Roman" w:hAnsi="Arial" w:cs="Arial"/>
                <w:b/>
                <w:bCs/>
                <w:color w:val="FFFFFF"/>
                <w:sz w:val="16"/>
                <w:szCs w:val="16"/>
              </w:rPr>
            </w:pPr>
          </w:p>
        </w:tc>
        <w:tc>
          <w:tcPr>
            <w:tcW w:w="993" w:type="dxa"/>
            <w:vMerge/>
            <w:tcBorders>
              <w:top w:val="nil"/>
              <w:left w:val="single" w:sz="4" w:space="0" w:color="auto"/>
              <w:bottom w:val="single" w:sz="8" w:space="0" w:color="000000"/>
              <w:right w:val="single" w:sz="4" w:space="0" w:color="auto"/>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719" w:type="dxa"/>
            <w:vMerge/>
            <w:tcBorders>
              <w:top w:val="nil"/>
              <w:left w:val="single" w:sz="4" w:space="0" w:color="757171"/>
              <w:bottom w:val="single" w:sz="8" w:space="0" w:color="000000"/>
              <w:right w:val="single" w:sz="4" w:space="0" w:color="757171"/>
            </w:tcBorders>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p>
        </w:tc>
        <w:tc>
          <w:tcPr>
            <w:tcW w:w="6602" w:type="dxa"/>
            <w:gridSpan w:val="6"/>
            <w:tcBorders>
              <w:top w:val="nil"/>
              <w:left w:val="nil"/>
              <w:bottom w:val="single" w:sz="8" w:space="0" w:color="auto"/>
              <w:right w:val="single" w:sz="8" w:space="0" w:color="000000"/>
            </w:tcBorders>
            <w:shd w:val="clear" w:color="auto" w:fill="auto"/>
            <w:vAlign w:val="bottom"/>
            <w:hideMark/>
          </w:tcPr>
          <w:p w:rsidR="00064897" w:rsidRPr="00C16B63" w:rsidRDefault="00064897" w:rsidP="00EB5349">
            <w:pPr>
              <w:spacing w:after="0" w:line="240" w:lineRule="auto"/>
              <w:jc w:val="both"/>
              <w:rPr>
                <w:rFonts w:ascii="Arial" w:eastAsia="Times New Roman" w:hAnsi="Arial" w:cs="Arial"/>
                <w:color w:val="000000"/>
                <w:sz w:val="16"/>
                <w:szCs w:val="16"/>
              </w:rPr>
            </w:pPr>
            <w:r w:rsidRPr="00C16B63">
              <w:rPr>
                <w:rFonts w:ascii="Arial" w:eastAsia="Times New Roman" w:hAnsi="Arial" w:cs="Arial"/>
                <w:color w:val="000000"/>
                <w:sz w:val="16"/>
                <w:szCs w:val="16"/>
              </w:rPr>
              <w:t xml:space="preserve">Alineación Estratégica Especialización Inteligente </w:t>
            </w:r>
          </w:p>
        </w:tc>
      </w:tr>
    </w:tbl>
    <w:p w:rsidR="00064897" w:rsidRPr="00C16B63" w:rsidRDefault="00064897" w:rsidP="00064897">
      <w:pPr>
        <w:spacing w:after="0"/>
        <w:jc w:val="both"/>
        <w:rPr>
          <w:rFonts w:ascii="Arial" w:hAnsi="Arial" w:cs="Arial"/>
        </w:rPr>
      </w:pPr>
    </w:p>
    <w:tbl>
      <w:tblPr>
        <w:tblW w:w="4820" w:type="dxa"/>
        <w:tblInd w:w="1408" w:type="dxa"/>
        <w:tblCellMar>
          <w:left w:w="70" w:type="dxa"/>
          <w:right w:w="70" w:type="dxa"/>
        </w:tblCellMar>
        <w:tblLook w:val="04A0" w:firstRow="1" w:lastRow="0" w:firstColumn="1" w:lastColumn="0" w:noHBand="0" w:noVBand="1"/>
      </w:tblPr>
      <w:tblGrid>
        <w:gridCol w:w="415"/>
        <w:gridCol w:w="1105"/>
        <w:gridCol w:w="3300"/>
      </w:tblGrid>
      <w:tr w:rsidR="00064897" w:rsidRPr="00C16B63" w:rsidTr="00EB5349">
        <w:trPr>
          <w:trHeight w:val="240"/>
        </w:trPr>
        <w:tc>
          <w:tcPr>
            <w:tcW w:w="415" w:type="dxa"/>
            <w:vMerge w:val="restart"/>
            <w:tcBorders>
              <w:top w:val="single" w:sz="8" w:space="0" w:color="auto"/>
              <w:left w:val="single" w:sz="8" w:space="0" w:color="auto"/>
              <w:bottom w:val="single" w:sz="8" w:space="0" w:color="000000"/>
              <w:right w:val="nil"/>
            </w:tcBorders>
            <w:shd w:val="clear" w:color="000000" w:fill="C00000"/>
            <w:textDirection w:val="btLr"/>
            <w:vAlign w:val="center"/>
            <w:hideMark/>
          </w:tcPr>
          <w:p w:rsidR="00064897" w:rsidRPr="00C16B63" w:rsidRDefault="00064897" w:rsidP="00EB5349">
            <w:pPr>
              <w:spacing w:after="0" w:line="240" w:lineRule="auto"/>
              <w:jc w:val="both"/>
              <w:rPr>
                <w:rFonts w:ascii="Arial" w:eastAsia="Times New Roman" w:hAnsi="Arial" w:cs="Arial"/>
                <w:b/>
                <w:bCs/>
                <w:color w:val="FFFFFF"/>
                <w:sz w:val="16"/>
                <w:szCs w:val="16"/>
              </w:rPr>
            </w:pPr>
            <w:r w:rsidRPr="00C16B63">
              <w:rPr>
                <w:rFonts w:ascii="Arial" w:eastAsia="Times New Roman" w:hAnsi="Arial" w:cs="Arial"/>
                <w:b/>
                <w:bCs/>
                <w:color w:val="FFFFFF"/>
                <w:sz w:val="16"/>
                <w:szCs w:val="16"/>
              </w:rPr>
              <w:t>Servicios</w:t>
            </w:r>
          </w:p>
        </w:tc>
        <w:tc>
          <w:tcPr>
            <w:tcW w:w="1105" w:type="dxa"/>
            <w:tcBorders>
              <w:top w:val="single" w:sz="8" w:space="0" w:color="auto"/>
              <w:left w:val="single" w:sz="8" w:space="0" w:color="auto"/>
              <w:bottom w:val="nil"/>
              <w:right w:val="nil"/>
            </w:tcBorders>
            <w:shd w:val="clear" w:color="auto" w:fill="auto"/>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r w:rsidRPr="00C16B63">
              <w:rPr>
                <w:rFonts w:ascii="Arial" w:eastAsia="Times New Roman" w:hAnsi="Arial" w:cs="Arial"/>
                <w:b/>
                <w:bCs/>
                <w:color w:val="000000"/>
                <w:sz w:val="16"/>
                <w:szCs w:val="16"/>
              </w:rPr>
              <w:t>Oferta</w:t>
            </w:r>
          </w:p>
        </w:tc>
        <w:tc>
          <w:tcPr>
            <w:tcW w:w="3300" w:type="dxa"/>
            <w:tcBorders>
              <w:top w:val="single" w:sz="8" w:space="0" w:color="auto"/>
              <w:left w:val="nil"/>
              <w:bottom w:val="nil"/>
              <w:right w:val="single" w:sz="8" w:space="0" w:color="auto"/>
            </w:tcBorders>
            <w:shd w:val="clear" w:color="auto" w:fill="auto"/>
            <w:noWrap/>
            <w:vAlign w:val="center"/>
            <w:hideMark/>
          </w:tcPr>
          <w:p w:rsidR="00064897" w:rsidRPr="00C16B63" w:rsidRDefault="00064897" w:rsidP="00EB5349">
            <w:pPr>
              <w:spacing w:after="0" w:line="240" w:lineRule="auto"/>
              <w:jc w:val="both"/>
              <w:rPr>
                <w:rFonts w:ascii="Arial" w:eastAsia="Times New Roman" w:hAnsi="Arial" w:cs="Arial"/>
                <w:color w:val="000000"/>
                <w:sz w:val="16"/>
                <w:szCs w:val="16"/>
              </w:rPr>
            </w:pPr>
            <w:r w:rsidRPr="00C16B63">
              <w:rPr>
                <w:rFonts w:ascii="Arial" w:eastAsia="Times New Roman" w:hAnsi="Arial" w:cs="Arial"/>
                <w:color w:val="000000"/>
                <w:sz w:val="16"/>
                <w:szCs w:val="16"/>
              </w:rPr>
              <w:t>Índice Real Ingresos Totales Bogotá</w:t>
            </w:r>
          </w:p>
        </w:tc>
      </w:tr>
      <w:tr w:rsidR="00064897" w:rsidRPr="00C16B63" w:rsidTr="00EB5349">
        <w:trPr>
          <w:trHeight w:val="240"/>
        </w:trPr>
        <w:tc>
          <w:tcPr>
            <w:tcW w:w="415" w:type="dxa"/>
            <w:vMerge/>
            <w:tcBorders>
              <w:top w:val="single" w:sz="8" w:space="0" w:color="auto"/>
              <w:left w:val="single" w:sz="8" w:space="0" w:color="auto"/>
              <w:bottom w:val="single" w:sz="8" w:space="0" w:color="000000"/>
              <w:right w:val="nil"/>
            </w:tcBorders>
            <w:vAlign w:val="center"/>
            <w:hideMark/>
          </w:tcPr>
          <w:p w:rsidR="00064897" w:rsidRPr="00C16B63" w:rsidRDefault="00064897" w:rsidP="00EB5349">
            <w:pPr>
              <w:spacing w:after="0" w:line="240" w:lineRule="auto"/>
              <w:jc w:val="both"/>
              <w:rPr>
                <w:rFonts w:ascii="Arial" w:eastAsia="Times New Roman" w:hAnsi="Arial" w:cs="Arial"/>
                <w:b/>
                <w:bCs/>
                <w:color w:val="FFFFFF"/>
                <w:sz w:val="16"/>
                <w:szCs w:val="16"/>
              </w:rPr>
            </w:pPr>
          </w:p>
        </w:tc>
        <w:tc>
          <w:tcPr>
            <w:tcW w:w="1105" w:type="dxa"/>
            <w:tcBorders>
              <w:top w:val="nil"/>
              <w:left w:val="single" w:sz="8" w:space="0" w:color="auto"/>
              <w:bottom w:val="nil"/>
              <w:right w:val="nil"/>
            </w:tcBorders>
            <w:shd w:val="clear" w:color="auto" w:fill="auto"/>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r w:rsidRPr="00C16B63">
              <w:rPr>
                <w:rFonts w:ascii="Arial" w:eastAsia="Times New Roman" w:hAnsi="Arial" w:cs="Arial"/>
                <w:b/>
                <w:bCs/>
                <w:color w:val="000000"/>
                <w:sz w:val="16"/>
                <w:szCs w:val="16"/>
              </w:rPr>
              <w:t>40%</w:t>
            </w:r>
          </w:p>
        </w:tc>
        <w:tc>
          <w:tcPr>
            <w:tcW w:w="3300" w:type="dxa"/>
            <w:tcBorders>
              <w:top w:val="nil"/>
              <w:left w:val="nil"/>
              <w:bottom w:val="nil"/>
              <w:right w:val="single" w:sz="8" w:space="0" w:color="auto"/>
            </w:tcBorders>
            <w:shd w:val="clear" w:color="auto" w:fill="auto"/>
            <w:noWrap/>
            <w:vAlign w:val="center"/>
            <w:hideMark/>
          </w:tcPr>
          <w:p w:rsidR="00064897" w:rsidRPr="00C16B63" w:rsidRDefault="00064897" w:rsidP="00EB5349">
            <w:pPr>
              <w:spacing w:after="0" w:line="240" w:lineRule="auto"/>
              <w:jc w:val="both"/>
              <w:rPr>
                <w:rFonts w:ascii="Arial" w:eastAsia="Times New Roman" w:hAnsi="Arial" w:cs="Arial"/>
                <w:color w:val="000000"/>
                <w:sz w:val="16"/>
                <w:szCs w:val="16"/>
              </w:rPr>
            </w:pPr>
            <w:r w:rsidRPr="00C16B63">
              <w:rPr>
                <w:rFonts w:ascii="Arial" w:eastAsia="Times New Roman" w:hAnsi="Arial" w:cs="Arial"/>
                <w:color w:val="000000"/>
                <w:sz w:val="16"/>
                <w:szCs w:val="16"/>
              </w:rPr>
              <w:t>Índice Real Ingresos Totales Colombia</w:t>
            </w:r>
          </w:p>
        </w:tc>
      </w:tr>
      <w:tr w:rsidR="00064897" w:rsidRPr="00C16B63" w:rsidTr="00EB5349">
        <w:trPr>
          <w:trHeight w:val="240"/>
        </w:trPr>
        <w:tc>
          <w:tcPr>
            <w:tcW w:w="415" w:type="dxa"/>
            <w:vMerge/>
            <w:tcBorders>
              <w:top w:val="single" w:sz="8" w:space="0" w:color="auto"/>
              <w:left w:val="single" w:sz="8" w:space="0" w:color="auto"/>
              <w:bottom w:val="single" w:sz="8" w:space="0" w:color="000000"/>
              <w:right w:val="nil"/>
            </w:tcBorders>
            <w:vAlign w:val="center"/>
            <w:hideMark/>
          </w:tcPr>
          <w:p w:rsidR="00064897" w:rsidRPr="00C16B63" w:rsidRDefault="00064897" w:rsidP="00EB5349">
            <w:pPr>
              <w:spacing w:after="0" w:line="240" w:lineRule="auto"/>
              <w:jc w:val="both"/>
              <w:rPr>
                <w:rFonts w:ascii="Arial" w:eastAsia="Times New Roman" w:hAnsi="Arial" w:cs="Arial"/>
                <w:b/>
                <w:bCs/>
                <w:color w:val="FFFFFF"/>
                <w:sz w:val="16"/>
                <w:szCs w:val="16"/>
              </w:rPr>
            </w:pPr>
          </w:p>
        </w:tc>
        <w:tc>
          <w:tcPr>
            <w:tcW w:w="1105" w:type="dxa"/>
            <w:tcBorders>
              <w:top w:val="nil"/>
              <w:left w:val="single" w:sz="8" w:space="0" w:color="auto"/>
              <w:bottom w:val="single" w:sz="8" w:space="0" w:color="auto"/>
              <w:right w:val="nil"/>
            </w:tcBorders>
            <w:shd w:val="clear" w:color="auto" w:fill="auto"/>
            <w:vAlign w:val="center"/>
            <w:hideMark/>
          </w:tcPr>
          <w:p w:rsidR="00064897" w:rsidRPr="00C16B63" w:rsidRDefault="00064897" w:rsidP="00EB5349">
            <w:pPr>
              <w:spacing w:after="0" w:line="240" w:lineRule="auto"/>
              <w:jc w:val="both"/>
              <w:rPr>
                <w:rFonts w:ascii="Arial" w:eastAsia="Times New Roman" w:hAnsi="Arial" w:cs="Arial"/>
                <w:color w:val="000000"/>
                <w:sz w:val="16"/>
                <w:szCs w:val="16"/>
              </w:rPr>
            </w:pPr>
            <w:r w:rsidRPr="00C16B63">
              <w:rPr>
                <w:rFonts w:ascii="Arial" w:eastAsia="Times New Roman" w:hAnsi="Arial" w:cs="Arial"/>
                <w:color w:val="000000"/>
                <w:sz w:val="16"/>
                <w:szCs w:val="16"/>
              </w:rPr>
              <w:t> </w:t>
            </w:r>
          </w:p>
        </w:tc>
        <w:tc>
          <w:tcPr>
            <w:tcW w:w="3300" w:type="dxa"/>
            <w:tcBorders>
              <w:top w:val="nil"/>
              <w:left w:val="nil"/>
              <w:bottom w:val="single" w:sz="8" w:space="0" w:color="auto"/>
              <w:right w:val="single" w:sz="8" w:space="0" w:color="auto"/>
            </w:tcBorders>
            <w:shd w:val="clear" w:color="auto" w:fill="auto"/>
            <w:noWrap/>
            <w:vAlign w:val="center"/>
            <w:hideMark/>
          </w:tcPr>
          <w:p w:rsidR="00064897" w:rsidRPr="00C16B63" w:rsidRDefault="00064897" w:rsidP="00EB5349">
            <w:pPr>
              <w:spacing w:after="0" w:line="240" w:lineRule="auto"/>
              <w:jc w:val="both"/>
              <w:rPr>
                <w:rFonts w:ascii="Arial" w:eastAsia="Times New Roman" w:hAnsi="Arial" w:cs="Arial"/>
                <w:color w:val="000000"/>
                <w:sz w:val="16"/>
                <w:szCs w:val="16"/>
              </w:rPr>
            </w:pPr>
            <w:r w:rsidRPr="00C16B63">
              <w:rPr>
                <w:rFonts w:ascii="Arial" w:eastAsia="Times New Roman" w:hAnsi="Arial" w:cs="Arial"/>
                <w:color w:val="000000"/>
                <w:sz w:val="16"/>
                <w:szCs w:val="16"/>
              </w:rPr>
              <w:t>Índice Total Personal Ocupado Bogotá</w:t>
            </w:r>
          </w:p>
        </w:tc>
      </w:tr>
      <w:tr w:rsidR="00064897" w:rsidRPr="00C16B63" w:rsidTr="00EB5349">
        <w:trPr>
          <w:trHeight w:val="240"/>
        </w:trPr>
        <w:tc>
          <w:tcPr>
            <w:tcW w:w="415" w:type="dxa"/>
            <w:vMerge/>
            <w:tcBorders>
              <w:top w:val="single" w:sz="8" w:space="0" w:color="auto"/>
              <w:left w:val="single" w:sz="8" w:space="0" w:color="auto"/>
              <w:bottom w:val="single" w:sz="8" w:space="0" w:color="000000"/>
              <w:right w:val="nil"/>
            </w:tcBorders>
            <w:vAlign w:val="center"/>
            <w:hideMark/>
          </w:tcPr>
          <w:p w:rsidR="00064897" w:rsidRPr="00C16B63" w:rsidRDefault="00064897" w:rsidP="00EB5349">
            <w:pPr>
              <w:spacing w:after="0" w:line="240" w:lineRule="auto"/>
              <w:jc w:val="both"/>
              <w:rPr>
                <w:rFonts w:ascii="Arial" w:eastAsia="Times New Roman" w:hAnsi="Arial" w:cs="Arial"/>
                <w:b/>
                <w:bCs/>
                <w:color w:val="FFFFFF"/>
                <w:sz w:val="16"/>
                <w:szCs w:val="16"/>
              </w:rPr>
            </w:pPr>
          </w:p>
        </w:tc>
        <w:tc>
          <w:tcPr>
            <w:tcW w:w="1105" w:type="dxa"/>
            <w:tcBorders>
              <w:top w:val="nil"/>
              <w:left w:val="single" w:sz="8" w:space="0" w:color="auto"/>
              <w:bottom w:val="nil"/>
              <w:right w:val="nil"/>
            </w:tcBorders>
            <w:shd w:val="clear" w:color="auto" w:fill="auto"/>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r w:rsidRPr="00C16B63">
              <w:rPr>
                <w:rFonts w:ascii="Arial" w:eastAsia="Times New Roman" w:hAnsi="Arial" w:cs="Arial"/>
                <w:b/>
                <w:bCs/>
                <w:color w:val="000000"/>
                <w:sz w:val="16"/>
                <w:szCs w:val="16"/>
              </w:rPr>
              <w:t>Ventaja</w:t>
            </w:r>
          </w:p>
        </w:tc>
        <w:tc>
          <w:tcPr>
            <w:tcW w:w="3300" w:type="dxa"/>
            <w:vMerge w:val="restart"/>
            <w:tcBorders>
              <w:top w:val="nil"/>
              <w:left w:val="nil"/>
              <w:bottom w:val="nil"/>
              <w:right w:val="single" w:sz="8" w:space="0" w:color="auto"/>
            </w:tcBorders>
            <w:shd w:val="clear" w:color="auto" w:fill="auto"/>
            <w:noWrap/>
            <w:vAlign w:val="center"/>
            <w:hideMark/>
          </w:tcPr>
          <w:p w:rsidR="00064897" w:rsidRPr="00C16B63" w:rsidRDefault="00064897" w:rsidP="00EB5349">
            <w:pPr>
              <w:spacing w:after="0" w:line="240" w:lineRule="auto"/>
              <w:jc w:val="both"/>
              <w:rPr>
                <w:rFonts w:ascii="Arial" w:eastAsia="Times New Roman" w:hAnsi="Arial" w:cs="Arial"/>
                <w:color w:val="000000"/>
                <w:sz w:val="16"/>
                <w:szCs w:val="16"/>
              </w:rPr>
            </w:pPr>
            <w:r w:rsidRPr="00C16B63">
              <w:rPr>
                <w:rFonts w:ascii="Arial" w:eastAsia="Times New Roman" w:hAnsi="Arial" w:cs="Arial"/>
                <w:color w:val="000000"/>
                <w:sz w:val="16"/>
                <w:szCs w:val="16"/>
              </w:rPr>
              <w:t>Alineación Especialización Inteligente</w:t>
            </w:r>
          </w:p>
        </w:tc>
      </w:tr>
      <w:tr w:rsidR="00064897" w:rsidRPr="00C16B63" w:rsidTr="00EB5349">
        <w:trPr>
          <w:trHeight w:val="240"/>
        </w:trPr>
        <w:tc>
          <w:tcPr>
            <w:tcW w:w="415" w:type="dxa"/>
            <w:vMerge/>
            <w:tcBorders>
              <w:top w:val="single" w:sz="8" w:space="0" w:color="auto"/>
              <w:left w:val="single" w:sz="8" w:space="0" w:color="auto"/>
              <w:bottom w:val="single" w:sz="8" w:space="0" w:color="000000"/>
              <w:right w:val="nil"/>
            </w:tcBorders>
            <w:vAlign w:val="center"/>
            <w:hideMark/>
          </w:tcPr>
          <w:p w:rsidR="00064897" w:rsidRPr="00C16B63" w:rsidRDefault="00064897" w:rsidP="00EB5349">
            <w:pPr>
              <w:spacing w:after="0" w:line="240" w:lineRule="auto"/>
              <w:jc w:val="both"/>
              <w:rPr>
                <w:rFonts w:ascii="Arial" w:eastAsia="Times New Roman" w:hAnsi="Arial" w:cs="Arial"/>
                <w:b/>
                <w:bCs/>
                <w:color w:val="FFFFFF"/>
                <w:sz w:val="16"/>
                <w:szCs w:val="16"/>
              </w:rPr>
            </w:pPr>
          </w:p>
        </w:tc>
        <w:tc>
          <w:tcPr>
            <w:tcW w:w="1105" w:type="dxa"/>
            <w:tcBorders>
              <w:top w:val="nil"/>
              <w:left w:val="single" w:sz="8" w:space="0" w:color="auto"/>
              <w:bottom w:val="nil"/>
              <w:right w:val="nil"/>
            </w:tcBorders>
            <w:shd w:val="clear" w:color="auto" w:fill="auto"/>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r w:rsidRPr="00C16B63">
              <w:rPr>
                <w:rFonts w:ascii="Arial" w:eastAsia="Times New Roman" w:hAnsi="Arial" w:cs="Arial"/>
                <w:b/>
                <w:bCs/>
                <w:color w:val="000000"/>
                <w:sz w:val="16"/>
                <w:szCs w:val="16"/>
              </w:rPr>
              <w:t>Estratégica</w:t>
            </w:r>
          </w:p>
        </w:tc>
        <w:tc>
          <w:tcPr>
            <w:tcW w:w="3300" w:type="dxa"/>
            <w:vMerge/>
            <w:tcBorders>
              <w:top w:val="nil"/>
              <w:left w:val="nil"/>
              <w:bottom w:val="nil"/>
              <w:right w:val="single" w:sz="8" w:space="0" w:color="auto"/>
            </w:tcBorders>
            <w:vAlign w:val="center"/>
            <w:hideMark/>
          </w:tcPr>
          <w:p w:rsidR="00064897" w:rsidRPr="00C16B63" w:rsidRDefault="00064897" w:rsidP="00EB5349">
            <w:pPr>
              <w:spacing w:after="0" w:line="240" w:lineRule="auto"/>
              <w:jc w:val="both"/>
              <w:rPr>
                <w:rFonts w:ascii="Arial" w:eastAsia="Times New Roman" w:hAnsi="Arial" w:cs="Arial"/>
                <w:color w:val="000000"/>
                <w:sz w:val="16"/>
                <w:szCs w:val="16"/>
              </w:rPr>
            </w:pPr>
          </w:p>
        </w:tc>
      </w:tr>
      <w:tr w:rsidR="00064897" w:rsidRPr="00C16B63" w:rsidTr="00EB5349">
        <w:trPr>
          <w:trHeight w:val="240"/>
        </w:trPr>
        <w:tc>
          <w:tcPr>
            <w:tcW w:w="415" w:type="dxa"/>
            <w:vMerge/>
            <w:tcBorders>
              <w:top w:val="single" w:sz="8" w:space="0" w:color="auto"/>
              <w:left w:val="single" w:sz="8" w:space="0" w:color="auto"/>
              <w:bottom w:val="single" w:sz="8" w:space="0" w:color="000000"/>
              <w:right w:val="nil"/>
            </w:tcBorders>
            <w:vAlign w:val="center"/>
            <w:hideMark/>
          </w:tcPr>
          <w:p w:rsidR="00064897" w:rsidRPr="00C16B63" w:rsidRDefault="00064897" w:rsidP="00EB5349">
            <w:pPr>
              <w:spacing w:after="0" w:line="240" w:lineRule="auto"/>
              <w:jc w:val="both"/>
              <w:rPr>
                <w:rFonts w:ascii="Arial" w:eastAsia="Times New Roman" w:hAnsi="Arial" w:cs="Arial"/>
                <w:b/>
                <w:bCs/>
                <w:color w:val="FFFFFF"/>
                <w:sz w:val="16"/>
                <w:szCs w:val="16"/>
              </w:rPr>
            </w:pPr>
          </w:p>
        </w:tc>
        <w:tc>
          <w:tcPr>
            <w:tcW w:w="1105" w:type="dxa"/>
            <w:tcBorders>
              <w:top w:val="nil"/>
              <w:left w:val="single" w:sz="8" w:space="0" w:color="auto"/>
              <w:bottom w:val="single" w:sz="8" w:space="0" w:color="auto"/>
              <w:right w:val="nil"/>
            </w:tcBorders>
            <w:shd w:val="clear" w:color="auto" w:fill="auto"/>
            <w:vAlign w:val="center"/>
            <w:hideMark/>
          </w:tcPr>
          <w:p w:rsidR="00064897" w:rsidRPr="00C16B63" w:rsidRDefault="00064897" w:rsidP="00EB5349">
            <w:pPr>
              <w:spacing w:after="0" w:line="240" w:lineRule="auto"/>
              <w:jc w:val="both"/>
              <w:rPr>
                <w:rFonts w:ascii="Arial" w:eastAsia="Times New Roman" w:hAnsi="Arial" w:cs="Arial"/>
                <w:b/>
                <w:bCs/>
                <w:color w:val="000000"/>
                <w:sz w:val="16"/>
                <w:szCs w:val="16"/>
              </w:rPr>
            </w:pPr>
            <w:r w:rsidRPr="00C16B63">
              <w:rPr>
                <w:rFonts w:ascii="Arial" w:eastAsia="Times New Roman" w:hAnsi="Arial" w:cs="Arial"/>
                <w:b/>
                <w:bCs/>
                <w:color w:val="000000"/>
                <w:sz w:val="16"/>
                <w:szCs w:val="16"/>
              </w:rPr>
              <w:t>60%</w:t>
            </w:r>
          </w:p>
        </w:tc>
        <w:tc>
          <w:tcPr>
            <w:tcW w:w="3300" w:type="dxa"/>
            <w:tcBorders>
              <w:top w:val="nil"/>
              <w:left w:val="nil"/>
              <w:bottom w:val="single" w:sz="8" w:space="0" w:color="auto"/>
              <w:right w:val="single" w:sz="8" w:space="0" w:color="auto"/>
            </w:tcBorders>
            <w:shd w:val="clear" w:color="auto" w:fill="auto"/>
            <w:noWrap/>
            <w:vAlign w:val="center"/>
            <w:hideMark/>
          </w:tcPr>
          <w:p w:rsidR="00064897" w:rsidRPr="00C16B63" w:rsidRDefault="00064897" w:rsidP="00EB5349">
            <w:pPr>
              <w:spacing w:after="0" w:line="240" w:lineRule="auto"/>
              <w:jc w:val="both"/>
              <w:rPr>
                <w:rFonts w:ascii="Arial" w:eastAsia="Times New Roman" w:hAnsi="Arial" w:cs="Arial"/>
                <w:color w:val="000000"/>
                <w:sz w:val="16"/>
                <w:szCs w:val="16"/>
              </w:rPr>
            </w:pPr>
            <w:r w:rsidRPr="00C16B63">
              <w:rPr>
                <w:rFonts w:ascii="Arial" w:eastAsia="Times New Roman" w:hAnsi="Arial" w:cs="Arial"/>
                <w:color w:val="000000"/>
                <w:sz w:val="16"/>
                <w:szCs w:val="16"/>
              </w:rPr>
              <w:t>Alineación ProColombia</w:t>
            </w:r>
          </w:p>
        </w:tc>
      </w:tr>
    </w:tbl>
    <w:p w:rsidR="00064897" w:rsidRPr="005A0219" w:rsidRDefault="00064897" w:rsidP="00064897">
      <w:pPr>
        <w:spacing w:after="0"/>
        <w:rPr>
          <w:rFonts w:ascii="Arial" w:hAnsi="Arial" w:cs="Arial"/>
          <w:sz w:val="16"/>
          <w:szCs w:val="16"/>
        </w:rPr>
      </w:pPr>
      <w:r w:rsidRPr="005A0219">
        <w:rPr>
          <w:rFonts w:ascii="Arial" w:hAnsi="Arial" w:cs="Arial"/>
          <w:sz w:val="16"/>
          <w:szCs w:val="16"/>
        </w:rPr>
        <w:t>Fuente: SDDE, CCB,  ProColombia e IIB</w:t>
      </w:r>
    </w:p>
    <w:p w:rsidR="00064897" w:rsidRPr="00C16B63" w:rsidRDefault="00064897" w:rsidP="00064897">
      <w:pPr>
        <w:spacing w:after="0"/>
        <w:jc w:val="both"/>
        <w:rPr>
          <w:rFonts w:ascii="Arial" w:hAnsi="Arial" w:cs="Arial"/>
        </w:rPr>
      </w:pPr>
    </w:p>
    <w:p w:rsidR="00064897" w:rsidRDefault="00064897" w:rsidP="00064897">
      <w:pPr>
        <w:jc w:val="both"/>
        <w:rPr>
          <w:rFonts w:ascii="Arial" w:hAnsi="Arial" w:cs="Arial"/>
          <w:lang w:val="es-MX"/>
        </w:rPr>
      </w:pPr>
      <w:r w:rsidRPr="00C16B63">
        <w:rPr>
          <w:rFonts w:ascii="Arial" w:hAnsi="Arial" w:cs="Arial"/>
        </w:rPr>
        <w:t xml:space="preserve">De los resultados del modelo se identificaron los 60 sectores con mayores índices de vocación exportadora. Cada una de las entidades que componen el comité los analizó y seleccionó 20 con mayor potencial de acuerdo con la naturaleza de cada entidad. Posterior a ello se realizó la socialización de resultados, asociando cada sector </w:t>
      </w:r>
      <w:r w:rsidRPr="00C16B63">
        <w:rPr>
          <w:rFonts w:ascii="Arial" w:hAnsi="Arial" w:cs="Arial"/>
          <w:lang w:val="es-MX"/>
        </w:rPr>
        <w:t xml:space="preserve">a la gran rama de actividad a la que pertenecía según CIIU 2 dígitos. Del ejercicio conjunto se obtuvieron 12 sectores y sus correspondientes nichos, identificados en los horizontes de Victorias Tempranas, Potencial en el Largo Plazo y Servicios. </w:t>
      </w:r>
    </w:p>
    <w:p w:rsidR="00064897" w:rsidRDefault="00064897" w:rsidP="00064897">
      <w:pPr>
        <w:pStyle w:val="Sinespaciado"/>
        <w:spacing w:line="276" w:lineRule="auto"/>
        <w:jc w:val="center"/>
        <w:rPr>
          <w:rFonts w:ascii="Arial" w:hAnsi="Arial" w:cs="Arial"/>
          <w:b/>
        </w:rPr>
      </w:pPr>
      <w:r>
        <w:rPr>
          <w:rFonts w:ascii="Arial" w:hAnsi="Arial" w:cs="Arial"/>
          <w:b/>
        </w:rPr>
        <w:t xml:space="preserve">Gráfica No. 5. Sectores Priorizados  </w:t>
      </w:r>
    </w:p>
    <w:p w:rsidR="00064897" w:rsidRPr="00141DEA" w:rsidRDefault="00064897" w:rsidP="00064897">
      <w:pPr>
        <w:pStyle w:val="Sinespaciado"/>
        <w:spacing w:line="276" w:lineRule="auto"/>
        <w:jc w:val="center"/>
        <w:rPr>
          <w:rFonts w:ascii="Arial" w:hAnsi="Arial" w:cs="Arial"/>
          <w:b/>
        </w:rPr>
      </w:pPr>
    </w:p>
    <w:p w:rsidR="00064897" w:rsidRPr="00C16B63" w:rsidRDefault="00064897" w:rsidP="00064897">
      <w:pPr>
        <w:jc w:val="center"/>
        <w:rPr>
          <w:rFonts w:ascii="Arial" w:hAnsi="Arial" w:cs="Arial"/>
          <w:lang w:val="es-MX"/>
        </w:rPr>
      </w:pPr>
      <w:r w:rsidRPr="00C16B63">
        <w:rPr>
          <w:rFonts w:ascii="Arial" w:hAnsi="Arial" w:cs="Arial"/>
          <w:noProof/>
          <w:lang w:eastAsia="es-CO"/>
        </w:rPr>
        <w:drawing>
          <wp:inline distT="0" distB="0" distL="0" distR="0" wp14:anchorId="0DCFF55C" wp14:editId="7E0493EC">
            <wp:extent cx="4582204" cy="2798860"/>
            <wp:effectExtent l="0" t="0" r="8890" b="190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1250" t="7037" r="11667" b="9259"/>
                    <a:stretch/>
                  </pic:blipFill>
                  <pic:spPr bwMode="auto">
                    <a:xfrm>
                      <a:off x="0" y="0"/>
                      <a:ext cx="4750047" cy="2901380"/>
                    </a:xfrm>
                    <a:prstGeom prst="rect">
                      <a:avLst/>
                    </a:prstGeom>
                    <a:ln>
                      <a:noFill/>
                    </a:ln>
                    <a:extLst>
                      <a:ext uri="{53640926-AAD7-44D8-BBD7-CCE9431645EC}">
                        <a14:shadowObscured xmlns:a14="http://schemas.microsoft.com/office/drawing/2010/main"/>
                      </a:ext>
                    </a:extLst>
                  </pic:spPr>
                </pic:pic>
              </a:graphicData>
            </a:graphic>
          </wp:inline>
        </w:drawing>
      </w:r>
    </w:p>
    <w:p w:rsidR="00064897" w:rsidRPr="005A0219" w:rsidRDefault="00064897" w:rsidP="00064897">
      <w:pPr>
        <w:spacing w:after="0"/>
        <w:rPr>
          <w:rFonts w:ascii="Arial" w:hAnsi="Arial" w:cs="Arial"/>
          <w:sz w:val="16"/>
          <w:szCs w:val="16"/>
        </w:rPr>
      </w:pPr>
      <w:r w:rsidRPr="005A0219">
        <w:rPr>
          <w:rFonts w:ascii="Arial" w:hAnsi="Arial" w:cs="Arial"/>
          <w:sz w:val="16"/>
          <w:szCs w:val="16"/>
        </w:rPr>
        <w:t>Fuente: SDDE, CCB,  ProColombia e IIB</w:t>
      </w:r>
    </w:p>
    <w:p w:rsidR="00064897" w:rsidRDefault="00064897" w:rsidP="00064897">
      <w:pPr>
        <w:jc w:val="both"/>
        <w:rPr>
          <w:rFonts w:ascii="Arial" w:hAnsi="Arial" w:cs="Arial"/>
          <w:lang w:val="es-MX"/>
        </w:rPr>
      </w:pPr>
    </w:p>
    <w:p w:rsidR="00064897" w:rsidRPr="00C16B63" w:rsidRDefault="00064897" w:rsidP="00064897">
      <w:pPr>
        <w:jc w:val="both"/>
        <w:rPr>
          <w:rFonts w:ascii="Arial" w:hAnsi="Arial" w:cs="Arial"/>
          <w:lang w:val="es-MX"/>
        </w:rPr>
      </w:pPr>
      <w:r w:rsidRPr="00C16B63">
        <w:rPr>
          <w:rFonts w:ascii="Arial" w:hAnsi="Arial" w:cs="Arial"/>
          <w:lang w:val="es-MX"/>
        </w:rPr>
        <w:t xml:space="preserve">De los US$534.234 millones de dólares que llegaron a América Latina (2011-2015) por concepto IED </w:t>
      </w:r>
      <w:proofErr w:type="spellStart"/>
      <w:r w:rsidRPr="00C16B63">
        <w:rPr>
          <w:rFonts w:ascii="Arial" w:hAnsi="Arial" w:cs="Arial"/>
          <w:i/>
        </w:rPr>
        <w:t>greenfield</w:t>
      </w:r>
      <w:proofErr w:type="spellEnd"/>
      <w:r w:rsidRPr="00C16B63">
        <w:rPr>
          <w:rFonts w:ascii="Arial" w:hAnsi="Arial" w:cs="Arial"/>
          <w:i/>
        </w:rPr>
        <w:t>,</w:t>
      </w:r>
      <w:r w:rsidRPr="00C16B63">
        <w:rPr>
          <w:rFonts w:ascii="Arial" w:hAnsi="Arial" w:cs="Arial"/>
          <w:lang w:val="es-MX"/>
        </w:rPr>
        <w:t xml:space="preserve"> los 12 sectores priorizados con vocación exportadora en Bogotá Región concentran el 20% de los flujos.</w:t>
      </w:r>
    </w:p>
    <w:p w:rsidR="00064897" w:rsidRPr="00C16B63" w:rsidRDefault="00064897" w:rsidP="00064897">
      <w:pPr>
        <w:jc w:val="both"/>
        <w:rPr>
          <w:rFonts w:ascii="Arial" w:hAnsi="Arial" w:cs="Arial"/>
          <w:lang w:val="es-MX"/>
        </w:rPr>
      </w:pPr>
      <w:r w:rsidRPr="00C16B63">
        <w:rPr>
          <w:rFonts w:ascii="Arial" w:hAnsi="Arial" w:cs="Arial"/>
          <w:lang w:val="es-MX"/>
        </w:rPr>
        <w:t>La segunda fase del proyecto analiza con más detalle la caracterización local de los sectores, los mercados de destino y las oportunidades de atracción de inversión extranjera que permitan mejorar la vocación exportadora de la ciudad. Bogotá tiene fortaleza en servicios, concentrando 62% del PIB de la ciudad, no por ello se debe dejar de considerar los bienes.</w:t>
      </w:r>
    </w:p>
    <w:p w:rsidR="00064897" w:rsidRPr="004A4234" w:rsidRDefault="00064897" w:rsidP="00064897">
      <w:pPr>
        <w:jc w:val="center"/>
        <w:rPr>
          <w:rFonts w:ascii="Arial" w:hAnsi="Arial" w:cs="Arial"/>
        </w:rPr>
      </w:pPr>
      <w:r w:rsidRPr="00AD6F37">
        <w:rPr>
          <w:rFonts w:ascii="Arial" w:hAnsi="Arial" w:cs="Arial"/>
          <w:b/>
        </w:rPr>
        <w:lastRenderedPageBreak/>
        <w:t>Gráfica No. 6</w:t>
      </w:r>
      <w:r>
        <w:rPr>
          <w:rFonts w:ascii="Arial" w:hAnsi="Arial" w:cs="Arial"/>
          <w:b/>
        </w:rPr>
        <w:t xml:space="preserve">. </w:t>
      </w:r>
      <w:r w:rsidRPr="004A4234">
        <w:rPr>
          <w:rFonts w:ascii="Arial" w:hAnsi="Arial" w:cs="Arial"/>
          <w:b/>
          <w:bCs/>
        </w:rPr>
        <w:t>Distribución de empresas pertenecientes a los 12 sectores con Vocación Exportadora</w:t>
      </w:r>
    </w:p>
    <w:p w:rsidR="00064897" w:rsidRDefault="00064897" w:rsidP="00064897">
      <w:pPr>
        <w:jc w:val="both"/>
        <w:rPr>
          <w:rFonts w:ascii="Arial" w:hAnsi="Arial" w:cs="Arial"/>
          <w:lang w:val="es-MX"/>
        </w:rPr>
      </w:pPr>
      <w:r w:rsidRPr="00EB6B0F">
        <w:rPr>
          <w:rFonts w:cs="Arial"/>
          <w:noProof/>
          <w:sz w:val="20"/>
          <w:lang w:eastAsia="es-CO"/>
        </w:rPr>
        <w:drawing>
          <wp:inline distT="0" distB="0" distL="0" distR="0" wp14:anchorId="10ABCC35" wp14:editId="29C5D051">
            <wp:extent cx="5615796" cy="2562045"/>
            <wp:effectExtent l="0" t="0" r="0" b="0"/>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064897" w:rsidRPr="003C7480" w:rsidRDefault="00064897" w:rsidP="00064897">
      <w:pPr>
        <w:jc w:val="both"/>
        <w:rPr>
          <w:rFonts w:ascii="Arial" w:hAnsi="Arial" w:cs="Arial"/>
          <w:sz w:val="16"/>
          <w:szCs w:val="16"/>
          <w:lang w:val="es-MX"/>
        </w:rPr>
      </w:pPr>
      <w:r w:rsidRPr="003C7480">
        <w:rPr>
          <w:rFonts w:ascii="Arial" w:hAnsi="Arial" w:cs="Arial"/>
          <w:sz w:val="16"/>
          <w:szCs w:val="16"/>
          <w:lang w:val="es-MX"/>
        </w:rPr>
        <w:t>Fuente: SDDE.</w:t>
      </w:r>
    </w:p>
    <w:p w:rsidR="00064897" w:rsidRPr="00C16B63" w:rsidRDefault="00064897" w:rsidP="00064897">
      <w:pPr>
        <w:jc w:val="both"/>
        <w:rPr>
          <w:rFonts w:ascii="Arial" w:hAnsi="Arial" w:cs="Arial"/>
          <w:lang w:val="es-MX"/>
        </w:rPr>
      </w:pPr>
      <w:r w:rsidRPr="00C16B63">
        <w:rPr>
          <w:rFonts w:ascii="Arial" w:hAnsi="Arial" w:cs="Arial"/>
          <w:lang w:val="es-MX"/>
        </w:rPr>
        <w:t xml:space="preserve">Bogotá concentra el 53% de las grandes y medianas empresas del país, número considerablemente grande que contrasta con el 17% de las exportaciones. En el estudio se ha encontrado que el perfil de internacionalización de las empresas tiene aspectos a mejorar. Empresarios de la ciudad pueden no tener información sobre los mercados internacionales, así como los procesos para exportar. En otros casos no tienen recurso humano o económico para realizar actividades de mercado y promoción en el exterior. Esto repercute en la capacidad exportadora de la ciudad. A esto cabe agregar que se puede invertir más en innovación y productividad, con el fin de ser más competitivos y preparados para tener presencia en el exterior. En resumen, los empresarios de la ciudad deben apuntar a fortalecer su capacidad de internacionalización. </w:t>
      </w:r>
    </w:p>
    <w:p w:rsidR="00064897" w:rsidRPr="00DD58CB" w:rsidRDefault="00064897" w:rsidP="00064897">
      <w:pPr>
        <w:pStyle w:val="NormalWeb"/>
        <w:spacing w:line="276" w:lineRule="auto"/>
        <w:jc w:val="left"/>
        <w:rPr>
          <w:rFonts w:eastAsiaTheme="minorHAnsi" w:cs="Arial"/>
          <w:b/>
          <w:color w:val="000000" w:themeColor="text1"/>
          <w:sz w:val="22"/>
          <w:szCs w:val="22"/>
          <w:shd w:val="clear" w:color="auto" w:fill="FFFFFF"/>
          <w:lang w:eastAsia="en-US"/>
        </w:rPr>
      </w:pPr>
      <w:r>
        <w:rPr>
          <w:rFonts w:eastAsiaTheme="minorHAnsi" w:cs="Arial"/>
          <w:b/>
          <w:color w:val="000000" w:themeColor="text1"/>
          <w:sz w:val="22"/>
          <w:szCs w:val="22"/>
          <w:shd w:val="clear" w:color="auto" w:fill="FFFFFF"/>
          <w:lang w:eastAsia="en-US"/>
        </w:rPr>
        <w:t xml:space="preserve">9. </w:t>
      </w:r>
      <w:r w:rsidRPr="00DD58CB">
        <w:rPr>
          <w:rFonts w:eastAsiaTheme="minorHAnsi" w:cs="Arial"/>
          <w:b/>
          <w:color w:val="000000" w:themeColor="text1"/>
          <w:sz w:val="22"/>
          <w:szCs w:val="22"/>
          <w:shd w:val="clear" w:color="auto" w:fill="FFFFFF"/>
          <w:lang w:eastAsia="en-US"/>
        </w:rPr>
        <w:t>Otras Gestiones en Relaciones Internacionales</w:t>
      </w:r>
    </w:p>
    <w:p w:rsidR="00064897" w:rsidRPr="00734905" w:rsidRDefault="00064897" w:rsidP="00064897">
      <w:pPr>
        <w:pStyle w:val="Sinespaciado"/>
        <w:spacing w:line="276" w:lineRule="auto"/>
        <w:jc w:val="both"/>
        <w:rPr>
          <w:rFonts w:ascii="Arial" w:hAnsi="Arial" w:cs="Arial"/>
          <w:b/>
        </w:rPr>
      </w:pPr>
      <w:r w:rsidRPr="00734905">
        <w:rPr>
          <w:rFonts w:ascii="Arial" w:hAnsi="Arial" w:cs="Arial"/>
          <w:b/>
        </w:rPr>
        <w:t>Cámara de Comercio Colombo – República Dominicana</w:t>
      </w:r>
    </w:p>
    <w:p w:rsidR="00064897" w:rsidRPr="00C16B63" w:rsidRDefault="00064897" w:rsidP="00064897">
      <w:pPr>
        <w:pStyle w:val="Sinespaciado"/>
        <w:spacing w:line="276" w:lineRule="auto"/>
        <w:jc w:val="both"/>
        <w:rPr>
          <w:rFonts w:ascii="Arial" w:hAnsi="Arial" w:cs="Arial"/>
          <w:i/>
        </w:rPr>
      </w:pPr>
    </w:p>
    <w:p w:rsidR="00064897" w:rsidRPr="00C16B63" w:rsidRDefault="00064897" w:rsidP="00064897">
      <w:pPr>
        <w:pStyle w:val="Sinespaciado"/>
        <w:spacing w:line="276" w:lineRule="auto"/>
        <w:jc w:val="both"/>
        <w:rPr>
          <w:rFonts w:ascii="Arial" w:hAnsi="Arial" w:cs="Arial"/>
          <w:lang w:val="es-MX"/>
        </w:rPr>
      </w:pPr>
      <w:r w:rsidRPr="00C16B63">
        <w:rPr>
          <w:rFonts w:ascii="Arial" w:hAnsi="Arial" w:cs="Arial"/>
          <w:lang w:val="es-MX"/>
        </w:rPr>
        <w:t xml:space="preserve">República Dominicana en el año 2015 tuvo un acercamiento con Bogotá a través de la Secretaría Distrital de Desarrollo Económico donde se desarrolló una logística para realizar una rueda de negocios,  objetivo que no fue posible lograr  debido a que los delegados de la República Dominicana no enviaron los perfiles de los empresarios que vendrían y el tipo de producto que se les ofertaría.  </w:t>
      </w:r>
    </w:p>
    <w:p w:rsidR="00064897" w:rsidRPr="00C16B63" w:rsidRDefault="00064897" w:rsidP="00064897">
      <w:pPr>
        <w:pStyle w:val="Sinespaciado"/>
        <w:spacing w:line="276" w:lineRule="auto"/>
        <w:jc w:val="both"/>
        <w:rPr>
          <w:rFonts w:ascii="Arial" w:hAnsi="Arial" w:cs="Arial"/>
          <w:lang w:val="es-MX"/>
        </w:rPr>
      </w:pPr>
    </w:p>
    <w:p w:rsidR="00064897" w:rsidRPr="00C16B63" w:rsidRDefault="00064897" w:rsidP="00064897">
      <w:pPr>
        <w:pStyle w:val="Sinespaciado"/>
        <w:spacing w:line="276" w:lineRule="auto"/>
        <w:jc w:val="both"/>
        <w:rPr>
          <w:rFonts w:ascii="Arial" w:hAnsi="Arial" w:cs="Arial"/>
          <w:lang w:val="es-MX"/>
        </w:rPr>
      </w:pPr>
      <w:r w:rsidRPr="00C16B63">
        <w:rPr>
          <w:rFonts w:ascii="Arial" w:hAnsi="Arial" w:cs="Arial"/>
          <w:lang w:val="es-MX"/>
        </w:rPr>
        <w:lastRenderedPageBreak/>
        <w:t xml:space="preserve">Mediante una reunión entre la Subdirección de </w:t>
      </w:r>
      <w:r>
        <w:rPr>
          <w:rFonts w:ascii="Arial" w:hAnsi="Arial" w:cs="Arial"/>
          <w:lang w:val="es-MX"/>
        </w:rPr>
        <w:t xml:space="preserve">Internacionalización </w:t>
      </w:r>
      <w:r w:rsidRPr="00C16B63">
        <w:rPr>
          <w:rFonts w:ascii="Arial" w:hAnsi="Arial" w:cs="Arial"/>
          <w:lang w:val="es-MX"/>
        </w:rPr>
        <w:t xml:space="preserve">y el Presidente de la Cámara de Comercio Colombo – Dominicana y siguiendo directrices del Alcalde de la ciudad de Santo Domingo en el que se plasmó el interés de realizar un acercamiento  con el Alcalde de Bogotá,  </w:t>
      </w:r>
    </w:p>
    <w:p w:rsidR="00064897" w:rsidRDefault="00064897" w:rsidP="00064897">
      <w:pPr>
        <w:pStyle w:val="Sinespaciado"/>
        <w:spacing w:line="276" w:lineRule="auto"/>
        <w:jc w:val="both"/>
        <w:rPr>
          <w:rFonts w:ascii="Arial" w:hAnsi="Arial" w:cs="Arial"/>
          <w:lang w:val="es-MX"/>
        </w:rPr>
      </w:pPr>
    </w:p>
    <w:p w:rsidR="00064897" w:rsidRPr="00C16B63" w:rsidRDefault="00064897" w:rsidP="00064897">
      <w:pPr>
        <w:pStyle w:val="Sinespaciado"/>
        <w:spacing w:line="276" w:lineRule="auto"/>
        <w:jc w:val="both"/>
        <w:rPr>
          <w:rFonts w:ascii="Arial" w:hAnsi="Arial" w:cs="Arial"/>
          <w:lang w:val="es-MX"/>
        </w:rPr>
      </w:pPr>
      <w:r w:rsidRPr="00C16B63">
        <w:rPr>
          <w:rFonts w:ascii="Arial" w:hAnsi="Arial" w:cs="Arial"/>
          <w:lang w:val="es-MX"/>
        </w:rPr>
        <w:t xml:space="preserve">El contacto inicial se realizó entre el Señor Luis López </w:t>
      </w:r>
      <w:proofErr w:type="spellStart"/>
      <w:r w:rsidRPr="00C16B63">
        <w:rPr>
          <w:rFonts w:ascii="Arial" w:hAnsi="Arial" w:cs="Arial"/>
          <w:lang w:val="es-MX"/>
        </w:rPr>
        <w:t>Vanderhorst</w:t>
      </w:r>
      <w:proofErr w:type="spellEnd"/>
      <w:r w:rsidRPr="00C16B63">
        <w:rPr>
          <w:rFonts w:ascii="Arial" w:hAnsi="Arial" w:cs="Arial"/>
          <w:lang w:val="es-MX"/>
        </w:rPr>
        <w:t xml:space="preserve">, presidente de la Cámara de Comercio Colombo Dominicana con una carta dirigida al señor alcalde Enrique Peñalosa. Luego del acercamiento El objetivo principal del encuentro de las 2 delegaciones </w:t>
      </w:r>
      <w:proofErr w:type="spellStart"/>
      <w:r w:rsidRPr="00C16B63">
        <w:rPr>
          <w:rFonts w:ascii="Arial" w:hAnsi="Arial" w:cs="Arial"/>
          <w:lang w:val="es-MX"/>
        </w:rPr>
        <w:t>fué</w:t>
      </w:r>
      <w:proofErr w:type="spellEnd"/>
      <w:r w:rsidRPr="00C16B63">
        <w:rPr>
          <w:rFonts w:ascii="Arial" w:hAnsi="Arial" w:cs="Arial"/>
          <w:lang w:val="es-MX"/>
        </w:rPr>
        <w:t xml:space="preserve"> establecer acuerdos comerciales  y de hermanamiento</w:t>
      </w:r>
      <w:proofErr w:type="gramStart"/>
      <w:r w:rsidRPr="00C16B63">
        <w:rPr>
          <w:rFonts w:ascii="Arial" w:hAnsi="Arial" w:cs="Arial"/>
          <w:lang w:val="es-MX"/>
        </w:rPr>
        <w:t>..</w:t>
      </w:r>
      <w:proofErr w:type="gramEnd"/>
    </w:p>
    <w:p w:rsidR="00064897" w:rsidRPr="00C16B63" w:rsidRDefault="00064897" w:rsidP="00064897">
      <w:pPr>
        <w:pStyle w:val="Sinespaciado"/>
        <w:spacing w:line="276" w:lineRule="auto"/>
        <w:jc w:val="both"/>
        <w:rPr>
          <w:rFonts w:ascii="Arial" w:hAnsi="Arial" w:cs="Arial"/>
          <w:lang w:val="es-MX"/>
        </w:rPr>
      </w:pPr>
    </w:p>
    <w:p w:rsidR="00064897" w:rsidRDefault="00064897" w:rsidP="00064897">
      <w:pPr>
        <w:pStyle w:val="Sinespaciado"/>
        <w:spacing w:line="276" w:lineRule="auto"/>
        <w:jc w:val="both"/>
        <w:rPr>
          <w:rFonts w:ascii="Arial" w:hAnsi="Arial" w:cs="Arial"/>
        </w:rPr>
      </w:pPr>
      <w:r w:rsidRPr="00C16B63">
        <w:rPr>
          <w:rFonts w:ascii="Arial" w:hAnsi="Arial" w:cs="Arial"/>
        </w:rPr>
        <w:t xml:space="preserve">Posteriormente por instrucciones de la Subdirección de </w:t>
      </w:r>
      <w:r>
        <w:rPr>
          <w:rFonts w:ascii="Arial" w:hAnsi="Arial" w:cs="Arial"/>
        </w:rPr>
        <w:t>Internacionalización</w:t>
      </w:r>
      <w:r w:rsidRPr="00C16B63">
        <w:rPr>
          <w:rFonts w:ascii="Arial" w:hAnsi="Arial" w:cs="Arial"/>
        </w:rPr>
        <w:t>,  se inició el análisis de la posible agenda y descripción del proceso que se ha seguido para su desarrollo:</w:t>
      </w:r>
    </w:p>
    <w:p w:rsidR="00064897" w:rsidRPr="00C16B63" w:rsidRDefault="00064897" w:rsidP="00064897">
      <w:pPr>
        <w:pStyle w:val="Sinespaciado"/>
        <w:spacing w:line="276" w:lineRule="auto"/>
        <w:jc w:val="both"/>
        <w:rPr>
          <w:rFonts w:ascii="Arial" w:hAnsi="Arial" w:cs="Arial"/>
        </w:rPr>
      </w:pPr>
    </w:p>
    <w:p w:rsidR="00064897" w:rsidRPr="00C16B63" w:rsidRDefault="00064897" w:rsidP="00064897">
      <w:pPr>
        <w:pStyle w:val="Sinespaciado"/>
        <w:numPr>
          <w:ilvl w:val="0"/>
          <w:numId w:val="10"/>
        </w:numPr>
        <w:spacing w:line="276" w:lineRule="auto"/>
        <w:jc w:val="both"/>
        <w:rPr>
          <w:rFonts w:ascii="Arial" w:hAnsi="Arial" w:cs="Arial"/>
          <w:lang w:val="es-MX"/>
        </w:rPr>
      </w:pPr>
      <w:r w:rsidRPr="00C16B63">
        <w:rPr>
          <w:rFonts w:ascii="Arial" w:hAnsi="Arial" w:cs="Arial"/>
          <w:lang w:val="es-MX"/>
        </w:rPr>
        <w:t>Antecedentes</w:t>
      </w:r>
    </w:p>
    <w:p w:rsidR="00064897" w:rsidRPr="00C16B63" w:rsidRDefault="00064897" w:rsidP="00064897">
      <w:pPr>
        <w:pStyle w:val="Prrafodelista"/>
        <w:numPr>
          <w:ilvl w:val="0"/>
          <w:numId w:val="10"/>
        </w:numPr>
        <w:spacing w:after="0"/>
        <w:contextualSpacing w:val="0"/>
        <w:jc w:val="both"/>
        <w:rPr>
          <w:rFonts w:ascii="Arial" w:hAnsi="Arial" w:cs="Arial"/>
          <w:lang w:val="es-MX"/>
        </w:rPr>
      </w:pPr>
      <w:r w:rsidRPr="00C16B63">
        <w:rPr>
          <w:rFonts w:ascii="Arial" w:hAnsi="Arial" w:cs="Arial"/>
          <w:lang w:val="es-MX"/>
        </w:rPr>
        <w:t>Acuerdos vigentes con República Dominicana</w:t>
      </w:r>
    </w:p>
    <w:p w:rsidR="00064897" w:rsidRPr="00C16B63" w:rsidRDefault="00064897" w:rsidP="00064897">
      <w:pPr>
        <w:pStyle w:val="Sinespaciado"/>
        <w:numPr>
          <w:ilvl w:val="0"/>
          <w:numId w:val="10"/>
        </w:numPr>
        <w:spacing w:line="276" w:lineRule="auto"/>
        <w:jc w:val="both"/>
        <w:rPr>
          <w:rFonts w:ascii="Arial" w:hAnsi="Arial" w:cs="Arial"/>
          <w:lang w:val="es-MX"/>
        </w:rPr>
      </w:pPr>
      <w:r w:rsidRPr="00C16B63">
        <w:rPr>
          <w:rFonts w:ascii="Arial" w:hAnsi="Arial" w:cs="Arial"/>
          <w:lang w:val="es-MX"/>
        </w:rPr>
        <w:t>Posibilidades Comerciales</w:t>
      </w:r>
    </w:p>
    <w:p w:rsidR="00064897" w:rsidRPr="00C16B63" w:rsidRDefault="00064897" w:rsidP="00064897">
      <w:pPr>
        <w:pStyle w:val="Sinespaciado"/>
        <w:numPr>
          <w:ilvl w:val="0"/>
          <w:numId w:val="10"/>
        </w:numPr>
        <w:spacing w:line="276" w:lineRule="auto"/>
        <w:jc w:val="both"/>
        <w:rPr>
          <w:rFonts w:ascii="Arial" w:hAnsi="Arial" w:cs="Arial"/>
          <w:lang w:val="es-MX"/>
        </w:rPr>
      </w:pPr>
      <w:r w:rsidRPr="00C16B63">
        <w:rPr>
          <w:rFonts w:ascii="Arial" w:hAnsi="Arial" w:cs="Arial"/>
          <w:lang w:val="es-MX"/>
        </w:rPr>
        <w:t>Recomendaciones</w:t>
      </w:r>
    </w:p>
    <w:p w:rsidR="00064897" w:rsidRPr="00C16B63" w:rsidRDefault="00064897" w:rsidP="00064897">
      <w:pPr>
        <w:pStyle w:val="Sinespaciado"/>
        <w:spacing w:line="276" w:lineRule="auto"/>
        <w:jc w:val="both"/>
        <w:rPr>
          <w:rFonts w:ascii="Arial" w:hAnsi="Arial" w:cs="Arial"/>
          <w:lang w:val="es-MX"/>
        </w:rPr>
      </w:pPr>
    </w:p>
    <w:p w:rsidR="00064897" w:rsidRPr="00C16B63" w:rsidRDefault="00064897" w:rsidP="00064897">
      <w:pPr>
        <w:pStyle w:val="Sinespaciado"/>
        <w:spacing w:line="276" w:lineRule="auto"/>
        <w:jc w:val="both"/>
        <w:rPr>
          <w:rFonts w:ascii="Arial" w:hAnsi="Arial" w:cs="Arial"/>
          <w:lang w:val="es-MX"/>
        </w:rPr>
      </w:pPr>
      <w:r w:rsidRPr="00C16B63">
        <w:rPr>
          <w:rFonts w:ascii="Arial" w:hAnsi="Arial" w:cs="Arial"/>
          <w:lang w:val="es-MX"/>
        </w:rPr>
        <w:t>Como compromisos adquiridos se establecieron:</w:t>
      </w:r>
    </w:p>
    <w:p w:rsidR="00064897" w:rsidRPr="00C16B63" w:rsidRDefault="00064897" w:rsidP="00064897">
      <w:pPr>
        <w:pStyle w:val="Sinespaciado"/>
        <w:spacing w:line="276" w:lineRule="auto"/>
        <w:jc w:val="both"/>
        <w:rPr>
          <w:rFonts w:ascii="Arial" w:hAnsi="Arial" w:cs="Arial"/>
          <w:lang w:val="es-MX"/>
        </w:rPr>
      </w:pPr>
    </w:p>
    <w:p w:rsidR="00064897" w:rsidRPr="00C16B63" w:rsidRDefault="00064897" w:rsidP="00064897">
      <w:pPr>
        <w:pStyle w:val="Sinespaciado"/>
        <w:spacing w:line="276" w:lineRule="auto"/>
        <w:jc w:val="both"/>
        <w:rPr>
          <w:rFonts w:ascii="Arial" w:hAnsi="Arial" w:cs="Arial"/>
          <w:lang w:val="es-MX"/>
        </w:rPr>
      </w:pPr>
      <w:r>
        <w:rPr>
          <w:rFonts w:ascii="Arial" w:hAnsi="Arial" w:cs="Arial"/>
          <w:lang w:val="es-MX"/>
        </w:rPr>
        <w:t xml:space="preserve">- </w:t>
      </w:r>
      <w:r w:rsidRPr="00C16B63">
        <w:rPr>
          <w:rFonts w:ascii="Arial" w:hAnsi="Arial" w:cs="Arial"/>
          <w:lang w:val="es-MX"/>
        </w:rPr>
        <w:t xml:space="preserve">Elaborar un documento de corresponsabilidad para cualquier evento y/o actividad que se haga en el país con los representantes de República Dominicana y la Secretaría de Desarrollo Económico, pues se puede presentar el uso de recursos técnicos,  financieros y logísticos. </w:t>
      </w:r>
    </w:p>
    <w:p w:rsidR="00064897" w:rsidRPr="00C16B63" w:rsidRDefault="00064897" w:rsidP="00064897">
      <w:pPr>
        <w:pStyle w:val="Sinespaciado"/>
        <w:spacing w:line="276" w:lineRule="auto"/>
        <w:jc w:val="both"/>
        <w:rPr>
          <w:rFonts w:ascii="Arial" w:hAnsi="Arial" w:cs="Arial"/>
          <w:lang w:val="es-MX"/>
        </w:rPr>
      </w:pPr>
    </w:p>
    <w:p w:rsidR="00064897" w:rsidRPr="00C16B63" w:rsidRDefault="00064897" w:rsidP="00064897">
      <w:pPr>
        <w:pStyle w:val="Sinespaciado"/>
        <w:spacing w:line="276" w:lineRule="auto"/>
        <w:jc w:val="both"/>
        <w:rPr>
          <w:rFonts w:ascii="Arial" w:hAnsi="Arial" w:cs="Arial"/>
          <w:lang w:val="es-MX"/>
        </w:rPr>
      </w:pPr>
      <w:r>
        <w:rPr>
          <w:rFonts w:ascii="Arial" w:hAnsi="Arial" w:cs="Arial"/>
          <w:lang w:val="es-MX"/>
        </w:rPr>
        <w:t xml:space="preserve">- </w:t>
      </w:r>
      <w:r w:rsidRPr="00C16B63">
        <w:rPr>
          <w:rFonts w:ascii="Arial" w:hAnsi="Arial" w:cs="Arial"/>
          <w:lang w:val="es-MX"/>
        </w:rPr>
        <w:t>La posibilidad más viable para desarrollar cualquier actividad comercial entre las dos naciones es un acuerdo de entendimiento y una rueda de negocios, lideradas  por la SDDE.</w:t>
      </w:r>
    </w:p>
    <w:p w:rsidR="00064897" w:rsidRPr="00C16B63" w:rsidRDefault="00064897" w:rsidP="00064897">
      <w:pPr>
        <w:pStyle w:val="Sinespaciado"/>
        <w:spacing w:line="276" w:lineRule="auto"/>
        <w:jc w:val="both"/>
        <w:rPr>
          <w:rFonts w:ascii="Arial" w:hAnsi="Arial" w:cs="Arial"/>
          <w:lang w:val="es-MX"/>
        </w:rPr>
      </w:pPr>
    </w:p>
    <w:p w:rsidR="00064897" w:rsidRPr="00C16B63" w:rsidRDefault="00064897" w:rsidP="00064897">
      <w:pPr>
        <w:pStyle w:val="Sinespaciado"/>
        <w:spacing w:line="276" w:lineRule="auto"/>
        <w:jc w:val="both"/>
        <w:rPr>
          <w:rFonts w:ascii="Arial" w:hAnsi="Arial" w:cs="Arial"/>
          <w:lang w:val="es-MX"/>
        </w:rPr>
      </w:pPr>
      <w:r w:rsidRPr="00C16B63">
        <w:rPr>
          <w:rFonts w:ascii="Arial" w:hAnsi="Arial" w:cs="Arial"/>
          <w:lang w:val="es-MX"/>
        </w:rPr>
        <w:t xml:space="preserve">Como resultado de las reuniones se definieron compromisos entre el </w:t>
      </w:r>
      <w:r>
        <w:rPr>
          <w:rFonts w:ascii="Arial" w:hAnsi="Arial" w:cs="Arial"/>
          <w:lang w:val="es-MX"/>
        </w:rPr>
        <w:t>G</w:t>
      </w:r>
      <w:r w:rsidRPr="00C16B63">
        <w:rPr>
          <w:rFonts w:ascii="Arial" w:hAnsi="Arial" w:cs="Arial"/>
          <w:lang w:val="es-MX"/>
        </w:rPr>
        <w:t xml:space="preserve">obierno Dominicano y el SDDE, el cuál consistía en el envío de información por parte de República Dominicana la cual incluía base de datos de empresas y empresarios con posibilidad de participar en una rueda de negocios en donde se concretaran el negocios bilaterales y que beneficien los sectores productivos de las dos ciudades. </w:t>
      </w:r>
    </w:p>
    <w:p w:rsidR="00064897" w:rsidRPr="00C16B63" w:rsidRDefault="00064897" w:rsidP="00064897">
      <w:pPr>
        <w:pStyle w:val="Sinespaciado"/>
        <w:spacing w:line="276" w:lineRule="auto"/>
        <w:jc w:val="both"/>
        <w:rPr>
          <w:rFonts w:ascii="Arial" w:hAnsi="Arial" w:cs="Arial"/>
          <w:lang w:val="es-MX"/>
        </w:rPr>
      </w:pPr>
    </w:p>
    <w:p w:rsidR="00064897" w:rsidRPr="00C16B63" w:rsidRDefault="00064897" w:rsidP="00064897">
      <w:pPr>
        <w:pStyle w:val="Sinespaciado"/>
        <w:spacing w:line="276" w:lineRule="auto"/>
        <w:jc w:val="both"/>
        <w:rPr>
          <w:rFonts w:ascii="Arial" w:hAnsi="Arial" w:cs="Arial"/>
          <w:lang w:val="es-MX"/>
        </w:rPr>
      </w:pPr>
      <w:r w:rsidRPr="00C16B63">
        <w:rPr>
          <w:rFonts w:ascii="Arial" w:hAnsi="Arial" w:cs="Arial"/>
          <w:lang w:val="es-MX"/>
        </w:rPr>
        <w:t>Aún no ha avanzado la realización de dicha</w:t>
      </w:r>
      <w:r>
        <w:rPr>
          <w:rFonts w:ascii="Arial" w:hAnsi="Arial" w:cs="Arial"/>
          <w:lang w:val="es-MX"/>
        </w:rPr>
        <w:t>s ruedas de negocios porque el G</w:t>
      </w:r>
      <w:r w:rsidRPr="00C16B63">
        <w:rPr>
          <w:rFonts w:ascii="Arial" w:hAnsi="Arial" w:cs="Arial"/>
          <w:lang w:val="es-MX"/>
        </w:rPr>
        <w:t>obierno Dominicano aún no ha enviado la información de empresas y empresarios potenciales para la realización de los espacios de negociación.</w:t>
      </w:r>
    </w:p>
    <w:p w:rsidR="00064897" w:rsidRPr="00C16B63" w:rsidRDefault="00064897" w:rsidP="00064897">
      <w:pPr>
        <w:pStyle w:val="Sinespaciado"/>
        <w:spacing w:line="276" w:lineRule="auto"/>
        <w:jc w:val="both"/>
        <w:rPr>
          <w:rFonts w:ascii="Arial" w:hAnsi="Arial" w:cs="Arial"/>
          <w:lang w:val="es-MX"/>
        </w:rPr>
      </w:pPr>
    </w:p>
    <w:p w:rsidR="00064897" w:rsidRPr="00734905" w:rsidRDefault="00064897" w:rsidP="00064897">
      <w:pPr>
        <w:pStyle w:val="Sinespaciado"/>
        <w:spacing w:line="276" w:lineRule="auto"/>
        <w:jc w:val="both"/>
        <w:rPr>
          <w:rFonts w:ascii="Arial" w:hAnsi="Arial" w:cs="Arial"/>
          <w:b/>
        </w:rPr>
      </w:pPr>
      <w:r w:rsidRPr="00734905">
        <w:rPr>
          <w:rFonts w:ascii="Arial" w:hAnsi="Arial" w:cs="Arial"/>
          <w:b/>
        </w:rPr>
        <w:lastRenderedPageBreak/>
        <w:t>Protocolo de Amistad y Cooperación entre el Ayuntamiento de Barcelona y la Ciudad de Bogotá</w:t>
      </w:r>
    </w:p>
    <w:p w:rsidR="00064897" w:rsidRPr="00C16B63" w:rsidRDefault="00064897" w:rsidP="00064897">
      <w:pPr>
        <w:pStyle w:val="Sinespaciado"/>
        <w:spacing w:line="276" w:lineRule="auto"/>
        <w:jc w:val="both"/>
        <w:rPr>
          <w:rFonts w:ascii="Arial" w:hAnsi="Arial" w:cs="Arial"/>
          <w:i/>
          <w:shd w:val="clear" w:color="auto" w:fill="FFFFFF"/>
        </w:rPr>
      </w:pPr>
    </w:p>
    <w:p w:rsidR="00064897" w:rsidRPr="00C16B63" w:rsidRDefault="00064897" w:rsidP="00064897">
      <w:pPr>
        <w:pStyle w:val="Default"/>
        <w:spacing w:line="276" w:lineRule="auto"/>
        <w:contextualSpacing/>
        <w:jc w:val="both"/>
        <w:rPr>
          <w:rFonts w:ascii="Arial" w:hAnsi="Arial" w:cs="Arial"/>
          <w:sz w:val="22"/>
          <w:szCs w:val="22"/>
        </w:rPr>
      </w:pPr>
      <w:r w:rsidRPr="00C16B63">
        <w:rPr>
          <w:rFonts w:ascii="Arial" w:hAnsi="Arial" w:cs="Arial"/>
          <w:color w:val="auto"/>
          <w:sz w:val="22"/>
          <w:szCs w:val="22"/>
          <w:shd w:val="clear" w:color="auto" w:fill="FFFFFF"/>
        </w:rPr>
        <w:t xml:space="preserve">El </w:t>
      </w:r>
      <w:r w:rsidRPr="00C16B63">
        <w:rPr>
          <w:rFonts w:ascii="Arial" w:hAnsi="Arial" w:cs="Arial"/>
          <w:sz w:val="22"/>
          <w:szCs w:val="22"/>
        </w:rPr>
        <w:t>15 de septiembre de 2016, mediante un correo electrónico por parte de la Dirección Distrital de Relaciones Internacionales haciendo referencia al “Protocolo de Amistad y Cooperación entre el ayuntamiento de Barcelona y la Alcaldía Mayor de Bogotá” firmado el 12 de octubre de 2012, se solicitó un concepto acerca de si era conveniente o no  una prórroga del protocolo entre las dos ciudades por otro período más.</w:t>
      </w:r>
    </w:p>
    <w:p w:rsidR="00064897" w:rsidRPr="00C16B63" w:rsidRDefault="00064897" w:rsidP="00064897">
      <w:pPr>
        <w:pStyle w:val="Default"/>
        <w:spacing w:line="276" w:lineRule="auto"/>
        <w:contextualSpacing/>
        <w:jc w:val="both"/>
        <w:rPr>
          <w:rFonts w:ascii="Arial" w:hAnsi="Arial" w:cs="Arial"/>
          <w:sz w:val="22"/>
          <w:szCs w:val="22"/>
        </w:rPr>
      </w:pPr>
    </w:p>
    <w:p w:rsidR="00064897" w:rsidRPr="00C16B63" w:rsidRDefault="00064897" w:rsidP="00064897">
      <w:pPr>
        <w:pStyle w:val="Default"/>
        <w:spacing w:line="276" w:lineRule="auto"/>
        <w:contextualSpacing/>
        <w:jc w:val="both"/>
        <w:rPr>
          <w:rFonts w:ascii="Arial" w:hAnsi="Arial" w:cs="Arial"/>
          <w:sz w:val="22"/>
          <w:szCs w:val="22"/>
        </w:rPr>
      </w:pPr>
      <w:r w:rsidRPr="00C16B63">
        <w:rPr>
          <w:rFonts w:ascii="Arial" w:hAnsi="Arial" w:cs="Arial"/>
          <w:sz w:val="22"/>
          <w:szCs w:val="22"/>
        </w:rPr>
        <w:t xml:space="preserve">La Secretaria de Desarrollo Económico efectuó un análisis en donde se identificó la incidencia que ha tenido el convenio en las relaciones bilaterales de ambas ciudades en cuanto a cooperación y superación que enfrentan los Gobiernos Locales actualmente, dicho análisis se realizó a través de documentación facilitada por </w:t>
      </w:r>
      <w:proofErr w:type="spellStart"/>
      <w:r w:rsidRPr="00C16B63">
        <w:rPr>
          <w:rFonts w:ascii="Arial" w:hAnsi="Arial" w:cs="Arial"/>
          <w:sz w:val="22"/>
          <w:szCs w:val="22"/>
        </w:rPr>
        <w:t>Invest</w:t>
      </w:r>
      <w:proofErr w:type="spellEnd"/>
      <w:r w:rsidRPr="00C16B63">
        <w:rPr>
          <w:rFonts w:ascii="Arial" w:hAnsi="Arial" w:cs="Arial"/>
          <w:sz w:val="22"/>
          <w:szCs w:val="22"/>
        </w:rPr>
        <w:t xml:space="preserve"> in Bogotá que relacionaba los casos de inversión de empresas catalanas en Bogotá durante la vigencia de la firma del protocolo y la revisión de las entidades bilaterales que han facilitado obtener beneficios económicos y culturales, el de ferias y eventos realizados con el propósito de mejorar la competitividad de las empresas colombo – catalanas en el marco de la vigencia de la cooperación firmada por las dos capitales.</w:t>
      </w:r>
    </w:p>
    <w:p w:rsidR="00064897" w:rsidRPr="00C16B63" w:rsidRDefault="00064897" w:rsidP="00064897">
      <w:pPr>
        <w:pStyle w:val="Default"/>
        <w:spacing w:line="276" w:lineRule="auto"/>
        <w:contextualSpacing/>
        <w:jc w:val="both"/>
        <w:rPr>
          <w:rFonts w:ascii="Arial" w:hAnsi="Arial" w:cs="Arial"/>
          <w:sz w:val="22"/>
          <w:szCs w:val="22"/>
        </w:rPr>
      </w:pPr>
    </w:p>
    <w:p w:rsidR="00064897" w:rsidRPr="00C16B63" w:rsidRDefault="00064897" w:rsidP="00064897">
      <w:pPr>
        <w:pStyle w:val="Default"/>
        <w:spacing w:line="276" w:lineRule="auto"/>
        <w:contextualSpacing/>
        <w:jc w:val="both"/>
        <w:rPr>
          <w:rFonts w:ascii="Arial" w:hAnsi="Arial" w:cs="Arial"/>
          <w:sz w:val="22"/>
          <w:szCs w:val="22"/>
        </w:rPr>
      </w:pPr>
      <w:r w:rsidRPr="00C16B63">
        <w:rPr>
          <w:rFonts w:ascii="Arial" w:hAnsi="Arial" w:cs="Arial"/>
          <w:sz w:val="22"/>
          <w:szCs w:val="22"/>
        </w:rPr>
        <w:t>Se consideró importante la prórroga del mismo ya que durante dicho acuerdo se han desarrollado ferias y eventos en donde se han beneficiado empresas de los dos municipios, como también socios estratégicos y entidades bilaterales tales como la ACCIO Bogotá</w:t>
      </w:r>
      <w:r w:rsidRPr="00C16B63">
        <w:rPr>
          <w:rFonts w:ascii="Arial" w:hAnsi="Arial" w:cs="Arial"/>
          <w:i/>
          <w:sz w:val="22"/>
          <w:szCs w:val="22"/>
        </w:rPr>
        <w:t xml:space="preserve">  </w:t>
      </w:r>
      <w:r w:rsidRPr="00C16B63">
        <w:rPr>
          <w:rFonts w:ascii="Arial" w:hAnsi="Arial" w:cs="Arial"/>
          <w:sz w:val="22"/>
          <w:szCs w:val="22"/>
        </w:rPr>
        <w:t>Agencia Catalana Para La Competitividad, Barcelona Activa-Emprendedora, entre otros que han facilitado el intercambio de experiencias, posicionamiento y fortalecimiento de empresas bogotanas y catalanas en el ámbito internacional.</w:t>
      </w:r>
    </w:p>
    <w:p w:rsidR="00064897" w:rsidRPr="00C16B63" w:rsidRDefault="00064897" w:rsidP="00064897">
      <w:pPr>
        <w:pStyle w:val="Default"/>
        <w:spacing w:line="276" w:lineRule="auto"/>
        <w:contextualSpacing/>
        <w:jc w:val="both"/>
        <w:rPr>
          <w:rFonts w:ascii="Arial" w:hAnsi="Arial" w:cs="Arial"/>
          <w:sz w:val="22"/>
          <w:szCs w:val="22"/>
        </w:rPr>
      </w:pPr>
    </w:p>
    <w:p w:rsidR="00064897" w:rsidRDefault="00064897" w:rsidP="00064897">
      <w:pPr>
        <w:pStyle w:val="Default"/>
        <w:spacing w:line="276" w:lineRule="auto"/>
        <w:contextualSpacing/>
        <w:jc w:val="both"/>
        <w:rPr>
          <w:rFonts w:ascii="Arial" w:hAnsi="Arial" w:cs="Arial"/>
          <w:sz w:val="22"/>
          <w:szCs w:val="22"/>
        </w:rPr>
      </w:pPr>
      <w:r w:rsidRPr="00C16B63">
        <w:rPr>
          <w:rFonts w:ascii="Arial" w:hAnsi="Arial" w:cs="Arial"/>
          <w:sz w:val="22"/>
          <w:szCs w:val="22"/>
        </w:rPr>
        <w:t>Conjuntamente con el Plan Distrital de Desarrollo 2016-2020 en el cuarto eje transversal: Gobierno legítimo, fortalecimiento local y eficiencia que  Sustenta la influencia internacional de la ciudad, donde se buscará posicionar a Bogotá como un escenario de atracción, intercambio y aprovechamiento de las mejores prácticas identificadas internacionalmente, contribuyendo así al aumento de la influencia política, cultural y social de la ciudad en el contexto latinoamericano y mundial, se concluyó que éste tipo de alianzas permiten la consolidación y desarrollo de Bogotá a través de sus empresas y ciudadanos como una ciudad que los incentiva hacia la competitividad en el ámbito global permitiéndoles alcanzar un mejoramiento en calidad de vida.</w:t>
      </w:r>
    </w:p>
    <w:p w:rsidR="00064897" w:rsidRDefault="00064897" w:rsidP="00064897">
      <w:pPr>
        <w:jc w:val="center"/>
        <w:rPr>
          <w:rFonts w:ascii="Arial" w:hAnsi="Arial" w:cs="Arial"/>
          <w:b/>
          <w:bCs/>
          <w:u w:val="single"/>
        </w:rPr>
      </w:pPr>
    </w:p>
    <w:p w:rsidR="001E0E00" w:rsidRDefault="001E0E00" w:rsidP="00064897">
      <w:pPr>
        <w:jc w:val="center"/>
        <w:rPr>
          <w:rFonts w:ascii="Arial" w:hAnsi="Arial" w:cs="Arial"/>
          <w:b/>
          <w:bCs/>
          <w:u w:val="single"/>
        </w:rPr>
      </w:pPr>
    </w:p>
    <w:p w:rsidR="00064897" w:rsidRPr="00280CB6" w:rsidRDefault="00064897" w:rsidP="00064897">
      <w:pPr>
        <w:jc w:val="center"/>
        <w:rPr>
          <w:rFonts w:ascii="Arial" w:hAnsi="Arial" w:cs="Arial"/>
          <w:b/>
          <w:bCs/>
          <w:u w:val="single"/>
        </w:rPr>
      </w:pPr>
      <w:r w:rsidRPr="00280CB6">
        <w:rPr>
          <w:rFonts w:ascii="Arial" w:hAnsi="Arial" w:cs="Arial"/>
          <w:b/>
          <w:bCs/>
          <w:u w:val="single"/>
        </w:rPr>
        <w:lastRenderedPageBreak/>
        <w:t>Tabla No.14. PRESUPUESTO 2016 - ASIGNADO Y EJECUTADO (COMPROMISO Y GIRO)</w:t>
      </w:r>
      <w:r>
        <w:rPr>
          <w:rFonts w:ascii="Arial" w:hAnsi="Arial" w:cs="Arial"/>
          <w:b/>
          <w:bCs/>
          <w:u w:val="single"/>
        </w:rPr>
        <w:t xml:space="preserve">  PROYECTO DE INVERSIÓN NO. 752</w:t>
      </w:r>
      <w:r w:rsidRPr="00280CB6">
        <w:rPr>
          <w:rFonts w:ascii="Arial" w:hAnsi="Arial" w:cs="Arial"/>
          <w:b/>
          <w:bCs/>
          <w:u w:val="single"/>
        </w:rPr>
        <w:t>.</w:t>
      </w:r>
    </w:p>
    <w:tbl>
      <w:tblPr>
        <w:tblW w:w="9480" w:type="dxa"/>
        <w:tblInd w:w="55" w:type="dxa"/>
        <w:tblCellMar>
          <w:left w:w="70" w:type="dxa"/>
          <w:right w:w="70" w:type="dxa"/>
        </w:tblCellMar>
        <w:tblLook w:val="04A0" w:firstRow="1" w:lastRow="0" w:firstColumn="1" w:lastColumn="0" w:noHBand="0" w:noVBand="1"/>
      </w:tblPr>
      <w:tblGrid>
        <w:gridCol w:w="2124"/>
        <w:gridCol w:w="2717"/>
        <w:gridCol w:w="1778"/>
        <w:gridCol w:w="1497"/>
        <w:gridCol w:w="1364"/>
      </w:tblGrid>
      <w:tr w:rsidR="00064897" w:rsidRPr="0065159C" w:rsidTr="00EB5349">
        <w:trPr>
          <w:trHeight w:val="277"/>
          <w:tblHeader/>
        </w:trPr>
        <w:tc>
          <w:tcPr>
            <w:tcW w:w="2275" w:type="dxa"/>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rsidR="00064897" w:rsidRPr="0065159C" w:rsidRDefault="00064897" w:rsidP="00EB5349">
            <w:pPr>
              <w:spacing w:after="0" w:line="240" w:lineRule="auto"/>
              <w:jc w:val="center"/>
              <w:rPr>
                <w:rFonts w:ascii="Arial" w:eastAsia="Times New Roman" w:hAnsi="Arial" w:cs="Arial"/>
                <w:b/>
                <w:bCs/>
                <w:color w:val="000000"/>
                <w:lang w:eastAsia="es-CO"/>
              </w:rPr>
            </w:pPr>
            <w:r w:rsidRPr="0065159C">
              <w:rPr>
                <w:rFonts w:ascii="Arial" w:eastAsia="Times New Roman" w:hAnsi="Arial" w:cs="Arial"/>
                <w:b/>
                <w:bCs/>
                <w:color w:val="000000"/>
                <w:lang w:eastAsia="es-CO"/>
              </w:rPr>
              <w:t>META PLAN</w:t>
            </w:r>
          </w:p>
        </w:tc>
        <w:tc>
          <w:tcPr>
            <w:tcW w:w="3068" w:type="dxa"/>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rsidR="00064897" w:rsidRPr="0065159C" w:rsidRDefault="00064897" w:rsidP="00EB5349">
            <w:pPr>
              <w:spacing w:after="0" w:line="240" w:lineRule="auto"/>
              <w:jc w:val="center"/>
              <w:rPr>
                <w:rFonts w:ascii="Arial" w:eastAsia="Times New Roman" w:hAnsi="Arial" w:cs="Arial"/>
                <w:b/>
                <w:bCs/>
                <w:color w:val="000000"/>
                <w:lang w:eastAsia="es-CO"/>
              </w:rPr>
            </w:pPr>
            <w:r w:rsidRPr="0065159C">
              <w:rPr>
                <w:rFonts w:ascii="Arial" w:eastAsia="Times New Roman" w:hAnsi="Arial" w:cs="Arial"/>
                <w:b/>
                <w:bCs/>
                <w:color w:val="000000"/>
                <w:lang w:eastAsia="es-CO"/>
              </w:rPr>
              <w:t>META PROYECTO</w:t>
            </w:r>
          </w:p>
        </w:tc>
        <w:tc>
          <w:tcPr>
            <w:tcW w:w="4137" w:type="dxa"/>
            <w:gridSpan w:val="3"/>
            <w:tcBorders>
              <w:top w:val="single" w:sz="8" w:space="0" w:color="auto"/>
              <w:left w:val="nil"/>
              <w:bottom w:val="single" w:sz="8" w:space="0" w:color="auto"/>
              <w:right w:val="single" w:sz="8" w:space="0" w:color="000000"/>
            </w:tcBorders>
            <w:shd w:val="clear" w:color="000000" w:fill="B8CCE4"/>
            <w:vAlign w:val="center"/>
            <w:hideMark/>
          </w:tcPr>
          <w:p w:rsidR="00064897" w:rsidRPr="0065159C" w:rsidRDefault="00064897" w:rsidP="00EB5349">
            <w:pPr>
              <w:spacing w:after="0" w:line="240" w:lineRule="auto"/>
              <w:jc w:val="center"/>
              <w:rPr>
                <w:rFonts w:ascii="Arial" w:eastAsia="Times New Roman" w:hAnsi="Arial" w:cs="Arial"/>
                <w:b/>
                <w:bCs/>
                <w:color w:val="000000"/>
                <w:lang w:eastAsia="es-CO"/>
              </w:rPr>
            </w:pPr>
            <w:r w:rsidRPr="0065159C">
              <w:rPr>
                <w:rFonts w:ascii="Arial" w:eastAsia="Times New Roman" w:hAnsi="Arial" w:cs="Arial"/>
                <w:b/>
                <w:bCs/>
                <w:color w:val="000000"/>
                <w:lang w:eastAsia="es-CO"/>
              </w:rPr>
              <w:t>PRESUPUESTO (Pesos)</w:t>
            </w:r>
          </w:p>
        </w:tc>
      </w:tr>
      <w:tr w:rsidR="00064897" w:rsidRPr="0065159C" w:rsidTr="00EB5349">
        <w:trPr>
          <w:trHeight w:val="277"/>
          <w:tblHeader/>
        </w:trPr>
        <w:tc>
          <w:tcPr>
            <w:tcW w:w="2275" w:type="dxa"/>
            <w:vMerge/>
            <w:tcBorders>
              <w:top w:val="single" w:sz="8" w:space="0" w:color="auto"/>
              <w:left w:val="single" w:sz="8" w:space="0" w:color="auto"/>
              <w:bottom w:val="single" w:sz="8" w:space="0" w:color="000000"/>
              <w:right w:val="single" w:sz="8" w:space="0" w:color="auto"/>
            </w:tcBorders>
            <w:vAlign w:val="center"/>
            <w:hideMark/>
          </w:tcPr>
          <w:p w:rsidR="00064897" w:rsidRPr="0065159C" w:rsidRDefault="00064897" w:rsidP="00EB5349">
            <w:pPr>
              <w:spacing w:after="0" w:line="240" w:lineRule="auto"/>
              <w:rPr>
                <w:rFonts w:ascii="Arial" w:eastAsia="Times New Roman" w:hAnsi="Arial" w:cs="Arial"/>
                <w:b/>
                <w:bCs/>
                <w:color w:val="000000"/>
                <w:lang w:eastAsia="es-CO"/>
              </w:rPr>
            </w:pPr>
          </w:p>
        </w:tc>
        <w:tc>
          <w:tcPr>
            <w:tcW w:w="3068" w:type="dxa"/>
            <w:vMerge/>
            <w:tcBorders>
              <w:top w:val="single" w:sz="8" w:space="0" w:color="auto"/>
              <w:left w:val="single" w:sz="8" w:space="0" w:color="auto"/>
              <w:bottom w:val="single" w:sz="8" w:space="0" w:color="000000"/>
              <w:right w:val="single" w:sz="8" w:space="0" w:color="auto"/>
            </w:tcBorders>
            <w:vAlign w:val="center"/>
            <w:hideMark/>
          </w:tcPr>
          <w:p w:rsidR="00064897" w:rsidRPr="0065159C" w:rsidRDefault="00064897" w:rsidP="00EB5349">
            <w:pPr>
              <w:spacing w:after="0" w:line="240" w:lineRule="auto"/>
              <w:rPr>
                <w:rFonts w:ascii="Arial" w:eastAsia="Times New Roman" w:hAnsi="Arial" w:cs="Arial"/>
                <w:b/>
                <w:bCs/>
                <w:color w:val="000000"/>
                <w:lang w:eastAsia="es-CO"/>
              </w:rPr>
            </w:pPr>
          </w:p>
        </w:tc>
        <w:tc>
          <w:tcPr>
            <w:tcW w:w="1597" w:type="dxa"/>
            <w:tcBorders>
              <w:top w:val="nil"/>
              <w:left w:val="nil"/>
              <w:bottom w:val="single" w:sz="8" w:space="0" w:color="auto"/>
              <w:right w:val="single" w:sz="8" w:space="0" w:color="auto"/>
            </w:tcBorders>
            <w:shd w:val="clear" w:color="000000" w:fill="B8CCE4"/>
            <w:vAlign w:val="center"/>
            <w:hideMark/>
          </w:tcPr>
          <w:p w:rsidR="00064897" w:rsidRPr="0065159C" w:rsidRDefault="00064897" w:rsidP="00EB5349">
            <w:pPr>
              <w:spacing w:after="0" w:line="240" w:lineRule="auto"/>
              <w:jc w:val="center"/>
              <w:rPr>
                <w:rFonts w:ascii="Arial" w:eastAsia="Times New Roman" w:hAnsi="Arial" w:cs="Arial"/>
                <w:b/>
                <w:bCs/>
                <w:color w:val="000000"/>
                <w:lang w:eastAsia="es-CO"/>
              </w:rPr>
            </w:pPr>
            <w:r w:rsidRPr="0065159C">
              <w:rPr>
                <w:rFonts w:ascii="Arial" w:eastAsia="Times New Roman" w:hAnsi="Arial" w:cs="Arial"/>
                <w:b/>
                <w:bCs/>
                <w:color w:val="000000"/>
                <w:lang w:eastAsia="es-CO"/>
              </w:rPr>
              <w:t>PROGRAMADO</w:t>
            </w:r>
          </w:p>
        </w:tc>
        <w:tc>
          <w:tcPr>
            <w:tcW w:w="1270" w:type="dxa"/>
            <w:tcBorders>
              <w:top w:val="nil"/>
              <w:left w:val="nil"/>
              <w:bottom w:val="single" w:sz="8" w:space="0" w:color="auto"/>
              <w:right w:val="single" w:sz="8" w:space="0" w:color="auto"/>
            </w:tcBorders>
            <w:shd w:val="clear" w:color="000000" w:fill="B8CCE4"/>
            <w:vAlign w:val="center"/>
            <w:hideMark/>
          </w:tcPr>
          <w:p w:rsidR="00064897" w:rsidRPr="0065159C" w:rsidRDefault="00064897" w:rsidP="00EB5349">
            <w:pPr>
              <w:spacing w:after="0" w:line="240" w:lineRule="auto"/>
              <w:jc w:val="center"/>
              <w:rPr>
                <w:rFonts w:ascii="Arial" w:eastAsia="Times New Roman" w:hAnsi="Arial" w:cs="Arial"/>
                <w:b/>
                <w:bCs/>
                <w:color w:val="000000"/>
                <w:lang w:eastAsia="es-CO"/>
              </w:rPr>
            </w:pPr>
            <w:r w:rsidRPr="0065159C">
              <w:rPr>
                <w:rFonts w:ascii="Arial" w:eastAsia="Times New Roman" w:hAnsi="Arial" w:cs="Arial"/>
                <w:b/>
                <w:bCs/>
                <w:color w:val="000000"/>
                <w:lang w:eastAsia="es-CO"/>
              </w:rPr>
              <w:t>EJECUTADO</w:t>
            </w:r>
          </w:p>
        </w:tc>
        <w:tc>
          <w:tcPr>
            <w:tcW w:w="1270" w:type="dxa"/>
            <w:tcBorders>
              <w:top w:val="nil"/>
              <w:left w:val="nil"/>
              <w:bottom w:val="single" w:sz="8" w:space="0" w:color="auto"/>
              <w:right w:val="single" w:sz="8" w:space="0" w:color="auto"/>
            </w:tcBorders>
            <w:shd w:val="clear" w:color="000000" w:fill="B8CCE4"/>
            <w:vAlign w:val="center"/>
            <w:hideMark/>
          </w:tcPr>
          <w:p w:rsidR="00064897" w:rsidRPr="0065159C" w:rsidRDefault="00064897" w:rsidP="00EB5349">
            <w:pPr>
              <w:spacing w:after="0" w:line="240" w:lineRule="auto"/>
              <w:jc w:val="center"/>
              <w:rPr>
                <w:rFonts w:ascii="Arial" w:eastAsia="Times New Roman" w:hAnsi="Arial" w:cs="Arial"/>
                <w:b/>
                <w:bCs/>
                <w:color w:val="000000"/>
                <w:lang w:eastAsia="es-CO"/>
              </w:rPr>
            </w:pPr>
            <w:r w:rsidRPr="0065159C">
              <w:rPr>
                <w:rFonts w:ascii="Arial" w:eastAsia="Times New Roman" w:hAnsi="Arial" w:cs="Arial"/>
                <w:b/>
                <w:bCs/>
                <w:color w:val="000000"/>
                <w:lang w:eastAsia="es-CO"/>
              </w:rPr>
              <w:t>GIRADO</w:t>
            </w:r>
          </w:p>
        </w:tc>
      </w:tr>
      <w:tr w:rsidR="00064897" w:rsidRPr="0065159C" w:rsidTr="00EB5349">
        <w:trPr>
          <w:trHeight w:val="793"/>
        </w:trPr>
        <w:tc>
          <w:tcPr>
            <w:tcW w:w="2275"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064897" w:rsidRPr="0065159C" w:rsidRDefault="00064897" w:rsidP="00EB5349">
            <w:pPr>
              <w:spacing w:after="0" w:line="240" w:lineRule="auto"/>
              <w:jc w:val="both"/>
              <w:rPr>
                <w:rFonts w:ascii="Arial" w:eastAsia="Times New Roman" w:hAnsi="Arial" w:cs="Arial"/>
                <w:color w:val="000000"/>
                <w:lang w:eastAsia="es-CO"/>
              </w:rPr>
            </w:pPr>
            <w:r w:rsidRPr="0065159C">
              <w:rPr>
                <w:rFonts w:ascii="Arial" w:eastAsia="Times New Roman" w:hAnsi="Arial" w:cs="Arial"/>
                <w:color w:val="000000"/>
                <w:lang w:eastAsia="es-CO"/>
              </w:rPr>
              <w:t>Acompañar al gobierno nacional en la implementación de los planes estratégicos sectoriales para aprovechar oportunidades de los tratados de libre comercio</w:t>
            </w:r>
          </w:p>
        </w:tc>
        <w:tc>
          <w:tcPr>
            <w:tcW w:w="3068" w:type="dxa"/>
            <w:tcBorders>
              <w:top w:val="single" w:sz="4" w:space="0" w:color="auto"/>
              <w:left w:val="nil"/>
              <w:bottom w:val="single" w:sz="4" w:space="0" w:color="auto"/>
              <w:right w:val="single" w:sz="4" w:space="0" w:color="auto"/>
            </w:tcBorders>
            <w:shd w:val="clear" w:color="auto" w:fill="auto"/>
            <w:hideMark/>
          </w:tcPr>
          <w:p w:rsidR="00064897" w:rsidRPr="0065159C" w:rsidRDefault="00064897" w:rsidP="00EB5349">
            <w:pPr>
              <w:spacing w:after="0" w:line="240" w:lineRule="auto"/>
              <w:jc w:val="both"/>
              <w:rPr>
                <w:rFonts w:ascii="Arial" w:eastAsia="Times New Roman" w:hAnsi="Arial" w:cs="Arial"/>
                <w:color w:val="000000"/>
                <w:lang w:eastAsia="es-CO"/>
              </w:rPr>
            </w:pPr>
            <w:r w:rsidRPr="0065159C">
              <w:rPr>
                <w:rFonts w:ascii="Arial" w:eastAsia="Times New Roman" w:hAnsi="Arial" w:cs="Arial"/>
                <w:color w:val="000000"/>
                <w:lang w:eastAsia="es-CO"/>
              </w:rPr>
              <w:t>Implementar un mecanismo para el monitoreo y mejora del clima de inversión en la ciudad</w:t>
            </w:r>
          </w:p>
        </w:tc>
        <w:tc>
          <w:tcPr>
            <w:tcW w:w="1597" w:type="dxa"/>
            <w:tcBorders>
              <w:top w:val="single" w:sz="4" w:space="0" w:color="auto"/>
              <w:left w:val="nil"/>
              <w:bottom w:val="single" w:sz="4" w:space="0" w:color="auto"/>
              <w:right w:val="single" w:sz="4" w:space="0" w:color="auto"/>
            </w:tcBorders>
            <w:shd w:val="clear" w:color="auto" w:fill="auto"/>
            <w:noWrap/>
            <w:vAlign w:val="center"/>
            <w:hideMark/>
          </w:tcPr>
          <w:p w:rsidR="00064897" w:rsidRPr="0065159C" w:rsidRDefault="00064897" w:rsidP="00EB5349">
            <w:pPr>
              <w:spacing w:after="0" w:line="240" w:lineRule="auto"/>
              <w:jc w:val="center"/>
              <w:rPr>
                <w:rFonts w:ascii="Arial" w:eastAsia="Times New Roman" w:hAnsi="Arial" w:cs="Arial"/>
                <w:color w:val="000000"/>
                <w:lang w:eastAsia="es-CO"/>
              </w:rPr>
            </w:pPr>
            <w:r w:rsidRPr="0065159C">
              <w:rPr>
                <w:rFonts w:ascii="Arial" w:eastAsia="Times New Roman" w:hAnsi="Arial" w:cs="Arial"/>
                <w:color w:val="000000"/>
                <w:lang w:eastAsia="es-CO"/>
              </w:rPr>
              <w:t>208.615.682</w:t>
            </w:r>
          </w:p>
        </w:tc>
        <w:tc>
          <w:tcPr>
            <w:tcW w:w="1270" w:type="dxa"/>
            <w:tcBorders>
              <w:top w:val="single" w:sz="4" w:space="0" w:color="auto"/>
              <w:left w:val="nil"/>
              <w:bottom w:val="single" w:sz="4" w:space="0" w:color="auto"/>
              <w:right w:val="single" w:sz="4" w:space="0" w:color="auto"/>
            </w:tcBorders>
            <w:shd w:val="clear" w:color="auto" w:fill="auto"/>
            <w:noWrap/>
            <w:vAlign w:val="center"/>
            <w:hideMark/>
          </w:tcPr>
          <w:p w:rsidR="00064897" w:rsidRPr="0065159C" w:rsidRDefault="00064897" w:rsidP="00EB5349">
            <w:pPr>
              <w:spacing w:after="0" w:line="240" w:lineRule="auto"/>
              <w:jc w:val="center"/>
              <w:rPr>
                <w:rFonts w:ascii="Arial" w:eastAsia="Times New Roman" w:hAnsi="Arial" w:cs="Arial"/>
                <w:color w:val="000000"/>
                <w:lang w:eastAsia="es-CO"/>
              </w:rPr>
            </w:pPr>
            <w:r w:rsidRPr="0065159C">
              <w:rPr>
                <w:rFonts w:ascii="Arial" w:eastAsia="Times New Roman" w:hAnsi="Arial" w:cs="Arial"/>
                <w:color w:val="000000"/>
                <w:lang w:eastAsia="es-CO"/>
              </w:rPr>
              <w:t>208.615.682</w:t>
            </w:r>
          </w:p>
        </w:tc>
        <w:tc>
          <w:tcPr>
            <w:tcW w:w="1270" w:type="dxa"/>
            <w:tcBorders>
              <w:top w:val="single" w:sz="4" w:space="0" w:color="auto"/>
              <w:left w:val="nil"/>
              <w:bottom w:val="single" w:sz="4" w:space="0" w:color="auto"/>
              <w:right w:val="single" w:sz="4" w:space="0" w:color="auto"/>
            </w:tcBorders>
            <w:shd w:val="clear" w:color="auto" w:fill="auto"/>
            <w:noWrap/>
            <w:vAlign w:val="center"/>
            <w:hideMark/>
          </w:tcPr>
          <w:p w:rsidR="00064897" w:rsidRPr="0065159C" w:rsidRDefault="00064897" w:rsidP="00EB5349">
            <w:pPr>
              <w:spacing w:after="0" w:line="240" w:lineRule="auto"/>
              <w:jc w:val="center"/>
              <w:rPr>
                <w:rFonts w:ascii="Arial" w:eastAsia="Times New Roman" w:hAnsi="Arial" w:cs="Arial"/>
                <w:color w:val="000000"/>
                <w:lang w:eastAsia="es-CO"/>
              </w:rPr>
            </w:pPr>
            <w:r w:rsidRPr="0065159C">
              <w:rPr>
                <w:rFonts w:ascii="Arial" w:eastAsia="Times New Roman" w:hAnsi="Arial" w:cs="Arial"/>
                <w:color w:val="000000"/>
                <w:lang w:eastAsia="es-CO"/>
              </w:rPr>
              <w:t>208.615.682</w:t>
            </w:r>
          </w:p>
        </w:tc>
      </w:tr>
      <w:tr w:rsidR="00064897" w:rsidRPr="0065159C" w:rsidTr="00EB5349">
        <w:trPr>
          <w:trHeight w:val="2114"/>
        </w:trPr>
        <w:tc>
          <w:tcPr>
            <w:tcW w:w="2275" w:type="dxa"/>
            <w:vMerge/>
            <w:tcBorders>
              <w:top w:val="single" w:sz="4" w:space="0" w:color="auto"/>
              <w:left w:val="single" w:sz="4" w:space="0" w:color="auto"/>
              <w:bottom w:val="single" w:sz="4" w:space="0" w:color="000000"/>
              <w:right w:val="single" w:sz="4" w:space="0" w:color="auto"/>
            </w:tcBorders>
            <w:vAlign w:val="center"/>
            <w:hideMark/>
          </w:tcPr>
          <w:p w:rsidR="00064897" w:rsidRPr="0065159C" w:rsidRDefault="00064897" w:rsidP="00EB5349">
            <w:pPr>
              <w:spacing w:after="0" w:line="240" w:lineRule="auto"/>
              <w:rPr>
                <w:rFonts w:ascii="Arial" w:eastAsia="Times New Roman" w:hAnsi="Arial" w:cs="Arial"/>
                <w:color w:val="000000"/>
                <w:lang w:eastAsia="es-CO"/>
              </w:rPr>
            </w:pPr>
          </w:p>
        </w:tc>
        <w:tc>
          <w:tcPr>
            <w:tcW w:w="3068" w:type="dxa"/>
            <w:tcBorders>
              <w:top w:val="nil"/>
              <w:left w:val="nil"/>
              <w:bottom w:val="single" w:sz="4" w:space="0" w:color="auto"/>
              <w:right w:val="single" w:sz="4" w:space="0" w:color="auto"/>
            </w:tcBorders>
            <w:shd w:val="clear" w:color="auto" w:fill="auto"/>
            <w:hideMark/>
          </w:tcPr>
          <w:p w:rsidR="00064897" w:rsidRPr="0065159C" w:rsidRDefault="00064897" w:rsidP="00EB5349">
            <w:pPr>
              <w:spacing w:after="0" w:line="240" w:lineRule="auto"/>
              <w:jc w:val="both"/>
              <w:rPr>
                <w:rFonts w:ascii="Arial" w:eastAsia="Times New Roman" w:hAnsi="Arial" w:cs="Arial"/>
                <w:color w:val="000000"/>
                <w:lang w:eastAsia="es-CO"/>
              </w:rPr>
            </w:pPr>
            <w:r w:rsidRPr="0065159C">
              <w:rPr>
                <w:rFonts w:ascii="Arial" w:eastAsia="Times New Roman" w:hAnsi="Arial" w:cs="Arial"/>
                <w:color w:val="000000"/>
                <w:lang w:eastAsia="es-CO"/>
              </w:rPr>
              <w:t>Realizar programas que consoliden la dimensión internacional de la ciudad con énfasis en el comercio exterior, la inversión y el turismo a través de la participación y/o vinculación  en escenarios internacionales.</w:t>
            </w:r>
          </w:p>
        </w:tc>
        <w:tc>
          <w:tcPr>
            <w:tcW w:w="1597" w:type="dxa"/>
            <w:tcBorders>
              <w:top w:val="nil"/>
              <w:left w:val="nil"/>
              <w:bottom w:val="single" w:sz="4" w:space="0" w:color="auto"/>
              <w:right w:val="single" w:sz="4" w:space="0" w:color="auto"/>
            </w:tcBorders>
            <w:shd w:val="clear" w:color="auto" w:fill="auto"/>
            <w:noWrap/>
            <w:vAlign w:val="center"/>
            <w:hideMark/>
          </w:tcPr>
          <w:p w:rsidR="00064897" w:rsidRPr="0065159C" w:rsidRDefault="00064897" w:rsidP="00EB5349">
            <w:pPr>
              <w:spacing w:after="0" w:line="240" w:lineRule="auto"/>
              <w:jc w:val="center"/>
              <w:rPr>
                <w:rFonts w:ascii="Arial" w:eastAsia="Times New Roman" w:hAnsi="Arial" w:cs="Arial"/>
                <w:color w:val="000000"/>
                <w:lang w:eastAsia="es-CO"/>
              </w:rPr>
            </w:pPr>
            <w:r w:rsidRPr="0065159C">
              <w:rPr>
                <w:rFonts w:ascii="Arial" w:eastAsia="Times New Roman" w:hAnsi="Arial" w:cs="Arial"/>
                <w:color w:val="000000"/>
                <w:lang w:eastAsia="es-CO"/>
              </w:rPr>
              <w:t>60.000.000</w:t>
            </w:r>
          </w:p>
        </w:tc>
        <w:tc>
          <w:tcPr>
            <w:tcW w:w="1270" w:type="dxa"/>
            <w:tcBorders>
              <w:top w:val="nil"/>
              <w:left w:val="nil"/>
              <w:bottom w:val="single" w:sz="4" w:space="0" w:color="auto"/>
              <w:right w:val="single" w:sz="4" w:space="0" w:color="auto"/>
            </w:tcBorders>
            <w:shd w:val="clear" w:color="auto" w:fill="auto"/>
            <w:noWrap/>
            <w:vAlign w:val="center"/>
            <w:hideMark/>
          </w:tcPr>
          <w:p w:rsidR="00064897" w:rsidRPr="0065159C" w:rsidRDefault="00064897" w:rsidP="00EB5349">
            <w:pPr>
              <w:spacing w:after="0" w:line="240" w:lineRule="auto"/>
              <w:jc w:val="center"/>
              <w:rPr>
                <w:rFonts w:ascii="Arial" w:eastAsia="Times New Roman" w:hAnsi="Arial" w:cs="Arial"/>
                <w:color w:val="000000"/>
                <w:lang w:eastAsia="es-CO"/>
              </w:rPr>
            </w:pPr>
            <w:r w:rsidRPr="0065159C">
              <w:rPr>
                <w:rFonts w:ascii="Arial" w:eastAsia="Times New Roman" w:hAnsi="Arial" w:cs="Arial"/>
                <w:color w:val="000000"/>
                <w:lang w:eastAsia="es-CO"/>
              </w:rPr>
              <w:t>60.000.000</w:t>
            </w:r>
          </w:p>
        </w:tc>
        <w:tc>
          <w:tcPr>
            <w:tcW w:w="1270" w:type="dxa"/>
            <w:tcBorders>
              <w:top w:val="nil"/>
              <w:left w:val="nil"/>
              <w:bottom w:val="single" w:sz="4" w:space="0" w:color="auto"/>
              <w:right w:val="single" w:sz="4" w:space="0" w:color="auto"/>
            </w:tcBorders>
            <w:shd w:val="clear" w:color="auto" w:fill="auto"/>
            <w:noWrap/>
            <w:vAlign w:val="center"/>
            <w:hideMark/>
          </w:tcPr>
          <w:p w:rsidR="00064897" w:rsidRPr="0065159C" w:rsidRDefault="00064897" w:rsidP="00EB5349">
            <w:pPr>
              <w:spacing w:after="0" w:line="240" w:lineRule="auto"/>
              <w:jc w:val="center"/>
              <w:rPr>
                <w:rFonts w:ascii="Arial" w:eastAsia="Times New Roman" w:hAnsi="Arial" w:cs="Arial"/>
                <w:color w:val="000000"/>
                <w:lang w:eastAsia="es-CO"/>
              </w:rPr>
            </w:pPr>
            <w:r w:rsidRPr="0065159C">
              <w:rPr>
                <w:rFonts w:ascii="Arial" w:eastAsia="Times New Roman" w:hAnsi="Arial" w:cs="Arial"/>
                <w:color w:val="000000"/>
                <w:lang w:eastAsia="es-CO"/>
              </w:rPr>
              <w:t>60.000.000</w:t>
            </w:r>
          </w:p>
        </w:tc>
      </w:tr>
    </w:tbl>
    <w:p w:rsidR="00064897" w:rsidRPr="00F12AF1" w:rsidRDefault="00064897" w:rsidP="00064897">
      <w:pPr>
        <w:rPr>
          <w:rFonts w:ascii="Arial" w:hAnsi="Arial" w:cs="Arial"/>
          <w:bCs/>
          <w:sz w:val="16"/>
          <w:szCs w:val="16"/>
        </w:rPr>
      </w:pPr>
      <w:r w:rsidRPr="00F12AF1">
        <w:rPr>
          <w:rFonts w:ascii="Arial" w:hAnsi="Arial" w:cs="Arial"/>
          <w:bCs/>
          <w:sz w:val="16"/>
          <w:szCs w:val="16"/>
        </w:rPr>
        <w:t>Fuente: PREDIS – SEGPLAN SDDE.</w:t>
      </w:r>
    </w:p>
    <w:p w:rsidR="00064897" w:rsidRPr="00526EF0" w:rsidRDefault="00064897" w:rsidP="00064897">
      <w:pPr>
        <w:jc w:val="center"/>
        <w:rPr>
          <w:rFonts w:ascii="Arial" w:hAnsi="Arial" w:cs="Arial"/>
          <w:b/>
          <w:u w:val="single"/>
        </w:rPr>
      </w:pPr>
      <w:r w:rsidRPr="00526EF0">
        <w:rPr>
          <w:rFonts w:ascii="Arial" w:hAnsi="Arial" w:cs="Arial"/>
          <w:b/>
          <w:bCs/>
          <w:u w:val="single"/>
        </w:rPr>
        <w:t>RESULTADOS EN LA TRASFORMACIÓN DE LA PROBLEMÁTICA</w:t>
      </w:r>
      <w:r w:rsidRPr="00526EF0">
        <w:rPr>
          <w:rFonts w:ascii="Arial" w:hAnsi="Arial" w:cs="Arial"/>
          <w:b/>
          <w:u w:val="single"/>
        </w:rPr>
        <w:t>:</w:t>
      </w:r>
    </w:p>
    <w:p w:rsidR="00064897" w:rsidRPr="00006E64" w:rsidRDefault="00064897" w:rsidP="00064897">
      <w:pPr>
        <w:jc w:val="both"/>
        <w:rPr>
          <w:rFonts w:ascii="Arial" w:hAnsi="Arial" w:cs="Arial"/>
        </w:rPr>
      </w:pPr>
      <w:r w:rsidRPr="00006E64">
        <w:rPr>
          <w:rFonts w:ascii="Arial" w:hAnsi="Arial" w:cs="Arial"/>
        </w:rPr>
        <w:t xml:space="preserve">Una vez analizados los resultados de las acciones ejecutadas y los logros alcanzados puede indicarse que: </w:t>
      </w:r>
    </w:p>
    <w:p w:rsidR="00064897" w:rsidRDefault="00064897" w:rsidP="00064897">
      <w:pPr>
        <w:spacing w:after="0"/>
        <w:jc w:val="both"/>
        <w:rPr>
          <w:rFonts w:ascii="Arial" w:hAnsi="Arial" w:cs="Arial"/>
        </w:rPr>
      </w:pPr>
      <w:r>
        <w:rPr>
          <w:rFonts w:ascii="Arial" w:hAnsi="Arial" w:cs="Arial"/>
        </w:rPr>
        <w:t xml:space="preserve">- </w:t>
      </w:r>
      <w:r w:rsidRPr="00192779">
        <w:rPr>
          <w:rFonts w:ascii="Arial" w:hAnsi="Arial" w:cs="Arial"/>
        </w:rPr>
        <w:t>Se contribuyó al posicionamiento internacional de la ciudad</w:t>
      </w:r>
    </w:p>
    <w:p w:rsidR="00064897" w:rsidRDefault="00064897" w:rsidP="00064897">
      <w:pPr>
        <w:spacing w:after="0"/>
        <w:jc w:val="both"/>
        <w:rPr>
          <w:rFonts w:ascii="Arial" w:hAnsi="Arial" w:cs="Arial"/>
        </w:rPr>
      </w:pPr>
    </w:p>
    <w:p w:rsidR="00064897" w:rsidRPr="00192779" w:rsidRDefault="00064897" w:rsidP="00064897">
      <w:pPr>
        <w:spacing w:after="0"/>
        <w:jc w:val="both"/>
        <w:rPr>
          <w:rFonts w:ascii="Arial" w:hAnsi="Arial" w:cs="Arial"/>
        </w:rPr>
      </w:pPr>
      <w:r>
        <w:rPr>
          <w:rFonts w:ascii="Arial" w:hAnsi="Arial" w:cs="Arial"/>
        </w:rPr>
        <w:t xml:space="preserve">- </w:t>
      </w:r>
      <w:r w:rsidRPr="00192779">
        <w:rPr>
          <w:rFonts w:ascii="Arial" w:hAnsi="Arial" w:cs="Arial"/>
        </w:rPr>
        <w:t>Se posibilitó la inserción de las pyme a los mercados internacionales a través del programa BDEX</w:t>
      </w:r>
    </w:p>
    <w:p w:rsidR="00064897" w:rsidRDefault="00064897" w:rsidP="00064897">
      <w:pPr>
        <w:spacing w:after="0"/>
        <w:jc w:val="both"/>
        <w:rPr>
          <w:rFonts w:ascii="Arial" w:hAnsi="Arial" w:cs="Arial"/>
        </w:rPr>
      </w:pPr>
    </w:p>
    <w:p w:rsidR="00064897" w:rsidRDefault="00064897" w:rsidP="00064897">
      <w:pPr>
        <w:spacing w:after="0"/>
        <w:jc w:val="both"/>
        <w:rPr>
          <w:rFonts w:ascii="Arial" w:hAnsi="Arial" w:cs="Arial"/>
        </w:rPr>
      </w:pPr>
      <w:r>
        <w:rPr>
          <w:rFonts w:ascii="Arial" w:hAnsi="Arial" w:cs="Arial"/>
        </w:rPr>
        <w:t>- S</w:t>
      </w:r>
      <w:r w:rsidRPr="00006E64">
        <w:rPr>
          <w:rFonts w:ascii="Arial" w:hAnsi="Arial" w:cs="Arial"/>
        </w:rPr>
        <w:t>e puso en marcha el ente gestor para la gestión de proyectos en logística</w:t>
      </w:r>
    </w:p>
    <w:p w:rsidR="00064897" w:rsidRPr="00006E64" w:rsidRDefault="00064897" w:rsidP="00064897">
      <w:pPr>
        <w:spacing w:after="0"/>
        <w:jc w:val="both"/>
        <w:rPr>
          <w:rFonts w:ascii="Arial" w:hAnsi="Arial" w:cs="Arial"/>
        </w:rPr>
      </w:pPr>
    </w:p>
    <w:p w:rsidR="00064897" w:rsidRPr="00006E64" w:rsidRDefault="00064897" w:rsidP="00064897">
      <w:pPr>
        <w:jc w:val="both"/>
        <w:rPr>
          <w:rFonts w:ascii="Arial" w:hAnsi="Arial" w:cs="Arial"/>
        </w:rPr>
      </w:pPr>
      <w:r w:rsidRPr="00006E64">
        <w:rPr>
          <w:rFonts w:ascii="Arial" w:hAnsi="Arial" w:cs="Arial"/>
        </w:rPr>
        <w:t xml:space="preserve">En este sentido a continuación se analizar la transformación alcanzada en las causas que dan lugar a la problemática social identificada: </w:t>
      </w:r>
    </w:p>
    <w:p w:rsidR="00064897" w:rsidRPr="00526EF0" w:rsidRDefault="00064897" w:rsidP="00064897">
      <w:pPr>
        <w:jc w:val="center"/>
        <w:rPr>
          <w:rFonts w:ascii="Arial" w:hAnsi="Arial" w:cs="Arial"/>
          <w:b/>
          <w:u w:val="single"/>
        </w:rPr>
      </w:pPr>
      <w:r w:rsidRPr="00526EF0">
        <w:rPr>
          <w:rFonts w:ascii="Arial" w:hAnsi="Arial" w:cs="Arial"/>
          <w:b/>
          <w:u w:val="single"/>
        </w:rPr>
        <w:t>Tabla No. 1</w:t>
      </w:r>
      <w:r>
        <w:rPr>
          <w:rFonts w:ascii="Arial" w:hAnsi="Arial" w:cs="Arial"/>
          <w:b/>
          <w:u w:val="single"/>
        </w:rPr>
        <w:t>5</w:t>
      </w:r>
      <w:r w:rsidRPr="00526EF0">
        <w:rPr>
          <w:rFonts w:ascii="Arial" w:hAnsi="Arial" w:cs="Arial"/>
          <w:b/>
          <w:u w:val="single"/>
        </w:rPr>
        <w:t>: Transformación de las problemáticas públicas relacionadas</w:t>
      </w:r>
    </w:p>
    <w:tbl>
      <w:tblPr>
        <w:tblStyle w:val="Tabladecuadrcula4-nfasis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DD6EE" w:themeFill="accent1" w:themeFillTint="66"/>
        <w:tblLook w:val="04A0" w:firstRow="1" w:lastRow="0" w:firstColumn="1" w:lastColumn="0" w:noHBand="0" w:noVBand="1"/>
      </w:tblPr>
      <w:tblGrid>
        <w:gridCol w:w="4414"/>
        <w:gridCol w:w="4414"/>
      </w:tblGrid>
      <w:tr w:rsidR="00064897" w:rsidRPr="00006E64" w:rsidTr="00EB53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Borders>
              <w:top w:val="none" w:sz="0" w:space="0" w:color="auto"/>
              <w:left w:val="none" w:sz="0" w:space="0" w:color="auto"/>
              <w:bottom w:val="none" w:sz="0" w:space="0" w:color="auto"/>
              <w:right w:val="none" w:sz="0" w:space="0" w:color="auto"/>
            </w:tcBorders>
            <w:shd w:val="clear" w:color="auto" w:fill="BDD6EE" w:themeFill="accent1" w:themeFillTint="66"/>
          </w:tcPr>
          <w:p w:rsidR="00064897" w:rsidRPr="00006E64" w:rsidRDefault="00064897" w:rsidP="00EB5349">
            <w:pPr>
              <w:jc w:val="center"/>
              <w:rPr>
                <w:rFonts w:ascii="Arial" w:hAnsi="Arial" w:cs="Arial"/>
                <w:color w:val="auto"/>
                <w:sz w:val="22"/>
                <w:szCs w:val="22"/>
              </w:rPr>
            </w:pPr>
            <w:r w:rsidRPr="00006E64">
              <w:rPr>
                <w:rFonts w:ascii="Arial" w:hAnsi="Arial" w:cs="Arial"/>
                <w:color w:val="auto"/>
                <w:sz w:val="22"/>
                <w:szCs w:val="22"/>
              </w:rPr>
              <w:t xml:space="preserve">Causas de la Problemática </w:t>
            </w:r>
          </w:p>
        </w:tc>
        <w:tc>
          <w:tcPr>
            <w:tcW w:w="4414" w:type="dxa"/>
            <w:tcBorders>
              <w:top w:val="none" w:sz="0" w:space="0" w:color="auto"/>
              <w:left w:val="none" w:sz="0" w:space="0" w:color="auto"/>
              <w:bottom w:val="none" w:sz="0" w:space="0" w:color="auto"/>
              <w:right w:val="none" w:sz="0" w:space="0" w:color="auto"/>
            </w:tcBorders>
            <w:shd w:val="clear" w:color="auto" w:fill="BDD6EE" w:themeFill="accent1" w:themeFillTint="66"/>
          </w:tcPr>
          <w:p w:rsidR="00064897" w:rsidRPr="00006E64" w:rsidRDefault="00064897" w:rsidP="00EB5349">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006E64">
              <w:rPr>
                <w:rFonts w:ascii="Arial" w:hAnsi="Arial" w:cs="Arial"/>
                <w:color w:val="auto"/>
                <w:sz w:val="22"/>
                <w:szCs w:val="22"/>
              </w:rPr>
              <w:t>Estado de la causa  transformada o intervenida</w:t>
            </w:r>
          </w:p>
        </w:tc>
      </w:tr>
      <w:tr w:rsidR="00064897" w:rsidRPr="00006E64" w:rsidTr="00EB53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shd w:val="clear" w:color="auto" w:fill="auto"/>
          </w:tcPr>
          <w:p w:rsidR="00064897" w:rsidRPr="00006E64" w:rsidRDefault="00064897" w:rsidP="00EB5349">
            <w:pPr>
              <w:jc w:val="both"/>
              <w:rPr>
                <w:rFonts w:ascii="Arial" w:hAnsi="Arial" w:cs="Arial"/>
                <w:b w:val="0"/>
                <w:sz w:val="22"/>
                <w:szCs w:val="22"/>
              </w:rPr>
            </w:pPr>
            <w:r w:rsidRPr="00006E64">
              <w:rPr>
                <w:rFonts w:ascii="Arial" w:hAnsi="Arial" w:cs="Arial"/>
                <w:b w:val="0"/>
                <w:sz w:val="22"/>
                <w:szCs w:val="22"/>
              </w:rPr>
              <w:t xml:space="preserve">La ciudad no está preparada para mitigar los riesgos ni aprovechar las </w:t>
            </w:r>
            <w:r w:rsidRPr="00006E64">
              <w:rPr>
                <w:rFonts w:ascii="Arial" w:hAnsi="Arial" w:cs="Arial"/>
                <w:b w:val="0"/>
                <w:sz w:val="22"/>
                <w:szCs w:val="22"/>
              </w:rPr>
              <w:lastRenderedPageBreak/>
              <w:t>oportunidades derivadas de los acuerdos comerciales internacionales, porque el sector productivo tiene un desconocimiento generalizado de los efectos que acarrea la entrada en vigor de los TLC y no se cuenta con el suficiente apoyo institucional para fortalecer la capacidad productiva de las empresas de la ciudad. Además, se observa que no hay suficiente talento humano capacitado en aspectos jurídicos que se desprenden de la entrada en vigor de los TLC</w:t>
            </w:r>
          </w:p>
        </w:tc>
        <w:tc>
          <w:tcPr>
            <w:tcW w:w="4414" w:type="dxa"/>
            <w:shd w:val="clear" w:color="auto" w:fill="auto"/>
          </w:tcPr>
          <w:p w:rsidR="00064897" w:rsidRDefault="00064897" w:rsidP="00EB5349">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lastRenderedPageBreak/>
              <w:t xml:space="preserve">Progresivamente la institucionalidad pública del Gobierno de la ciudad es más </w:t>
            </w:r>
            <w:r>
              <w:rPr>
                <w:rFonts w:ascii="Arial" w:hAnsi="Arial" w:cs="Arial"/>
                <w:sz w:val="22"/>
                <w:szCs w:val="22"/>
              </w:rPr>
              <w:lastRenderedPageBreak/>
              <w:t>consiente de los riesgos que se derivan de los acuerdos internacionales de inversión especialmente en los capítulos de compras públicas. Esto mismo constituye una oportunidad para las empresas de la ciudad en el sentido de mejorar su capacidad de participar en licitaciones en países aledaños, con culturas y mecanismos institucionales parecidos.</w:t>
            </w:r>
          </w:p>
          <w:p w:rsidR="00064897" w:rsidRDefault="00064897" w:rsidP="00EB5349">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p w:rsidR="00064897" w:rsidRPr="00006E64" w:rsidRDefault="00064897" w:rsidP="00EB5349">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Por su parte, las empresas de la ciudad tienen la oportunidad de apuntar a mercados objetivo, con nichos específicos en el mercado internacional. Para esto se pueden implementar acciones de mejora puntuales sobre sus productos y/o procesos, orientados a hacer más atractivos en el mercado global.</w:t>
            </w:r>
          </w:p>
        </w:tc>
      </w:tr>
      <w:tr w:rsidR="00064897" w:rsidRPr="00006E64" w:rsidTr="00EB5349">
        <w:tc>
          <w:tcPr>
            <w:cnfStyle w:val="001000000000" w:firstRow="0" w:lastRow="0" w:firstColumn="1" w:lastColumn="0" w:oddVBand="0" w:evenVBand="0" w:oddHBand="0" w:evenHBand="0" w:firstRowFirstColumn="0" w:firstRowLastColumn="0" w:lastRowFirstColumn="0" w:lastRowLastColumn="0"/>
            <w:tcW w:w="4414" w:type="dxa"/>
            <w:shd w:val="clear" w:color="auto" w:fill="auto"/>
          </w:tcPr>
          <w:p w:rsidR="00064897" w:rsidRPr="00006E64" w:rsidRDefault="00064897" w:rsidP="00EB5349">
            <w:pPr>
              <w:jc w:val="both"/>
              <w:rPr>
                <w:rFonts w:ascii="Arial" w:hAnsi="Arial" w:cs="Arial"/>
                <w:b w:val="0"/>
                <w:sz w:val="22"/>
                <w:szCs w:val="22"/>
              </w:rPr>
            </w:pPr>
            <w:r w:rsidRPr="00006E64">
              <w:rPr>
                <w:rFonts w:ascii="Arial" w:hAnsi="Arial" w:cs="Arial"/>
                <w:b w:val="0"/>
                <w:sz w:val="22"/>
                <w:szCs w:val="22"/>
              </w:rPr>
              <w:lastRenderedPageBreak/>
              <w:t>No existe un tratamiento sistemático de los principales obstáculos que afectan la inversión privada en la ciudad, situación ocasionada principalmente por que estos no están debidamente categorizados ni priorizados, no se han definido los canales ni la competencias distritales para actuar sobre tales obstáculos y no se cuenta con mecanismos eficaces para tomar acciones correctivas y preventivas articuladas sobre los aspectos que dificultan la inversión privada de competencia del Distrito.</w:t>
            </w:r>
          </w:p>
        </w:tc>
        <w:tc>
          <w:tcPr>
            <w:tcW w:w="4414" w:type="dxa"/>
            <w:shd w:val="clear" w:color="auto" w:fill="auto"/>
          </w:tcPr>
          <w:p w:rsidR="00064897" w:rsidRPr="00006E64" w:rsidRDefault="00064897" w:rsidP="00EB5349">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 xml:space="preserve">La ciudad cuenta con un conjunto de </w:t>
            </w:r>
            <w:r w:rsidRPr="00A5738F">
              <w:rPr>
                <w:rFonts w:ascii="Arial" w:hAnsi="Arial" w:cs="Arial"/>
                <w:sz w:val="22"/>
                <w:szCs w:val="22"/>
              </w:rPr>
              <w:t>propuestas de planes de acción específicos diseñados para las</w:t>
            </w:r>
            <w:r>
              <w:rPr>
                <w:rFonts w:ascii="Arial" w:hAnsi="Arial" w:cs="Arial"/>
                <w:sz w:val="22"/>
                <w:szCs w:val="22"/>
              </w:rPr>
              <w:t xml:space="preserve"> principales</w:t>
            </w:r>
            <w:r w:rsidRPr="00A5738F">
              <w:rPr>
                <w:rFonts w:ascii="Arial" w:hAnsi="Arial" w:cs="Arial"/>
                <w:sz w:val="22"/>
                <w:szCs w:val="22"/>
              </w:rPr>
              <w:t xml:space="preserve"> oportunidades de mejora priorizadas</w:t>
            </w:r>
            <w:r>
              <w:rPr>
                <w:rFonts w:ascii="Arial" w:hAnsi="Arial" w:cs="Arial"/>
                <w:sz w:val="22"/>
                <w:szCs w:val="22"/>
              </w:rPr>
              <w:t>, con relación a los principales obstáculos que afectan el clima de inversión</w:t>
            </w:r>
            <w:r w:rsidRPr="00A5738F">
              <w:rPr>
                <w:rFonts w:ascii="Arial" w:hAnsi="Arial" w:cs="Arial"/>
                <w:sz w:val="22"/>
                <w:szCs w:val="22"/>
              </w:rPr>
              <w:t xml:space="preserve">. </w:t>
            </w:r>
            <w:r>
              <w:rPr>
                <w:rFonts w:ascii="Arial" w:hAnsi="Arial" w:cs="Arial"/>
                <w:sz w:val="22"/>
                <w:szCs w:val="22"/>
              </w:rPr>
              <w:t xml:space="preserve">Además se cuenta con un </w:t>
            </w:r>
            <w:r w:rsidRPr="00A5738F">
              <w:rPr>
                <w:rFonts w:ascii="Arial" w:hAnsi="Arial" w:cs="Arial"/>
                <w:sz w:val="22"/>
                <w:szCs w:val="22"/>
              </w:rPr>
              <w:t xml:space="preserve"> mapeo de actores que deberán involucrarse en la discusión y validación de los planes de acción y en su ejecución.</w:t>
            </w:r>
          </w:p>
        </w:tc>
      </w:tr>
      <w:tr w:rsidR="00064897" w:rsidRPr="00006E64" w:rsidTr="00EB53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shd w:val="clear" w:color="auto" w:fill="auto"/>
          </w:tcPr>
          <w:p w:rsidR="00064897" w:rsidRPr="00006E64" w:rsidRDefault="00064897" w:rsidP="00EB5349">
            <w:pPr>
              <w:jc w:val="both"/>
              <w:rPr>
                <w:rFonts w:ascii="Arial" w:hAnsi="Arial" w:cs="Arial"/>
                <w:b w:val="0"/>
                <w:sz w:val="22"/>
                <w:szCs w:val="22"/>
              </w:rPr>
            </w:pPr>
            <w:r w:rsidRPr="00006E64">
              <w:rPr>
                <w:rFonts w:ascii="Arial" w:hAnsi="Arial" w:cs="Arial"/>
                <w:b w:val="0"/>
                <w:sz w:val="22"/>
                <w:szCs w:val="22"/>
              </w:rPr>
              <w:t xml:space="preserve">A nivel institucional, no se cuenta con la capacidad suficiente para estructurar y desarrollar proyectos estratégicos de escala de ciudad que permitan superar la brecha en infraestructura física y de conectividad, y esto genera que las propuestas de proyectos de la ciudad sean </w:t>
            </w:r>
            <w:r w:rsidRPr="00006E64">
              <w:rPr>
                <w:rFonts w:ascii="Arial" w:hAnsi="Arial" w:cs="Arial"/>
                <w:b w:val="0"/>
                <w:sz w:val="22"/>
                <w:szCs w:val="22"/>
              </w:rPr>
              <w:lastRenderedPageBreak/>
              <w:t>poco pertinentes y eficaces frente a las necesidades de desarrollo económico del Distrito. Además, resulta débil la coordinación entre el sector público y privado para la gestión de objetivos y proyectos estratégicos de ciudad.</w:t>
            </w:r>
          </w:p>
        </w:tc>
        <w:tc>
          <w:tcPr>
            <w:tcW w:w="4414" w:type="dxa"/>
            <w:shd w:val="clear" w:color="auto" w:fill="auto"/>
          </w:tcPr>
          <w:p w:rsidR="00064897" w:rsidRDefault="00064897" w:rsidP="00EB5349">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8B1CF9">
              <w:rPr>
                <w:rFonts w:ascii="Arial" w:hAnsi="Arial" w:cs="Arial"/>
                <w:sz w:val="22"/>
                <w:szCs w:val="22"/>
              </w:rPr>
              <w:lastRenderedPageBreak/>
              <w:t>La</w:t>
            </w:r>
            <w:r>
              <w:rPr>
                <w:rFonts w:ascii="Arial" w:hAnsi="Arial" w:cs="Arial"/>
                <w:sz w:val="22"/>
                <w:szCs w:val="22"/>
              </w:rPr>
              <w:t xml:space="preserve"> </w:t>
            </w:r>
            <w:r w:rsidRPr="008B1CF9">
              <w:rPr>
                <w:rFonts w:ascii="Arial" w:hAnsi="Arial" w:cs="Arial"/>
                <w:sz w:val="22"/>
                <w:szCs w:val="22"/>
              </w:rPr>
              <w:t xml:space="preserve">Unidad de Coordinación Público Privada para el Mejoramiento de la Logística de Bogotá Región </w:t>
            </w:r>
            <w:r>
              <w:rPr>
                <w:rFonts w:ascii="Arial" w:hAnsi="Arial" w:cs="Arial"/>
                <w:sz w:val="22"/>
                <w:szCs w:val="22"/>
              </w:rPr>
              <w:t>(</w:t>
            </w:r>
            <w:r w:rsidRPr="008B1CF9">
              <w:rPr>
                <w:rFonts w:ascii="Arial" w:hAnsi="Arial" w:cs="Arial"/>
                <w:sz w:val="22"/>
                <w:szCs w:val="22"/>
              </w:rPr>
              <w:t>UCPPL</w:t>
            </w:r>
            <w:r>
              <w:rPr>
                <w:rFonts w:ascii="Arial" w:hAnsi="Arial" w:cs="Arial"/>
                <w:sz w:val="22"/>
                <w:szCs w:val="22"/>
              </w:rPr>
              <w:t>)</w:t>
            </w:r>
            <w:r w:rsidRPr="008B1CF9">
              <w:rPr>
                <w:rFonts w:ascii="Arial" w:hAnsi="Arial" w:cs="Arial"/>
                <w:sz w:val="22"/>
                <w:szCs w:val="22"/>
              </w:rPr>
              <w:t xml:space="preserve"> se ha consolidado como un espacio para que </w:t>
            </w:r>
            <w:r>
              <w:rPr>
                <w:rFonts w:ascii="Arial" w:hAnsi="Arial" w:cs="Arial"/>
                <w:sz w:val="22"/>
                <w:szCs w:val="22"/>
              </w:rPr>
              <w:t xml:space="preserve">actores </w:t>
            </w:r>
            <w:r w:rsidRPr="008B1CF9">
              <w:rPr>
                <w:rFonts w:ascii="Arial" w:hAnsi="Arial" w:cs="Arial"/>
                <w:sz w:val="22"/>
                <w:szCs w:val="22"/>
              </w:rPr>
              <w:t xml:space="preserve">públicos y privados, a un mismo nivel de decisión, proyecten el desarrollo logístico de Bogotá y Cundinamarca, </w:t>
            </w:r>
            <w:r w:rsidRPr="008B1CF9">
              <w:rPr>
                <w:rFonts w:ascii="Arial" w:hAnsi="Arial" w:cs="Arial"/>
                <w:sz w:val="22"/>
                <w:szCs w:val="22"/>
              </w:rPr>
              <w:lastRenderedPageBreak/>
              <w:t>prueben iniciativas bajo esquemas de piloto, que posteriormente se materializan en programas de largo plazo en las entidades competentes, y generen información soporte para la toma de decisiones tanto en políticas públicas, como en la operación logística de los privados.</w:t>
            </w:r>
          </w:p>
          <w:p w:rsidR="00064897" w:rsidRPr="00006E64" w:rsidRDefault="00064897" w:rsidP="00EB5349">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8B1CF9">
              <w:rPr>
                <w:rFonts w:ascii="Arial" w:hAnsi="Arial" w:cs="Arial"/>
                <w:sz w:val="22"/>
                <w:szCs w:val="22"/>
              </w:rPr>
              <w:t>Los resultados de la implementación se enmarcan en tres ejes principales: fomento de la coordinación pública – privada, impulso de proyectos que aceleren las buenas prácticas y la gestión del conocimiento en logística.</w:t>
            </w:r>
          </w:p>
        </w:tc>
      </w:tr>
      <w:tr w:rsidR="00064897" w:rsidRPr="00006E64" w:rsidTr="00EB5349">
        <w:tc>
          <w:tcPr>
            <w:cnfStyle w:val="001000000000" w:firstRow="0" w:lastRow="0" w:firstColumn="1" w:lastColumn="0" w:oddVBand="0" w:evenVBand="0" w:oddHBand="0" w:evenHBand="0" w:firstRowFirstColumn="0" w:firstRowLastColumn="0" w:lastRowFirstColumn="0" w:lastRowLastColumn="0"/>
            <w:tcW w:w="4414" w:type="dxa"/>
            <w:shd w:val="clear" w:color="auto" w:fill="auto"/>
          </w:tcPr>
          <w:p w:rsidR="00064897" w:rsidRPr="00006E64" w:rsidRDefault="00064897" w:rsidP="00EB5349">
            <w:pPr>
              <w:jc w:val="both"/>
              <w:rPr>
                <w:rFonts w:ascii="Arial" w:hAnsi="Arial" w:cs="Arial"/>
                <w:b w:val="0"/>
                <w:sz w:val="22"/>
                <w:szCs w:val="22"/>
              </w:rPr>
            </w:pPr>
            <w:r w:rsidRPr="00006E64">
              <w:rPr>
                <w:rFonts w:ascii="Arial" w:hAnsi="Arial" w:cs="Arial"/>
                <w:b w:val="0"/>
                <w:sz w:val="22"/>
                <w:szCs w:val="22"/>
              </w:rPr>
              <w:lastRenderedPageBreak/>
              <w:t>La ciudad no dispone de una estrategia de ordenamiento logístico tanto de insumos como de distribución de bienes terminados, lo que ocasiona deficiencias en la oferta de servicios logísticos pertinentes para el adecuado desarrollo socioeconómico sostenible</w:t>
            </w:r>
          </w:p>
          <w:p w:rsidR="00064897" w:rsidRPr="00006E64" w:rsidRDefault="00064897" w:rsidP="00EB5349">
            <w:pPr>
              <w:jc w:val="both"/>
              <w:rPr>
                <w:rFonts w:ascii="Arial" w:hAnsi="Arial" w:cs="Arial"/>
                <w:b w:val="0"/>
                <w:sz w:val="22"/>
                <w:szCs w:val="22"/>
              </w:rPr>
            </w:pPr>
          </w:p>
        </w:tc>
        <w:tc>
          <w:tcPr>
            <w:tcW w:w="4414" w:type="dxa"/>
            <w:shd w:val="clear" w:color="auto" w:fill="auto"/>
          </w:tcPr>
          <w:p w:rsidR="00064897" w:rsidRPr="00A5738F" w:rsidRDefault="00064897" w:rsidP="00EB5349">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S</w:t>
            </w:r>
            <w:r w:rsidRPr="00A5738F">
              <w:rPr>
                <w:rFonts w:ascii="Arial" w:hAnsi="Arial" w:cs="Arial"/>
                <w:sz w:val="22"/>
                <w:szCs w:val="22"/>
              </w:rPr>
              <w:t>e definió un marco de articulación de iniciativas de mejora del desempeño logístico de la ciudad y el departamento, a través de una propuesta de Política Pública en materia de logística, que contó con la participación ampliada de actores del sistema logístico y generó insumos para los Planes de Desarrollo Distrital y Departamental, así como la propuesta de un proyecto de decreto que materializa la intervención en logística en Bogotá y Cundinamarca.</w:t>
            </w:r>
          </w:p>
          <w:p w:rsidR="00064897" w:rsidRPr="00006E64" w:rsidRDefault="00064897" w:rsidP="00EB5349">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5738F">
              <w:rPr>
                <w:rFonts w:ascii="Arial" w:hAnsi="Arial" w:cs="Arial"/>
                <w:sz w:val="22"/>
                <w:szCs w:val="22"/>
              </w:rPr>
              <w:t>Dentro de los proyectos puntuales de este eje se encuentra la estructuración del componente de logística en el Plan de Ordenamiento Territorial de Bogotá, la propuesta de ordenamiento logístico de Sabana de Occidente, priorización de iniciativas distritales y departamentales en la Misión Logística del DNP y el Plan Maestro de Transporte Intermodal Fase II del Ministerio de Transporte.</w:t>
            </w:r>
          </w:p>
        </w:tc>
      </w:tr>
    </w:tbl>
    <w:p w:rsidR="00064897" w:rsidRPr="00D6642D" w:rsidRDefault="00064897" w:rsidP="00064897">
      <w:pPr>
        <w:rPr>
          <w:rFonts w:ascii="Arial" w:hAnsi="Arial" w:cs="Arial"/>
          <w:sz w:val="16"/>
          <w:szCs w:val="16"/>
        </w:rPr>
      </w:pPr>
      <w:r>
        <w:rPr>
          <w:rFonts w:ascii="Arial" w:hAnsi="Arial" w:cs="Arial"/>
          <w:sz w:val="16"/>
          <w:szCs w:val="16"/>
        </w:rPr>
        <w:t>Fuente:</w:t>
      </w:r>
      <w:r w:rsidRPr="00D6642D">
        <w:rPr>
          <w:rFonts w:ascii="Arial" w:hAnsi="Arial" w:cs="Arial"/>
          <w:sz w:val="16"/>
          <w:szCs w:val="16"/>
        </w:rPr>
        <w:t xml:space="preserve"> SDDE. </w:t>
      </w:r>
    </w:p>
    <w:p w:rsidR="00064897" w:rsidRPr="00D3004A" w:rsidRDefault="00064897" w:rsidP="00064897">
      <w:pPr>
        <w:jc w:val="center"/>
        <w:rPr>
          <w:rFonts w:ascii="Arial" w:hAnsi="Arial" w:cs="Arial"/>
          <w:b/>
          <w:u w:val="single"/>
        </w:rPr>
      </w:pPr>
      <w:r>
        <w:rPr>
          <w:rFonts w:ascii="Arial" w:hAnsi="Arial" w:cs="Arial"/>
          <w:b/>
          <w:u w:val="single"/>
        </w:rPr>
        <w:br w:type="page"/>
      </w:r>
      <w:r w:rsidRPr="00D3004A">
        <w:rPr>
          <w:rFonts w:ascii="Arial" w:hAnsi="Arial" w:cs="Arial"/>
          <w:b/>
          <w:u w:val="single"/>
        </w:rPr>
        <w:lastRenderedPageBreak/>
        <w:t xml:space="preserve">PROBLEMÁTICA ECONÓMICA NO. 4  </w:t>
      </w:r>
    </w:p>
    <w:p w:rsidR="00064897" w:rsidRPr="0051222C" w:rsidRDefault="00064897" w:rsidP="00064897">
      <w:pPr>
        <w:jc w:val="both"/>
        <w:rPr>
          <w:rFonts w:ascii="Arial" w:hAnsi="Arial" w:cs="Arial"/>
        </w:rPr>
      </w:pPr>
      <w:r w:rsidRPr="0051222C">
        <w:rPr>
          <w:rFonts w:ascii="Arial" w:hAnsi="Arial" w:cs="Arial"/>
        </w:rPr>
        <w:t>Debilidades reflejadas en la baja capacidad de innovación social y productiva en diversos ámbitos de la ciudad, que a su vez están asociados con deficiencias en la productividad empresarial y la competitividad de las mismas.</w:t>
      </w:r>
    </w:p>
    <w:p w:rsidR="00064897" w:rsidRPr="008414FA" w:rsidRDefault="00064897" w:rsidP="00064897">
      <w:pPr>
        <w:jc w:val="center"/>
        <w:rPr>
          <w:rFonts w:ascii="Arial" w:hAnsi="Arial" w:cs="Arial"/>
        </w:rPr>
      </w:pPr>
      <w:r w:rsidRPr="0051222C">
        <w:rPr>
          <w:rFonts w:ascii="Arial" w:hAnsi="Arial" w:cs="Arial"/>
          <w:b/>
          <w:u w:val="single"/>
        </w:rPr>
        <w:t>TEMÁTICA:</w:t>
      </w:r>
      <w:r w:rsidRPr="008414FA">
        <w:rPr>
          <w:rFonts w:ascii="Arial" w:hAnsi="Arial" w:cs="Arial"/>
        </w:rPr>
        <w:t xml:space="preserve"> Desarrollo y productividad.</w:t>
      </w:r>
    </w:p>
    <w:p w:rsidR="00064897" w:rsidRPr="0051222C" w:rsidRDefault="00064897" w:rsidP="00064897">
      <w:pPr>
        <w:jc w:val="center"/>
        <w:rPr>
          <w:rFonts w:ascii="Arial" w:hAnsi="Arial" w:cs="Arial"/>
          <w:u w:val="single"/>
        </w:rPr>
      </w:pPr>
      <w:r w:rsidRPr="0051222C">
        <w:rPr>
          <w:rFonts w:ascii="Arial" w:hAnsi="Arial" w:cs="Arial"/>
          <w:b/>
          <w:u w:val="single"/>
        </w:rPr>
        <w:t>POLÍTICA PÚBLICA RELACIONADA</w:t>
      </w:r>
      <w:r w:rsidRPr="0051222C">
        <w:rPr>
          <w:rFonts w:ascii="Arial" w:hAnsi="Arial" w:cs="Arial"/>
          <w:u w:val="single"/>
        </w:rPr>
        <w:t>:</w:t>
      </w:r>
    </w:p>
    <w:p w:rsidR="00064897" w:rsidRPr="008414FA" w:rsidRDefault="00064897" w:rsidP="00064897">
      <w:pPr>
        <w:jc w:val="both"/>
        <w:rPr>
          <w:rFonts w:ascii="Arial" w:hAnsi="Arial" w:cs="Arial"/>
        </w:rPr>
      </w:pPr>
      <w:r w:rsidRPr="008414FA">
        <w:rPr>
          <w:rFonts w:ascii="Arial" w:hAnsi="Arial" w:cs="Arial"/>
        </w:rPr>
        <w:t>Política Distrital de Productividad, Competitividad y Desarrollo Socioeconómico de Bogotá D.C (Decreto No. 064 de 2011)</w:t>
      </w:r>
      <w:r>
        <w:rPr>
          <w:rFonts w:ascii="Arial" w:hAnsi="Arial" w:cs="Arial"/>
        </w:rPr>
        <w:t xml:space="preserve">. Eje temático de la política definido </w:t>
      </w:r>
      <w:r w:rsidRPr="00486D8A">
        <w:rPr>
          <w:rFonts w:ascii="Arial" w:hAnsi="Arial" w:cs="Arial"/>
        </w:rPr>
        <w:t xml:space="preserve">como </w:t>
      </w:r>
      <w:r>
        <w:rPr>
          <w:rFonts w:ascii="Arial" w:hAnsi="Arial" w:cs="Arial"/>
          <w:i/>
        </w:rPr>
        <w:t>Sectores L</w:t>
      </w:r>
      <w:r w:rsidRPr="009E2A05">
        <w:rPr>
          <w:rFonts w:ascii="Arial" w:hAnsi="Arial" w:cs="Arial"/>
          <w:i/>
        </w:rPr>
        <w:t>íderes y apuestas productivas,</w:t>
      </w:r>
      <w:r w:rsidRPr="00486D8A">
        <w:rPr>
          <w:rFonts w:ascii="Arial" w:hAnsi="Arial" w:cs="Arial"/>
        </w:rPr>
        <w:t xml:space="preserve"> sección </w:t>
      </w:r>
      <w:r w:rsidRPr="009E2A05">
        <w:rPr>
          <w:rFonts w:ascii="Arial" w:hAnsi="Arial" w:cs="Arial"/>
          <w:i/>
        </w:rPr>
        <w:t>Desarrollo económico basado en la ciencia, la tecnología y la innovación</w:t>
      </w:r>
      <w:r w:rsidRPr="00486D8A">
        <w:rPr>
          <w:rFonts w:ascii="Arial" w:hAnsi="Arial" w:cs="Arial"/>
        </w:rPr>
        <w:t xml:space="preserve">, </w:t>
      </w:r>
      <w:r>
        <w:rPr>
          <w:rFonts w:ascii="Arial" w:hAnsi="Arial" w:cs="Arial"/>
        </w:rPr>
        <w:t xml:space="preserve">en concreto a la estrategia:  </w:t>
      </w:r>
    </w:p>
    <w:p w:rsidR="00064897" w:rsidRDefault="00064897" w:rsidP="00064897">
      <w:pPr>
        <w:jc w:val="both"/>
        <w:rPr>
          <w:i/>
          <w:lang w:val="es-MX"/>
        </w:rPr>
      </w:pPr>
      <w:r w:rsidRPr="00C8002F">
        <w:rPr>
          <w:rFonts w:ascii="Arial" w:hAnsi="Arial" w:cs="Arial"/>
          <w:i/>
        </w:rPr>
        <w:t>“29.2 Generar el reconocimiento e imagen de Bogotá D.C., como na economía de la innovación, fundamentada en la educación, la cultura científica y tecnológica, la apropiación social del conocimiento, la capacidad de generar y asimilar transferencia de tecnologías avanzadas y la innovación y, en síntesis, como una sociedad del conocimiento.”</w:t>
      </w:r>
      <w:r w:rsidRPr="001966AC">
        <w:rPr>
          <w:rFonts w:ascii="Arial" w:hAnsi="Arial" w:cs="Arial"/>
          <w:i/>
          <w:lang w:val="es-MX"/>
        </w:rPr>
        <w:t xml:space="preserve"> </w:t>
      </w:r>
      <w:r w:rsidRPr="009561A1">
        <w:rPr>
          <w:rFonts w:ascii="Arial" w:hAnsi="Arial" w:cs="Arial"/>
          <w:i/>
          <w:lang w:val="es-MX"/>
        </w:rPr>
        <w:t>(</w:t>
      </w:r>
      <w:proofErr w:type="spellStart"/>
      <w:r>
        <w:rPr>
          <w:rFonts w:ascii="Arial" w:hAnsi="Arial" w:cs="Arial"/>
          <w:lang w:val="es-MX"/>
        </w:rPr>
        <w:t>Dec</w:t>
      </w:r>
      <w:proofErr w:type="spellEnd"/>
      <w:r>
        <w:rPr>
          <w:rFonts w:ascii="Arial" w:hAnsi="Arial" w:cs="Arial"/>
          <w:lang w:val="es-MX"/>
        </w:rPr>
        <w:t>. 064 de 2011. Artículo 29</w:t>
      </w:r>
      <w:r w:rsidRPr="009561A1">
        <w:rPr>
          <w:rFonts w:ascii="Arial" w:hAnsi="Arial" w:cs="Arial"/>
          <w:lang w:val="es-MX"/>
        </w:rPr>
        <w:t xml:space="preserve">. Numeral </w:t>
      </w:r>
      <w:r>
        <w:rPr>
          <w:rFonts w:ascii="Arial" w:hAnsi="Arial" w:cs="Arial"/>
          <w:lang w:val="es-MX"/>
        </w:rPr>
        <w:t>2</w:t>
      </w:r>
      <w:r w:rsidRPr="009561A1">
        <w:rPr>
          <w:rFonts w:ascii="Arial" w:hAnsi="Arial" w:cs="Arial"/>
          <w:lang w:val="es-MX"/>
        </w:rPr>
        <w:t>)</w:t>
      </w:r>
      <w:r w:rsidRPr="009561A1">
        <w:rPr>
          <w:rFonts w:ascii="Arial" w:hAnsi="Arial" w:cs="Arial"/>
          <w:i/>
          <w:lang w:val="es-MX"/>
        </w:rPr>
        <w:t>.</w:t>
      </w:r>
    </w:p>
    <w:p w:rsidR="00064897" w:rsidRPr="0051222C" w:rsidRDefault="00064897" w:rsidP="00064897">
      <w:pPr>
        <w:jc w:val="center"/>
        <w:rPr>
          <w:rFonts w:ascii="Arial" w:hAnsi="Arial" w:cs="Arial"/>
          <w:u w:val="single"/>
        </w:rPr>
      </w:pPr>
      <w:r w:rsidRPr="0051222C">
        <w:rPr>
          <w:rFonts w:ascii="Arial" w:hAnsi="Arial" w:cs="Arial"/>
          <w:b/>
          <w:bCs/>
          <w:u w:val="single"/>
        </w:rPr>
        <w:t>POBLACIÓN TOTAL AFECTADA</w:t>
      </w:r>
      <w:r w:rsidRPr="0051222C">
        <w:rPr>
          <w:rFonts w:ascii="Arial" w:hAnsi="Arial" w:cs="Arial"/>
          <w:u w:val="single"/>
        </w:rPr>
        <w:t>:</w:t>
      </w:r>
    </w:p>
    <w:p w:rsidR="00064897" w:rsidRPr="00695E5D" w:rsidRDefault="00064897" w:rsidP="00064897">
      <w:pPr>
        <w:jc w:val="both"/>
        <w:rPr>
          <w:rFonts w:ascii="Arial" w:eastAsia="Times New Roman" w:hAnsi="Arial" w:cs="Arial"/>
          <w:lang w:val="es-ES" w:eastAsia="es-ES"/>
        </w:rPr>
      </w:pPr>
      <w:r w:rsidRPr="00695E5D">
        <w:rPr>
          <w:rFonts w:ascii="Arial" w:eastAsia="Times New Roman" w:hAnsi="Arial" w:cs="Arial"/>
          <w:lang w:val="es-ES" w:eastAsia="es-ES"/>
        </w:rPr>
        <w:t xml:space="preserve">A partir del diagnóstico, que sirvió de base para la formulación del proyecto de inversión  </w:t>
      </w:r>
      <w:r>
        <w:rPr>
          <w:rFonts w:ascii="Arial" w:eastAsia="Times New Roman" w:hAnsi="Arial" w:cs="Arial"/>
          <w:lang w:val="es-ES" w:eastAsia="es-ES"/>
        </w:rPr>
        <w:t xml:space="preserve">No. </w:t>
      </w:r>
      <w:r w:rsidRPr="00695E5D">
        <w:rPr>
          <w:rFonts w:ascii="Arial" w:eastAsia="Times New Roman" w:hAnsi="Arial" w:cs="Arial"/>
          <w:lang w:val="es-ES" w:eastAsia="es-ES"/>
        </w:rPr>
        <w:t>748</w:t>
      </w:r>
      <w:r>
        <w:rPr>
          <w:rFonts w:ascii="Arial" w:eastAsia="Times New Roman" w:hAnsi="Arial" w:cs="Arial"/>
          <w:lang w:val="es-ES" w:eastAsia="es-ES"/>
        </w:rPr>
        <w:t xml:space="preserve"> “</w:t>
      </w:r>
      <w:r w:rsidRPr="00A369EE">
        <w:rPr>
          <w:rFonts w:ascii="Arial" w:hAnsi="Arial" w:cs="Arial"/>
          <w:i/>
          <w:lang w:val="es-ES_tradnl" w:eastAsia="x-none"/>
        </w:rPr>
        <w:t>Fomento de la investigación básica y aplicada para fortalecer la productividad empresarial y cooperativa</w:t>
      </w:r>
      <w:r>
        <w:rPr>
          <w:rFonts w:ascii="Arial" w:eastAsia="Times New Roman" w:hAnsi="Arial" w:cs="Arial"/>
          <w:lang w:val="es-ES" w:eastAsia="es-ES"/>
        </w:rPr>
        <w:t xml:space="preserve">“. </w:t>
      </w:r>
      <w:r w:rsidRPr="00695E5D">
        <w:rPr>
          <w:rFonts w:ascii="Arial" w:eastAsia="Times New Roman" w:hAnsi="Arial" w:cs="Arial"/>
          <w:lang w:val="es-ES" w:eastAsia="es-ES"/>
        </w:rPr>
        <w:t>Se considera que la población afectada por el problema incluye criterios geográficos,</w:t>
      </w:r>
      <w:r>
        <w:rPr>
          <w:rFonts w:ascii="Arial" w:eastAsia="Times New Roman" w:hAnsi="Arial" w:cs="Arial"/>
          <w:lang w:val="es-ES" w:eastAsia="es-ES"/>
        </w:rPr>
        <w:t xml:space="preserve"> </w:t>
      </w:r>
      <w:r w:rsidRPr="00695E5D">
        <w:rPr>
          <w:rFonts w:ascii="Arial" w:eastAsia="Times New Roman" w:hAnsi="Arial" w:cs="Arial"/>
          <w:lang w:val="es-ES" w:eastAsia="es-ES"/>
        </w:rPr>
        <w:t>criterios poblacionales, tamaño de empresa, sectores económicos y otros actores del Sistema Distrital de Ciencia, Tecnología e Innovación (universidades, colegios, centros de investigación, etc.) en donde la ciencia, la tecnología y la innovación puedan tener impacto.</w:t>
      </w:r>
      <w:r>
        <w:rPr>
          <w:rFonts w:ascii="Arial" w:eastAsia="Times New Roman" w:hAnsi="Arial" w:cs="Arial"/>
          <w:lang w:val="es-ES" w:eastAsia="es-ES"/>
        </w:rPr>
        <w:t xml:space="preserve"> </w:t>
      </w:r>
    </w:p>
    <w:p w:rsidR="00064897" w:rsidRDefault="00064897" w:rsidP="00064897">
      <w:pPr>
        <w:pStyle w:val="NormalWeb"/>
        <w:jc w:val="center"/>
        <w:rPr>
          <w:sz w:val="23"/>
          <w:szCs w:val="23"/>
          <w:u w:val="single"/>
        </w:rPr>
      </w:pPr>
      <w:r w:rsidRPr="0051222C">
        <w:rPr>
          <w:b/>
          <w:bCs/>
          <w:sz w:val="23"/>
          <w:szCs w:val="23"/>
          <w:u w:val="single"/>
        </w:rPr>
        <w:t>POBLACI</w:t>
      </w:r>
      <w:r>
        <w:rPr>
          <w:b/>
          <w:bCs/>
          <w:sz w:val="23"/>
          <w:szCs w:val="23"/>
          <w:u w:val="single"/>
        </w:rPr>
        <w:t>ÓN A ATENDER EN LA VIGENCIA 2016</w:t>
      </w:r>
      <w:r w:rsidRPr="0051222C">
        <w:rPr>
          <w:sz w:val="23"/>
          <w:szCs w:val="23"/>
          <w:u w:val="single"/>
        </w:rPr>
        <w:t>:</w:t>
      </w:r>
    </w:p>
    <w:p w:rsidR="00064897" w:rsidRDefault="00064897" w:rsidP="00064897">
      <w:pPr>
        <w:jc w:val="both"/>
        <w:rPr>
          <w:rFonts w:ascii="Arial" w:hAnsi="Arial" w:cs="Arial"/>
        </w:rPr>
      </w:pPr>
      <w:r w:rsidRPr="008971F7">
        <w:rPr>
          <w:rFonts w:ascii="Arial" w:hAnsi="Arial" w:cs="Arial"/>
        </w:rPr>
        <w:t xml:space="preserve">Las acciones y estrategias a desarrollar se focalizaron en diversas poblaciones que están involucradas en el fortalecimiento de la ciencia, la tecnología y la innovación y el mejoramiento de los niveles de innovación social y productiva en la </w:t>
      </w:r>
      <w:r>
        <w:rPr>
          <w:rFonts w:ascii="Arial" w:hAnsi="Arial" w:cs="Arial"/>
        </w:rPr>
        <w:t>ciudad. Para el 2016</w:t>
      </w:r>
      <w:r w:rsidRPr="008971F7">
        <w:rPr>
          <w:rFonts w:ascii="Arial" w:hAnsi="Arial" w:cs="Arial"/>
        </w:rPr>
        <w:t xml:space="preserve"> se propuso como objetivo realizar el enfoque poblacional en:</w:t>
      </w:r>
    </w:p>
    <w:p w:rsidR="00064897" w:rsidRPr="008971F7" w:rsidRDefault="00064897" w:rsidP="00064897">
      <w:pPr>
        <w:pStyle w:val="Prrafodelista"/>
        <w:numPr>
          <w:ilvl w:val="0"/>
          <w:numId w:val="13"/>
        </w:numPr>
        <w:jc w:val="both"/>
        <w:rPr>
          <w:rFonts w:ascii="Arial" w:hAnsi="Arial" w:cs="Arial"/>
        </w:rPr>
      </w:pPr>
      <w:r w:rsidRPr="008971F7">
        <w:rPr>
          <w:rFonts w:ascii="Arial" w:hAnsi="Arial" w:cs="Arial"/>
        </w:rPr>
        <w:t>Fortalecer empresas MYPES con el modelo de innovación empresarial en la ciudad.</w:t>
      </w:r>
    </w:p>
    <w:p w:rsidR="00064897" w:rsidRPr="008971F7" w:rsidRDefault="00064897" w:rsidP="00064897">
      <w:pPr>
        <w:pStyle w:val="Prrafodelista"/>
        <w:numPr>
          <w:ilvl w:val="0"/>
          <w:numId w:val="13"/>
        </w:numPr>
        <w:jc w:val="both"/>
        <w:rPr>
          <w:rFonts w:ascii="Arial" w:hAnsi="Arial" w:cs="Arial"/>
        </w:rPr>
      </w:pPr>
      <w:r w:rsidRPr="008971F7">
        <w:rPr>
          <w:rFonts w:ascii="Arial" w:hAnsi="Arial" w:cs="Arial"/>
        </w:rPr>
        <w:t>Promover emprendimientos de base tecnológica desde las universidades para el beneficio de los empresarios y de la comunidad.</w:t>
      </w:r>
    </w:p>
    <w:p w:rsidR="00064897" w:rsidRPr="008971F7" w:rsidRDefault="00064897" w:rsidP="00064897">
      <w:pPr>
        <w:pStyle w:val="Prrafodelista"/>
        <w:numPr>
          <w:ilvl w:val="0"/>
          <w:numId w:val="13"/>
        </w:numPr>
        <w:jc w:val="both"/>
        <w:rPr>
          <w:rFonts w:ascii="Arial" w:hAnsi="Arial" w:cs="Arial"/>
        </w:rPr>
      </w:pPr>
      <w:r w:rsidRPr="008971F7">
        <w:rPr>
          <w:rFonts w:ascii="Arial" w:hAnsi="Arial" w:cs="Arial"/>
        </w:rPr>
        <w:lastRenderedPageBreak/>
        <w:t>Propiciar el desarrollo de espacios estratégicos para promover la puesta en marcha del anillo de innovación.</w:t>
      </w:r>
    </w:p>
    <w:p w:rsidR="00064897" w:rsidRPr="008971F7" w:rsidRDefault="00064897" w:rsidP="00064897">
      <w:pPr>
        <w:pStyle w:val="Prrafodelista"/>
        <w:numPr>
          <w:ilvl w:val="0"/>
          <w:numId w:val="13"/>
        </w:numPr>
        <w:jc w:val="both"/>
        <w:rPr>
          <w:rFonts w:ascii="Arial" w:hAnsi="Arial" w:cs="Arial"/>
        </w:rPr>
      </w:pPr>
      <w:r w:rsidRPr="008971F7">
        <w:rPr>
          <w:rFonts w:ascii="Arial" w:hAnsi="Arial" w:cs="Arial"/>
        </w:rPr>
        <w:t>Propiciar los mecanismos institucionales para la ejecución de proyectos estratégicos para Bogotá.</w:t>
      </w:r>
    </w:p>
    <w:p w:rsidR="00064897" w:rsidRPr="008971F7" w:rsidRDefault="00064897" w:rsidP="00064897">
      <w:pPr>
        <w:pStyle w:val="Prrafodelista"/>
        <w:numPr>
          <w:ilvl w:val="0"/>
          <w:numId w:val="12"/>
        </w:numPr>
        <w:jc w:val="both"/>
        <w:rPr>
          <w:rFonts w:ascii="Arial" w:hAnsi="Arial" w:cs="Arial"/>
        </w:rPr>
      </w:pPr>
      <w:r w:rsidRPr="008971F7">
        <w:rPr>
          <w:rFonts w:ascii="Arial" w:hAnsi="Arial" w:cs="Arial"/>
        </w:rPr>
        <w:t>Así mismo se propusieron realizar acciones y estrategias con un enfoque para todo el Distrito que por su naturaleza no pueden especificarse pero hace parte integral de las acciones del proyecto de inversión:</w:t>
      </w:r>
    </w:p>
    <w:p w:rsidR="00064897" w:rsidRPr="008971F7" w:rsidRDefault="00064897" w:rsidP="00064897">
      <w:pPr>
        <w:pStyle w:val="Prrafodelista"/>
        <w:numPr>
          <w:ilvl w:val="0"/>
          <w:numId w:val="13"/>
        </w:numPr>
        <w:jc w:val="both"/>
        <w:rPr>
          <w:rFonts w:ascii="Arial" w:hAnsi="Arial" w:cs="Arial"/>
        </w:rPr>
      </w:pPr>
      <w:r w:rsidRPr="008971F7">
        <w:rPr>
          <w:rFonts w:ascii="Arial" w:hAnsi="Arial" w:cs="Arial"/>
        </w:rPr>
        <w:t>Alianzas con actores del Sistema Distrital de CTI para promover acciones estratégicas en el Anillo de Innovación.</w:t>
      </w:r>
    </w:p>
    <w:p w:rsidR="00064897" w:rsidRPr="008971F7" w:rsidRDefault="00064897" w:rsidP="00064897">
      <w:pPr>
        <w:pStyle w:val="Prrafodelista"/>
        <w:numPr>
          <w:ilvl w:val="0"/>
          <w:numId w:val="13"/>
        </w:numPr>
        <w:jc w:val="both"/>
        <w:rPr>
          <w:rFonts w:ascii="Arial" w:hAnsi="Arial" w:cs="Arial"/>
        </w:rPr>
      </w:pPr>
      <w:r w:rsidRPr="008971F7">
        <w:rPr>
          <w:rFonts w:ascii="Arial" w:hAnsi="Arial" w:cs="Arial"/>
        </w:rPr>
        <w:t>Promoción de eventos y programas de socialización en temas estratégicos de CTI para empresarios, universidades y comunidad en general.</w:t>
      </w:r>
    </w:p>
    <w:p w:rsidR="00064897" w:rsidRPr="008971F7" w:rsidRDefault="00064897" w:rsidP="00064897">
      <w:pPr>
        <w:pStyle w:val="Prrafodelista"/>
        <w:numPr>
          <w:ilvl w:val="0"/>
          <w:numId w:val="13"/>
        </w:numPr>
        <w:jc w:val="both"/>
        <w:rPr>
          <w:rFonts w:ascii="Arial" w:hAnsi="Arial" w:cs="Arial"/>
          <w:b/>
          <w:i/>
          <w:u w:val="single"/>
        </w:rPr>
      </w:pPr>
      <w:r w:rsidRPr="008971F7">
        <w:rPr>
          <w:rFonts w:ascii="Arial" w:hAnsi="Arial" w:cs="Arial"/>
        </w:rPr>
        <w:t>Promoción del desarrollo de proyectos de CTI susceptibles de ser financiados por el SGR</w:t>
      </w:r>
    </w:p>
    <w:p w:rsidR="00064897" w:rsidRDefault="00064897" w:rsidP="00064897">
      <w:pPr>
        <w:jc w:val="both"/>
        <w:rPr>
          <w:rFonts w:ascii="Arial" w:hAnsi="Arial" w:cs="Arial"/>
        </w:rPr>
      </w:pPr>
      <w:r>
        <w:rPr>
          <w:rFonts w:ascii="Arial" w:hAnsi="Arial" w:cs="Arial"/>
        </w:rPr>
        <w:t>Con esa base, en el proyecto 748 se planeó atender la siguiente población en la vigencia 2016:</w:t>
      </w:r>
    </w:p>
    <w:p w:rsidR="00064897" w:rsidRPr="00165855" w:rsidRDefault="00064897" w:rsidP="00064897">
      <w:pPr>
        <w:pStyle w:val="NormalWeb"/>
        <w:numPr>
          <w:ilvl w:val="0"/>
          <w:numId w:val="12"/>
        </w:numPr>
        <w:rPr>
          <w:rFonts w:eastAsiaTheme="minorHAnsi" w:cs="Arial"/>
          <w:sz w:val="22"/>
          <w:szCs w:val="22"/>
          <w:lang w:val="es-CO" w:eastAsia="en-US"/>
        </w:rPr>
      </w:pPr>
      <w:r w:rsidRPr="00165855">
        <w:rPr>
          <w:rFonts w:eastAsiaTheme="minorHAnsi" w:cs="Arial"/>
          <w:sz w:val="22"/>
          <w:szCs w:val="22"/>
          <w:lang w:val="es-CO" w:eastAsia="en-US"/>
        </w:rPr>
        <w:t xml:space="preserve">40 emprendimientos de base tecnológica </w:t>
      </w:r>
    </w:p>
    <w:p w:rsidR="00064897" w:rsidRPr="00165855" w:rsidRDefault="00064897" w:rsidP="00064897">
      <w:pPr>
        <w:pStyle w:val="NormalWeb"/>
        <w:numPr>
          <w:ilvl w:val="0"/>
          <w:numId w:val="12"/>
        </w:numPr>
        <w:rPr>
          <w:rFonts w:eastAsiaTheme="minorHAnsi" w:cs="Arial"/>
          <w:sz w:val="22"/>
          <w:szCs w:val="22"/>
          <w:lang w:val="es-CO" w:eastAsia="en-US"/>
        </w:rPr>
      </w:pPr>
      <w:r w:rsidRPr="00165855">
        <w:rPr>
          <w:rFonts w:eastAsiaTheme="minorHAnsi" w:cs="Arial"/>
          <w:sz w:val="22"/>
          <w:szCs w:val="22"/>
          <w:lang w:val="es-CO" w:eastAsia="en-US"/>
        </w:rPr>
        <w:t>105 empresas a través del modelo de fortalecimiento empresarial con base en la innovación en proceso, gestión y producto</w:t>
      </w:r>
    </w:p>
    <w:p w:rsidR="00064897" w:rsidRPr="00203157" w:rsidRDefault="00064897" w:rsidP="00064897">
      <w:pPr>
        <w:pStyle w:val="NormalWeb"/>
        <w:jc w:val="center"/>
        <w:rPr>
          <w:sz w:val="23"/>
          <w:szCs w:val="23"/>
          <w:u w:val="single"/>
        </w:rPr>
      </w:pPr>
      <w:r w:rsidRPr="00203157">
        <w:rPr>
          <w:b/>
          <w:bCs/>
          <w:sz w:val="23"/>
          <w:szCs w:val="23"/>
          <w:u w:val="single"/>
        </w:rPr>
        <w:t>POBLACIÓN ATENDIDA EN LA VIGENCIA 2016</w:t>
      </w:r>
      <w:r w:rsidRPr="00203157">
        <w:rPr>
          <w:sz w:val="23"/>
          <w:szCs w:val="23"/>
          <w:u w:val="single"/>
        </w:rPr>
        <w:t>:</w:t>
      </w:r>
    </w:p>
    <w:p w:rsidR="00064897" w:rsidRDefault="00064897" w:rsidP="00064897">
      <w:pPr>
        <w:jc w:val="both"/>
        <w:rPr>
          <w:rFonts w:ascii="Arial" w:hAnsi="Arial" w:cs="Arial"/>
        </w:rPr>
      </w:pPr>
      <w:r>
        <w:rPr>
          <w:rFonts w:ascii="Arial" w:hAnsi="Arial" w:cs="Arial"/>
        </w:rPr>
        <w:t>Teniendo en cuenta la información de seguimiento del Plan de Desarrollo se puede ver que la población efectivamente atendida se refleja a continuación:</w:t>
      </w:r>
    </w:p>
    <w:p w:rsidR="00064897" w:rsidRPr="00165855" w:rsidRDefault="00064897" w:rsidP="00064897">
      <w:pPr>
        <w:jc w:val="both"/>
        <w:rPr>
          <w:rFonts w:ascii="Arial" w:hAnsi="Arial" w:cs="Arial"/>
        </w:rPr>
      </w:pPr>
      <w:r w:rsidRPr="00165855">
        <w:rPr>
          <w:rFonts w:ascii="Arial" w:hAnsi="Arial" w:cs="Arial"/>
        </w:rPr>
        <w:t>1</w:t>
      </w:r>
      <w:r>
        <w:rPr>
          <w:rFonts w:ascii="Arial" w:hAnsi="Arial" w:cs="Arial"/>
        </w:rPr>
        <w:t>22</w:t>
      </w:r>
      <w:r w:rsidRPr="00165855">
        <w:rPr>
          <w:rFonts w:ascii="Arial" w:hAnsi="Arial" w:cs="Arial"/>
        </w:rPr>
        <w:t xml:space="preserve"> empresas a través del modelo de fortalecimiento empresarial con base en la innovación en proceso, gestión y producto</w:t>
      </w:r>
    </w:p>
    <w:p w:rsidR="00064897" w:rsidRPr="008E7820" w:rsidRDefault="00064897" w:rsidP="00064897">
      <w:pPr>
        <w:jc w:val="center"/>
        <w:rPr>
          <w:rFonts w:ascii="Arial" w:hAnsi="Arial" w:cs="Arial"/>
          <w:u w:val="single"/>
        </w:rPr>
      </w:pPr>
      <w:r w:rsidRPr="008E7820">
        <w:rPr>
          <w:rFonts w:ascii="Arial" w:hAnsi="Arial" w:cs="Arial"/>
          <w:b/>
          <w:u w:val="single"/>
        </w:rPr>
        <w:t>CÓDIGO Y NOMBRE DE PROYECTO(S) DE INVERSIÓN</w:t>
      </w:r>
      <w:r w:rsidRPr="008E7820">
        <w:rPr>
          <w:rFonts w:ascii="Arial" w:hAnsi="Arial" w:cs="Arial"/>
          <w:u w:val="single"/>
        </w:rPr>
        <w:t>:</w:t>
      </w:r>
    </w:p>
    <w:p w:rsidR="00064897" w:rsidRDefault="00064897" w:rsidP="00064897">
      <w:pPr>
        <w:jc w:val="both"/>
        <w:rPr>
          <w:rFonts w:ascii="Arial" w:hAnsi="Arial" w:cs="Arial"/>
          <w:i/>
          <w:lang w:val="es-ES_tradnl" w:eastAsia="x-none"/>
        </w:rPr>
      </w:pPr>
      <w:r w:rsidRPr="008414FA">
        <w:rPr>
          <w:rFonts w:ascii="Arial" w:hAnsi="Arial" w:cs="Arial"/>
          <w:lang w:val="es-ES_tradnl" w:eastAsia="x-none"/>
        </w:rPr>
        <w:t xml:space="preserve">Proyecto </w:t>
      </w:r>
      <w:r>
        <w:rPr>
          <w:rFonts w:ascii="Arial" w:hAnsi="Arial" w:cs="Arial"/>
          <w:lang w:val="es-ES_tradnl" w:eastAsia="x-none"/>
        </w:rPr>
        <w:t xml:space="preserve">de inversión No. </w:t>
      </w:r>
      <w:r w:rsidRPr="008414FA">
        <w:rPr>
          <w:rFonts w:ascii="Arial" w:hAnsi="Arial" w:cs="Arial"/>
          <w:lang w:val="es-ES_tradnl" w:eastAsia="x-none"/>
        </w:rPr>
        <w:t xml:space="preserve">748. </w:t>
      </w:r>
      <w:r>
        <w:rPr>
          <w:rFonts w:ascii="Arial" w:hAnsi="Arial" w:cs="Arial"/>
          <w:lang w:val="es-ES_tradnl" w:eastAsia="x-none"/>
        </w:rPr>
        <w:t>“</w:t>
      </w:r>
      <w:r w:rsidRPr="00A369EE">
        <w:rPr>
          <w:rFonts w:ascii="Arial" w:hAnsi="Arial" w:cs="Arial"/>
          <w:i/>
          <w:lang w:val="es-ES_tradnl" w:eastAsia="x-none"/>
        </w:rPr>
        <w:t>Fomento de la investigación básica y aplicada para fortalecer la productividad empresarial y cooperativa”</w:t>
      </w:r>
    </w:p>
    <w:p w:rsidR="00064897" w:rsidRDefault="00064897" w:rsidP="00064897">
      <w:pPr>
        <w:jc w:val="center"/>
        <w:rPr>
          <w:rFonts w:ascii="Arial" w:hAnsi="Arial" w:cs="Arial"/>
          <w:b/>
          <w:u w:val="single"/>
        </w:rPr>
      </w:pPr>
      <w:r w:rsidRPr="0065071C">
        <w:rPr>
          <w:rFonts w:ascii="Arial" w:hAnsi="Arial" w:cs="Arial"/>
          <w:b/>
          <w:u w:val="single"/>
        </w:rPr>
        <w:t>TABLA</w:t>
      </w:r>
      <w:r>
        <w:rPr>
          <w:rFonts w:ascii="Arial" w:hAnsi="Arial" w:cs="Arial"/>
          <w:b/>
          <w:u w:val="single"/>
        </w:rPr>
        <w:t xml:space="preserve"> No.16.</w:t>
      </w:r>
      <w:r w:rsidRPr="0065071C">
        <w:rPr>
          <w:rFonts w:ascii="Arial" w:hAnsi="Arial" w:cs="Arial"/>
          <w:b/>
          <w:u w:val="single"/>
        </w:rPr>
        <w:t xml:space="preserve">  METAS D</w:t>
      </w:r>
      <w:r>
        <w:rPr>
          <w:rFonts w:ascii="Arial" w:hAnsi="Arial" w:cs="Arial"/>
          <w:b/>
          <w:u w:val="single"/>
        </w:rPr>
        <w:t>EL PROYECTO DE INVERSIÓN NO. 748</w:t>
      </w:r>
      <w:r w:rsidRPr="0065071C">
        <w:rPr>
          <w:rFonts w:ascii="Arial" w:hAnsi="Arial" w:cs="Arial"/>
          <w:b/>
          <w:u w:val="single"/>
        </w:rPr>
        <w:t>:</w:t>
      </w:r>
    </w:p>
    <w:tbl>
      <w:tblPr>
        <w:tblW w:w="96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81"/>
        <w:gridCol w:w="2768"/>
        <w:gridCol w:w="2768"/>
      </w:tblGrid>
      <w:tr w:rsidR="00064897" w:rsidRPr="00006E64" w:rsidTr="00EB5349">
        <w:trPr>
          <w:trHeight w:val="353"/>
          <w:tblHeader/>
        </w:trPr>
        <w:tc>
          <w:tcPr>
            <w:tcW w:w="4081"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064897" w:rsidRPr="00006E64" w:rsidRDefault="00064897" w:rsidP="00EB5349">
            <w:pPr>
              <w:jc w:val="center"/>
              <w:rPr>
                <w:rFonts w:ascii="Arial" w:hAnsi="Arial" w:cs="Arial"/>
                <w:b/>
              </w:rPr>
            </w:pPr>
            <w:r w:rsidRPr="00006E64">
              <w:rPr>
                <w:rFonts w:ascii="Arial" w:hAnsi="Arial" w:cs="Arial"/>
              </w:rPr>
              <w:br w:type="page"/>
            </w:r>
            <w:r w:rsidRPr="00006E64">
              <w:rPr>
                <w:rFonts w:ascii="Arial" w:hAnsi="Arial" w:cs="Arial"/>
                <w:b/>
              </w:rPr>
              <w:t xml:space="preserve">META </w:t>
            </w:r>
          </w:p>
        </w:tc>
        <w:tc>
          <w:tcPr>
            <w:tcW w:w="5536" w:type="dxa"/>
            <w:gridSpan w:val="2"/>
            <w:tcBorders>
              <w:top w:val="single" w:sz="4" w:space="0" w:color="auto"/>
              <w:left w:val="single" w:sz="4" w:space="0" w:color="auto"/>
              <w:bottom w:val="single" w:sz="4" w:space="0" w:color="auto"/>
              <w:right w:val="single" w:sz="4" w:space="0" w:color="auto"/>
            </w:tcBorders>
            <w:shd w:val="clear" w:color="auto" w:fill="B8CCE4"/>
            <w:vAlign w:val="center"/>
            <w:hideMark/>
          </w:tcPr>
          <w:p w:rsidR="00064897" w:rsidRPr="00006E64" w:rsidRDefault="00064897" w:rsidP="00EB5349">
            <w:pPr>
              <w:jc w:val="center"/>
              <w:rPr>
                <w:rFonts w:ascii="Arial" w:hAnsi="Arial" w:cs="Arial"/>
                <w:b/>
              </w:rPr>
            </w:pPr>
            <w:r w:rsidRPr="00006E64">
              <w:rPr>
                <w:rFonts w:ascii="Arial" w:hAnsi="Arial" w:cs="Arial"/>
                <w:b/>
              </w:rPr>
              <w:t>AVANCE Y RESULTADOS</w:t>
            </w:r>
          </w:p>
        </w:tc>
      </w:tr>
      <w:tr w:rsidR="00064897" w:rsidRPr="00006E64" w:rsidTr="00EB5349">
        <w:trPr>
          <w:trHeight w:val="173"/>
        </w:trPr>
        <w:tc>
          <w:tcPr>
            <w:tcW w:w="4081" w:type="dxa"/>
            <w:vMerge w:val="restar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064897" w:rsidRDefault="00064897" w:rsidP="00EB5349">
            <w:pPr>
              <w:autoSpaceDE w:val="0"/>
              <w:autoSpaceDN w:val="0"/>
              <w:adjustRightInd w:val="0"/>
              <w:jc w:val="both"/>
              <w:rPr>
                <w:rFonts w:ascii="Arial" w:hAnsi="Arial" w:cs="Arial"/>
              </w:rPr>
            </w:pPr>
          </w:p>
          <w:p w:rsidR="00064897" w:rsidRDefault="001E0E00" w:rsidP="00EB5349">
            <w:pPr>
              <w:autoSpaceDE w:val="0"/>
              <w:autoSpaceDN w:val="0"/>
              <w:adjustRightInd w:val="0"/>
              <w:jc w:val="both"/>
              <w:rPr>
                <w:rFonts w:ascii="Arial" w:hAnsi="Arial" w:cs="Arial"/>
              </w:rPr>
            </w:pPr>
            <w:r w:rsidRPr="005D406A">
              <w:rPr>
                <w:rFonts w:ascii="Arial" w:hAnsi="Arial" w:cs="Arial"/>
              </w:rPr>
              <w:t>Promover la puesta en marcha de Anillos de Innovación</w:t>
            </w:r>
          </w:p>
          <w:p w:rsidR="00064897" w:rsidRDefault="00064897" w:rsidP="00EB5349">
            <w:pPr>
              <w:autoSpaceDE w:val="0"/>
              <w:autoSpaceDN w:val="0"/>
              <w:adjustRightInd w:val="0"/>
              <w:jc w:val="both"/>
              <w:rPr>
                <w:rFonts w:ascii="Arial" w:hAnsi="Arial" w:cs="Arial"/>
              </w:rPr>
            </w:pPr>
          </w:p>
          <w:p w:rsidR="00064897" w:rsidRDefault="00064897" w:rsidP="00EB5349">
            <w:pPr>
              <w:autoSpaceDE w:val="0"/>
              <w:autoSpaceDN w:val="0"/>
              <w:adjustRightInd w:val="0"/>
              <w:jc w:val="both"/>
              <w:rPr>
                <w:rFonts w:ascii="Arial" w:hAnsi="Arial" w:cs="Arial"/>
              </w:rPr>
            </w:pPr>
          </w:p>
          <w:p w:rsidR="00064897" w:rsidRDefault="00064897" w:rsidP="00EB5349">
            <w:pPr>
              <w:autoSpaceDE w:val="0"/>
              <w:autoSpaceDN w:val="0"/>
              <w:adjustRightInd w:val="0"/>
              <w:jc w:val="both"/>
              <w:rPr>
                <w:rFonts w:ascii="Arial" w:hAnsi="Arial" w:cs="Arial"/>
              </w:rPr>
            </w:pPr>
          </w:p>
          <w:p w:rsidR="00064897" w:rsidRDefault="00064897" w:rsidP="00EB5349">
            <w:pPr>
              <w:autoSpaceDE w:val="0"/>
              <w:autoSpaceDN w:val="0"/>
              <w:adjustRightInd w:val="0"/>
              <w:jc w:val="both"/>
              <w:rPr>
                <w:rFonts w:ascii="Arial" w:hAnsi="Arial" w:cs="Arial"/>
              </w:rPr>
            </w:pPr>
          </w:p>
          <w:p w:rsidR="00064897" w:rsidRDefault="00064897" w:rsidP="00EB5349">
            <w:pPr>
              <w:autoSpaceDE w:val="0"/>
              <w:autoSpaceDN w:val="0"/>
              <w:adjustRightInd w:val="0"/>
              <w:jc w:val="both"/>
              <w:rPr>
                <w:rFonts w:ascii="Arial" w:hAnsi="Arial" w:cs="Arial"/>
              </w:rPr>
            </w:pPr>
          </w:p>
          <w:p w:rsidR="00064897" w:rsidRDefault="00064897" w:rsidP="00EB5349">
            <w:pPr>
              <w:autoSpaceDE w:val="0"/>
              <w:autoSpaceDN w:val="0"/>
              <w:adjustRightInd w:val="0"/>
              <w:jc w:val="both"/>
              <w:rPr>
                <w:rFonts w:ascii="Arial" w:hAnsi="Arial" w:cs="Arial"/>
              </w:rPr>
            </w:pPr>
          </w:p>
          <w:p w:rsidR="00064897" w:rsidRPr="005D406A" w:rsidRDefault="00064897" w:rsidP="00EB5349">
            <w:pPr>
              <w:autoSpaceDE w:val="0"/>
              <w:autoSpaceDN w:val="0"/>
              <w:adjustRightInd w:val="0"/>
              <w:jc w:val="both"/>
              <w:rPr>
                <w:rFonts w:ascii="Arial" w:hAnsi="Arial" w:cs="Arial"/>
              </w:rPr>
            </w:pPr>
            <w:r w:rsidRPr="005D406A">
              <w:rPr>
                <w:rFonts w:ascii="Arial" w:hAnsi="Arial" w:cs="Arial"/>
              </w:rPr>
              <w:t>Promover la puesta en marcha de Anillos de Innovación</w:t>
            </w:r>
          </w:p>
        </w:tc>
        <w:tc>
          <w:tcPr>
            <w:tcW w:w="5536"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064897" w:rsidRPr="002247C5" w:rsidRDefault="00064897" w:rsidP="00EB5349">
            <w:pPr>
              <w:pStyle w:val="NormalWeb"/>
              <w:rPr>
                <w:rFonts w:cs="Arial"/>
                <w:color w:val="000000"/>
                <w:sz w:val="20"/>
                <w:szCs w:val="20"/>
                <w:shd w:val="clear" w:color="auto" w:fill="FFFFFF"/>
              </w:rPr>
            </w:pPr>
            <w:r>
              <w:rPr>
                <w:rFonts w:cs="Arial"/>
                <w:color w:val="000000"/>
                <w:sz w:val="22"/>
                <w:shd w:val="clear" w:color="auto" w:fill="FFFFFF"/>
              </w:rPr>
              <w:lastRenderedPageBreak/>
              <w:t xml:space="preserve">- </w:t>
            </w:r>
            <w:r w:rsidRPr="002247C5">
              <w:rPr>
                <w:rFonts w:cs="Arial"/>
                <w:color w:val="000000"/>
                <w:sz w:val="20"/>
                <w:szCs w:val="20"/>
                <w:shd w:val="clear" w:color="auto" w:fill="FFFFFF"/>
              </w:rPr>
              <w:t xml:space="preserve">Inventario Dinámico de la Operación Estratégica del Anillo de innovación (OEAI). </w:t>
            </w:r>
          </w:p>
          <w:p w:rsidR="00064897" w:rsidRPr="002247C5" w:rsidRDefault="00064897" w:rsidP="00EB5349">
            <w:pPr>
              <w:pStyle w:val="NormalWeb"/>
              <w:rPr>
                <w:rFonts w:cs="Arial"/>
                <w:color w:val="000000"/>
                <w:sz w:val="20"/>
                <w:szCs w:val="20"/>
                <w:shd w:val="clear" w:color="auto" w:fill="FFFFFF"/>
              </w:rPr>
            </w:pPr>
            <w:r w:rsidRPr="002247C5">
              <w:rPr>
                <w:rFonts w:cs="Arial"/>
                <w:color w:val="000000"/>
                <w:sz w:val="20"/>
                <w:szCs w:val="20"/>
                <w:shd w:val="clear" w:color="auto" w:fill="FFFFFF"/>
              </w:rPr>
              <w:t xml:space="preserve">- Modelo de gobernanza. </w:t>
            </w:r>
          </w:p>
          <w:p w:rsidR="00064897" w:rsidRPr="002247C5" w:rsidRDefault="00064897" w:rsidP="00EB5349">
            <w:pPr>
              <w:pStyle w:val="NormalWeb"/>
              <w:rPr>
                <w:rFonts w:cs="Arial"/>
                <w:color w:val="000000"/>
                <w:sz w:val="20"/>
                <w:szCs w:val="20"/>
                <w:shd w:val="clear" w:color="auto" w:fill="FFFFFF"/>
              </w:rPr>
            </w:pPr>
            <w:r w:rsidRPr="002247C5">
              <w:rPr>
                <w:rFonts w:cs="Arial"/>
                <w:color w:val="000000"/>
                <w:sz w:val="20"/>
                <w:szCs w:val="20"/>
                <w:shd w:val="clear" w:color="auto" w:fill="FFFFFF"/>
              </w:rPr>
              <w:lastRenderedPageBreak/>
              <w:t xml:space="preserve">- Formulación de la OEAI. </w:t>
            </w:r>
          </w:p>
          <w:p w:rsidR="00064897" w:rsidRPr="002247C5" w:rsidRDefault="00064897" w:rsidP="00EB5349">
            <w:pPr>
              <w:pStyle w:val="NormalWeb"/>
              <w:rPr>
                <w:rFonts w:cs="Arial"/>
                <w:color w:val="000000"/>
                <w:sz w:val="20"/>
                <w:szCs w:val="20"/>
                <w:shd w:val="clear" w:color="auto" w:fill="FFFFFF"/>
              </w:rPr>
            </w:pPr>
            <w:r w:rsidRPr="002247C5">
              <w:rPr>
                <w:rFonts w:cs="Arial"/>
                <w:color w:val="000000"/>
                <w:sz w:val="20"/>
                <w:szCs w:val="20"/>
                <w:shd w:val="clear" w:color="auto" w:fill="FFFFFF"/>
              </w:rPr>
              <w:t xml:space="preserve">- Decreto de Adopción y Documento Técnico de Soporte. </w:t>
            </w:r>
          </w:p>
          <w:p w:rsidR="00064897" w:rsidRPr="002247C5" w:rsidRDefault="00064897" w:rsidP="00EB5349">
            <w:pPr>
              <w:pStyle w:val="NormalWeb"/>
              <w:rPr>
                <w:rFonts w:cs="Arial"/>
                <w:color w:val="000000"/>
                <w:sz w:val="20"/>
                <w:szCs w:val="20"/>
                <w:shd w:val="clear" w:color="auto" w:fill="FFFFFF"/>
              </w:rPr>
            </w:pPr>
            <w:r w:rsidRPr="002247C5">
              <w:rPr>
                <w:rFonts w:cs="Arial"/>
                <w:color w:val="000000"/>
                <w:sz w:val="20"/>
                <w:szCs w:val="20"/>
                <w:shd w:val="clear" w:color="auto" w:fill="FFFFFF"/>
              </w:rPr>
              <w:t xml:space="preserve">- Espacio de diálogo y discusión de los avances en la adopción de la OEAI con entidades públicas (SHD, ERU, SDA, ETB, EEB, EAB, SDP, SDHT, SDDE, entre otras) y mesa de trabajo con el sector privado (PROBOGOTÁ, ANDI, CCB, CONNECT, INVEST in Bogotá). </w:t>
            </w:r>
          </w:p>
          <w:p w:rsidR="00064897" w:rsidRPr="00531261" w:rsidRDefault="00064897" w:rsidP="00EB5349">
            <w:pPr>
              <w:pStyle w:val="NormalWeb"/>
              <w:rPr>
                <w:rFonts w:cs="Arial"/>
              </w:rPr>
            </w:pPr>
            <w:r w:rsidRPr="002247C5">
              <w:rPr>
                <w:rFonts w:cs="Arial"/>
                <w:color w:val="000000"/>
                <w:sz w:val="20"/>
                <w:szCs w:val="20"/>
                <w:shd w:val="clear" w:color="auto" w:fill="FFFFFF"/>
              </w:rPr>
              <w:t>- En plenaria de la Comisión Intersectorial de Operaciones Estratégicas se aprobó la visión de la Operación: “En el 2025, el “Anillo de Innovación de Bogotá” es el ecosistema acelerador de la innovación, la competitividad y la integración socio-espacial que fomenta la economía del conocimiento, la creatividad y el emprendimiento, construye identidad urbana y promueve el desarrollo humano y sostenible, en el contexto de la regionalización e internacionalización de la capital de Colombia”.</w:t>
            </w:r>
            <w:r w:rsidRPr="00132300">
              <w:rPr>
                <w:rFonts w:cs="Arial"/>
                <w:color w:val="000000"/>
                <w:sz w:val="22"/>
                <w:shd w:val="clear" w:color="auto" w:fill="FFFFFF"/>
              </w:rPr>
              <w:t xml:space="preserve"> </w:t>
            </w:r>
          </w:p>
        </w:tc>
      </w:tr>
      <w:tr w:rsidR="00064897" w:rsidRPr="00006E64" w:rsidTr="00EB5349">
        <w:trPr>
          <w:trHeight w:val="173"/>
        </w:trPr>
        <w:tc>
          <w:tcPr>
            <w:tcW w:w="4081" w:type="dxa"/>
            <w:vMerge/>
            <w:tcBorders>
              <w:top w:val="single" w:sz="4" w:space="0" w:color="auto"/>
              <w:left w:val="single" w:sz="4" w:space="0" w:color="auto"/>
              <w:bottom w:val="single" w:sz="4" w:space="0" w:color="auto"/>
              <w:right w:val="single" w:sz="4" w:space="0" w:color="auto"/>
            </w:tcBorders>
            <w:vAlign w:val="center"/>
            <w:hideMark/>
          </w:tcPr>
          <w:p w:rsidR="00064897" w:rsidRPr="00006E64" w:rsidRDefault="00064897" w:rsidP="00EB5349">
            <w:pPr>
              <w:rPr>
                <w:rFonts w:ascii="Arial" w:hAnsi="Arial" w:cs="Arial"/>
              </w:rPr>
            </w:pPr>
          </w:p>
        </w:tc>
        <w:tc>
          <w:tcPr>
            <w:tcW w:w="5536" w:type="dxa"/>
            <w:gridSpan w:val="2"/>
            <w:tcBorders>
              <w:top w:val="single" w:sz="4" w:space="0" w:color="auto"/>
              <w:left w:val="single" w:sz="4" w:space="0" w:color="auto"/>
              <w:bottom w:val="single" w:sz="4" w:space="0" w:color="auto"/>
              <w:right w:val="single" w:sz="4" w:space="0" w:color="auto"/>
            </w:tcBorders>
            <w:shd w:val="clear" w:color="auto" w:fill="B8CCE4"/>
            <w:tcMar>
              <w:top w:w="0" w:type="dxa"/>
              <w:left w:w="70" w:type="dxa"/>
              <w:bottom w:w="0" w:type="dxa"/>
              <w:right w:w="70" w:type="dxa"/>
            </w:tcMar>
            <w:hideMark/>
          </w:tcPr>
          <w:p w:rsidR="00064897" w:rsidRPr="00006E64" w:rsidRDefault="00064897" w:rsidP="00EB5349">
            <w:pPr>
              <w:jc w:val="center"/>
              <w:rPr>
                <w:rFonts w:ascii="Arial" w:hAnsi="Arial" w:cs="Arial"/>
              </w:rPr>
            </w:pPr>
            <w:r w:rsidRPr="00006E64">
              <w:rPr>
                <w:rFonts w:ascii="Arial" w:hAnsi="Arial" w:cs="Arial"/>
                <w:b/>
              </w:rPr>
              <w:t>Indicador de Gestión y Resultado</w:t>
            </w:r>
          </w:p>
        </w:tc>
      </w:tr>
      <w:tr w:rsidR="00064897" w:rsidRPr="00006E64" w:rsidTr="00EB5349">
        <w:trPr>
          <w:trHeight w:val="173"/>
        </w:trPr>
        <w:tc>
          <w:tcPr>
            <w:tcW w:w="4081" w:type="dxa"/>
            <w:vMerge/>
            <w:tcBorders>
              <w:top w:val="single" w:sz="4" w:space="0" w:color="auto"/>
              <w:left w:val="single" w:sz="4" w:space="0" w:color="auto"/>
              <w:bottom w:val="single" w:sz="4" w:space="0" w:color="auto"/>
              <w:right w:val="single" w:sz="4" w:space="0" w:color="auto"/>
            </w:tcBorders>
            <w:vAlign w:val="center"/>
            <w:hideMark/>
          </w:tcPr>
          <w:p w:rsidR="00064897" w:rsidRPr="00006E64" w:rsidRDefault="00064897" w:rsidP="00EB5349">
            <w:pPr>
              <w:rPr>
                <w:rFonts w:ascii="Arial" w:hAnsi="Arial" w:cs="Arial"/>
              </w:rPr>
            </w:pPr>
          </w:p>
        </w:tc>
        <w:tc>
          <w:tcPr>
            <w:tcW w:w="2768" w:type="dxa"/>
            <w:tcBorders>
              <w:top w:val="single" w:sz="4" w:space="0" w:color="auto"/>
              <w:left w:val="single" w:sz="4" w:space="0" w:color="auto"/>
              <w:bottom w:val="single" w:sz="4" w:space="0" w:color="auto"/>
              <w:right w:val="single" w:sz="4" w:space="0" w:color="auto"/>
            </w:tcBorders>
            <w:shd w:val="clear" w:color="auto" w:fill="B8CCE4"/>
            <w:tcMar>
              <w:top w:w="0" w:type="dxa"/>
              <w:left w:w="70" w:type="dxa"/>
              <w:bottom w:w="0" w:type="dxa"/>
              <w:right w:w="70" w:type="dxa"/>
            </w:tcMar>
            <w:hideMark/>
          </w:tcPr>
          <w:p w:rsidR="00064897" w:rsidRPr="00006E64" w:rsidRDefault="00064897" w:rsidP="00EB5349">
            <w:pPr>
              <w:jc w:val="center"/>
              <w:rPr>
                <w:rFonts w:ascii="Arial" w:hAnsi="Arial" w:cs="Arial"/>
                <w:b/>
              </w:rPr>
            </w:pPr>
            <w:r w:rsidRPr="00006E64">
              <w:rPr>
                <w:rFonts w:ascii="Arial" w:hAnsi="Arial" w:cs="Arial"/>
                <w:b/>
              </w:rPr>
              <w:t>2016</w:t>
            </w:r>
          </w:p>
        </w:tc>
        <w:tc>
          <w:tcPr>
            <w:tcW w:w="2768" w:type="dxa"/>
            <w:tcBorders>
              <w:top w:val="single" w:sz="4" w:space="0" w:color="auto"/>
              <w:left w:val="single" w:sz="4" w:space="0" w:color="auto"/>
              <w:bottom w:val="single" w:sz="4" w:space="0" w:color="auto"/>
              <w:right w:val="single" w:sz="4" w:space="0" w:color="auto"/>
            </w:tcBorders>
            <w:shd w:val="clear" w:color="auto" w:fill="B8CCE4"/>
            <w:tcMar>
              <w:top w:w="0" w:type="dxa"/>
              <w:left w:w="70" w:type="dxa"/>
              <w:bottom w:w="0" w:type="dxa"/>
              <w:right w:w="70" w:type="dxa"/>
            </w:tcMar>
            <w:hideMark/>
          </w:tcPr>
          <w:p w:rsidR="00064897" w:rsidRPr="00006E64" w:rsidRDefault="00064897" w:rsidP="00EB5349">
            <w:pPr>
              <w:jc w:val="center"/>
              <w:rPr>
                <w:rFonts w:ascii="Arial" w:hAnsi="Arial" w:cs="Arial"/>
                <w:b/>
              </w:rPr>
            </w:pPr>
            <w:r w:rsidRPr="00006E64">
              <w:rPr>
                <w:rFonts w:ascii="Arial" w:hAnsi="Arial" w:cs="Arial"/>
                <w:b/>
              </w:rPr>
              <w:t>ACUMULADO</w:t>
            </w:r>
          </w:p>
        </w:tc>
      </w:tr>
      <w:tr w:rsidR="00064897" w:rsidRPr="00006E64" w:rsidTr="00EB5349">
        <w:trPr>
          <w:trHeight w:val="929"/>
        </w:trPr>
        <w:tc>
          <w:tcPr>
            <w:tcW w:w="4081" w:type="dxa"/>
            <w:vMerge/>
            <w:tcBorders>
              <w:top w:val="single" w:sz="4" w:space="0" w:color="auto"/>
              <w:left w:val="single" w:sz="4" w:space="0" w:color="auto"/>
              <w:bottom w:val="single" w:sz="4" w:space="0" w:color="auto"/>
              <w:right w:val="single" w:sz="4" w:space="0" w:color="auto"/>
            </w:tcBorders>
            <w:vAlign w:val="center"/>
            <w:hideMark/>
          </w:tcPr>
          <w:p w:rsidR="00064897" w:rsidRPr="00006E64" w:rsidRDefault="00064897" w:rsidP="00EB5349">
            <w:pPr>
              <w:rPr>
                <w:rFonts w:ascii="Arial" w:hAnsi="Arial" w:cs="Arial"/>
              </w:rPr>
            </w:pPr>
          </w:p>
        </w:tc>
        <w:tc>
          <w:tcPr>
            <w:tcW w:w="2768"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064897" w:rsidRPr="001E0E00" w:rsidRDefault="00064897" w:rsidP="00EB5349">
            <w:pPr>
              <w:rPr>
                <w:rFonts w:ascii="Arial" w:hAnsi="Arial" w:cs="Arial"/>
              </w:rPr>
            </w:pPr>
            <w:r w:rsidRPr="001E0E00">
              <w:rPr>
                <w:rFonts w:ascii="Arial" w:hAnsi="Arial" w:cs="Arial"/>
              </w:rPr>
              <w:t xml:space="preserve">Programado: 0  </w:t>
            </w:r>
          </w:p>
          <w:p w:rsidR="00064897" w:rsidRPr="001E0E00" w:rsidRDefault="00064897" w:rsidP="00EB5349">
            <w:pPr>
              <w:rPr>
                <w:rFonts w:ascii="Arial" w:hAnsi="Arial" w:cs="Arial"/>
              </w:rPr>
            </w:pPr>
            <w:r w:rsidRPr="001E0E00">
              <w:rPr>
                <w:rFonts w:ascii="Arial" w:hAnsi="Arial" w:cs="Arial"/>
              </w:rPr>
              <w:t xml:space="preserve">Ejecutado: 0 </w:t>
            </w:r>
          </w:p>
          <w:p w:rsidR="00064897" w:rsidRPr="001E0E00" w:rsidRDefault="00064897" w:rsidP="00EB5349">
            <w:pPr>
              <w:rPr>
                <w:rFonts w:ascii="Arial" w:hAnsi="Arial" w:cs="Arial"/>
              </w:rPr>
            </w:pPr>
            <w:r w:rsidRPr="001E0E00">
              <w:rPr>
                <w:rFonts w:ascii="Arial" w:hAnsi="Arial" w:cs="Arial"/>
              </w:rPr>
              <w:t>%</w:t>
            </w:r>
          </w:p>
        </w:tc>
        <w:tc>
          <w:tcPr>
            <w:tcW w:w="2768"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064897" w:rsidRPr="001E0E00" w:rsidRDefault="00064897" w:rsidP="00EB5349">
            <w:pPr>
              <w:rPr>
                <w:rFonts w:ascii="Arial" w:hAnsi="Arial" w:cs="Arial"/>
              </w:rPr>
            </w:pPr>
            <w:r w:rsidRPr="001E0E00">
              <w:rPr>
                <w:rFonts w:ascii="Arial" w:hAnsi="Arial" w:cs="Arial"/>
              </w:rPr>
              <w:t xml:space="preserve">Programado: 3 </w:t>
            </w:r>
          </w:p>
          <w:p w:rsidR="00064897" w:rsidRPr="001E0E00" w:rsidRDefault="00064897" w:rsidP="00EB5349">
            <w:pPr>
              <w:rPr>
                <w:rFonts w:ascii="Arial" w:hAnsi="Arial" w:cs="Arial"/>
              </w:rPr>
            </w:pPr>
            <w:r w:rsidRPr="001E0E00">
              <w:rPr>
                <w:rFonts w:ascii="Arial" w:hAnsi="Arial" w:cs="Arial"/>
              </w:rPr>
              <w:t>Ejecutado: 3</w:t>
            </w:r>
          </w:p>
          <w:p w:rsidR="00064897" w:rsidRPr="001E0E00" w:rsidRDefault="00064897" w:rsidP="00EB5349">
            <w:pPr>
              <w:rPr>
                <w:rFonts w:ascii="Arial" w:hAnsi="Arial" w:cs="Arial"/>
              </w:rPr>
            </w:pPr>
            <w:r w:rsidRPr="001E0E00">
              <w:rPr>
                <w:rFonts w:ascii="Arial" w:hAnsi="Arial" w:cs="Arial"/>
              </w:rPr>
              <w:t>100%</w:t>
            </w:r>
          </w:p>
        </w:tc>
      </w:tr>
      <w:tr w:rsidR="00064897" w:rsidRPr="00006E64" w:rsidTr="00EB5349">
        <w:trPr>
          <w:trHeight w:val="173"/>
        </w:trPr>
        <w:tc>
          <w:tcPr>
            <w:tcW w:w="4081" w:type="dxa"/>
            <w:vMerge w:val="restar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064897" w:rsidRDefault="00064897" w:rsidP="00EB5349">
            <w:pPr>
              <w:jc w:val="both"/>
              <w:rPr>
                <w:rFonts w:ascii="Arial" w:hAnsi="Arial" w:cs="Arial"/>
                <w:color w:val="000000"/>
              </w:rPr>
            </w:pPr>
          </w:p>
          <w:p w:rsidR="00064897" w:rsidRPr="00C07195" w:rsidRDefault="00064897" w:rsidP="00EB5349">
            <w:pPr>
              <w:autoSpaceDE w:val="0"/>
              <w:autoSpaceDN w:val="0"/>
              <w:adjustRightInd w:val="0"/>
              <w:jc w:val="both"/>
              <w:rPr>
                <w:rFonts w:ascii="Arial" w:hAnsi="Arial" w:cs="Arial"/>
              </w:rPr>
            </w:pPr>
          </w:p>
          <w:p w:rsidR="00064897" w:rsidRPr="00006E64" w:rsidRDefault="00064897" w:rsidP="00EB5349">
            <w:pPr>
              <w:autoSpaceDE w:val="0"/>
              <w:autoSpaceDN w:val="0"/>
              <w:adjustRightInd w:val="0"/>
              <w:jc w:val="both"/>
              <w:rPr>
                <w:rFonts w:ascii="Arial" w:hAnsi="Arial" w:cs="Arial"/>
                <w:color w:val="000000"/>
              </w:rPr>
            </w:pPr>
            <w:r w:rsidRPr="00C07195">
              <w:rPr>
                <w:rFonts w:ascii="Arial" w:hAnsi="Arial" w:cs="Arial"/>
              </w:rPr>
              <w:t>Propiciar los mecanismos institucionales para la ejecución de proyectos estratégicos para Bogotá</w:t>
            </w:r>
          </w:p>
        </w:tc>
        <w:tc>
          <w:tcPr>
            <w:tcW w:w="5536"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064897" w:rsidRPr="002247C5" w:rsidRDefault="00064897" w:rsidP="00EB5349">
            <w:pPr>
              <w:autoSpaceDE w:val="0"/>
              <w:autoSpaceDN w:val="0"/>
              <w:adjustRightInd w:val="0"/>
              <w:spacing w:after="0" w:line="240" w:lineRule="auto"/>
              <w:jc w:val="both"/>
              <w:rPr>
                <w:rFonts w:ascii="Arial" w:hAnsi="Arial" w:cs="Arial"/>
                <w:bCs/>
                <w:sz w:val="20"/>
                <w:szCs w:val="20"/>
              </w:rPr>
            </w:pPr>
            <w:r w:rsidRPr="002247C5">
              <w:rPr>
                <w:rFonts w:ascii="Arial" w:hAnsi="Arial" w:cs="Arial"/>
                <w:sz w:val="20"/>
                <w:szCs w:val="20"/>
              </w:rPr>
              <w:t xml:space="preserve">En el marco de la meta proyecto denominada “Fortalecer empresas a través del modelo de fortalecimiento empresarial con base en la innovación en proceso, gestión y producto” se lograron avance gracias a la operación del </w:t>
            </w:r>
            <w:r w:rsidRPr="002247C5">
              <w:rPr>
                <w:rFonts w:ascii="Arial" w:hAnsi="Arial" w:cs="Arial"/>
                <w:bCs/>
                <w:sz w:val="20"/>
                <w:szCs w:val="20"/>
              </w:rPr>
              <w:t>Centro de Innovación Artes Gráficas</w:t>
            </w:r>
            <w:r w:rsidRPr="002247C5">
              <w:rPr>
                <w:rFonts w:ascii="Arial" w:hAnsi="Arial" w:cs="Arial"/>
                <w:sz w:val="20"/>
                <w:szCs w:val="20"/>
              </w:rPr>
              <w:t xml:space="preserve">. A través de este Centro se logró </w:t>
            </w:r>
            <w:r w:rsidRPr="002247C5">
              <w:rPr>
                <w:rFonts w:ascii="Arial" w:hAnsi="Arial" w:cs="Arial"/>
                <w:bCs/>
                <w:sz w:val="20"/>
                <w:szCs w:val="20"/>
                <w:shd w:val="clear" w:color="auto" w:fill="FFFFFF" w:themeFill="background1"/>
              </w:rPr>
              <w:t>fortalecer a 122 empresas</w:t>
            </w:r>
            <w:r w:rsidRPr="002247C5">
              <w:rPr>
                <w:rFonts w:ascii="Arial" w:hAnsi="Arial" w:cs="Arial"/>
                <w:bCs/>
                <w:sz w:val="20"/>
                <w:szCs w:val="20"/>
              </w:rPr>
              <w:t xml:space="preserve"> en innovación en producto, proceso y gestión; y se trabajaron redes de apoyo en temas de financiación, calidad, diseño, comercialización, ruedas de negocio, ferias y acceso a mercados. </w:t>
            </w:r>
          </w:p>
          <w:p w:rsidR="00064897" w:rsidRPr="002247C5" w:rsidRDefault="00064897" w:rsidP="00EB5349">
            <w:pPr>
              <w:autoSpaceDE w:val="0"/>
              <w:autoSpaceDN w:val="0"/>
              <w:adjustRightInd w:val="0"/>
              <w:spacing w:after="0" w:line="240" w:lineRule="auto"/>
              <w:jc w:val="both"/>
              <w:rPr>
                <w:rFonts w:ascii="Arial" w:hAnsi="Arial" w:cs="Arial"/>
                <w:bCs/>
                <w:sz w:val="20"/>
                <w:szCs w:val="20"/>
              </w:rPr>
            </w:pPr>
          </w:p>
          <w:p w:rsidR="00064897" w:rsidRDefault="00064897" w:rsidP="00EB5349">
            <w:pPr>
              <w:jc w:val="both"/>
              <w:rPr>
                <w:rFonts w:ascii="Arial" w:hAnsi="Arial" w:cs="Arial"/>
                <w:sz w:val="20"/>
                <w:szCs w:val="20"/>
              </w:rPr>
            </w:pPr>
            <w:r w:rsidRPr="002247C5">
              <w:rPr>
                <w:rFonts w:ascii="Arial" w:hAnsi="Arial" w:cs="Arial"/>
                <w:sz w:val="20"/>
                <w:szCs w:val="20"/>
              </w:rPr>
              <w:t>Igualmente se realizaron alianzas con diferentes actores como el clúster de Comunicación Gráfica de la CCB y con el SENA.</w:t>
            </w:r>
          </w:p>
          <w:p w:rsidR="006C6D22" w:rsidRPr="00006E64" w:rsidRDefault="006C6D22" w:rsidP="00EB5349">
            <w:pPr>
              <w:jc w:val="both"/>
              <w:rPr>
                <w:rFonts w:ascii="Arial" w:hAnsi="Arial" w:cs="Arial"/>
                <w:sz w:val="16"/>
                <w:szCs w:val="16"/>
                <w:highlight w:val="yellow"/>
              </w:rPr>
            </w:pPr>
          </w:p>
        </w:tc>
      </w:tr>
      <w:tr w:rsidR="00064897" w:rsidRPr="00006E64" w:rsidTr="00EB5349">
        <w:trPr>
          <w:trHeight w:val="173"/>
        </w:trPr>
        <w:tc>
          <w:tcPr>
            <w:tcW w:w="4081" w:type="dxa"/>
            <w:vMerge/>
            <w:tcBorders>
              <w:top w:val="single" w:sz="4" w:space="0" w:color="auto"/>
              <w:left w:val="single" w:sz="4" w:space="0" w:color="auto"/>
              <w:bottom w:val="single" w:sz="4" w:space="0" w:color="auto"/>
              <w:right w:val="single" w:sz="4" w:space="0" w:color="auto"/>
            </w:tcBorders>
            <w:vAlign w:val="center"/>
            <w:hideMark/>
          </w:tcPr>
          <w:p w:rsidR="00064897" w:rsidRPr="00006E64" w:rsidRDefault="00064897" w:rsidP="00EB5349">
            <w:pPr>
              <w:rPr>
                <w:rFonts w:ascii="Arial" w:hAnsi="Arial" w:cs="Arial"/>
                <w:color w:val="000000"/>
              </w:rPr>
            </w:pPr>
          </w:p>
        </w:tc>
        <w:tc>
          <w:tcPr>
            <w:tcW w:w="5536" w:type="dxa"/>
            <w:gridSpan w:val="2"/>
            <w:tcBorders>
              <w:top w:val="single" w:sz="4" w:space="0" w:color="auto"/>
              <w:left w:val="single" w:sz="4" w:space="0" w:color="auto"/>
              <w:bottom w:val="single" w:sz="4" w:space="0" w:color="auto"/>
              <w:right w:val="single" w:sz="4" w:space="0" w:color="auto"/>
            </w:tcBorders>
            <w:shd w:val="clear" w:color="auto" w:fill="B8CCE4"/>
            <w:tcMar>
              <w:top w:w="0" w:type="dxa"/>
              <w:left w:w="70" w:type="dxa"/>
              <w:bottom w:w="0" w:type="dxa"/>
              <w:right w:w="70" w:type="dxa"/>
            </w:tcMar>
            <w:hideMark/>
          </w:tcPr>
          <w:p w:rsidR="00064897" w:rsidRPr="00CE3FCF" w:rsidRDefault="00064897" w:rsidP="00EB5349">
            <w:pPr>
              <w:tabs>
                <w:tab w:val="left" w:pos="1290"/>
              </w:tabs>
              <w:jc w:val="center"/>
              <w:rPr>
                <w:rFonts w:ascii="Arial" w:hAnsi="Arial" w:cs="Arial"/>
                <w:b/>
              </w:rPr>
            </w:pPr>
            <w:r w:rsidRPr="00CE3FCF">
              <w:rPr>
                <w:rFonts w:ascii="Arial" w:hAnsi="Arial" w:cs="Arial"/>
                <w:b/>
              </w:rPr>
              <w:t>Indicador de Gestión y Resultado</w:t>
            </w:r>
          </w:p>
        </w:tc>
      </w:tr>
      <w:tr w:rsidR="00064897" w:rsidRPr="00006E64" w:rsidTr="00EB5349">
        <w:trPr>
          <w:trHeight w:val="173"/>
        </w:trPr>
        <w:tc>
          <w:tcPr>
            <w:tcW w:w="4081" w:type="dxa"/>
            <w:vMerge/>
            <w:tcBorders>
              <w:top w:val="single" w:sz="4" w:space="0" w:color="auto"/>
              <w:left w:val="single" w:sz="4" w:space="0" w:color="auto"/>
              <w:bottom w:val="single" w:sz="4" w:space="0" w:color="auto"/>
              <w:right w:val="single" w:sz="4" w:space="0" w:color="auto"/>
            </w:tcBorders>
            <w:vAlign w:val="center"/>
            <w:hideMark/>
          </w:tcPr>
          <w:p w:rsidR="00064897" w:rsidRPr="00006E64" w:rsidRDefault="00064897" w:rsidP="00EB5349">
            <w:pPr>
              <w:rPr>
                <w:rFonts w:ascii="Arial" w:hAnsi="Arial" w:cs="Arial"/>
                <w:color w:val="000000"/>
              </w:rPr>
            </w:pPr>
          </w:p>
        </w:tc>
        <w:tc>
          <w:tcPr>
            <w:tcW w:w="2768" w:type="dxa"/>
            <w:tcBorders>
              <w:top w:val="single" w:sz="4" w:space="0" w:color="auto"/>
              <w:left w:val="single" w:sz="4" w:space="0" w:color="auto"/>
              <w:bottom w:val="single" w:sz="4" w:space="0" w:color="auto"/>
              <w:right w:val="single" w:sz="4" w:space="0" w:color="auto"/>
            </w:tcBorders>
            <w:shd w:val="clear" w:color="auto" w:fill="B8CCE4"/>
            <w:tcMar>
              <w:top w:w="0" w:type="dxa"/>
              <w:left w:w="70" w:type="dxa"/>
              <w:bottom w:w="0" w:type="dxa"/>
              <w:right w:w="70" w:type="dxa"/>
            </w:tcMar>
            <w:hideMark/>
          </w:tcPr>
          <w:p w:rsidR="00064897" w:rsidRPr="00CE3FCF" w:rsidRDefault="00064897" w:rsidP="00EB5349">
            <w:pPr>
              <w:jc w:val="center"/>
              <w:rPr>
                <w:rFonts w:ascii="Arial" w:hAnsi="Arial" w:cs="Arial"/>
                <w:b/>
              </w:rPr>
            </w:pPr>
            <w:r w:rsidRPr="00CE3FCF">
              <w:rPr>
                <w:rFonts w:ascii="Arial" w:hAnsi="Arial" w:cs="Arial"/>
                <w:b/>
              </w:rPr>
              <w:t>2016</w:t>
            </w:r>
          </w:p>
        </w:tc>
        <w:tc>
          <w:tcPr>
            <w:tcW w:w="2768" w:type="dxa"/>
            <w:tcBorders>
              <w:top w:val="single" w:sz="4" w:space="0" w:color="auto"/>
              <w:left w:val="single" w:sz="4" w:space="0" w:color="auto"/>
              <w:bottom w:val="single" w:sz="4" w:space="0" w:color="auto"/>
              <w:right w:val="single" w:sz="4" w:space="0" w:color="auto"/>
            </w:tcBorders>
            <w:shd w:val="clear" w:color="auto" w:fill="B8CCE4"/>
            <w:tcMar>
              <w:top w:w="0" w:type="dxa"/>
              <w:left w:w="70" w:type="dxa"/>
              <w:bottom w:w="0" w:type="dxa"/>
              <w:right w:w="70" w:type="dxa"/>
            </w:tcMar>
            <w:hideMark/>
          </w:tcPr>
          <w:p w:rsidR="00064897" w:rsidRPr="00CE3FCF" w:rsidRDefault="00064897" w:rsidP="00EB5349">
            <w:pPr>
              <w:jc w:val="center"/>
              <w:rPr>
                <w:rFonts w:ascii="Arial" w:hAnsi="Arial" w:cs="Arial"/>
                <w:b/>
              </w:rPr>
            </w:pPr>
            <w:r w:rsidRPr="00CE3FCF">
              <w:rPr>
                <w:rFonts w:ascii="Arial" w:hAnsi="Arial" w:cs="Arial"/>
                <w:b/>
              </w:rPr>
              <w:t>ACUMULADO</w:t>
            </w:r>
          </w:p>
        </w:tc>
      </w:tr>
      <w:tr w:rsidR="00064897" w:rsidRPr="00006E64" w:rsidTr="00EB5349">
        <w:trPr>
          <w:trHeight w:val="384"/>
        </w:trPr>
        <w:tc>
          <w:tcPr>
            <w:tcW w:w="4081" w:type="dxa"/>
            <w:vMerge/>
            <w:tcBorders>
              <w:top w:val="single" w:sz="4" w:space="0" w:color="auto"/>
              <w:left w:val="single" w:sz="4" w:space="0" w:color="auto"/>
              <w:bottom w:val="single" w:sz="4" w:space="0" w:color="auto"/>
              <w:right w:val="single" w:sz="4" w:space="0" w:color="auto"/>
            </w:tcBorders>
            <w:vAlign w:val="center"/>
            <w:hideMark/>
          </w:tcPr>
          <w:p w:rsidR="00064897" w:rsidRPr="00006E64" w:rsidRDefault="00064897" w:rsidP="00EB5349">
            <w:pPr>
              <w:rPr>
                <w:rFonts w:ascii="Arial" w:hAnsi="Arial" w:cs="Arial"/>
                <w:color w:val="000000"/>
              </w:rPr>
            </w:pPr>
          </w:p>
        </w:tc>
        <w:tc>
          <w:tcPr>
            <w:tcW w:w="2768"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064897" w:rsidRPr="006C6D22" w:rsidRDefault="00064897" w:rsidP="00EB5349">
            <w:pPr>
              <w:rPr>
                <w:rFonts w:ascii="Arial" w:hAnsi="Arial" w:cs="Arial"/>
              </w:rPr>
            </w:pPr>
            <w:r w:rsidRPr="006C6D22">
              <w:rPr>
                <w:rFonts w:ascii="Arial" w:hAnsi="Arial" w:cs="Arial"/>
              </w:rPr>
              <w:t>Programado: 0</w:t>
            </w:r>
          </w:p>
          <w:p w:rsidR="00064897" w:rsidRPr="006C6D22" w:rsidRDefault="00064897" w:rsidP="00EB5349">
            <w:pPr>
              <w:rPr>
                <w:rFonts w:ascii="Arial" w:hAnsi="Arial" w:cs="Arial"/>
              </w:rPr>
            </w:pPr>
            <w:r w:rsidRPr="006C6D22">
              <w:rPr>
                <w:rFonts w:ascii="Arial" w:hAnsi="Arial" w:cs="Arial"/>
              </w:rPr>
              <w:t>Ejecutado: 0</w:t>
            </w:r>
          </w:p>
          <w:p w:rsidR="00064897" w:rsidRPr="006C6D22" w:rsidRDefault="00064897" w:rsidP="00EB5349">
            <w:pPr>
              <w:rPr>
                <w:rFonts w:ascii="Arial" w:hAnsi="Arial" w:cs="Arial"/>
              </w:rPr>
            </w:pPr>
            <w:r w:rsidRPr="006C6D22">
              <w:rPr>
                <w:rFonts w:ascii="Arial" w:hAnsi="Arial" w:cs="Arial"/>
              </w:rPr>
              <w:t>0%</w:t>
            </w:r>
          </w:p>
        </w:tc>
        <w:tc>
          <w:tcPr>
            <w:tcW w:w="2768"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064897" w:rsidRPr="006C6D22" w:rsidRDefault="00064897" w:rsidP="00EB5349">
            <w:pPr>
              <w:rPr>
                <w:rFonts w:ascii="Arial" w:hAnsi="Arial" w:cs="Arial"/>
              </w:rPr>
            </w:pPr>
            <w:r w:rsidRPr="006C6D22">
              <w:rPr>
                <w:rFonts w:ascii="Arial" w:hAnsi="Arial" w:cs="Arial"/>
              </w:rPr>
              <w:t>Programado:  4</w:t>
            </w:r>
          </w:p>
          <w:p w:rsidR="00064897" w:rsidRPr="006C6D22" w:rsidRDefault="00064897" w:rsidP="00EB5349">
            <w:pPr>
              <w:rPr>
                <w:rFonts w:ascii="Arial" w:hAnsi="Arial" w:cs="Arial"/>
              </w:rPr>
            </w:pPr>
            <w:r w:rsidRPr="006C6D22">
              <w:rPr>
                <w:rFonts w:ascii="Arial" w:hAnsi="Arial" w:cs="Arial"/>
              </w:rPr>
              <w:t>Ejecutado:  5.35</w:t>
            </w:r>
          </w:p>
          <w:p w:rsidR="00064897" w:rsidRPr="006C6D22" w:rsidRDefault="00064897" w:rsidP="00EB5349">
            <w:pPr>
              <w:rPr>
                <w:rFonts w:ascii="Arial" w:hAnsi="Arial" w:cs="Arial"/>
              </w:rPr>
            </w:pPr>
            <w:r w:rsidRPr="006C6D22">
              <w:rPr>
                <w:rFonts w:ascii="Arial" w:hAnsi="Arial" w:cs="Arial"/>
              </w:rPr>
              <w:t>133.75%</w:t>
            </w:r>
          </w:p>
        </w:tc>
      </w:tr>
    </w:tbl>
    <w:p w:rsidR="00064897" w:rsidRDefault="00064897" w:rsidP="00064897">
      <w:pPr>
        <w:pStyle w:val="NormalWeb"/>
        <w:rPr>
          <w:bCs/>
          <w:sz w:val="16"/>
          <w:szCs w:val="16"/>
        </w:rPr>
      </w:pPr>
      <w:r w:rsidRPr="003D461E">
        <w:rPr>
          <w:bCs/>
          <w:sz w:val="16"/>
          <w:szCs w:val="16"/>
        </w:rPr>
        <w:t xml:space="preserve">Fuente: Elaboración propia. SDDE. </w:t>
      </w:r>
    </w:p>
    <w:p w:rsidR="00064897" w:rsidRDefault="00064897" w:rsidP="00064897">
      <w:pPr>
        <w:pStyle w:val="NormalWeb"/>
        <w:jc w:val="center"/>
        <w:rPr>
          <w:b/>
          <w:bCs/>
          <w:sz w:val="23"/>
          <w:szCs w:val="23"/>
          <w:u w:val="single"/>
        </w:rPr>
      </w:pPr>
      <w:r>
        <w:rPr>
          <w:b/>
          <w:bCs/>
          <w:sz w:val="23"/>
          <w:szCs w:val="23"/>
          <w:u w:val="single"/>
        </w:rPr>
        <w:t>A</w:t>
      </w:r>
      <w:r w:rsidRPr="006332F7">
        <w:rPr>
          <w:b/>
          <w:bCs/>
          <w:sz w:val="23"/>
          <w:szCs w:val="23"/>
          <w:u w:val="single"/>
        </w:rPr>
        <w:t>CCIONES ADELANTADAS EN LA VIGENCIA</w:t>
      </w:r>
      <w:r>
        <w:rPr>
          <w:b/>
          <w:bCs/>
          <w:sz w:val="23"/>
          <w:szCs w:val="23"/>
          <w:u w:val="single"/>
        </w:rPr>
        <w:t>:</w:t>
      </w:r>
    </w:p>
    <w:p w:rsidR="00064897" w:rsidRPr="001E06FB" w:rsidRDefault="00064897" w:rsidP="00064897">
      <w:pPr>
        <w:jc w:val="both"/>
        <w:rPr>
          <w:rFonts w:ascii="Arial" w:hAnsi="Arial" w:cs="Arial"/>
          <w:bCs/>
          <w:szCs w:val="24"/>
        </w:rPr>
      </w:pPr>
      <w:r w:rsidRPr="001E06FB">
        <w:rPr>
          <w:rFonts w:ascii="Arial" w:hAnsi="Arial" w:cs="Arial"/>
          <w:b/>
          <w:bCs/>
          <w:szCs w:val="24"/>
        </w:rPr>
        <w:t>Apoyar al sector productivo en los procesos y requerimientos exigidos para el diseño, apropiación e incorporación de la CTI en sus procesos productivos</w:t>
      </w:r>
      <w:r w:rsidRPr="001E06FB">
        <w:rPr>
          <w:rFonts w:ascii="Arial" w:hAnsi="Arial" w:cs="Arial"/>
          <w:bCs/>
          <w:szCs w:val="24"/>
        </w:rPr>
        <w:t>.</w:t>
      </w:r>
    </w:p>
    <w:p w:rsidR="00064897" w:rsidRPr="00364A5F" w:rsidRDefault="00064897" w:rsidP="00064897">
      <w:pPr>
        <w:pStyle w:val="NormalWeb"/>
        <w:rPr>
          <w:rFonts w:cs="Arial"/>
          <w:color w:val="000000"/>
          <w:sz w:val="22"/>
          <w:szCs w:val="22"/>
          <w:shd w:val="clear" w:color="auto" w:fill="FFFFFF"/>
        </w:rPr>
      </w:pPr>
      <w:r w:rsidRPr="00364A5F">
        <w:rPr>
          <w:rFonts w:cs="Arial"/>
          <w:color w:val="000000"/>
          <w:sz w:val="22"/>
          <w:szCs w:val="22"/>
          <w:shd w:val="clear" w:color="auto" w:fill="FFFFFF"/>
        </w:rPr>
        <w:t>Participa</w:t>
      </w:r>
      <w:r>
        <w:rPr>
          <w:rFonts w:cs="Arial"/>
          <w:color w:val="000000"/>
          <w:sz w:val="22"/>
          <w:szCs w:val="22"/>
          <w:shd w:val="clear" w:color="auto" w:fill="FFFFFF"/>
        </w:rPr>
        <w:t xml:space="preserve">ción en el Bogotá </w:t>
      </w:r>
      <w:proofErr w:type="spellStart"/>
      <w:r>
        <w:rPr>
          <w:rFonts w:cs="Arial"/>
          <w:color w:val="000000"/>
          <w:sz w:val="22"/>
          <w:szCs w:val="22"/>
          <w:shd w:val="clear" w:color="auto" w:fill="FFFFFF"/>
        </w:rPr>
        <w:t>Fashion</w:t>
      </w:r>
      <w:proofErr w:type="spellEnd"/>
      <w:r>
        <w:rPr>
          <w:rFonts w:cs="Arial"/>
          <w:color w:val="000000"/>
          <w:sz w:val="22"/>
          <w:szCs w:val="22"/>
          <w:shd w:val="clear" w:color="auto" w:fill="FFFFFF"/>
        </w:rPr>
        <w:t xml:space="preserve"> </w:t>
      </w:r>
      <w:proofErr w:type="spellStart"/>
      <w:proofErr w:type="gramStart"/>
      <w:r>
        <w:rPr>
          <w:rFonts w:cs="Arial"/>
          <w:color w:val="000000"/>
          <w:sz w:val="22"/>
          <w:szCs w:val="22"/>
          <w:shd w:val="clear" w:color="auto" w:fill="FFFFFF"/>
        </w:rPr>
        <w:t>Week</w:t>
      </w:r>
      <w:proofErr w:type="spellEnd"/>
      <w:r>
        <w:rPr>
          <w:rFonts w:cs="Arial"/>
          <w:color w:val="000000"/>
          <w:sz w:val="22"/>
          <w:szCs w:val="22"/>
          <w:shd w:val="clear" w:color="auto" w:fill="FFFFFF"/>
        </w:rPr>
        <w:t xml:space="preserve"> :</w:t>
      </w:r>
      <w:proofErr w:type="gramEnd"/>
    </w:p>
    <w:p w:rsidR="00064897" w:rsidRPr="005415AB" w:rsidRDefault="00064897" w:rsidP="00064897">
      <w:pPr>
        <w:pStyle w:val="NormalWeb"/>
        <w:rPr>
          <w:rFonts w:cs="Arial"/>
          <w:color w:val="000000"/>
          <w:sz w:val="22"/>
          <w:szCs w:val="22"/>
          <w:shd w:val="clear" w:color="auto" w:fill="FFFFFF"/>
        </w:rPr>
      </w:pPr>
      <w:r w:rsidRPr="005415AB">
        <w:rPr>
          <w:rFonts w:cs="Arial"/>
          <w:color w:val="000000"/>
          <w:sz w:val="22"/>
          <w:szCs w:val="22"/>
          <w:shd w:val="clear" w:color="auto" w:fill="FFFFFF"/>
        </w:rPr>
        <w:t xml:space="preserve">En el marco de las acciones que se vienen adelantando por medio de los Centros de Servicios Empresariales, se han abierto </w:t>
      </w:r>
      <w:r w:rsidRPr="00E9537E">
        <w:rPr>
          <w:rFonts w:cs="Arial"/>
          <w:color w:val="000000"/>
          <w:sz w:val="22"/>
          <w:szCs w:val="22"/>
          <w:shd w:val="clear" w:color="auto" w:fill="FFFFFF"/>
        </w:rPr>
        <w:t>distintos escenarios en los cuales los empresarios pueden participar para mejorar sus competencias comerciales, gerenciales, productivas, entre otras.</w:t>
      </w:r>
    </w:p>
    <w:p w:rsidR="00064897" w:rsidRPr="005415AB" w:rsidRDefault="00064897" w:rsidP="00064897">
      <w:pPr>
        <w:pStyle w:val="NormalWeb"/>
        <w:rPr>
          <w:rFonts w:cs="Arial"/>
          <w:color w:val="000000"/>
          <w:sz w:val="22"/>
          <w:szCs w:val="22"/>
          <w:shd w:val="clear" w:color="auto" w:fill="FFFFFF"/>
        </w:rPr>
      </w:pPr>
      <w:r w:rsidRPr="005415AB">
        <w:rPr>
          <w:rFonts w:cs="Arial"/>
          <w:color w:val="000000"/>
          <w:sz w:val="22"/>
          <w:szCs w:val="22"/>
          <w:shd w:val="clear" w:color="auto" w:fill="FFFFFF"/>
        </w:rPr>
        <w:t xml:space="preserve">En el marco de ello se realizó el Bogotá </w:t>
      </w:r>
      <w:proofErr w:type="spellStart"/>
      <w:r w:rsidRPr="005415AB">
        <w:rPr>
          <w:rFonts w:cs="Arial"/>
          <w:color w:val="000000"/>
          <w:sz w:val="22"/>
          <w:szCs w:val="22"/>
          <w:shd w:val="clear" w:color="auto" w:fill="FFFFFF"/>
        </w:rPr>
        <w:t>Fashion</w:t>
      </w:r>
      <w:proofErr w:type="spellEnd"/>
      <w:r w:rsidRPr="005415AB">
        <w:rPr>
          <w:rFonts w:cs="Arial"/>
          <w:color w:val="000000"/>
          <w:sz w:val="22"/>
          <w:szCs w:val="22"/>
          <w:shd w:val="clear" w:color="auto" w:fill="FFFFFF"/>
        </w:rPr>
        <w:t xml:space="preserve"> </w:t>
      </w:r>
      <w:proofErr w:type="spellStart"/>
      <w:r w:rsidRPr="005415AB">
        <w:rPr>
          <w:rFonts w:cs="Arial"/>
          <w:color w:val="000000"/>
          <w:sz w:val="22"/>
          <w:szCs w:val="22"/>
          <w:shd w:val="clear" w:color="auto" w:fill="FFFFFF"/>
        </w:rPr>
        <w:t>Week</w:t>
      </w:r>
      <w:proofErr w:type="spellEnd"/>
      <w:r w:rsidRPr="005415AB">
        <w:rPr>
          <w:rFonts w:cs="Arial"/>
          <w:color w:val="000000"/>
          <w:sz w:val="22"/>
          <w:szCs w:val="22"/>
          <w:shd w:val="clear" w:color="auto" w:fill="FFFFFF"/>
        </w:rPr>
        <w:t xml:space="preserve"> del 16 al 21 de mayo, por medio del convenio de asociación 052 de 2016, en donde la Secretaría tuvo participación por medio de la utilización de productos de empresarios del Centro de Calzado, y la participación del Secretario en el conversatorio realizado en el marco del evento.</w:t>
      </w:r>
      <w:r>
        <w:rPr>
          <w:rFonts w:cs="Arial"/>
          <w:color w:val="000000"/>
          <w:sz w:val="22"/>
          <w:szCs w:val="22"/>
          <w:shd w:val="clear" w:color="auto" w:fill="FFFFFF"/>
        </w:rPr>
        <w:t xml:space="preserve"> Es relevante indicar que </w:t>
      </w:r>
      <w:r w:rsidRPr="0035064D">
        <w:rPr>
          <w:rFonts w:cs="Arial"/>
          <w:color w:val="000000"/>
          <w:sz w:val="22"/>
          <w:szCs w:val="22"/>
          <w:shd w:val="clear" w:color="auto" w:fill="FFFFFF"/>
        </w:rPr>
        <w:t>10 empresas del sector de cuero y calza</w:t>
      </w:r>
      <w:r>
        <w:rPr>
          <w:rFonts w:cs="Arial"/>
          <w:color w:val="000000"/>
          <w:sz w:val="22"/>
          <w:szCs w:val="22"/>
          <w:shd w:val="clear" w:color="auto" w:fill="FFFFFF"/>
        </w:rPr>
        <w:t>do de la ciudad participaron de este evento</w:t>
      </w:r>
      <w:r w:rsidRPr="0035064D">
        <w:rPr>
          <w:rFonts w:cs="Arial"/>
          <w:color w:val="000000"/>
          <w:sz w:val="22"/>
          <w:szCs w:val="22"/>
          <w:shd w:val="clear" w:color="auto" w:fill="FFFFFF"/>
        </w:rPr>
        <w:t xml:space="preserve"> Bogotá </w:t>
      </w:r>
      <w:proofErr w:type="spellStart"/>
      <w:r w:rsidRPr="0035064D">
        <w:rPr>
          <w:rFonts w:cs="Arial"/>
          <w:color w:val="000000"/>
          <w:sz w:val="22"/>
          <w:szCs w:val="22"/>
          <w:shd w:val="clear" w:color="auto" w:fill="FFFFFF"/>
        </w:rPr>
        <w:t>Fashion</w:t>
      </w:r>
      <w:proofErr w:type="spellEnd"/>
      <w:r w:rsidRPr="0035064D">
        <w:rPr>
          <w:rFonts w:cs="Arial"/>
          <w:color w:val="000000"/>
          <w:sz w:val="22"/>
          <w:szCs w:val="22"/>
          <w:shd w:val="clear" w:color="auto" w:fill="FFFFFF"/>
        </w:rPr>
        <w:t xml:space="preserve"> </w:t>
      </w:r>
      <w:proofErr w:type="spellStart"/>
      <w:r w:rsidRPr="0035064D">
        <w:rPr>
          <w:rFonts w:cs="Arial"/>
          <w:color w:val="000000"/>
          <w:sz w:val="22"/>
          <w:szCs w:val="22"/>
          <w:shd w:val="clear" w:color="auto" w:fill="FFFFFF"/>
        </w:rPr>
        <w:t>Week</w:t>
      </w:r>
      <w:proofErr w:type="spellEnd"/>
      <w:r w:rsidRPr="0035064D">
        <w:rPr>
          <w:rFonts w:cs="Arial"/>
          <w:color w:val="000000"/>
          <w:sz w:val="22"/>
          <w:szCs w:val="22"/>
          <w:shd w:val="clear" w:color="auto" w:fill="FFFFFF"/>
        </w:rPr>
        <w:t>.</w:t>
      </w:r>
    </w:p>
    <w:p w:rsidR="00064897" w:rsidRPr="0035064D" w:rsidRDefault="00064897" w:rsidP="00064897">
      <w:pPr>
        <w:jc w:val="both"/>
        <w:rPr>
          <w:rFonts w:ascii="Arial" w:hAnsi="Arial" w:cs="Arial"/>
          <w:b/>
          <w:bCs/>
          <w:szCs w:val="24"/>
        </w:rPr>
      </w:pPr>
      <w:r w:rsidRPr="0035064D">
        <w:rPr>
          <w:rFonts w:ascii="Arial" w:hAnsi="Arial" w:cs="Arial"/>
          <w:b/>
          <w:bCs/>
          <w:szCs w:val="24"/>
        </w:rPr>
        <w:t>Propiciar los mecanismos institucionales para la formulaci</w:t>
      </w:r>
      <w:r w:rsidRPr="0035064D">
        <w:rPr>
          <w:rFonts w:ascii="Arial" w:hAnsi="Arial" w:cs="Arial" w:hint="eastAsia"/>
          <w:b/>
          <w:bCs/>
          <w:szCs w:val="24"/>
        </w:rPr>
        <w:t>ó</w:t>
      </w:r>
      <w:r w:rsidRPr="0035064D">
        <w:rPr>
          <w:rFonts w:ascii="Arial" w:hAnsi="Arial" w:cs="Arial"/>
          <w:b/>
          <w:bCs/>
          <w:szCs w:val="24"/>
        </w:rPr>
        <w:t>n y ejecuci</w:t>
      </w:r>
      <w:r w:rsidRPr="0035064D">
        <w:rPr>
          <w:rFonts w:ascii="Arial" w:hAnsi="Arial" w:cs="Arial" w:hint="eastAsia"/>
          <w:b/>
          <w:bCs/>
          <w:szCs w:val="24"/>
        </w:rPr>
        <w:t>ó</w:t>
      </w:r>
      <w:r w:rsidRPr="0035064D">
        <w:rPr>
          <w:rFonts w:ascii="Arial" w:hAnsi="Arial" w:cs="Arial"/>
          <w:b/>
          <w:bCs/>
          <w:szCs w:val="24"/>
        </w:rPr>
        <w:t>n de proyectos estrat</w:t>
      </w:r>
      <w:r w:rsidRPr="0035064D">
        <w:rPr>
          <w:rFonts w:ascii="Arial" w:hAnsi="Arial" w:cs="Arial" w:hint="eastAsia"/>
          <w:b/>
          <w:bCs/>
          <w:szCs w:val="24"/>
        </w:rPr>
        <w:t>é</w:t>
      </w:r>
      <w:r w:rsidRPr="0035064D">
        <w:rPr>
          <w:rFonts w:ascii="Arial" w:hAnsi="Arial" w:cs="Arial"/>
          <w:b/>
          <w:bCs/>
          <w:szCs w:val="24"/>
        </w:rPr>
        <w:t>gicos para Bogot</w:t>
      </w:r>
      <w:r w:rsidRPr="0035064D">
        <w:rPr>
          <w:rFonts w:ascii="Arial" w:hAnsi="Arial" w:cs="Arial" w:hint="eastAsia"/>
          <w:b/>
          <w:bCs/>
          <w:szCs w:val="24"/>
        </w:rPr>
        <w:t>á</w:t>
      </w:r>
      <w:r w:rsidRPr="0035064D">
        <w:rPr>
          <w:rFonts w:ascii="Arial" w:hAnsi="Arial" w:cs="Arial"/>
          <w:b/>
          <w:bCs/>
          <w:szCs w:val="24"/>
        </w:rPr>
        <w:t>, mediante la articulaci</w:t>
      </w:r>
      <w:r w:rsidRPr="0035064D">
        <w:rPr>
          <w:rFonts w:ascii="Arial" w:hAnsi="Arial" w:cs="Arial" w:hint="eastAsia"/>
          <w:b/>
          <w:bCs/>
          <w:szCs w:val="24"/>
        </w:rPr>
        <w:t>ó</w:t>
      </w:r>
      <w:r w:rsidRPr="0035064D">
        <w:rPr>
          <w:rFonts w:ascii="Arial" w:hAnsi="Arial" w:cs="Arial"/>
          <w:b/>
          <w:bCs/>
          <w:szCs w:val="24"/>
        </w:rPr>
        <w:t>n de la empresa privada, las universidades y las organizaciones que promueven la ciencia, la tecnolog</w:t>
      </w:r>
      <w:r w:rsidRPr="0035064D">
        <w:rPr>
          <w:rFonts w:ascii="Arial" w:hAnsi="Arial" w:cs="Arial" w:hint="eastAsia"/>
          <w:b/>
          <w:bCs/>
          <w:szCs w:val="24"/>
        </w:rPr>
        <w:t>í</w:t>
      </w:r>
      <w:r w:rsidRPr="0035064D">
        <w:rPr>
          <w:rFonts w:ascii="Arial" w:hAnsi="Arial" w:cs="Arial"/>
          <w:b/>
          <w:bCs/>
          <w:szCs w:val="24"/>
        </w:rPr>
        <w:t>a y la innovaci</w:t>
      </w:r>
      <w:r w:rsidRPr="0035064D">
        <w:rPr>
          <w:rFonts w:ascii="Arial" w:hAnsi="Arial" w:cs="Arial" w:hint="eastAsia"/>
          <w:b/>
          <w:bCs/>
          <w:szCs w:val="24"/>
        </w:rPr>
        <w:t>ó</w:t>
      </w:r>
      <w:r w:rsidRPr="0035064D">
        <w:rPr>
          <w:rFonts w:ascii="Arial" w:hAnsi="Arial" w:cs="Arial"/>
          <w:b/>
          <w:bCs/>
          <w:szCs w:val="24"/>
        </w:rPr>
        <w:t>n.</w:t>
      </w:r>
    </w:p>
    <w:p w:rsidR="00064897" w:rsidRPr="00364A5F" w:rsidRDefault="00064897" w:rsidP="00064897">
      <w:pPr>
        <w:jc w:val="both"/>
        <w:rPr>
          <w:rFonts w:ascii="Arial" w:hAnsi="Arial" w:cs="Arial"/>
          <w:bCs/>
        </w:rPr>
      </w:pPr>
      <w:r w:rsidRPr="00364A5F">
        <w:rPr>
          <w:rFonts w:ascii="Arial" w:hAnsi="Arial" w:cs="Arial"/>
          <w:bCs/>
        </w:rPr>
        <w:t>Centro de Innovación Artes Gráficas</w:t>
      </w:r>
      <w:r>
        <w:rPr>
          <w:rFonts w:ascii="Arial" w:hAnsi="Arial" w:cs="Arial"/>
          <w:bCs/>
        </w:rPr>
        <w:t>:</w:t>
      </w:r>
    </w:p>
    <w:p w:rsidR="00064897" w:rsidRPr="005415AB" w:rsidRDefault="00064897" w:rsidP="00064897">
      <w:pPr>
        <w:jc w:val="both"/>
        <w:rPr>
          <w:rFonts w:ascii="Arial" w:hAnsi="Arial" w:cs="Arial"/>
          <w:bCs/>
        </w:rPr>
      </w:pPr>
      <w:r w:rsidRPr="005415AB">
        <w:rPr>
          <w:rFonts w:ascii="Arial" w:hAnsi="Arial" w:cs="Arial"/>
          <w:bCs/>
        </w:rPr>
        <w:t xml:space="preserve">Dado que se encontraba en marcha la estrategia de Centros de Servicios Empresariales para zonas de aglomeración se realizó el ejercicio de implementación de la nueva metodología REI para el sector de artes gráficas en el barrio Ricaurte y para los demás </w:t>
      </w:r>
      <w:r w:rsidRPr="005415AB">
        <w:rPr>
          <w:rFonts w:ascii="Arial" w:hAnsi="Arial" w:cs="Arial"/>
          <w:bCs/>
        </w:rPr>
        <w:lastRenderedPageBreak/>
        <w:t>Centros que se encontraban en funcionamiento se compartieron los documentos del Sistema de Gestión para la incorporación paulatina de la metodología. En este caso se realizó un convenio de asociación con CINSET, y se estableció un punto de atención a los empresarios dentro del barrio Ricaurte, en el cual podían participar empresarios de diferentes puntos de la ciudad.</w:t>
      </w:r>
    </w:p>
    <w:p w:rsidR="00064897" w:rsidRPr="0035064D" w:rsidRDefault="00064897" w:rsidP="00064897">
      <w:pPr>
        <w:jc w:val="both"/>
        <w:rPr>
          <w:rFonts w:ascii="Arial" w:hAnsi="Arial" w:cs="Arial"/>
          <w:bCs/>
        </w:rPr>
      </w:pPr>
      <w:r w:rsidRPr="005415AB">
        <w:rPr>
          <w:rFonts w:ascii="Arial" w:hAnsi="Arial" w:cs="Arial"/>
          <w:bCs/>
        </w:rPr>
        <w:t xml:space="preserve">Por decisión del Despacho del Secretario se determinó que este Centro tomara el nombre de </w:t>
      </w:r>
      <w:proofErr w:type="spellStart"/>
      <w:r w:rsidRPr="005415AB">
        <w:rPr>
          <w:rFonts w:ascii="Arial" w:hAnsi="Arial" w:cs="Arial"/>
          <w:bCs/>
        </w:rPr>
        <w:t>Zasca</w:t>
      </w:r>
      <w:proofErr w:type="spellEnd"/>
      <w:r w:rsidRPr="005415AB">
        <w:rPr>
          <w:rFonts w:ascii="Arial" w:hAnsi="Arial" w:cs="Arial"/>
          <w:bCs/>
        </w:rPr>
        <w:t xml:space="preserve"> como los Centros de Servicios Empresariales que se encontraban en funcionamiento</w:t>
      </w:r>
      <w:r w:rsidRPr="004A2FDC">
        <w:rPr>
          <w:rFonts w:ascii="Arial" w:hAnsi="Arial" w:cs="Arial"/>
          <w:bCs/>
        </w:rPr>
        <w:t xml:space="preserve">, y así pudiese dar cumplimiento a la meta de intervención de zonas de </w:t>
      </w:r>
      <w:r w:rsidRPr="0035064D">
        <w:rPr>
          <w:rFonts w:ascii="Arial" w:hAnsi="Arial" w:cs="Arial"/>
          <w:bCs/>
        </w:rPr>
        <w:t>aglomeración, si bien este Centro se financió desde el proyecto 748.</w:t>
      </w:r>
    </w:p>
    <w:p w:rsidR="00064897" w:rsidRPr="0035064D" w:rsidRDefault="00064897" w:rsidP="00064897">
      <w:pPr>
        <w:jc w:val="both"/>
        <w:rPr>
          <w:rFonts w:ascii="Arial" w:hAnsi="Arial" w:cs="Arial"/>
          <w:bCs/>
          <w:highlight w:val="yellow"/>
        </w:rPr>
      </w:pPr>
      <w:r w:rsidRPr="0035064D">
        <w:rPr>
          <w:rFonts w:ascii="Arial" w:hAnsi="Arial" w:cs="Arial"/>
          <w:bCs/>
        </w:rPr>
        <w:t xml:space="preserve">Se </w:t>
      </w:r>
      <w:r w:rsidRPr="0035064D">
        <w:rPr>
          <w:rFonts w:ascii="Arial" w:hAnsi="Arial" w:cs="Arial"/>
          <w:bCs/>
          <w:shd w:val="clear" w:color="auto" w:fill="FFFFFF" w:themeFill="background1"/>
        </w:rPr>
        <w:t>fortalecieron 122 empresas</w:t>
      </w:r>
      <w:r w:rsidRPr="0035064D">
        <w:rPr>
          <w:rFonts w:ascii="Arial" w:hAnsi="Arial" w:cs="Arial"/>
          <w:bCs/>
        </w:rPr>
        <w:t xml:space="preserve"> en</w:t>
      </w:r>
      <w:r w:rsidRPr="005415AB">
        <w:rPr>
          <w:rFonts w:ascii="Arial" w:hAnsi="Arial" w:cs="Arial"/>
          <w:bCs/>
        </w:rPr>
        <w:t xml:space="preserve"> innovación en producto, proceso y gestión y se trabajaron redes de apoyo en temas de financiación, calidad, diseño, comercialización, ruedas de negocio, ferias y acceso a mercados. Se realizaron alianzas con diferentes actores como el clúster de Comunicación Gráfica de la CCB y con el SENA.</w:t>
      </w:r>
    </w:p>
    <w:p w:rsidR="00064897" w:rsidRDefault="00064897" w:rsidP="00064897">
      <w:pPr>
        <w:pStyle w:val="NormalWeb"/>
        <w:spacing w:before="0" w:beforeAutospacing="0" w:after="0" w:afterAutospacing="0"/>
        <w:jc w:val="center"/>
        <w:rPr>
          <w:rFonts w:cs="Arial"/>
          <w:b/>
          <w:sz w:val="22"/>
          <w:szCs w:val="22"/>
        </w:rPr>
      </w:pPr>
    </w:p>
    <w:p w:rsidR="00064897" w:rsidRPr="005415AB" w:rsidRDefault="00064897" w:rsidP="00064897">
      <w:pPr>
        <w:pStyle w:val="NormalWeb"/>
        <w:spacing w:before="0" w:beforeAutospacing="0" w:after="0" w:afterAutospacing="0"/>
        <w:jc w:val="center"/>
        <w:rPr>
          <w:rFonts w:cs="Arial"/>
          <w:b/>
          <w:sz w:val="22"/>
          <w:szCs w:val="22"/>
        </w:rPr>
      </w:pPr>
      <w:r>
        <w:rPr>
          <w:rFonts w:cs="Arial"/>
          <w:b/>
          <w:sz w:val="22"/>
          <w:szCs w:val="22"/>
        </w:rPr>
        <w:t xml:space="preserve">Imagen No.  5 </w:t>
      </w:r>
      <w:r w:rsidRPr="00A10C0C">
        <w:rPr>
          <w:rFonts w:cs="Arial"/>
          <w:b/>
          <w:sz w:val="22"/>
          <w:szCs w:val="22"/>
        </w:rPr>
        <w:t xml:space="preserve"> </w:t>
      </w:r>
      <w:r w:rsidRPr="005415AB">
        <w:rPr>
          <w:rFonts w:cs="Arial"/>
          <w:b/>
          <w:sz w:val="22"/>
          <w:szCs w:val="22"/>
        </w:rPr>
        <w:t>Sede y zona de influencia ZASCA Artes gráficas</w:t>
      </w:r>
    </w:p>
    <w:p w:rsidR="00064897" w:rsidRPr="005415AB" w:rsidRDefault="00064897" w:rsidP="00064897">
      <w:pPr>
        <w:pStyle w:val="Default"/>
        <w:jc w:val="center"/>
        <w:rPr>
          <w:rFonts w:ascii="Arial" w:hAnsi="Arial" w:cs="Arial"/>
          <w:b/>
          <w:sz w:val="22"/>
          <w:szCs w:val="22"/>
        </w:rPr>
      </w:pPr>
    </w:p>
    <w:p w:rsidR="00064897" w:rsidRPr="005415AB" w:rsidRDefault="00064897" w:rsidP="00064897">
      <w:pPr>
        <w:pStyle w:val="Default"/>
        <w:jc w:val="center"/>
        <w:rPr>
          <w:rFonts w:ascii="Arial" w:hAnsi="Arial" w:cs="Arial"/>
          <w:sz w:val="22"/>
          <w:szCs w:val="22"/>
        </w:rPr>
      </w:pPr>
      <w:r w:rsidRPr="005415AB">
        <w:rPr>
          <w:rFonts w:ascii="Arial" w:hAnsi="Arial" w:cs="Arial"/>
          <w:noProof/>
          <w:sz w:val="22"/>
          <w:szCs w:val="22"/>
        </w:rPr>
        <w:drawing>
          <wp:inline distT="0" distB="0" distL="0" distR="0" wp14:anchorId="24D57CB5" wp14:editId="2D1DF7F5">
            <wp:extent cx="2512012" cy="2176818"/>
            <wp:effectExtent l="0" t="0" r="317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37117" t="34199" r="42394" b="40260"/>
                    <a:stretch/>
                  </pic:blipFill>
                  <pic:spPr bwMode="auto">
                    <a:xfrm>
                      <a:off x="0" y="0"/>
                      <a:ext cx="2517211" cy="2181324"/>
                    </a:xfrm>
                    <a:prstGeom prst="rect">
                      <a:avLst/>
                    </a:prstGeom>
                    <a:ln>
                      <a:noFill/>
                    </a:ln>
                    <a:extLst>
                      <a:ext uri="{53640926-AAD7-44D8-BBD7-CCE9431645EC}">
                        <a14:shadowObscured xmlns:a14="http://schemas.microsoft.com/office/drawing/2010/main"/>
                      </a:ext>
                    </a:extLst>
                  </pic:spPr>
                </pic:pic>
              </a:graphicData>
            </a:graphic>
          </wp:inline>
        </w:drawing>
      </w:r>
      <w:r w:rsidRPr="005415AB">
        <w:rPr>
          <w:rFonts w:ascii="Arial" w:hAnsi="Arial" w:cs="Arial"/>
          <w:noProof/>
          <w:sz w:val="22"/>
          <w:szCs w:val="22"/>
        </w:rPr>
        <w:drawing>
          <wp:inline distT="0" distB="0" distL="0" distR="0" wp14:anchorId="71BE416D" wp14:editId="2AE0E11E">
            <wp:extent cx="2572603" cy="2176818"/>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40548" t="29654" r="31260" b="27918"/>
                    <a:stretch/>
                  </pic:blipFill>
                  <pic:spPr bwMode="auto">
                    <a:xfrm>
                      <a:off x="0" y="0"/>
                      <a:ext cx="2572603" cy="2176818"/>
                    </a:xfrm>
                    <a:prstGeom prst="rect">
                      <a:avLst/>
                    </a:prstGeom>
                    <a:ln>
                      <a:noFill/>
                    </a:ln>
                    <a:extLst>
                      <a:ext uri="{53640926-AAD7-44D8-BBD7-CCE9431645EC}">
                        <a14:shadowObscured xmlns:a14="http://schemas.microsoft.com/office/drawing/2010/main"/>
                      </a:ext>
                    </a:extLst>
                  </pic:spPr>
                </pic:pic>
              </a:graphicData>
            </a:graphic>
          </wp:inline>
        </w:drawing>
      </w:r>
    </w:p>
    <w:p w:rsidR="00064897" w:rsidRPr="003D2C11" w:rsidRDefault="00064897" w:rsidP="00064897">
      <w:pPr>
        <w:pStyle w:val="Default"/>
        <w:ind w:firstLine="708"/>
        <w:jc w:val="both"/>
        <w:rPr>
          <w:rFonts w:ascii="Arial" w:hAnsi="Arial" w:cs="Arial"/>
          <w:sz w:val="16"/>
          <w:szCs w:val="16"/>
        </w:rPr>
      </w:pPr>
      <w:r w:rsidRPr="003D2C11">
        <w:rPr>
          <w:rFonts w:ascii="Arial" w:hAnsi="Arial" w:cs="Arial"/>
          <w:sz w:val="16"/>
          <w:szCs w:val="16"/>
        </w:rPr>
        <w:t>Fuente: SDDE.</w:t>
      </w:r>
    </w:p>
    <w:p w:rsidR="00064897" w:rsidRPr="005415AB" w:rsidRDefault="00064897" w:rsidP="00064897">
      <w:pPr>
        <w:pStyle w:val="NormalWeb"/>
        <w:rPr>
          <w:rFonts w:cs="Arial"/>
          <w:sz w:val="22"/>
          <w:szCs w:val="22"/>
        </w:rPr>
      </w:pPr>
      <w:r w:rsidRPr="005415AB">
        <w:rPr>
          <w:rFonts w:cs="Arial"/>
          <w:sz w:val="22"/>
          <w:szCs w:val="22"/>
        </w:rPr>
        <w:t xml:space="preserve">La apuesta hecha a este sector obedece además al nivel de tecnología que conlleva pues el 57% de las unidades productivas producen piezas con algún tipo de proceso que implica tecnologías de impresión. Las más representativas tienen que ver con </w:t>
      </w:r>
      <w:r w:rsidRPr="004A2FDC">
        <w:rPr>
          <w:rFonts w:cs="Arial"/>
          <w:sz w:val="22"/>
          <w:szCs w:val="22"/>
        </w:rPr>
        <w:t>litografía,</w:t>
      </w:r>
      <w:r w:rsidRPr="005415AB">
        <w:rPr>
          <w:rFonts w:cs="Arial"/>
          <w:sz w:val="22"/>
          <w:szCs w:val="22"/>
        </w:rPr>
        <w:t xml:space="preserve"> digital gran formato y </w:t>
      </w:r>
      <w:proofErr w:type="spellStart"/>
      <w:r w:rsidRPr="005415AB">
        <w:rPr>
          <w:rFonts w:cs="Arial"/>
          <w:sz w:val="22"/>
          <w:szCs w:val="22"/>
        </w:rPr>
        <w:t>flexografía</w:t>
      </w:r>
      <w:proofErr w:type="spellEnd"/>
      <w:r w:rsidRPr="005415AB">
        <w:rPr>
          <w:rFonts w:cs="Arial"/>
          <w:sz w:val="22"/>
          <w:szCs w:val="22"/>
        </w:rPr>
        <w:t xml:space="preserve">. De acuerdo al estudio mencionado anteriormente, en este sector los principales servicios son los relacionados con pre impresión y acabados. En tanto, que en materia de productos los principales son los relacionado con material publicitario, papel, tintas, vinilos y acrílicos. </w:t>
      </w:r>
    </w:p>
    <w:p w:rsidR="00064897" w:rsidRPr="005415AB" w:rsidRDefault="00064897" w:rsidP="00064897">
      <w:pPr>
        <w:pStyle w:val="NormalWeb"/>
        <w:rPr>
          <w:rFonts w:cs="Arial"/>
          <w:sz w:val="22"/>
          <w:szCs w:val="22"/>
        </w:rPr>
      </w:pPr>
      <w:r w:rsidRPr="005415AB">
        <w:rPr>
          <w:rFonts w:cs="Arial"/>
          <w:sz w:val="22"/>
          <w:szCs w:val="22"/>
        </w:rPr>
        <w:t xml:space="preserve">El Centro de Desarrollo Tecnológico e Innovación ZASCA Artes Gráficas, es una estrategia de la SDDE con la que se pretende prestar servicios al sector orientados hacia </w:t>
      </w:r>
      <w:r w:rsidRPr="005415AB">
        <w:rPr>
          <w:rFonts w:cs="Arial"/>
          <w:sz w:val="22"/>
          <w:szCs w:val="22"/>
        </w:rPr>
        <w:lastRenderedPageBreak/>
        <w:t>la asistencia técnica que permita el mejoramiento de productos, procesos y gestión con base en la innovación. Con esto se estará aportando a la generación de valor agregado a la industria gráfica bogotana. Se ha priorizado la atención a micro y pequeñas empresas al ser estas las unidades productivas que presentan mayor riesgo de desaparición.</w:t>
      </w:r>
    </w:p>
    <w:p w:rsidR="00064897" w:rsidRPr="005415AB" w:rsidRDefault="00064897" w:rsidP="00064897">
      <w:pPr>
        <w:pStyle w:val="NormalWeb"/>
        <w:rPr>
          <w:rFonts w:cs="Arial"/>
          <w:sz w:val="22"/>
          <w:szCs w:val="22"/>
        </w:rPr>
      </w:pPr>
      <w:r w:rsidRPr="005415AB">
        <w:rPr>
          <w:rFonts w:cs="Arial"/>
          <w:sz w:val="22"/>
          <w:szCs w:val="22"/>
        </w:rPr>
        <w:t>Así las cosas, es importante consolidar en ellas una cultura de la innovación y de mayor productividad que les permita ofrecer bienes o servicios de calidad y diferenciados, aspecto fundamental a la hora de competir en el mercado.</w:t>
      </w:r>
    </w:p>
    <w:p w:rsidR="00064897" w:rsidRPr="005415AB" w:rsidRDefault="00064897" w:rsidP="00064897">
      <w:pPr>
        <w:pStyle w:val="NormalWeb"/>
        <w:rPr>
          <w:rFonts w:cs="Arial"/>
          <w:sz w:val="22"/>
          <w:szCs w:val="22"/>
        </w:rPr>
      </w:pPr>
      <w:r>
        <w:rPr>
          <w:rFonts w:cs="Arial"/>
          <w:sz w:val="22"/>
          <w:szCs w:val="22"/>
        </w:rPr>
        <w:t>Cada empresa que ingresaba</w:t>
      </w:r>
      <w:r w:rsidRPr="005415AB">
        <w:rPr>
          <w:rFonts w:cs="Arial"/>
          <w:sz w:val="22"/>
          <w:szCs w:val="22"/>
        </w:rPr>
        <w:t xml:space="preserve"> al </w:t>
      </w:r>
      <w:proofErr w:type="spellStart"/>
      <w:r w:rsidRPr="005415AB">
        <w:rPr>
          <w:rFonts w:cs="Arial"/>
          <w:sz w:val="22"/>
          <w:szCs w:val="22"/>
        </w:rPr>
        <w:t>Zasca</w:t>
      </w:r>
      <w:proofErr w:type="spellEnd"/>
      <w:r w:rsidRPr="005415AB">
        <w:rPr>
          <w:rFonts w:cs="Arial"/>
          <w:sz w:val="22"/>
          <w:szCs w:val="22"/>
        </w:rPr>
        <w:t xml:space="preserve"> de Artes Gráficas inicia su vinculación con un diagnóstico integral que posibilite la posterior formulación e implementación de un Plan de mejora con objetivos a corto, mediano y largo plazo. De manera paralela se ofrece un programa de formación en temas propios de esta industria, como diseño, gestión de color, programación, entre otros y acompañamiento por parte de profesionales de áreas afines a las artes gráficas. </w:t>
      </w:r>
    </w:p>
    <w:p w:rsidR="00064897" w:rsidRPr="005415AB" w:rsidRDefault="00064897" w:rsidP="00064897">
      <w:pPr>
        <w:pStyle w:val="NormalWeb"/>
        <w:rPr>
          <w:rFonts w:cs="Arial"/>
          <w:sz w:val="22"/>
          <w:szCs w:val="22"/>
        </w:rPr>
      </w:pPr>
      <w:r w:rsidRPr="005415AB">
        <w:rPr>
          <w:rFonts w:cs="Arial"/>
          <w:sz w:val="22"/>
          <w:szCs w:val="22"/>
        </w:rPr>
        <w:t>Las acciones del Centro están direccionadas por unas líneas de servicios establecidas con las que se busca entre otras:</w:t>
      </w:r>
    </w:p>
    <w:p w:rsidR="00064897" w:rsidRPr="005415AB" w:rsidRDefault="006C6D22" w:rsidP="00064897">
      <w:pPr>
        <w:numPr>
          <w:ilvl w:val="0"/>
          <w:numId w:val="1"/>
        </w:numPr>
        <w:spacing w:after="0" w:line="240" w:lineRule="auto"/>
        <w:jc w:val="both"/>
        <w:textAlignment w:val="baseline"/>
        <w:rPr>
          <w:rFonts w:ascii="Arial" w:hAnsi="Arial" w:cs="Arial"/>
          <w:color w:val="000000"/>
          <w:lang w:val="es-ES_tradnl"/>
        </w:rPr>
      </w:pPr>
      <w:r>
        <w:rPr>
          <w:rFonts w:ascii="Arial" w:hAnsi="Arial" w:cs="Arial"/>
          <w:color w:val="000000"/>
          <w:lang w:val="es-ES_tradnl"/>
        </w:rPr>
        <w:t xml:space="preserve">Mejoramiento </w:t>
      </w:r>
      <w:r w:rsidR="00064897" w:rsidRPr="005415AB">
        <w:rPr>
          <w:rFonts w:ascii="Arial" w:hAnsi="Arial" w:cs="Arial"/>
          <w:color w:val="000000"/>
          <w:lang w:val="es-ES_tradnl"/>
        </w:rPr>
        <w:t xml:space="preserve">posición competitiva de la empresa y de </w:t>
      </w:r>
      <w:proofErr w:type="spellStart"/>
      <w:r w:rsidR="00064897" w:rsidRPr="005415AB">
        <w:rPr>
          <w:rFonts w:ascii="Arial" w:hAnsi="Arial" w:cs="Arial"/>
          <w:color w:val="000000"/>
          <w:lang w:val="es-ES_tradnl"/>
        </w:rPr>
        <w:t>roductividad</w:t>
      </w:r>
      <w:proofErr w:type="spellEnd"/>
      <w:r w:rsidR="00064897" w:rsidRPr="005415AB">
        <w:rPr>
          <w:rFonts w:ascii="Arial" w:hAnsi="Arial" w:cs="Arial"/>
          <w:color w:val="000000"/>
          <w:lang w:val="es-ES_tradnl"/>
        </w:rPr>
        <w:t xml:space="preserve"> vía innovación.</w:t>
      </w:r>
    </w:p>
    <w:p w:rsidR="00064897" w:rsidRPr="005415AB" w:rsidRDefault="00064897" w:rsidP="00064897">
      <w:pPr>
        <w:numPr>
          <w:ilvl w:val="0"/>
          <w:numId w:val="1"/>
        </w:numPr>
        <w:spacing w:after="0" w:line="240" w:lineRule="auto"/>
        <w:jc w:val="both"/>
        <w:textAlignment w:val="baseline"/>
        <w:rPr>
          <w:rFonts w:ascii="Arial" w:hAnsi="Arial" w:cs="Arial"/>
          <w:color w:val="000000"/>
          <w:lang w:val="es-ES_tradnl"/>
        </w:rPr>
      </w:pPr>
      <w:r w:rsidRPr="005415AB">
        <w:rPr>
          <w:rFonts w:ascii="Arial" w:hAnsi="Arial" w:cs="Arial"/>
          <w:color w:val="000000"/>
          <w:lang w:val="es-ES_tradnl"/>
        </w:rPr>
        <w:t>Acceso a nuevos mercados.</w:t>
      </w:r>
    </w:p>
    <w:p w:rsidR="00064897" w:rsidRPr="005415AB" w:rsidRDefault="00064897" w:rsidP="00064897">
      <w:pPr>
        <w:numPr>
          <w:ilvl w:val="0"/>
          <w:numId w:val="1"/>
        </w:numPr>
        <w:spacing w:after="0" w:line="240" w:lineRule="auto"/>
        <w:jc w:val="both"/>
        <w:textAlignment w:val="baseline"/>
        <w:rPr>
          <w:rFonts w:ascii="Arial" w:hAnsi="Arial" w:cs="Arial"/>
          <w:color w:val="000000"/>
          <w:lang w:val="es-ES_tradnl"/>
        </w:rPr>
      </w:pPr>
      <w:r w:rsidRPr="005415AB">
        <w:rPr>
          <w:rFonts w:ascii="Arial" w:hAnsi="Arial" w:cs="Arial"/>
          <w:color w:val="000000"/>
          <w:lang w:val="es-ES_tradnl"/>
        </w:rPr>
        <w:t xml:space="preserve">Incremento de las ventas. </w:t>
      </w:r>
    </w:p>
    <w:p w:rsidR="00064897" w:rsidRPr="005415AB" w:rsidRDefault="00064897" w:rsidP="00064897">
      <w:pPr>
        <w:numPr>
          <w:ilvl w:val="0"/>
          <w:numId w:val="1"/>
        </w:numPr>
        <w:spacing w:after="0" w:line="240" w:lineRule="auto"/>
        <w:jc w:val="both"/>
        <w:textAlignment w:val="baseline"/>
        <w:rPr>
          <w:rFonts w:ascii="Arial" w:hAnsi="Arial" w:cs="Arial"/>
          <w:color w:val="000000"/>
          <w:lang w:val="es-ES_tradnl"/>
        </w:rPr>
      </w:pPr>
      <w:r w:rsidRPr="005415AB">
        <w:rPr>
          <w:rFonts w:ascii="Arial" w:hAnsi="Arial" w:cs="Arial"/>
          <w:color w:val="000000"/>
          <w:lang w:val="es-ES_tradnl"/>
        </w:rPr>
        <w:t>Desarrollo de productos que respondan más adecuadamente a demandas específicas del mercado.</w:t>
      </w:r>
    </w:p>
    <w:p w:rsidR="00064897" w:rsidRPr="005415AB" w:rsidRDefault="00064897" w:rsidP="00064897">
      <w:pPr>
        <w:numPr>
          <w:ilvl w:val="0"/>
          <w:numId w:val="1"/>
        </w:numPr>
        <w:spacing w:after="0" w:line="240" w:lineRule="auto"/>
        <w:jc w:val="both"/>
        <w:textAlignment w:val="baseline"/>
        <w:rPr>
          <w:rFonts w:ascii="Arial" w:hAnsi="Arial" w:cs="Arial"/>
          <w:color w:val="000000"/>
          <w:lang w:val="es-ES_tradnl"/>
        </w:rPr>
      </w:pPr>
      <w:r w:rsidRPr="005415AB">
        <w:rPr>
          <w:rFonts w:ascii="Arial" w:hAnsi="Arial" w:cs="Arial"/>
          <w:color w:val="000000"/>
          <w:lang w:val="es-ES_tradnl"/>
        </w:rPr>
        <w:t>Desarrollo de habilidades de liderazgo del empresario y mejoramiento de su capacidad para abordar procesos asociativos.</w:t>
      </w:r>
    </w:p>
    <w:p w:rsidR="00064897" w:rsidRPr="005415AB" w:rsidRDefault="00064897" w:rsidP="00064897">
      <w:pPr>
        <w:numPr>
          <w:ilvl w:val="0"/>
          <w:numId w:val="1"/>
        </w:numPr>
        <w:spacing w:after="0" w:line="240" w:lineRule="auto"/>
        <w:jc w:val="both"/>
        <w:textAlignment w:val="baseline"/>
        <w:rPr>
          <w:rFonts w:ascii="Arial" w:hAnsi="Arial" w:cs="Arial"/>
          <w:color w:val="000000"/>
          <w:lang w:val="es-ES_tradnl"/>
        </w:rPr>
      </w:pPr>
      <w:r w:rsidRPr="005415AB">
        <w:rPr>
          <w:rFonts w:ascii="Arial" w:hAnsi="Arial" w:cs="Arial"/>
          <w:color w:val="000000"/>
          <w:lang w:val="es-ES_tradnl"/>
        </w:rPr>
        <w:t>Mejoramiento de las competencias gerenciales del empresario.</w:t>
      </w:r>
    </w:p>
    <w:p w:rsidR="00064897" w:rsidRPr="005415AB" w:rsidRDefault="00064897" w:rsidP="00064897">
      <w:pPr>
        <w:numPr>
          <w:ilvl w:val="0"/>
          <w:numId w:val="1"/>
        </w:numPr>
        <w:spacing w:after="0" w:line="240" w:lineRule="auto"/>
        <w:jc w:val="both"/>
        <w:textAlignment w:val="baseline"/>
        <w:rPr>
          <w:rFonts w:ascii="Arial" w:hAnsi="Arial" w:cs="Arial"/>
          <w:color w:val="000000"/>
          <w:lang w:val="es-ES_tradnl"/>
        </w:rPr>
      </w:pPr>
      <w:r w:rsidRPr="005415AB">
        <w:rPr>
          <w:rFonts w:ascii="Arial" w:hAnsi="Arial" w:cs="Arial"/>
          <w:color w:val="000000"/>
          <w:lang w:val="es-ES_tradnl"/>
        </w:rPr>
        <w:t>Aprendizaje en red con otros empresarios.</w:t>
      </w:r>
    </w:p>
    <w:p w:rsidR="00064897" w:rsidRPr="005415AB" w:rsidRDefault="00064897" w:rsidP="00064897">
      <w:pPr>
        <w:pStyle w:val="NormalWeb"/>
        <w:jc w:val="center"/>
        <w:rPr>
          <w:rFonts w:cs="Arial"/>
          <w:b/>
          <w:sz w:val="22"/>
          <w:szCs w:val="22"/>
        </w:rPr>
      </w:pPr>
      <w:r w:rsidRPr="005415AB">
        <w:rPr>
          <w:rFonts w:cs="Arial"/>
          <w:b/>
          <w:sz w:val="22"/>
          <w:szCs w:val="22"/>
        </w:rPr>
        <w:t xml:space="preserve">Gráfica No. </w:t>
      </w:r>
      <w:r>
        <w:rPr>
          <w:rFonts w:cs="Arial"/>
          <w:b/>
          <w:sz w:val="22"/>
          <w:szCs w:val="22"/>
        </w:rPr>
        <w:t xml:space="preserve">7. </w:t>
      </w:r>
      <w:r w:rsidRPr="005415AB">
        <w:rPr>
          <w:rFonts w:cs="Arial"/>
          <w:b/>
          <w:sz w:val="22"/>
          <w:szCs w:val="22"/>
        </w:rPr>
        <w:t xml:space="preserve">Líneas de servicios de </w:t>
      </w:r>
      <w:proofErr w:type="spellStart"/>
      <w:r w:rsidRPr="005415AB">
        <w:rPr>
          <w:rFonts w:cs="Arial"/>
          <w:b/>
          <w:sz w:val="22"/>
          <w:szCs w:val="22"/>
        </w:rPr>
        <w:t>Zasca</w:t>
      </w:r>
      <w:proofErr w:type="spellEnd"/>
      <w:r w:rsidRPr="005415AB">
        <w:rPr>
          <w:rFonts w:cs="Arial"/>
          <w:b/>
          <w:sz w:val="22"/>
          <w:szCs w:val="22"/>
        </w:rPr>
        <w:t xml:space="preserve"> Artes Gráficas</w:t>
      </w:r>
    </w:p>
    <w:p w:rsidR="00064897" w:rsidRPr="003E56B8" w:rsidRDefault="00064897" w:rsidP="00064897">
      <w:pPr>
        <w:ind w:left="426"/>
        <w:jc w:val="center"/>
        <w:rPr>
          <w:rFonts w:ascii="Arial" w:hAnsi="Arial" w:cs="Arial"/>
          <w:bCs/>
          <w:sz w:val="16"/>
          <w:szCs w:val="16"/>
        </w:rPr>
      </w:pPr>
      <w:r w:rsidRPr="003E56B8">
        <w:rPr>
          <w:rFonts w:ascii="Arial" w:hAnsi="Arial" w:cs="Arial"/>
          <w:noProof/>
          <w:sz w:val="16"/>
          <w:szCs w:val="16"/>
          <w:lang w:eastAsia="es-CO"/>
        </w:rPr>
        <w:drawing>
          <wp:inline distT="0" distB="0" distL="0" distR="0" wp14:anchorId="102912BE" wp14:editId="12C0CA82">
            <wp:extent cx="4466590" cy="20574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8334" t="25108" r="25035" b="20981"/>
                    <a:stretch/>
                  </pic:blipFill>
                  <pic:spPr bwMode="auto">
                    <a:xfrm>
                      <a:off x="0" y="0"/>
                      <a:ext cx="4472725" cy="2060226"/>
                    </a:xfrm>
                    <a:prstGeom prst="rect">
                      <a:avLst/>
                    </a:prstGeom>
                    <a:ln>
                      <a:noFill/>
                    </a:ln>
                    <a:extLst>
                      <a:ext uri="{53640926-AAD7-44D8-BBD7-CCE9431645EC}">
                        <a14:shadowObscured xmlns:a14="http://schemas.microsoft.com/office/drawing/2010/main"/>
                      </a:ext>
                    </a:extLst>
                  </pic:spPr>
                </pic:pic>
              </a:graphicData>
            </a:graphic>
          </wp:inline>
        </w:drawing>
      </w:r>
    </w:p>
    <w:p w:rsidR="00064897" w:rsidRPr="003E56B8" w:rsidRDefault="00064897" w:rsidP="00064897">
      <w:pPr>
        <w:pStyle w:val="NormalWeb"/>
        <w:rPr>
          <w:rFonts w:cs="Arial"/>
          <w:sz w:val="16"/>
          <w:szCs w:val="16"/>
        </w:rPr>
      </w:pPr>
      <w:r w:rsidRPr="003E56B8">
        <w:rPr>
          <w:rFonts w:cs="Arial"/>
          <w:sz w:val="16"/>
          <w:szCs w:val="16"/>
        </w:rPr>
        <w:t>Fuente: Elaboración propia. SDDE.</w:t>
      </w:r>
    </w:p>
    <w:p w:rsidR="00064897" w:rsidRPr="00B06D96" w:rsidRDefault="00064897" w:rsidP="00064897">
      <w:pPr>
        <w:jc w:val="both"/>
        <w:rPr>
          <w:rFonts w:ascii="Arial" w:hAnsi="Arial" w:cs="Arial"/>
          <w:bCs/>
        </w:rPr>
      </w:pPr>
      <w:r w:rsidRPr="00B06D96">
        <w:rPr>
          <w:rFonts w:ascii="Arial" w:hAnsi="Arial" w:cs="Arial"/>
          <w:bCs/>
        </w:rPr>
        <w:lastRenderedPageBreak/>
        <w:t>Promover la puesta en marcha de un Anillo de Innovación.</w:t>
      </w:r>
    </w:p>
    <w:p w:rsidR="00064897" w:rsidRPr="00132300" w:rsidRDefault="00064897" w:rsidP="00064897">
      <w:pPr>
        <w:pStyle w:val="NormalWeb"/>
        <w:rPr>
          <w:rFonts w:cs="Arial"/>
          <w:color w:val="000000"/>
          <w:sz w:val="22"/>
          <w:shd w:val="clear" w:color="auto" w:fill="FFFFFF"/>
        </w:rPr>
      </w:pPr>
      <w:r w:rsidRPr="00132300">
        <w:rPr>
          <w:rFonts w:cs="Arial"/>
          <w:color w:val="000000"/>
          <w:sz w:val="22"/>
          <w:shd w:val="clear" w:color="auto" w:fill="FFFFFF"/>
        </w:rPr>
        <w:t>Desde el 2000, el Plan de Ordenamiento Territorial definió el Anillo de Innovación como una operación estructurante, que en la revisión del Decret</w:t>
      </w:r>
      <w:r w:rsidRPr="004A2FDC">
        <w:rPr>
          <w:rFonts w:cs="Arial"/>
          <w:color w:val="000000"/>
          <w:sz w:val="22"/>
          <w:shd w:val="clear" w:color="auto" w:fill="FFFFFF"/>
        </w:rPr>
        <w:t xml:space="preserve">o </w:t>
      </w:r>
      <w:r>
        <w:rPr>
          <w:rFonts w:cs="Arial"/>
          <w:color w:val="000000"/>
          <w:sz w:val="22"/>
          <w:shd w:val="clear" w:color="auto" w:fill="FFFFFF"/>
        </w:rPr>
        <w:t xml:space="preserve">No. </w:t>
      </w:r>
      <w:r w:rsidRPr="004A2FDC">
        <w:rPr>
          <w:rFonts w:cs="Arial"/>
          <w:color w:val="000000"/>
          <w:sz w:val="22"/>
          <w:shd w:val="clear" w:color="auto" w:fill="FFFFFF"/>
        </w:rPr>
        <w:t>190 de 2004</w:t>
      </w:r>
      <w:r w:rsidRPr="00132300">
        <w:rPr>
          <w:rFonts w:cs="Arial"/>
          <w:color w:val="000000"/>
          <w:sz w:val="22"/>
          <w:shd w:val="clear" w:color="auto" w:fill="FFFFFF"/>
        </w:rPr>
        <w:t xml:space="preserve">, establece como operación estratégica de articulación regional, nacional e internacional. Esta operación está asociada a la Centralidad Salitre – Zona Industrial y el propósito era el aprovechamiento de un área estratégica de la ciudad para fomentar el desarrollo de un medio innovador que permitiera potenciar el área en términos de productividad y competitividad, y fortalecer las sinergias entre universidad – empresa – Estado – comunidad. </w:t>
      </w:r>
    </w:p>
    <w:p w:rsidR="00064897" w:rsidRPr="00132300" w:rsidRDefault="00064897" w:rsidP="00064897">
      <w:pPr>
        <w:pStyle w:val="NormalWeb"/>
        <w:rPr>
          <w:rFonts w:cs="Arial"/>
          <w:color w:val="000000"/>
          <w:sz w:val="22"/>
          <w:shd w:val="clear" w:color="auto" w:fill="FFFFFF"/>
        </w:rPr>
      </w:pPr>
      <w:r w:rsidRPr="00132300">
        <w:rPr>
          <w:rFonts w:cs="Arial"/>
          <w:color w:val="000000"/>
          <w:sz w:val="22"/>
          <w:shd w:val="clear" w:color="auto" w:fill="FFFFFF"/>
        </w:rPr>
        <w:t>Desde su concepción se habían realizado diversos estudios de caracterización de la zona y en 2012 se empiezan a recoger los diferentes documentos y estudios realizados en procura de la implementación de la Operación bajo el liderazgo de la Secretaría Distrital de Desarrollo Económico. En esta perspectiva se suscribe el convenio marco entre Secretaría Distrital de Hábitat, Secretaría Distrital de Planeación y Secretaría Distrital de Desarrollo Económico.</w:t>
      </w:r>
    </w:p>
    <w:p w:rsidR="00064897" w:rsidRPr="00132300" w:rsidRDefault="00064897" w:rsidP="00064897">
      <w:pPr>
        <w:pStyle w:val="NormalWeb"/>
        <w:rPr>
          <w:rFonts w:cs="Arial"/>
          <w:color w:val="000000"/>
          <w:sz w:val="22"/>
          <w:shd w:val="clear" w:color="auto" w:fill="FFFFFF"/>
        </w:rPr>
      </w:pPr>
      <w:r>
        <w:rPr>
          <w:rFonts w:cs="Arial"/>
          <w:color w:val="000000"/>
          <w:sz w:val="22"/>
          <w:shd w:val="clear" w:color="auto" w:fill="FFFFFF"/>
        </w:rPr>
        <w:t xml:space="preserve">Por tanto, pueden indicarse como </w:t>
      </w:r>
      <w:r w:rsidRPr="00132300">
        <w:rPr>
          <w:rFonts w:cs="Arial"/>
          <w:color w:val="000000"/>
          <w:sz w:val="22"/>
          <w:shd w:val="clear" w:color="auto" w:fill="FFFFFF"/>
        </w:rPr>
        <w:t xml:space="preserve">principales logros </w:t>
      </w:r>
      <w:r>
        <w:rPr>
          <w:rFonts w:cs="Arial"/>
          <w:color w:val="000000"/>
          <w:sz w:val="22"/>
          <w:shd w:val="clear" w:color="auto" w:fill="FFFFFF"/>
        </w:rPr>
        <w:t xml:space="preserve">los </w:t>
      </w:r>
      <w:r w:rsidR="004D0B32">
        <w:rPr>
          <w:rFonts w:cs="Arial"/>
          <w:color w:val="000000"/>
          <w:sz w:val="22"/>
          <w:shd w:val="clear" w:color="auto" w:fill="FFFFFF"/>
        </w:rPr>
        <w:t>siguientes</w:t>
      </w:r>
      <w:r w:rsidRPr="00132300">
        <w:rPr>
          <w:rFonts w:cs="Arial"/>
          <w:color w:val="000000"/>
          <w:sz w:val="22"/>
          <w:shd w:val="clear" w:color="auto" w:fill="FFFFFF"/>
        </w:rPr>
        <w:t xml:space="preserve">: </w:t>
      </w:r>
    </w:p>
    <w:p w:rsidR="00064897" w:rsidRPr="00132300" w:rsidRDefault="00064897" w:rsidP="00064897">
      <w:pPr>
        <w:pStyle w:val="NormalWeb"/>
        <w:rPr>
          <w:rFonts w:cs="Arial"/>
          <w:color w:val="000000"/>
          <w:sz w:val="22"/>
          <w:shd w:val="clear" w:color="auto" w:fill="FFFFFF"/>
        </w:rPr>
      </w:pPr>
      <w:r>
        <w:rPr>
          <w:rFonts w:cs="Arial"/>
          <w:color w:val="000000"/>
          <w:sz w:val="22"/>
          <w:shd w:val="clear" w:color="auto" w:fill="FFFFFF"/>
        </w:rPr>
        <w:t xml:space="preserve">- </w:t>
      </w:r>
      <w:r w:rsidRPr="00132300">
        <w:rPr>
          <w:rFonts w:cs="Arial"/>
          <w:color w:val="000000"/>
          <w:sz w:val="22"/>
          <w:shd w:val="clear" w:color="auto" w:fill="FFFFFF"/>
        </w:rPr>
        <w:t>Inventario Dinámico de la Operación. Convenio entre CIDER (</w:t>
      </w:r>
      <w:proofErr w:type="spellStart"/>
      <w:r w:rsidRPr="00132300">
        <w:rPr>
          <w:rFonts w:cs="Arial"/>
          <w:color w:val="000000"/>
          <w:sz w:val="22"/>
          <w:shd w:val="clear" w:color="auto" w:fill="FFFFFF"/>
        </w:rPr>
        <w:t>Uniandes</w:t>
      </w:r>
      <w:proofErr w:type="spellEnd"/>
      <w:r w:rsidRPr="00132300">
        <w:rPr>
          <w:rFonts w:cs="Arial"/>
          <w:color w:val="000000"/>
          <w:sz w:val="22"/>
          <w:shd w:val="clear" w:color="auto" w:fill="FFFFFF"/>
        </w:rPr>
        <w:t xml:space="preserve">) y SDDE, con identificación de principales proyectos en la zona que pueden ser nodos potenciales. </w:t>
      </w:r>
    </w:p>
    <w:p w:rsidR="00064897" w:rsidRPr="00132300" w:rsidRDefault="00064897" w:rsidP="00064897">
      <w:pPr>
        <w:pStyle w:val="NormalWeb"/>
        <w:rPr>
          <w:rFonts w:cs="Arial"/>
          <w:color w:val="000000"/>
          <w:sz w:val="22"/>
          <w:shd w:val="clear" w:color="auto" w:fill="FFFFFF"/>
        </w:rPr>
      </w:pPr>
      <w:r>
        <w:rPr>
          <w:rFonts w:cs="Arial"/>
          <w:color w:val="000000"/>
          <w:sz w:val="22"/>
          <w:shd w:val="clear" w:color="auto" w:fill="FFFFFF"/>
        </w:rPr>
        <w:t xml:space="preserve">- </w:t>
      </w:r>
      <w:r w:rsidRPr="00132300">
        <w:rPr>
          <w:rFonts w:cs="Arial"/>
          <w:color w:val="000000"/>
          <w:sz w:val="22"/>
          <w:shd w:val="clear" w:color="auto" w:fill="FFFFFF"/>
        </w:rPr>
        <w:t xml:space="preserve">Modelo de gobernanza. Convenio de Cooperación Internacional entre ONU Hábitat y SDDE. </w:t>
      </w:r>
    </w:p>
    <w:p w:rsidR="00064897" w:rsidRPr="00132300" w:rsidRDefault="00064897" w:rsidP="00064897">
      <w:pPr>
        <w:pStyle w:val="NormalWeb"/>
        <w:rPr>
          <w:rFonts w:cs="Arial"/>
          <w:color w:val="000000"/>
          <w:sz w:val="22"/>
          <w:shd w:val="clear" w:color="auto" w:fill="FFFFFF"/>
        </w:rPr>
      </w:pPr>
      <w:r>
        <w:rPr>
          <w:rFonts w:cs="Arial"/>
          <w:color w:val="000000"/>
          <w:sz w:val="22"/>
          <w:shd w:val="clear" w:color="auto" w:fill="FFFFFF"/>
        </w:rPr>
        <w:t xml:space="preserve">- </w:t>
      </w:r>
      <w:r w:rsidRPr="00132300">
        <w:rPr>
          <w:rFonts w:cs="Arial"/>
          <w:color w:val="000000"/>
          <w:sz w:val="22"/>
          <w:shd w:val="clear" w:color="auto" w:fill="FFFFFF"/>
        </w:rPr>
        <w:t xml:space="preserve">Formulación de la OEAI. Convenio entre Universidad Nacional, SDP y SDDE. </w:t>
      </w:r>
    </w:p>
    <w:p w:rsidR="00064897" w:rsidRPr="00132300" w:rsidRDefault="00064897" w:rsidP="00064897">
      <w:pPr>
        <w:pStyle w:val="NormalWeb"/>
        <w:rPr>
          <w:rFonts w:cs="Arial"/>
          <w:color w:val="000000"/>
          <w:sz w:val="22"/>
          <w:shd w:val="clear" w:color="auto" w:fill="FFFFFF"/>
        </w:rPr>
      </w:pPr>
      <w:r>
        <w:rPr>
          <w:rFonts w:cs="Arial"/>
          <w:color w:val="000000"/>
          <w:sz w:val="22"/>
          <w:shd w:val="clear" w:color="auto" w:fill="FFFFFF"/>
        </w:rPr>
        <w:t xml:space="preserve">- </w:t>
      </w:r>
      <w:r w:rsidRPr="00132300">
        <w:rPr>
          <w:rFonts w:cs="Arial"/>
          <w:color w:val="000000"/>
          <w:sz w:val="22"/>
          <w:shd w:val="clear" w:color="auto" w:fill="FFFFFF"/>
        </w:rPr>
        <w:t xml:space="preserve">Decreto de Adopción y Documento Técnico de Soporte. Equipos de trabajo SDP, SDHT y SDDE. Estos documentos fueron enviados a Secretaría General en diciembre de 2015. </w:t>
      </w:r>
    </w:p>
    <w:p w:rsidR="00064897" w:rsidRPr="00132300" w:rsidRDefault="00064897" w:rsidP="00064897">
      <w:pPr>
        <w:pStyle w:val="NormalWeb"/>
        <w:rPr>
          <w:rFonts w:cs="Arial"/>
          <w:color w:val="000000"/>
          <w:sz w:val="22"/>
          <w:shd w:val="clear" w:color="auto" w:fill="FFFFFF"/>
        </w:rPr>
      </w:pPr>
      <w:r>
        <w:rPr>
          <w:rFonts w:cs="Arial"/>
          <w:color w:val="000000"/>
          <w:sz w:val="22"/>
          <w:shd w:val="clear" w:color="auto" w:fill="FFFFFF"/>
        </w:rPr>
        <w:t xml:space="preserve">- </w:t>
      </w:r>
      <w:r w:rsidRPr="00132300">
        <w:rPr>
          <w:rFonts w:cs="Arial"/>
          <w:color w:val="000000"/>
          <w:sz w:val="22"/>
          <w:shd w:val="clear" w:color="auto" w:fill="FFFFFF"/>
        </w:rPr>
        <w:t xml:space="preserve">Espacio de diálogo y discusión de los avances en la adopción de la OEAI con entidades públicas (SHD, ERU, SDA, ETB, EEB, EAB, SDP, SDHT, SDDE, entre otras) y mesa de trabajo con el sector privado (PROBOGOTÁ, ANDI, CCB, CONNECT, INVEST in Bogotá). </w:t>
      </w:r>
    </w:p>
    <w:p w:rsidR="00064897" w:rsidRDefault="00064897" w:rsidP="00064897">
      <w:pPr>
        <w:pStyle w:val="NormalWeb"/>
        <w:rPr>
          <w:rFonts w:cs="Arial"/>
          <w:color w:val="000000"/>
          <w:sz w:val="22"/>
          <w:shd w:val="clear" w:color="auto" w:fill="FFFFFF"/>
        </w:rPr>
      </w:pPr>
      <w:r>
        <w:rPr>
          <w:rFonts w:cs="Arial"/>
          <w:color w:val="000000"/>
          <w:sz w:val="22"/>
          <w:shd w:val="clear" w:color="auto" w:fill="FFFFFF"/>
        </w:rPr>
        <w:t xml:space="preserve">- </w:t>
      </w:r>
      <w:r w:rsidRPr="00132300">
        <w:rPr>
          <w:rFonts w:cs="Arial"/>
          <w:color w:val="000000"/>
          <w:sz w:val="22"/>
          <w:shd w:val="clear" w:color="auto" w:fill="FFFFFF"/>
        </w:rPr>
        <w:t xml:space="preserve">En plenaria de la Comisión Intersectorial de Operaciones Estratégicas se aprobó la visión de la Operación: “En el 2025, el “Anillo de Innovación de Bogotá” es el ecosistema acelerador de la innovación, la competitividad y la integración socio-espacial que fomenta la economía del conocimiento, la creatividad y el emprendimiento, construye identidad urbana y promueve el desarrollo humano y sostenible, en el contexto de la regionalización e internacionalización de la capital de Colombia”. </w:t>
      </w:r>
    </w:p>
    <w:p w:rsidR="007E6736" w:rsidRDefault="007E6736" w:rsidP="00064897">
      <w:pPr>
        <w:pStyle w:val="NormalWeb"/>
        <w:jc w:val="center"/>
        <w:rPr>
          <w:rFonts w:cs="Arial"/>
          <w:b/>
          <w:color w:val="000000"/>
          <w:sz w:val="22"/>
          <w:shd w:val="clear" w:color="auto" w:fill="FFFFFF"/>
        </w:rPr>
      </w:pPr>
    </w:p>
    <w:p w:rsidR="007E6736" w:rsidRDefault="007E6736" w:rsidP="00064897">
      <w:pPr>
        <w:pStyle w:val="NormalWeb"/>
        <w:jc w:val="center"/>
        <w:rPr>
          <w:rFonts w:cs="Arial"/>
          <w:b/>
          <w:color w:val="000000"/>
          <w:sz w:val="22"/>
          <w:shd w:val="clear" w:color="auto" w:fill="FFFFFF"/>
        </w:rPr>
      </w:pPr>
    </w:p>
    <w:p w:rsidR="00064897" w:rsidRPr="00132300" w:rsidRDefault="00064897" w:rsidP="00064897">
      <w:pPr>
        <w:pStyle w:val="NormalWeb"/>
        <w:jc w:val="center"/>
        <w:rPr>
          <w:rFonts w:cs="Arial"/>
          <w:color w:val="000000"/>
          <w:sz w:val="22"/>
          <w:shd w:val="clear" w:color="auto" w:fill="FFFFFF"/>
        </w:rPr>
      </w:pPr>
      <w:r>
        <w:rPr>
          <w:rFonts w:cs="Arial"/>
          <w:b/>
          <w:color w:val="000000"/>
          <w:sz w:val="22"/>
          <w:shd w:val="clear" w:color="auto" w:fill="FFFFFF"/>
        </w:rPr>
        <w:lastRenderedPageBreak/>
        <w:t xml:space="preserve">Imagen. No. 6. </w:t>
      </w:r>
      <w:r w:rsidRPr="00C10238">
        <w:rPr>
          <w:rFonts w:cs="Arial"/>
          <w:b/>
          <w:color w:val="000000"/>
          <w:sz w:val="22"/>
          <w:shd w:val="clear" w:color="auto" w:fill="FFFFFF"/>
        </w:rPr>
        <w:t>Zona</w:t>
      </w:r>
      <w:r>
        <w:rPr>
          <w:rFonts w:cs="Arial"/>
          <w:b/>
          <w:color w:val="000000"/>
          <w:sz w:val="22"/>
          <w:shd w:val="clear" w:color="auto" w:fill="FFFFFF"/>
        </w:rPr>
        <w:t xml:space="preserve">s identificadas para el Anillo de Innovación </w:t>
      </w:r>
    </w:p>
    <w:p w:rsidR="00064897" w:rsidRPr="00132300" w:rsidRDefault="00064897" w:rsidP="00064897">
      <w:pPr>
        <w:pStyle w:val="NormalWeb"/>
        <w:rPr>
          <w:rFonts w:cs="Arial"/>
          <w:color w:val="000000"/>
          <w:sz w:val="22"/>
          <w:shd w:val="clear" w:color="auto" w:fill="FFFFFF"/>
        </w:rPr>
      </w:pPr>
      <w:r w:rsidRPr="00132300">
        <w:rPr>
          <w:rFonts w:cs="Arial"/>
          <w:noProof/>
          <w:color w:val="000000"/>
          <w:sz w:val="22"/>
          <w:shd w:val="clear" w:color="auto" w:fill="FFFFFF"/>
          <w:lang w:val="es-CO" w:eastAsia="es-CO"/>
        </w:rPr>
        <w:drawing>
          <wp:inline distT="0" distB="0" distL="0" distR="0" wp14:anchorId="09259BA5" wp14:editId="02D0C82F">
            <wp:extent cx="5962650" cy="329565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71540" cy="3300564"/>
                    </a:xfrm>
                    <a:prstGeom prst="rect">
                      <a:avLst/>
                    </a:prstGeom>
                    <a:noFill/>
                    <a:ln>
                      <a:noFill/>
                    </a:ln>
                  </pic:spPr>
                </pic:pic>
              </a:graphicData>
            </a:graphic>
          </wp:inline>
        </w:drawing>
      </w:r>
    </w:p>
    <w:p w:rsidR="00064897" w:rsidRPr="009B1FEE" w:rsidRDefault="00064897" w:rsidP="00064897">
      <w:pPr>
        <w:pStyle w:val="NormalWeb"/>
        <w:rPr>
          <w:rFonts w:cs="Arial"/>
          <w:color w:val="000000"/>
          <w:sz w:val="16"/>
          <w:szCs w:val="16"/>
          <w:shd w:val="clear" w:color="auto" w:fill="FFFFFF"/>
        </w:rPr>
      </w:pPr>
      <w:r w:rsidRPr="009B1FEE">
        <w:rPr>
          <w:rFonts w:cs="Arial"/>
          <w:color w:val="000000"/>
          <w:sz w:val="16"/>
          <w:szCs w:val="16"/>
          <w:shd w:val="clear" w:color="auto" w:fill="FFFFFF"/>
        </w:rPr>
        <w:t>Fuente. SDDE</w:t>
      </w:r>
    </w:p>
    <w:p w:rsidR="00064897" w:rsidRDefault="00064897" w:rsidP="007E6736">
      <w:pPr>
        <w:jc w:val="center"/>
        <w:rPr>
          <w:b/>
          <w:bCs/>
          <w:sz w:val="23"/>
          <w:szCs w:val="23"/>
          <w:u w:val="single"/>
        </w:rPr>
      </w:pPr>
      <w:r>
        <w:rPr>
          <w:b/>
          <w:bCs/>
          <w:sz w:val="23"/>
          <w:szCs w:val="23"/>
          <w:u w:val="single"/>
        </w:rPr>
        <w:t>O</w:t>
      </w:r>
      <w:r w:rsidRPr="008B1D0E">
        <w:rPr>
          <w:b/>
          <w:bCs/>
          <w:sz w:val="23"/>
          <w:szCs w:val="23"/>
          <w:u w:val="single"/>
        </w:rPr>
        <w:t>TRAS ACCIONES IMPLE</w:t>
      </w:r>
      <w:r>
        <w:rPr>
          <w:b/>
          <w:bCs/>
          <w:sz w:val="23"/>
          <w:szCs w:val="23"/>
          <w:u w:val="single"/>
        </w:rPr>
        <w:t>MENTADAS PARA LA SOLUCIÓN DE LA PROBLEMÁTICA</w:t>
      </w:r>
    </w:p>
    <w:p w:rsidR="00064897" w:rsidRPr="005415AB" w:rsidRDefault="00064897" w:rsidP="00064897">
      <w:pPr>
        <w:pStyle w:val="NormalWeb"/>
        <w:rPr>
          <w:rFonts w:cs="Arial"/>
          <w:color w:val="000000"/>
          <w:sz w:val="22"/>
          <w:shd w:val="clear" w:color="auto" w:fill="FFFFFF"/>
        </w:rPr>
      </w:pPr>
      <w:r w:rsidRPr="005415AB">
        <w:rPr>
          <w:rFonts w:cs="Arial"/>
          <w:color w:val="000000"/>
          <w:sz w:val="22"/>
          <w:shd w:val="clear" w:color="auto" w:fill="FFFFFF"/>
        </w:rPr>
        <w:t xml:space="preserve">El Sistema General de Regalías, determina la distribución, objetivos, fines, administración, ejecución, control, el uso eficiente y la destinación de los ingresos provenientes de la explotación de los recursos naturales no renovables precisando las condiciones de participación para los entes territoriales en el país. Para ello se creó el Fondo de Ciencia, Tecnología e Innovación del SGR tiene como </w:t>
      </w:r>
      <w:r>
        <w:rPr>
          <w:rFonts w:cs="Arial"/>
          <w:color w:val="000000"/>
          <w:sz w:val="22"/>
          <w:shd w:val="clear" w:color="auto" w:fill="FFFFFF"/>
        </w:rPr>
        <w:t xml:space="preserve">objeto incrementar la capacidad </w:t>
      </w:r>
      <w:r w:rsidRPr="005415AB">
        <w:rPr>
          <w:rFonts w:cs="Arial"/>
          <w:color w:val="000000"/>
          <w:sz w:val="22"/>
          <w:shd w:val="clear" w:color="auto" w:fill="FFFFFF"/>
        </w:rPr>
        <w:t>científica, tecnológica, de innovación y de competitividad de las regiones, mediante proyectos que contribuyan a la producción, uso, integración y apropiación del conocimiento en el aparato productivo y en la sociedad en general.</w:t>
      </w:r>
    </w:p>
    <w:p w:rsidR="00064897" w:rsidRPr="005415AB" w:rsidRDefault="00064897" w:rsidP="00064897">
      <w:pPr>
        <w:pStyle w:val="NormalWeb"/>
        <w:rPr>
          <w:rFonts w:cs="Arial"/>
          <w:color w:val="000000"/>
          <w:sz w:val="22"/>
          <w:shd w:val="clear" w:color="auto" w:fill="FFFFFF"/>
        </w:rPr>
      </w:pPr>
      <w:r w:rsidRPr="005415AB">
        <w:rPr>
          <w:rFonts w:cs="Arial"/>
          <w:color w:val="000000"/>
          <w:sz w:val="22"/>
          <w:shd w:val="clear" w:color="auto" w:fill="FFFFFF"/>
        </w:rPr>
        <w:t>La Secretaría Distrital de Desarrollo Económico, ha gestionado proyectos para ser financiados a través del Sistema General de Regalías entre los cuales se describen:</w:t>
      </w:r>
    </w:p>
    <w:p w:rsidR="00064897" w:rsidRPr="005415AB" w:rsidRDefault="00064897" w:rsidP="00064897">
      <w:pPr>
        <w:pStyle w:val="NormalWeb"/>
        <w:rPr>
          <w:rFonts w:cs="Arial"/>
          <w:b/>
          <w:color w:val="000000"/>
          <w:sz w:val="22"/>
          <w:shd w:val="clear" w:color="auto" w:fill="FFFFFF"/>
        </w:rPr>
      </w:pPr>
      <w:r w:rsidRPr="005415AB">
        <w:rPr>
          <w:rFonts w:cs="Arial"/>
          <w:b/>
          <w:color w:val="000000"/>
          <w:sz w:val="22"/>
          <w:shd w:val="clear" w:color="auto" w:fill="FFFFFF"/>
        </w:rPr>
        <w:t xml:space="preserve">Becas de Doctorados Rodolfo </w:t>
      </w:r>
      <w:proofErr w:type="spellStart"/>
      <w:r w:rsidRPr="005415AB">
        <w:rPr>
          <w:rFonts w:cs="Arial"/>
          <w:b/>
          <w:color w:val="000000"/>
          <w:sz w:val="22"/>
          <w:shd w:val="clear" w:color="auto" w:fill="FFFFFF"/>
        </w:rPr>
        <w:t>Llinás</w:t>
      </w:r>
      <w:proofErr w:type="spellEnd"/>
      <w:r w:rsidRPr="005415AB">
        <w:rPr>
          <w:rFonts w:cs="Arial"/>
          <w:b/>
          <w:color w:val="000000"/>
          <w:sz w:val="22"/>
          <w:shd w:val="clear" w:color="auto" w:fill="FFFFFF"/>
        </w:rPr>
        <w:t xml:space="preserve"> </w:t>
      </w:r>
    </w:p>
    <w:p w:rsidR="00064897" w:rsidRPr="005415AB" w:rsidRDefault="00064897" w:rsidP="00064897">
      <w:pPr>
        <w:pStyle w:val="NormalWeb"/>
        <w:rPr>
          <w:rFonts w:cs="Arial"/>
          <w:color w:val="000000"/>
          <w:sz w:val="22"/>
          <w:shd w:val="clear" w:color="auto" w:fill="FFFFFF"/>
        </w:rPr>
      </w:pPr>
      <w:r w:rsidRPr="005415AB">
        <w:rPr>
          <w:rFonts w:cs="Arial"/>
          <w:color w:val="000000"/>
          <w:sz w:val="22"/>
          <w:shd w:val="clear" w:color="auto" w:fill="FFFFFF"/>
        </w:rPr>
        <w:t xml:space="preserve">Durante el año 2016 se dio continuación a la ejecución del proyecto Implementación de la beca Rodolfo </w:t>
      </w:r>
      <w:proofErr w:type="spellStart"/>
      <w:r w:rsidRPr="005415AB">
        <w:rPr>
          <w:rFonts w:cs="Arial"/>
          <w:color w:val="000000"/>
          <w:sz w:val="22"/>
          <w:shd w:val="clear" w:color="auto" w:fill="FFFFFF"/>
        </w:rPr>
        <w:t>Llinás</w:t>
      </w:r>
      <w:proofErr w:type="spellEnd"/>
      <w:r w:rsidRPr="005415AB">
        <w:rPr>
          <w:rFonts w:cs="Arial"/>
          <w:color w:val="000000"/>
          <w:sz w:val="22"/>
          <w:shd w:val="clear" w:color="auto" w:fill="FFFFFF"/>
        </w:rPr>
        <w:t xml:space="preserve"> para la promoción de la formación avanzada en Bogotá, el cual es financiado por el Fondo de Ciencia, Tecnología e Innovación del Sistema General de Regalías aprobado en 2013 tiene la finalidad el apoyar el fortalecimiento de los procesos </w:t>
      </w:r>
      <w:r w:rsidRPr="005415AB">
        <w:rPr>
          <w:rFonts w:cs="Arial"/>
          <w:color w:val="000000"/>
          <w:sz w:val="22"/>
          <w:shd w:val="clear" w:color="auto" w:fill="FFFFFF"/>
        </w:rPr>
        <w:lastRenderedPageBreak/>
        <w:t>de la ciudad en investigación avanzada en 4 temas estratégicos. El SGR asignó como operador del proyecto a la Secretaría Distrital de Desarrollo Económico.</w:t>
      </w:r>
    </w:p>
    <w:p w:rsidR="00064897" w:rsidRPr="00214790" w:rsidRDefault="00064897" w:rsidP="00064897">
      <w:pPr>
        <w:pStyle w:val="NormalWeb"/>
        <w:rPr>
          <w:rFonts w:cs="Arial"/>
          <w:color w:val="000000"/>
          <w:sz w:val="22"/>
          <w:shd w:val="clear" w:color="auto" w:fill="FFFFFF"/>
        </w:rPr>
      </w:pPr>
      <w:r w:rsidRPr="00214790">
        <w:rPr>
          <w:rFonts w:cs="Arial"/>
          <w:color w:val="000000"/>
          <w:sz w:val="22"/>
          <w:shd w:val="clear" w:color="auto" w:fill="FFFFFF"/>
        </w:rPr>
        <w:t xml:space="preserve">Objetivo: </w:t>
      </w:r>
    </w:p>
    <w:p w:rsidR="00064897" w:rsidRPr="005415AB" w:rsidRDefault="00064897" w:rsidP="00064897">
      <w:pPr>
        <w:pStyle w:val="NormalWeb"/>
        <w:rPr>
          <w:rFonts w:cs="Arial"/>
          <w:color w:val="000000"/>
          <w:sz w:val="22"/>
          <w:shd w:val="clear" w:color="auto" w:fill="FFFFFF"/>
        </w:rPr>
      </w:pPr>
      <w:r w:rsidRPr="005415AB">
        <w:rPr>
          <w:rFonts w:cs="Arial"/>
          <w:color w:val="000000"/>
          <w:sz w:val="22"/>
          <w:shd w:val="clear" w:color="auto" w:fill="FFFFFF"/>
        </w:rPr>
        <w:t>El proyecto tiene como propósito fortalecer la capacidad en investigación de alto nivel de la ciudad, a través de ofrecimiento de becas crédito para adelantar estudios de Doctorado en el país y el exterior, las investigaciones se realizarán en temas específicos como movilidad, ambiente, agroindustria, biotecnología con el propósito de contribuir a solucionar problemas de la ciudad.</w:t>
      </w:r>
    </w:p>
    <w:p w:rsidR="00064897" w:rsidRPr="005415AB" w:rsidRDefault="00064897" w:rsidP="00064897">
      <w:pPr>
        <w:pStyle w:val="NormalWeb"/>
        <w:rPr>
          <w:rFonts w:cs="Arial"/>
          <w:color w:val="000000"/>
          <w:sz w:val="22"/>
          <w:shd w:val="clear" w:color="auto" w:fill="FFFFFF"/>
        </w:rPr>
      </w:pPr>
      <w:r w:rsidRPr="005415AB">
        <w:rPr>
          <w:rFonts w:cs="Arial"/>
          <w:color w:val="000000"/>
          <w:sz w:val="22"/>
          <w:shd w:val="clear" w:color="auto" w:fill="FFFFFF"/>
        </w:rPr>
        <w:t>Para la ejecución del proyecto se está desarrollando el Convenio Especial de Cooperación de Ciencia y Tecnología No. 64-2014 suscrito entre Fundación Centro de Estudios Interdisciplinarios Básicos y Aplicados - CEIBA y la Secretaría Distrital de Desarrollo Económico.</w:t>
      </w:r>
    </w:p>
    <w:p w:rsidR="00064897" w:rsidRPr="005415AB" w:rsidRDefault="00064897" w:rsidP="00064897">
      <w:pPr>
        <w:pStyle w:val="NormalWeb"/>
        <w:rPr>
          <w:rFonts w:cs="Arial"/>
          <w:color w:val="000000"/>
          <w:sz w:val="22"/>
          <w:shd w:val="clear" w:color="auto" w:fill="FFFFFF"/>
        </w:rPr>
      </w:pPr>
      <w:r w:rsidRPr="005415AB">
        <w:rPr>
          <w:rFonts w:cs="Arial"/>
          <w:color w:val="000000"/>
          <w:sz w:val="22"/>
          <w:shd w:val="clear" w:color="auto" w:fill="FFFFFF"/>
        </w:rPr>
        <w:t xml:space="preserve">Objeto del convenio: Convenio Especial de Cooperación para la administrar y participar en la ejecución del “Programa de becas Rodolfo </w:t>
      </w:r>
      <w:proofErr w:type="spellStart"/>
      <w:r w:rsidRPr="005415AB">
        <w:rPr>
          <w:rFonts w:cs="Arial"/>
          <w:color w:val="000000"/>
          <w:sz w:val="22"/>
          <w:shd w:val="clear" w:color="auto" w:fill="FFFFFF"/>
        </w:rPr>
        <w:t>Llinás</w:t>
      </w:r>
      <w:proofErr w:type="spellEnd"/>
      <w:r w:rsidRPr="005415AB">
        <w:rPr>
          <w:rFonts w:cs="Arial"/>
          <w:color w:val="000000"/>
          <w:sz w:val="22"/>
          <w:shd w:val="clear" w:color="auto" w:fill="FFFFFF"/>
        </w:rPr>
        <w:t xml:space="preserve"> para la promoción de la formación avanzada y el espíritu científico en Bogotá”.</w:t>
      </w:r>
    </w:p>
    <w:p w:rsidR="00064897" w:rsidRPr="005415AB" w:rsidRDefault="00064897" w:rsidP="00064897">
      <w:pPr>
        <w:pStyle w:val="NormalWeb"/>
        <w:rPr>
          <w:rFonts w:cs="Arial"/>
          <w:color w:val="000000"/>
          <w:sz w:val="22"/>
          <w:shd w:val="clear" w:color="auto" w:fill="FFFFFF"/>
        </w:rPr>
      </w:pPr>
      <w:r w:rsidRPr="005415AB">
        <w:rPr>
          <w:rFonts w:cs="Arial"/>
          <w:color w:val="000000"/>
          <w:sz w:val="22"/>
          <w:shd w:val="clear" w:color="auto" w:fill="FFFFFF"/>
        </w:rPr>
        <w:t>Avances</w:t>
      </w:r>
      <w:r>
        <w:rPr>
          <w:rFonts w:cs="Arial"/>
          <w:color w:val="000000"/>
          <w:sz w:val="22"/>
          <w:shd w:val="clear" w:color="auto" w:fill="FFFFFF"/>
        </w:rPr>
        <w:t xml:space="preserve">: </w:t>
      </w:r>
      <w:r w:rsidRPr="005415AB">
        <w:rPr>
          <w:rFonts w:cs="Arial"/>
          <w:color w:val="000000"/>
          <w:sz w:val="22"/>
          <w:shd w:val="clear" w:color="auto" w:fill="FFFFFF"/>
        </w:rPr>
        <w:t xml:space="preserve"> </w:t>
      </w:r>
    </w:p>
    <w:p w:rsidR="00064897" w:rsidRPr="005415AB" w:rsidRDefault="00064897" w:rsidP="00064897">
      <w:pPr>
        <w:pStyle w:val="NormalWeb"/>
        <w:rPr>
          <w:rFonts w:cs="Arial"/>
          <w:color w:val="000000"/>
          <w:sz w:val="22"/>
          <w:shd w:val="clear" w:color="auto" w:fill="FFFFFF"/>
        </w:rPr>
      </w:pPr>
      <w:r w:rsidRPr="005415AB">
        <w:rPr>
          <w:rFonts w:cs="Arial"/>
          <w:color w:val="000000"/>
          <w:sz w:val="22"/>
          <w:shd w:val="clear" w:color="auto" w:fill="FFFFFF"/>
        </w:rPr>
        <w:t xml:space="preserve">El convenio desarrolla actividades de financiación a los estudiantes conforme a la modalidad en el cual se establecen los montos a desembolsar semestral y mensualmente, así mismo el acompañamiento administrativo y académico que se requiera. Actualmente el convenio se está ejecutando conforme a lo previsto, a la fecha se cuenta con 40 beneficiarios del convenio así: 19 doctorandos nacionales, 10 doctorandos internacionales y 11 doctorandos internacionales sin matrícula.  Los doctorandos cuentan con </w:t>
      </w:r>
      <w:proofErr w:type="spellStart"/>
      <w:r w:rsidRPr="005415AB">
        <w:rPr>
          <w:rFonts w:cs="Arial"/>
          <w:color w:val="000000"/>
          <w:sz w:val="22"/>
          <w:shd w:val="clear" w:color="auto" w:fill="FFFFFF"/>
        </w:rPr>
        <w:t>co</w:t>
      </w:r>
      <w:proofErr w:type="spellEnd"/>
      <w:r w:rsidRPr="005415AB">
        <w:rPr>
          <w:rFonts w:cs="Arial"/>
          <w:color w:val="000000"/>
          <w:sz w:val="22"/>
          <w:shd w:val="clear" w:color="auto" w:fill="FFFFFF"/>
        </w:rPr>
        <w:t xml:space="preserve">-asesor </w:t>
      </w:r>
      <w:r w:rsidRPr="00F05D27">
        <w:rPr>
          <w:rFonts w:cs="Arial"/>
          <w:color w:val="000000"/>
          <w:sz w:val="22"/>
          <w:shd w:val="clear" w:color="auto" w:fill="FFFFFF"/>
        </w:rPr>
        <w:t>nacional.</w:t>
      </w:r>
      <w:r w:rsidRPr="005415AB">
        <w:rPr>
          <w:rFonts w:cs="Arial"/>
          <w:color w:val="000000"/>
          <w:sz w:val="22"/>
          <w:shd w:val="clear" w:color="auto" w:fill="FFFFFF"/>
        </w:rPr>
        <w:t xml:space="preserve"> La fundación Ceiba está desarrollando el plan de tutoría a los estudiantes, además el plan de gestión de desembolsos se está cumpliendo conforme al cronograma y actividades proyectadas para tal fin. Los reportes técnicos y financieros se están realizando mensualmente a la SDDE.</w:t>
      </w:r>
    </w:p>
    <w:p w:rsidR="00064897" w:rsidRPr="005415AB" w:rsidRDefault="00064897" w:rsidP="00064897">
      <w:pPr>
        <w:pStyle w:val="NormalWeb"/>
        <w:rPr>
          <w:rFonts w:cs="Arial"/>
          <w:color w:val="000000"/>
          <w:sz w:val="22"/>
          <w:shd w:val="clear" w:color="auto" w:fill="FFFFFF"/>
        </w:rPr>
      </w:pPr>
      <w:r w:rsidRPr="005415AB">
        <w:rPr>
          <w:rFonts w:cs="Arial"/>
          <w:color w:val="000000"/>
          <w:sz w:val="22"/>
          <w:shd w:val="clear" w:color="auto" w:fill="FFFFFF"/>
        </w:rPr>
        <w:t xml:space="preserve"> La información del avance se reporta al sistema </w:t>
      </w:r>
      <w:proofErr w:type="spellStart"/>
      <w:r w:rsidRPr="005415AB">
        <w:rPr>
          <w:rFonts w:cs="Arial"/>
          <w:color w:val="000000"/>
          <w:sz w:val="22"/>
          <w:shd w:val="clear" w:color="auto" w:fill="FFFFFF"/>
        </w:rPr>
        <w:t>Gesproy</w:t>
      </w:r>
      <w:proofErr w:type="spellEnd"/>
      <w:r w:rsidRPr="005415AB">
        <w:rPr>
          <w:rFonts w:cs="Arial"/>
          <w:color w:val="000000"/>
          <w:sz w:val="22"/>
          <w:shd w:val="clear" w:color="auto" w:fill="FFFFFF"/>
        </w:rPr>
        <w:t xml:space="preserve"> del Departamento Nacional de Planeación, el cual está diseñado para el seguimiento y avance de la ejecución física y financiera. El convenio se desarrolla con el acompañamiento de una interventoría administrativa y financiera, que tiene como propósito velar por la adecuada ejecución de los recursos destinados a los estudiantes, hacer el seguimiento detallado de los desembolsos realizados conforme al plan de acción de la fundación Ceiba y al finalizar los procesos de estudio que se cumpla con los compromisos de los estudiantes para la condonación del préstamo beca.</w:t>
      </w:r>
    </w:p>
    <w:p w:rsidR="00064897" w:rsidRPr="005415AB" w:rsidRDefault="00064897" w:rsidP="00064897">
      <w:pPr>
        <w:pStyle w:val="NormalWeb"/>
        <w:rPr>
          <w:rFonts w:cs="Arial"/>
          <w:b/>
          <w:color w:val="000000"/>
          <w:sz w:val="22"/>
          <w:shd w:val="clear" w:color="auto" w:fill="FFFFFF"/>
        </w:rPr>
      </w:pPr>
      <w:r w:rsidRPr="005415AB">
        <w:rPr>
          <w:rFonts w:cs="Arial"/>
          <w:b/>
          <w:color w:val="000000"/>
          <w:sz w:val="22"/>
          <w:shd w:val="clear" w:color="auto" w:fill="FFFFFF"/>
        </w:rPr>
        <w:t xml:space="preserve">Contrato de Interventoría No. 152 de 2014 </w:t>
      </w:r>
    </w:p>
    <w:p w:rsidR="00064897" w:rsidRPr="005415AB" w:rsidRDefault="00064897" w:rsidP="00064897">
      <w:pPr>
        <w:pStyle w:val="NormalWeb"/>
        <w:rPr>
          <w:rFonts w:cs="Arial"/>
          <w:color w:val="000000"/>
          <w:sz w:val="22"/>
          <w:shd w:val="clear" w:color="auto" w:fill="FFFFFF"/>
        </w:rPr>
      </w:pPr>
      <w:r w:rsidRPr="005415AB">
        <w:rPr>
          <w:rFonts w:cs="Arial"/>
          <w:color w:val="000000"/>
          <w:sz w:val="22"/>
          <w:shd w:val="clear" w:color="auto" w:fill="FFFFFF"/>
        </w:rPr>
        <w:t>Contratista: Fama Consultores S.A.S</w:t>
      </w:r>
    </w:p>
    <w:p w:rsidR="00064897" w:rsidRPr="005415AB" w:rsidRDefault="00064897" w:rsidP="00064897">
      <w:pPr>
        <w:pStyle w:val="NormalWeb"/>
        <w:rPr>
          <w:rFonts w:cs="Arial"/>
          <w:color w:val="000000"/>
          <w:sz w:val="22"/>
          <w:shd w:val="clear" w:color="auto" w:fill="FFFFFF"/>
        </w:rPr>
      </w:pPr>
      <w:r w:rsidRPr="005415AB">
        <w:rPr>
          <w:rFonts w:cs="Arial"/>
          <w:color w:val="000000"/>
          <w:sz w:val="22"/>
          <w:shd w:val="clear" w:color="auto" w:fill="FFFFFF"/>
        </w:rPr>
        <w:lastRenderedPageBreak/>
        <w:t xml:space="preserve">El contrato tiene como propósito realizar la interventoría administrativa y financiera en la ejecución de los recursos del proyecto Programa de becas Rodolfo </w:t>
      </w:r>
      <w:proofErr w:type="spellStart"/>
      <w:r w:rsidRPr="005415AB">
        <w:rPr>
          <w:rFonts w:cs="Arial"/>
          <w:color w:val="000000"/>
          <w:sz w:val="22"/>
          <w:shd w:val="clear" w:color="auto" w:fill="FFFFFF"/>
        </w:rPr>
        <w:t>Llinás</w:t>
      </w:r>
      <w:proofErr w:type="spellEnd"/>
      <w:r w:rsidRPr="005415AB">
        <w:rPr>
          <w:rFonts w:cs="Arial"/>
          <w:color w:val="000000"/>
          <w:sz w:val="22"/>
          <w:shd w:val="clear" w:color="auto" w:fill="FFFFFF"/>
        </w:rPr>
        <w:t xml:space="preserve"> así como la verificación de los términos propios del convenio firmado con la Fundación Ceiba. </w:t>
      </w:r>
    </w:p>
    <w:p w:rsidR="00064897" w:rsidRPr="005415AB" w:rsidRDefault="00064897" w:rsidP="00064897">
      <w:pPr>
        <w:pStyle w:val="NormalWeb"/>
        <w:rPr>
          <w:rFonts w:cs="Arial"/>
          <w:color w:val="000000"/>
          <w:sz w:val="22"/>
          <w:shd w:val="clear" w:color="auto" w:fill="FFFFFF"/>
        </w:rPr>
      </w:pPr>
      <w:r w:rsidRPr="005415AB">
        <w:rPr>
          <w:rFonts w:cs="Arial"/>
          <w:color w:val="000000"/>
          <w:sz w:val="22"/>
          <w:shd w:val="clear" w:color="auto" w:fill="FFFFFF"/>
        </w:rPr>
        <w:t xml:space="preserve">Objeto: Interventoría administrativa y financiera al ejecutor seleccionado por la Secretaría para el proyecto aprobado por el OCAD denominado "Programa de becas Rodolfo </w:t>
      </w:r>
      <w:proofErr w:type="spellStart"/>
      <w:r w:rsidRPr="005415AB">
        <w:rPr>
          <w:rFonts w:cs="Arial"/>
          <w:color w:val="000000"/>
          <w:sz w:val="22"/>
          <w:shd w:val="clear" w:color="auto" w:fill="FFFFFF"/>
        </w:rPr>
        <w:t>Llinás</w:t>
      </w:r>
      <w:proofErr w:type="spellEnd"/>
      <w:r w:rsidRPr="005415AB">
        <w:rPr>
          <w:rFonts w:cs="Arial"/>
          <w:color w:val="000000"/>
          <w:sz w:val="22"/>
          <w:shd w:val="clear" w:color="auto" w:fill="FFFFFF"/>
        </w:rPr>
        <w:t xml:space="preserve"> para la promoción de la formación avanzada y el espíritu científico en Bogotá"</w:t>
      </w:r>
    </w:p>
    <w:p w:rsidR="00064897" w:rsidRPr="005415AB" w:rsidRDefault="00064897" w:rsidP="00064897">
      <w:pPr>
        <w:pStyle w:val="NormalWeb"/>
        <w:rPr>
          <w:rFonts w:cs="Arial"/>
          <w:color w:val="000000"/>
          <w:sz w:val="22"/>
          <w:shd w:val="clear" w:color="auto" w:fill="FFFFFF"/>
        </w:rPr>
      </w:pPr>
      <w:r w:rsidRPr="005415AB">
        <w:rPr>
          <w:rFonts w:cs="Arial"/>
          <w:color w:val="000000"/>
          <w:sz w:val="22"/>
          <w:shd w:val="clear" w:color="auto" w:fill="FFFFFF"/>
        </w:rPr>
        <w:t xml:space="preserve">La ejecución del contrato se ha realizado   conforme a lo proyectado, el contratista aporta los informes con una frecuencia mensual oportunamente, los parámetros a medir en la intervención son los índices: de divulgación, receptividad, aceptación, deserción, ejecución financiera e índice de ejecución por modalidad. A la fecha la interventoría no ha informado de novedades mayores que incidan en la adecuada ejecución del convenio Ceiba-SDDE. </w:t>
      </w:r>
    </w:p>
    <w:p w:rsidR="00064897" w:rsidRPr="005415AB" w:rsidRDefault="00064897" w:rsidP="00064897">
      <w:pPr>
        <w:pStyle w:val="NormalWeb"/>
        <w:rPr>
          <w:rFonts w:cs="Arial"/>
          <w:b/>
          <w:color w:val="000000"/>
          <w:sz w:val="22"/>
          <w:shd w:val="clear" w:color="auto" w:fill="FFFFFF"/>
        </w:rPr>
      </w:pPr>
      <w:r w:rsidRPr="005415AB">
        <w:rPr>
          <w:rFonts w:cs="Arial"/>
          <w:b/>
          <w:color w:val="000000"/>
          <w:sz w:val="22"/>
          <w:shd w:val="clear" w:color="auto" w:fill="FFFFFF"/>
        </w:rPr>
        <w:t xml:space="preserve">Proyecto Desarrollo de competencias tecnológicas en Bogotá, para su transferencia a los sectores de medicamentos, cosméticos y afines  </w:t>
      </w:r>
    </w:p>
    <w:p w:rsidR="00064897" w:rsidRPr="005415AB" w:rsidRDefault="00064897" w:rsidP="00064897">
      <w:pPr>
        <w:pStyle w:val="NormalWeb"/>
        <w:rPr>
          <w:rFonts w:cs="Arial"/>
          <w:color w:val="000000"/>
          <w:sz w:val="22"/>
          <w:shd w:val="clear" w:color="auto" w:fill="FFFFFF"/>
        </w:rPr>
      </w:pPr>
      <w:r w:rsidRPr="005415AB">
        <w:rPr>
          <w:rFonts w:cs="Arial"/>
          <w:color w:val="000000"/>
          <w:sz w:val="22"/>
          <w:shd w:val="clear" w:color="auto" w:fill="FFFFFF"/>
        </w:rPr>
        <w:t xml:space="preserve">Es un proyecto ejecutado por la Secretaría Distrital de Desarrollo Económico el cual es financiado por el Fondo de Ciencia, Tecnología e Innovación del Sistema General de Regalías aprobado en 2013, tiene la finalidad de consolidar un núcleo de desarrollo tecnológico orientado a la transferencia de conocimiento a las pymes del sector industrial productor de medicamentos, cosméticos y afines del Distrito Capital. La transferencia de conocimiento se fundamenta sobre los aspectos de diseño, desarrollo y producción, sustentados sobre las actuales tendencias mundiales de diseño y desarrollo integrado de producto para empresas de mediano y pequeño tamaño. También se asocia con la ejecución de ensayos especializados que no son de fácil realización. La existencia en el </w:t>
      </w:r>
      <w:r w:rsidRPr="001138C1">
        <w:rPr>
          <w:rFonts w:cs="Arial"/>
          <w:color w:val="000000"/>
          <w:sz w:val="22"/>
          <w:shd w:val="clear" w:color="auto" w:fill="FFFFFF"/>
        </w:rPr>
        <w:t>Distrito Capital</w:t>
      </w:r>
      <w:r w:rsidRPr="005415AB">
        <w:rPr>
          <w:rFonts w:cs="Arial"/>
          <w:color w:val="000000"/>
          <w:sz w:val="22"/>
          <w:shd w:val="clear" w:color="auto" w:fill="FFFFFF"/>
        </w:rPr>
        <w:t xml:space="preserve"> de esta clase de centros de referencia, le confiere a los productos desarrollados localmente un sello característico de avance tecnológico y científico; contribuyendo a la consolidación de un sector que tiene un alto impacto sobre la salud y bienestar de la población.</w:t>
      </w:r>
    </w:p>
    <w:p w:rsidR="00064897" w:rsidRPr="005415AB" w:rsidRDefault="00064897" w:rsidP="00064897">
      <w:pPr>
        <w:pStyle w:val="NormalWeb"/>
        <w:rPr>
          <w:rFonts w:cs="Arial"/>
          <w:color w:val="000000"/>
          <w:sz w:val="22"/>
          <w:shd w:val="clear" w:color="auto" w:fill="FFFFFF"/>
        </w:rPr>
      </w:pPr>
      <w:r w:rsidRPr="005415AB">
        <w:rPr>
          <w:rFonts w:cs="Arial"/>
          <w:color w:val="000000"/>
          <w:sz w:val="22"/>
          <w:shd w:val="clear" w:color="auto" w:fill="FFFFFF"/>
        </w:rPr>
        <w:t>Para la ejecución del proyecto se firmó un convenio de Ciencia y Tecnología No. 216 de 2015 suscrito entre la Universidad Nacional de Colombia - Facultad de Ciencias y la Secretaría Distrital de Desarrollo Económico que tiene como objeto: “Aunar esfuerzos para la ejecución del proyecto denominado “Desarrollo de competencias tecnológicas en Bogotá, para su transferencia a los sectores de medicamentos, cosméticos y afines”.</w:t>
      </w:r>
    </w:p>
    <w:p w:rsidR="00064897" w:rsidRPr="005415AB" w:rsidRDefault="00064897" w:rsidP="00064897">
      <w:pPr>
        <w:pStyle w:val="NormalWeb"/>
        <w:rPr>
          <w:rFonts w:cs="Arial"/>
          <w:color w:val="000000"/>
          <w:sz w:val="22"/>
          <w:shd w:val="clear" w:color="auto" w:fill="FFFFFF"/>
        </w:rPr>
      </w:pPr>
      <w:r w:rsidRPr="005415AB">
        <w:rPr>
          <w:rFonts w:cs="Arial"/>
          <w:color w:val="000000"/>
          <w:sz w:val="22"/>
          <w:shd w:val="clear" w:color="auto" w:fill="FFFFFF"/>
        </w:rPr>
        <w:t xml:space="preserve">Avance: </w:t>
      </w:r>
    </w:p>
    <w:p w:rsidR="00064897" w:rsidRPr="005415AB" w:rsidRDefault="00064897" w:rsidP="00064897">
      <w:pPr>
        <w:pStyle w:val="NormalWeb"/>
        <w:rPr>
          <w:rFonts w:cs="Arial"/>
          <w:color w:val="000000"/>
          <w:sz w:val="22"/>
          <w:shd w:val="clear" w:color="auto" w:fill="FFFFFF"/>
        </w:rPr>
      </w:pPr>
      <w:r w:rsidRPr="005415AB">
        <w:rPr>
          <w:rFonts w:cs="Arial"/>
          <w:color w:val="000000"/>
          <w:sz w:val="22"/>
          <w:shd w:val="clear" w:color="auto" w:fill="FFFFFF"/>
        </w:rPr>
        <w:t xml:space="preserve">Actualmente se ha desarrollado el procesamiento de las bases de datos para determinar eslabones de las cadenas productivas asociadas a los sectores de estudio (Medicamentos, Cosméticos, Dispositivos Médicos Combinados y </w:t>
      </w:r>
      <w:proofErr w:type="spellStart"/>
      <w:r w:rsidRPr="005415AB">
        <w:rPr>
          <w:rFonts w:cs="Arial"/>
          <w:color w:val="000000"/>
          <w:sz w:val="22"/>
          <w:shd w:val="clear" w:color="auto" w:fill="FFFFFF"/>
        </w:rPr>
        <w:t>Fitoterapéuticos</w:t>
      </w:r>
      <w:proofErr w:type="spellEnd"/>
      <w:r w:rsidRPr="005415AB">
        <w:rPr>
          <w:rFonts w:cs="Arial"/>
          <w:color w:val="000000"/>
          <w:sz w:val="22"/>
          <w:shd w:val="clear" w:color="auto" w:fill="FFFFFF"/>
        </w:rPr>
        <w:t xml:space="preserve">), que permitan realizar el estudio </w:t>
      </w:r>
      <w:r>
        <w:rPr>
          <w:rFonts w:cs="Arial"/>
          <w:color w:val="000000"/>
          <w:sz w:val="22"/>
          <w:shd w:val="clear" w:color="auto" w:fill="FFFFFF"/>
        </w:rPr>
        <w:t xml:space="preserve">de caracterización el sector. </w:t>
      </w:r>
    </w:p>
    <w:p w:rsidR="00064897" w:rsidRPr="005415AB" w:rsidRDefault="00064897" w:rsidP="00064897">
      <w:pPr>
        <w:pStyle w:val="NormalWeb"/>
        <w:rPr>
          <w:rFonts w:cs="Arial"/>
          <w:b/>
          <w:color w:val="000000"/>
          <w:sz w:val="22"/>
          <w:shd w:val="clear" w:color="auto" w:fill="FFFFFF"/>
        </w:rPr>
      </w:pPr>
      <w:r>
        <w:rPr>
          <w:rFonts w:cs="Arial"/>
          <w:b/>
          <w:color w:val="000000"/>
          <w:sz w:val="22"/>
          <w:shd w:val="clear" w:color="auto" w:fill="FFFFFF"/>
        </w:rPr>
        <w:lastRenderedPageBreak/>
        <w:t>C</w:t>
      </w:r>
      <w:r w:rsidRPr="005415AB">
        <w:rPr>
          <w:rFonts w:cs="Arial"/>
          <w:b/>
          <w:color w:val="000000"/>
          <w:sz w:val="22"/>
          <w:shd w:val="clear" w:color="auto" w:fill="FFFFFF"/>
        </w:rPr>
        <w:t>ontrato prestación de servicios 256 de 2015-interventoría cosméticos- SGR</w:t>
      </w:r>
    </w:p>
    <w:p w:rsidR="00064897" w:rsidRPr="005415AB" w:rsidRDefault="00064897" w:rsidP="00064897">
      <w:pPr>
        <w:pStyle w:val="NormalWeb"/>
        <w:rPr>
          <w:rFonts w:cs="Arial"/>
          <w:color w:val="000000"/>
          <w:sz w:val="22"/>
          <w:shd w:val="clear" w:color="auto" w:fill="FFFFFF"/>
        </w:rPr>
      </w:pPr>
      <w:r w:rsidRPr="005415AB">
        <w:rPr>
          <w:rFonts w:cs="Arial"/>
          <w:color w:val="000000"/>
          <w:sz w:val="22"/>
          <w:shd w:val="clear" w:color="auto" w:fill="FFFFFF"/>
        </w:rPr>
        <w:t xml:space="preserve">Contratista: Sandra </w:t>
      </w:r>
      <w:proofErr w:type="spellStart"/>
      <w:r w:rsidRPr="005415AB">
        <w:rPr>
          <w:rFonts w:cs="Arial"/>
          <w:color w:val="000000"/>
          <w:sz w:val="22"/>
          <w:shd w:val="clear" w:color="auto" w:fill="FFFFFF"/>
        </w:rPr>
        <w:t>Clarissa</w:t>
      </w:r>
      <w:proofErr w:type="spellEnd"/>
      <w:r w:rsidRPr="005415AB">
        <w:rPr>
          <w:rFonts w:cs="Arial"/>
          <w:color w:val="000000"/>
          <w:sz w:val="22"/>
          <w:shd w:val="clear" w:color="auto" w:fill="FFFFFF"/>
        </w:rPr>
        <w:t xml:space="preserve"> Vega Chaparro</w:t>
      </w:r>
    </w:p>
    <w:p w:rsidR="00064897" w:rsidRDefault="00064897" w:rsidP="00064897">
      <w:pPr>
        <w:pStyle w:val="NormalWeb"/>
        <w:rPr>
          <w:rFonts w:cs="Arial"/>
          <w:color w:val="000000"/>
          <w:sz w:val="22"/>
          <w:shd w:val="clear" w:color="auto" w:fill="FFFFFF"/>
        </w:rPr>
      </w:pPr>
      <w:r w:rsidRPr="005415AB">
        <w:rPr>
          <w:rFonts w:cs="Arial"/>
          <w:color w:val="000000"/>
          <w:sz w:val="22"/>
          <w:shd w:val="clear" w:color="auto" w:fill="FFFFFF"/>
        </w:rPr>
        <w:t>Objeto: Realizar la interventoría técnica a la ejecución del proyecto aprobado por el OCAD denominado “Desarrollo de competencias tecnológicas en Bogotá, para su transferencia a los sectores de me</w:t>
      </w:r>
      <w:r>
        <w:rPr>
          <w:rFonts w:cs="Arial"/>
          <w:color w:val="000000"/>
          <w:sz w:val="22"/>
          <w:shd w:val="clear" w:color="auto" w:fill="FFFFFF"/>
        </w:rPr>
        <w:t>dicamentos, cosméticos y afines</w:t>
      </w:r>
      <w:r w:rsidRPr="005415AB">
        <w:rPr>
          <w:rFonts w:cs="Arial"/>
          <w:color w:val="000000"/>
          <w:sz w:val="22"/>
          <w:shd w:val="clear" w:color="auto" w:fill="FFFFFF"/>
        </w:rPr>
        <w:t>.</w:t>
      </w:r>
    </w:p>
    <w:p w:rsidR="00064897" w:rsidRPr="002B5CD2" w:rsidRDefault="00064897" w:rsidP="00064897">
      <w:pPr>
        <w:pStyle w:val="NormalWeb"/>
        <w:rPr>
          <w:rFonts w:cs="Arial"/>
          <w:color w:val="000000"/>
          <w:sz w:val="22"/>
          <w:shd w:val="clear" w:color="auto" w:fill="FFFFFF"/>
        </w:rPr>
      </w:pPr>
      <w:r w:rsidRPr="005415AB">
        <w:rPr>
          <w:rFonts w:cs="Arial"/>
          <w:b/>
          <w:color w:val="000000"/>
          <w:sz w:val="22"/>
          <w:shd w:val="clear" w:color="auto" w:fill="FFFFFF"/>
        </w:rPr>
        <w:t>Contrato 348-2016 Interventoría cosméticos SGR</w:t>
      </w:r>
    </w:p>
    <w:p w:rsidR="00064897" w:rsidRPr="005415AB" w:rsidRDefault="00064897" w:rsidP="00064897">
      <w:pPr>
        <w:pStyle w:val="NormalWeb"/>
        <w:rPr>
          <w:rFonts w:cs="Arial"/>
          <w:color w:val="000000"/>
          <w:sz w:val="22"/>
          <w:shd w:val="clear" w:color="auto" w:fill="FFFFFF"/>
        </w:rPr>
      </w:pPr>
      <w:r w:rsidRPr="005415AB">
        <w:rPr>
          <w:rFonts w:cs="Arial"/>
          <w:color w:val="000000"/>
          <w:sz w:val="22"/>
          <w:shd w:val="clear" w:color="auto" w:fill="FFFFFF"/>
        </w:rPr>
        <w:t xml:space="preserve">Contratista: </w:t>
      </w:r>
      <w:proofErr w:type="spellStart"/>
      <w:r w:rsidRPr="005415AB">
        <w:rPr>
          <w:rFonts w:cs="Arial"/>
          <w:color w:val="000000"/>
          <w:sz w:val="22"/>
          <w:shd w:val="clear" w:color="auto" w:fill="FFFFFF"/>
        </w:rPr>
        <w:t>Nelsy</w:t>
      </w:r>
      <w:proofErr w:type="spellEnd"/>
      <w:r w:rsidRPr="005415AB">
        <w:rPr>
          <w:rFonts w:cs="Arial"/>
          <w:color w:val="000000"/>
          <w:sz w:val="22"/>
          <w:shd w:val="clear" w:color="auto" w:fill="FFFFFF"/>
        </w:rPr>
        <w:t xml:space="preserve"> Edith </w:t>
      </w:r>
      <w:proofErr w:type="spellStart"/>
      <w:r w:rsidRPr="005415AB">
        <w:rPr>
          <w:rFonts w:cs="Arial"/>
          <w:color w:val="000000"/>
          <w:sz w:val="22"/>
          <w:shd w:val="clear" w:color="auto" w:fill="FFFFFF"/>
        </w:rPr>
        <w:t>Cely</w:t>
      </w:r>
      <w:proofErr w:type="spellEnd"/>
    </w:p>
    <w:p w:rsidR="00064897" w:rsidRPr="005415AB" w:rsidRDefault="00064897" w:rsidP="00064897">
      <w:pPr>
        <w:pStyle w:val="NormalWeb"/>
        <w:rPr>
          <w:rFonts w:cs="Arial"/>
          <w:color w:val="000000"/>
          <w:sz w:val="22"/>
        </w:rPr>
      </w:pPr>
      <w:r w:rsidRPr="005415AB">
        <w:rPr>
          <w:rFonts w:cs="Arial"/>
          <w:color w:val="000000"/>
          <w:sz w:val="22"/>
        </w:rPr>
        <w:t>Objeto: Realizar la interventoría técnica, a la ejecución del proyecto aprobado por el OCAD denominado: “Desarrollo de competencias tecnológicas en Bogotá, para su trasferencia a los sectores de Medicamentos, Cosméticos y afines”</w:t>
      </w:r>
    </w:p>
    <w:p w:rsidR="00064897" w:rsidRPr="002C6316" w:rsidRDefault="00064897" w:rsidP="00064897">
      <w:pPr>
        <w:jc w:val="center"/>
        <w:rPr>
          <w:rFonts w:ascii="Arial" w:hAnsi="Arial" w:cs="Arial"/>
          <w:b/>
          <w:u w:val="single"/>
        </w:rPr>
      </w:pPr>
      <w:r w:rsidRPr="002C6316">
        <w:rPr>
          <w:rFonts w:ascii="Arial" w:hAnsi="Arial" w:cs="Arial"/>
          <w:b/>
          <w:u w:val="single"/>
        </w:rPr>
        <w:t>Tab</w:t>
      </w:r>
      <w:r>
        <w:rPr>
          <w:rFonts w:ascii="Arial" w:hAnsi="Arial" w:cs="Arial"/>
          <w:b/>
          <w:u w:val="single"/>
        </w:rPr>
        <w:t>la No.17</w:t>
      </w:r>
      <w:r w:rsidRPr="002C6316">
        <w:rPr>
          <w:rFonts w:ascii="Arial" w:hAnsi="Arial" w:cs="Arial"/>
          <w:b/>
          <w:u w:val="single"/>
        </w:rPr>
        <w:t xml:space="preserve"> </w:t>
      </w:r>
      <w:r w:rsidRPr="00280CB6">
        <w:rPr>
          <w:rFonts w:ascii="Arial" w:hAnsi="Arial" w:cs="Arial"/>
          <w:b/>
          <w:bCs/>
          <w:u w:val="single"/>
        </w:rPr>
        <w:t>PRESUPUESTO 2016 - ASIGNADO Y EJECUTADO (COMPROMISO Y GIRO)</w:t>
      </w:r>
      <w:r>
        <w:rPr>
          <w:rFonts w:ascii="Arial" w:hAnsi="Arial" w:cs="Arial"/>
          <w:b/>
          <w:bCs/>
          <w:u w:val="single"/>
        </w:rPr>
        <w:t xml:space="preserve">  PROYECTO DE INVERSIÓN NO. 748</w:t>
      </w:r>
      <w:r w:rsidRPr="00280CB6">
        <w:rPr>
          <w:rFonts w:ascii="Arial" w:hAnsi="Arial" w:cs="Arial"/>
          <w:b/>
          <w:bCs/>
          <w:u w:val="single"/>
        </w:rPr>
        <w:t>.</w:t>
      </w:r>
    </w:p>
    <w:tbl>
      <w:tblPr>
        <w:tblW w:w="9238" w:type="dxa"/>
        <w:tblInd w:w="55" w:type="dxa"/>
        <w:tblCellMar>
          <w:left w:w="70" w:type="dxa"/>
          <w:right w:w="70" w:type="dxa"/>
        </w:tblCellMar>
        <w:tblLook w:val="04A0" w:firstRow="1" w:lastRow="0" w:firstColumn="1" w:lastColumn="0" w:noHBand="0" w:noVBand="1"/>
      </w:tblPr>
      <w:tblGrid>
        <w:gridCol w:w="2094"/>
        <w:gridCol w:w="2757"/>
        <w:gridCol w:w="1639"/>
        <w:gridCol w:w="1486"/>
        <w:gridCol w:w="1262"/>
      </w:tblGrid>
      <w:tr w:rsidR="00064897" w:rsidRPr="00927F7D" w:rsidTr="007E6736">
        <w:trPr>
          <w:trHeight w:val="299"/>
          <w:tblHeader/>
        </w:trPr>
        <w:tc>
          <w:tcPr>
            <w:tcW w:w="2094" w:type="dxa"/>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rsidR="00064897" w:rsidRPr="00927F7D" w:rsidRDefault="00064897" w:rsidP="00EB5349">
            <w:pPr>
              <w:spacing w:after="0" w:line="240" w:lineRule="auto"/>
              <w:jc w:val="center"/>
              <w:rPr>
                <w:rFonts w:ascii="Arial" w:eastAsia="Times New Roman" w:hAnsi="Arial" w:cs="Arial"/>
                <w:b/>
                <w:bCs/>
                <w:color w:val="000000"/>
                <w:sz w:val="20"/>
                <w:szCs w:val="20"/>
                <w:lang w:eastAsia="es-CO"/>
              </w:rPr>
            </w:pPr>
            <w:r w:rsidRPr="00927F7D">
              <w:rPr>
                <w:rFonts w:ascii="Arial" w:eastAsia="Times New Roman" w:hAnsi="Arial" w:cs="Arial"/>
                <w:b/>
                <w:bCs/>
                <w:color w:val="000000"/>
                <w:sz w:val="20"/>
                <w:szCs w:val="20"/>
                <w:lang w:eastAsia="es-CO"/>
              </w:rPr>
              <w:t>META PLAN</w:t>
            </w:r>
          </w:p>
        </w:tc>
        <w:tc>
          <w:tcPr>
            <w:tcW w:w="2757" w:type="dxa"/>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rsidR="00064897" w:rsidRPr="00927F7D" w:rsidRDefault="00064897" w:rsidP="00EB5349">
            <w:pPr>
              <w:spacing w:after="0" w:line="240" w:lineRule="auto"/>
              <w:jc w:val="center"/>
              <w:rPr>
                <w:rFonts w:ascii="Arial" w:eastAsia="Times New Roman" w:hAnsi="Arial" w:cs="Arial"/>
                <w:b/>
                <w:bCs/>
                <w:color w:val="000000"/>
                <w:sz w:val="20"/>
                <w:szCs w:val="20"/>
                <w:lang w:eastAsia="es-CO"/>
              </w:rPr>
            </w:pPr>
            <w:r w:rsidRPr="00927F7D">
              <w:rPr>
                <w:rFonts w:ascii="Arial" w:eastAsia="Times New Roman" w:hAnsi="Arial" w:cs="Arial"/>
                <w:b/>
                <w:bCs/>
                <w:color w:val="000000"/>
                <w:sz w:val="20"/>
                <w:szCs w:val="20"/>
                <w:lang w:eastAsia="es-CO"/>
              </w:rPr>
              <w:t>META PROYECTO</w:t>
            </w:r>
          </w:p>
        </w:tc>
        <w:tc>
          <w:tcPr>
            <w:tcW w:w="4387" w:type="dxa"/>
            <w:gridSpan w:val="3"/>
            <w:tcBorders>
              <w:top w:val="single" w:sz="8" w:space="0" w:color="auto"/>
              <w:left w:val="nil"/>
              <w:bottom w:val="single" w:sz="8" w:space="0" w:color="auto"/>
              <w:right w:val="single" w:sz="8" w:space="0" w:color="000000"/>
            </w:tcBorders>
            <w:shd w:val="clear" w:color="000000" w:fill="B8CCE4"/>
            <w:vAlign w:val="center"/>
            <w:hideMark/>
          </w:tcPr>
          <w:p w:rsidR="00064897" w:rsidRPr="00927F7D" w:rsidRDefault="00064897" w:rsidP="00EB5349">
            <w:pPr>
              <w:spacing w:after="0" w:line="240" w:lineRule="auto"/>
              <w:jc w:val="center"/>
              <w:rPr>
                <w:rFonts w:ascii="Arial" w:eastAsia="Times New Roman" w:hAnsi="Arial" w:cs="Arial"/>
                <w:b/>
                <w:bCs/>
                <w:color w:val="000000"/>
                <w:sz w:val="20"/>
                <w:szCs w:val="20"/>
                <w:lang w:eastAsia="es-CO"/>
              </w:rPr>
            </w:pPr>
            <w:r w:rsidRPr="00927F7D">
              <w:rPr>
                <w:rFonts w:ascii="Arial" w:eastAsia="Times New Roman" w:hAnsi="Arial" w:cs="Arial"/>
                <w:b/>
                <w:bCs/>
                <w:color w:val="000000"/>
                <w:sz w:val="20"/>
                <w:szCs w:val="20"/>
                <w:lang w:eastAsia="es-CO"/>
              </w:rPr>
              <w:t>PRESUPUESTO (Pesos)</w:t>
            </w:r>
          </w:p>
        </w:tc>
      </w:tr>
      <w:tr w:rsidR="00064897" w:rsidRPr="00927F7D" w:rsidTr="007E6736">
        <w:trPr>
          <w:trHeight w:val="499"/>
          <w:tblHeader/>
        </w:trPr>
        <w:tc>
          <w:tcPr>
            <w:tcW w:w="2094" w:type="dxa"/>
            <w:vMerge/>
            <w:tcBorders>
              <w:top w:val="single" w:sz="8" w:space="0" w:color="auto"/>
              <w:left w:val="single" w:sz="8" w:space="0" w:color="auto"/>
              <w:bottom w:val="single" w:sz="8" w:space="0" w:color="000000"/>
              <w:right w:val="single" w:sz="8" w:space="0" w:color="auto"/>
            </w:tcBorders>
            <w:vAlign w:val="center"/>
            <w:hideMark/>
          </w:tcPr>
          <w:p w:rsidR="00064897" w:rsidRPr="00927F7D" w:rsidRDefault="00064897" w:rsidP="00EB5349">
            <w:pPr>
              <w:spacing w:after="0" w:line="240" w:lineRule="auto"/>
              <w:rPr>
                <w:rFonts w:ascii="Arial" w:eastAsia="Times New Roman" w:hAnsi="Arial" w:cs="Arial"/>
                <w:b/>
                <w:bCs/>
                <w:color w:val="000000"/>
                <w:sz w:val="20"/>
                <w:szCs w:val="20"/>
                <w:lang w:eastAsia="es-CO"/>
              </w:rPr>
            </w:pPr>
          </w:p>
        </w:tc>
        <w:tc>
          <w:tcPr>
            <w:tcW w:w="2757" w:type="dxa"/>
            <w:vMerge/>
            <w:tcBorders>
              <w:top w:val="single" w:sz="8" w:space="0" w:color="auto"/>
              <w:left w:val="single" w:sz="8" w:space="0" w:color="auto"/>
              <w:bottom w:val="single" w:sz="8" w:space="0" w:color="000000"/>
              <w:right w:val="single" w:sz="8" w:space="0" w:color="auto"/>
            </w:tcBorders>
            <w:vAlign w:val="center"/>
            <w:hideMark/>
          </w:tcPr>
          <w:p w:rsidR="00064897" w:rsidRPr="00927F7D" w:rsidRDefault="00064897" w:rsidP="00EB5349">
            <w:pPr>
              <w:spacing w:after="0" w:line="240" w:lineRule="auto"/>
              <w:rPr>
                <w:rFonts w:ascii="Arial" w:eastAsia="Times New Roman" w:hAnsi="Arial" w:cs="Arial"/>
                <w:b/>
                <w:bCs/>
                <w:color w:val="000000"/>
                <w:sz w:val="20"/>
                <w:szCs w:val="20"/>
                <w:lang w:eastAsia="es-CO"/>
              </w:rPr>
            </w:pPr>
          </w:p>
        </w:tc>
        <w:tc>
          <w:tcPr>
            <w:tcW w:w="1639" w:type="dxa"/>
            <w:tcBorders>
              <w:top w:val="nil"/>
              <w:left w:val="nil"/>
              <w:bottom w:val="single" w:sz="8" w:space="0" w:color="auto"/>
              <w:right w:val="single" w:sz="8" w:space="0" w:color="auto"/>
            </w:tcBorders>
            <w:shd w:val="clear" w:color="000000" w:fill="B8CCE4"/>
            <w:vAlign w:val="center"/>
            <w:hideMark/>
          </w:tcPr>
          <w:p w:rsidR="00064897" w:rsidRPr="00927F7D" w:rsidRDefault="00064897" w:rsidP="00EB5349">
            <w:pPr>
              <w:spacing w:after="0" w:line="240" w:lineRule="auto"/>
              <w:jc w:val="center"/>
              <w:rPr>
                <w:rFonts w:ascii="Arial" w:eastAsia="Times New Roman" w:hAnsi="Arial" w:cs="Arial"/>
                <w:b/>
                <w:bCs/>
                <w:color w:val="000000"/>
                <w:sz w:val="20"/>
                <w:szCs w:val="20"/>
                <w:lang w:eastAsia="es-CO"/>
              </w:rPr>
            </w:pPr>
            <w:r w:rsidRPr="00927F7D">
              <w:rPr>
                <w:rFonts w:ascii="Arial" w:eastAsia="Times New Roman" w:hAnsi="Arial" w:cs="Arial"/>
                <w:b/>
                <w:bCs/>
                <w:color w:val="000000"/>
                <w:sz w:val="20"/>
                <w:szCs w:val="20"/>
                <w:lang w:eastAsia="es-CO"/>
              </w:rPr>
              <w:t>PROGRAMADO</w:t>
            </w:r>
          </w:p>
        </w:tc>
        <w:tc>
          <w:tcPr>
            <w:tcW w:w="1486" w:type="dxa"/>
            <w:tcBorders>
              <w:top w:val="nil"/>
              <w:left w:val="nil"/>
              <w:bottom w:val="single" w:sz="8" w:space="0" w:color="auto"/>
              <w:right w:val="single" w:sz="8" w:space="0" w:color="auto"/>
            </w:tcBorders>
            <w:shd w:val="clear" w:color="000000" w:fill="B8CCE4"/>
            <w:vAlign w:val="center"/>
            <w:hideMark/>
          </w:tcPr>
          <w:p w:rsidR="00064897" w:rsidRPr="00927F7D" w:rsidRDefault="00064897" w:rsidP="00EB5349">
            <w:pPr>
              <w:spacing w:after="0" w:line="240" w:lineRule="auto"/>
              <w:jc w:val="center"/>
              <w:rPr>
                <w:rFonts w:ascii="Arial" w:eastAsia="Times New Roman" w:hAnsi="Arial" w:cs="Arial"/>
                <w:b/>
                <w:bCs/>
                <w:color w:val="000000"/>
                <w:sz w:val="20"/>
                <w:szCs w:val="20"/>
                <w:lang w:eastAsia="es-CO"/>
              </w:rPr>
            </w:pPr>
            <w:r w:rsidRPr="00927F7D">
              <w:rPr>
                <w:rFonts w:ascii="Arial" w:eastAsia="Times New Roman" w:hAnsi="Arial" w:cs="Arial"/>
                <w:b/>
                <w:bCs/>
                <w:color w:val="000000"/>
                <w:sz w:val="20"/>
                <w:szCs w:val="20"/>
                <w:lang w:eastAsia="es-CO"/>
              </w:rPr>
              <w:t>EJECUTADO</w:t>
            </w:r>
          </w:p>
        </w:tc>
        <w:tc>
          <w:tcPr>
            <w:tcW w:w="1261" w:type="dxa"/>
            <w:tcBorders>
              <w:top w:val="nil"/>
              <w:left w:val="nil"/>
              <w:bottom w:val="single" w:sz="8" w:space="0" w:color="auto"/>
              <w:right w:val="single" w:sz="8" w:space="0" w:color="auto"/>
            </w:tcBorders>
            <w:shd w:val="clear" w:color="000000" w:fill="B8CCE4"/>
            <w:vAlign w:val="center"/>
            <w:hideMark/>
          </w:tcPr>
          <w:p w:rsidR="00064897" w:rsidRPr="00927F7D" w:rsidRDefault="00064897" w:rsidP="00EB5349">
            <w:pPr>
              <w:spacing w:after="0" w:line="240" w:lineRule="auto"/>
              <w:jc w:val="center"/>
              <w:rPr>
                <w:rFonts w:ascii="Arial" w:eastAsia="Times New Roman" w:hAnsi="Arial" w:cs="Arial"/>
                <w:b/>
                <w:bCs/>
                <w:color w:val="000000"/>
                <w:sz w:val="20"/>
                <w:szCs w:val="20"/>
                <w:lang w:eastAsia="es-CO"/>
              </w:rPr>
            </w:pPr>
            <w:r w:rsidRPr="00927F7D">
              <w:rPr>
                <w:rFonts w:ascii="Arial" w:eastAsia="Times New Roman" w:hAnsi="Arial" w:cs="Arial"/>
                <w:b/>
                <w:bCs/>
                <w:color w:val="000000"/>
                <w:sz w:val="20"/>
                <w:szCs w:val="20"/>
                <w:lang w:eastAsia="es-CO"/>
              </w:rPr>
              <w:t>GIRADO</w:t>
            </w:r>
          </w:p>
        </w:tc>
      </w:tr>
      <w:tr w:rsidR="00064897" w:rsidRPr="00927F7D" w:rsidTr="007E6736">
        <w:trPr>
          <w:trHeight w:val="1099"/>
        </w:trPr>
        <w:tc>
          <w:tcPr>
            <w:tcW w:w="20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4897" w:rsidRPr="00927F7D" w:rsidRDefault="00064897" w:rsidP="00EB5349">
            <w:pPr>
              <w:spacing w:after="0" w:line="240" w:lineRule="auto"/>
              <w:jc w:val="center"/>
              <w:rPr>
                <w:rFonts w:ascii="Arial" w:eastAsia="Times New Roman" w:hAnsi="Arial" w:cs="Arial"/>
                <w:color w:val="000000"/>
                <w:sz w:val="20"/>
                <w:szCs w:val="20"/>
                <w:lang w:eastAsia="es-CO"/>
              </w:rPr>
            </w:pPr>
            <w:r w:rsidRPr="00927F7D">
              <w:rPr>
                <w:rFonts w:ascii="Arial" w:eastAsia="Times New Roman" w:hAnsi="Arial" w:cs="Arial"/>
                <w:color w:val="000000"/>
                <w:sz w:val="20"/>
                <w:szCs w:val="20"/>
                <w:lang w:eastAsia="es-CO"/>
              </w:rPr>
              <w:t>Promover la puesta en marcha de Anillos de Innovación</w:t>
            </w:r>
          </w:p>
        </w:tc>
        <w:tc>
          <w:tcPr>
            <w:tcW w:w="2757" w:type="dxa"/>
            <w:tcBorders>
              <w:top w:val="single" w:sz="4" w:space="0" w:color="auto"/>
              <w:left w:val="nil"/>
              <w:bottom w:val="single" w:sz="4" w:space="0" w:color="auto"/>
              <w:right w:val="single" w:sz="4" w:space="0" w:color="auto"/>
            </w:tcBorders>
            <w:shd w:val="clear" w:color="auto" w:fill="auto"/>
            <w:vAlign w:val="center"/>
            <w:hideMark/>
          </w:tcPr>
          <w:p w:rsidR="00064897" w:rsidRPr="00927F7D" w:rsidRDefault="00064897" w:rsidP="007E6736">
            <w:pPr>
              <w:spacing w:after="0" w:line="240" w:lineRule="auto"/>
              <w:jc w:val="center"/>
              <w:rPr>
                <w:rFonts w:ascii="Arial" w:eastAsia="Times New Roman" w:hAnsi="Arial" w:cs="Arial"/>
                <w:color w:val="000000"/>
                <w:sz w:val="20"/>
                <w:szCs w:val="20"/>
                <w:lang w:eastAsia="es-CO"/>
              </w:rPr>
            </w:pPr>
            <w:r w:rsidRPr="00927F7D">
              <w:rPr>
                <w:rFonts w:ascii="Arial" w:eastAsia="Times New Roman" w:hAnsi="Arial" w:cs="Arial"/>
                <w:color w:val="000000"/>
                <w:sz w:val="20"/>
                <w:szCs w:val="20"/>
                <w:lang w:eastAsia="es-CO"/>
              </w:rPr>
              <w:t>Propiciar el desarrollo de espacios estratégicos para promover  puesta en marcha del Anillo de Innovación</w:t>
            </w:r>
          </w:p>
        </w:tc>
        <w:tc>
          <w:tcPr>
            <w:tcW w:w="1639" w:type="dxa"/>
            <w:tcBorders>
              <w:top w:val="single" w:sz="4" w:space="0" w:color="auto"/>
              <w:left w:val="nil"/>
              <w:bottom w:val="single" w:sz="4" w:space="0" w:color="auto"/>
              <w:right w:val="single" w:sz="4" w:space="0" w:color="auto"/>
            </w:tcBorders>
            <w:shd w:val="clear" w:color="auto" w:fill="auto"/>
            <w:noWrap/>
            <w:vAlign w:val="center"/>
            <w:hideMark/>
          </w:tcPr>
          <w:p w:rsidR="00064897" w:rsidRPr="00927F7D" w:rsidRDefault="00064897" w:rsidP="00EB5349">
            <w:pPr>
              <w:spacing w:after="0" w:line="240" w:lineRule="auto"/>
              <w:jc w:val="center"/>
              <w:rPr>
                <w:rFonts w:ascii="Arial" w:eastAsia="Times New Roman" w:hAnsi="Arial" w:cs="Arial"/>
                <w:color w:val="000000"/>
                <w:sz w:val="20"/>
                <w:szCs w:val="20"/>
                <w:lang w:eastAsia="es-CO"/>
              </w:rPr>
            </w:pPr>
            <w:r w:rsidRPr="00927F7D">
              <w:rPr>
                <w:rFonts w:ascii="Arial" w:eastAsia="Times New Roman" w:hAnsi="Arial" w:cs="Arial"/>
                <w:color w:val="000000"/>
                <w:sz w:val="20"/>
                <w:szCs w:val="20"/>
                <w:lang w:eastAsia="es-CO"/>
              </w:rPr>
              <w:t>104.551.381</w:t>
            </w:r>
          </w:p>
        </w:tc>
        <w:tc>
          <w:tcPr>
            <w:tcW w:w="1486" w:type="dxa"/>
            <w:tcBorders>
              <w:top w:val="single" w:sz="4" w:space="0" w:color="auto"/>
              <w:left w:val="nil"/>
              <w:bottom w:val="single" w:sz="4" w:space="0" w:color="auto"/>
              <w:right w:val="single" w:sz="4" w:space="0" w:color="auto"/>
            </w:tcBorders>
            <w:shd w:val="clear" w:color="auto" w:fill="auto"/>
            <w:noWrap/>
            <w:vAlign w:val="center"/>
            <w:hideMark/>
          </w:tcPr>
          <w:p w:rsidR="00064897" w:rsidRPr="00927F7D" w:rsidRDefault="00064897" w:rsidP="00EB5349">
            <w:pPr>
              <w:spacing w:after="0" w:line="240" w:lineRule="auto"/>
              <w:jc w:val="center"/>
              <w:rPr>
                <w:rFonts w:ascii="Arial" w:eastAsia="Times New Roman" w:hAnsi="Arial" w:cs="Arial"/>
                <w:color w:val="000000"/>
                <w:sz w:val="20"/>
                <w:szCs w:val="20"/>
                <w:lang w:eastAsia="es-CO"/>
              </w:rPr>
            </w:pPr>
            <w:r w:rsidRPr="00927F7D">
              <w:rPr>
                <w:rFonts w:ascii="Arial" w:eastAsia="Times New Roman" w:hAnsi="Arial" w:cs="Arial"/>
                <w:color w:val="000000"/>
                <w:sz w:val="20"/>
                <w:szCs w:val="20"/>
                <w:lang w:eastAsia="es-CO"/>
              </w:rPr>
              <w:t>104.551.381</w:t>
            </w:r>
          </w:p>
        </w:tc>
        <w:tc>
          <w:tcPr>
            <w:tcW w:w="1261" w:type="dxa"/>
            <w:tcBorders>
              <w:top w:val="single" w:sz="4" w:space="0" w:color="auto"/>
              <w:left w:val="nil"/>
              <w:bottom w:val="single" w:sz="4" w:space="0" w:color="auto"/>
              <w:right w:val="single" w:sz="4" w:space="0" w:color="auto"/>
            </w:tcBorders>
            <w:shd w:val="clear" w:color="auto" w:fill="auto"/>
            <w:noWrap/>
            <w:vAlign w:val="center"/>
            <w:hideMark/>
          </w:tcPr>
          <w:p w:rsidR="00064897" w:rsidRPr="00927F7D" w:rsidRDefault="00064897" w:rsidP="00EB5349">
            <w:pPr>
              <w:spacing w:after="0" w:line="240" w:lineRule="auto"/>
              <w:jc w:val="center"/>
              <w:rPr>
                <w:rFonts w:ascii="Arial" w:eastAsia="Times New Roman" w:hAnsi="Arial" w:cs="Arial"/>
                <w:color w:val="000000"/>
                <w:sz w:val="20"/>
                <w:szCs w:val="20"/>
                <w:lang w:eastAsia="es-CO"/>
              </w:rPr>
            </w:pPr>
            <w:r w:rsidRPr="00927F7D">
              <w:rPr>
                <w:rFonts w:ascii="Arial" w:eastAsia="Times New Roman" w:hAnsi="Arial" w:cs="Arial"/>
                <w:color w:val="000000"/>
                <w:sz w:val="20"/>
                <w:szCs w:val="20"/>
                <w:lang w:eastAsia="es-CO"/>
              </w:rPr>
              <w:t>96.937.264</w:t>
            </w:r>
          </w:p>
        </w:tc>
      </w:tr>
      <w:tr w:rsidR="00064897" w:rsidRPr="00927F7D" w:rsidTr="007E6736">
        <w:trPr>
          <w:trHeight w:val="1213"/>
        </w:trPr>
        <w:tc>
          <w:tcPr>
            <w:tcW w:w="2094" w:type="dxa"/>
            <w:vMerge w:val="restart"/>
            <w:tcBorders>
              <w:top w:val="nil"/>
              <w:left w:val="single" w:sz="4" w:space="0" w:color="auto"/>
              <w:bottom w:val="single" w:sz="4" w:space="0" w:color="000000"/>
              <w:right w:val="single" w:sz="4" w:space="0" w:color="auto"/>
            </w:tcBorders>
            <w:shd w:val="clear" w:color="auto" w:fill="auto"/>
            <w:vAlign w:val="center"/>
            <w:hideMark/>
          </w:tcPr>
          <w:p w:rsidR="00064897" w:rsidRPr="00927F7D" w:rsidRDefault="00064897" w:rsidP="00EB5349">
            <w:pPr>
              <w:spacing w:after="0" w:line="240" w:lineRule="auto"/>
              <w:jc w:val="center"/>
              <w:rPr>
                <w:rFonts w:ascii="Arial" w:eastAsia="Times New Roman" w:hAnsi="Arial" w:cs="Arial"/>
                <w:color w:val="000000"/>
                <w:sz w:val="20"/>
                <w:szCs w:val="20"/>
                <w:lang w:eastAsia="es-CO"/>
              </w:rPr>
            </w:pPr>
            <w:r w:rsidRPr="00927F7D">
              <w:rPr>
                <w:rFonts w:ascii="Arial" w:eastAsia="Times New Roman" w:hAnsi="Arial" w:cs="Arial"/>
                <w:color w:val="000000"/>
                <w:sz w:val="20"/>
                <w:szCs w:val="20"/>
                <w:lang w:eastAsia="es-CO"/>
              </w:rPr>
              <w:t>Propiciar los mecanismos institucionales para la ejecución de proyectos estratégicos para Bogotá</w:t>
            </w:r>
          </w:p>
        </w:tc>
        <w:tc>
          <w:tcPr>
            <w:tcW w:w="2757" w:type="dxa"/>
            <w:tcBorders>
              <w:top w:val="nil"/>
              <w:left w:val="nil"/>
              <w:bottom w:val="single" w:sz="4" w:space="0" w:color="auto"/>
              <w:right w:val="single" w:sz="4" w:space="0" w:color="auto"/>
            </w:tcBorders>
            <w:shd w:val="clear" w:color="auto" w:fill="auto"/>
            <w:vAlign w:val="center"/>
            <w:hideMark/>
          </w:tcPr>
          <w:p w:rsidR="00064897" w:rsidRPr="00927F7D" w:rsidRDefault="00064897" w:rsidP="00EB5349">
            <w:pPr>
              <w:spacing w:after="0" w:line="240" w:lineRule="auto"/>
              <w:jc w:val="center"/>
              <w:rPr>
                <w:rFonts w:ascii="Arial" w:eastAsia="Times New Roman" w:hAnsi="Arial" w:cs="Arial"/>
                <w:color w:val="000000"/>
                <w:sz w:val="20"/>
                <w:szCs w:val="20"/>
                <w:lang w:eastAsia="es-CO"/>
              </w:rPr>
            </w:pPr>
            <w:r w:rsidRPr="00927F7D">
              <w:rPr>
                <w:rFonts w:ascii="Arial" w:eastAsia="Times New Roman" w:hAnsi="Arial" w:cs="Arial"/>
                <w:color w:val="000000"/>
                <w:sz w:val="20"/>
                <w:szCs w:val="20"/>
                <w:lang w:eastAsia="es-CO"/>
              </w:rPr>
              <w:t>Articular para proyectos estratégicos la formulación y consecución de recursos de financiación en CTI para la ciudad.</w:t>
            </w:r>
          </w:p>
        </w:tc>
        <w:tc>
          <w:tcPr>
            <w:tcW w:w="1639" w:type="dxa"/>
            <w:tcBorders>
              <w:top w:val="nil"/>
              <w:left w:val="nil"/>
              <w:bottom w:val="single" w:sz="4" w:space="0" w:color="auto"/>
              <w:right w:val="single" w:sz="4" w:space="0" w:color="auto"/>
            </w:tcBorders>
            <w:shd w:val="clear" w:color="auto" w:fill="auto"/>
            <w:noWrap/>
            <w:vAlign w:val="center"/>
            <w:hideMark/>
          </w:tcPr>
          <w:p w:rsidR="00064897" w:rsidRPr="00927F7D" w:rsidRDefault="00064897" w:rsidP="00EB5349">
            <w:pPr>
              <w:spacing w:after="0" w:line="240" w:lineRule="auto"/>
              <w:jc w:val="center"/>
              <w:rPr>
                <w:rFonts w:ascii="Arial" w:eastAsia="Times New Roman" w:hAnsi="Arial" w:cs="Arial"/>
                <w:color w:val="000000"/>
                <w:sz w:val="20"/>
                <w:szCs w:val="20"/>
                <w:lang w:eastAsia="es-CO"/>
              </w:rPr>
            </w:pPr>
            <w:r w:rsidRPr="00927F7D">
              <w:rPr>
                <w:rFonts w:ascii="Arial" w:eastAsia="Times New Roman" w:hAnsi="Arial" w:cs="Arial"/>
                <w:color w:val="000000"/>
                <w:sz w:val="20"/>
                <w:szCs w:val="20"/>
                <w:lang w:eastAsia="es-CO"/>
              </w:rPr>
              <w:t>212.051.381</w:t>
            </w:r>
          </w:p>
        </w:tc>
        <w:tc>
          <w:tcPr>
            <w:tcW w:w="1486" w:type="dxa"/>
            <w:tcBorders>
              <w:top w:val="nil"/>
              <w:left w:val="nil"/>
              <w:bottom w:val="single" w:sz="4" w:space="0" w:color="auto"/>
              <w:right w:val="single" w:sz="4" w:space="0" w:color="auto"/>
            </w:tcBorders>
            <w:shd w:val="clear" w:color="auto" w:fill="auto"/>
            <w:noWrap/>
            <w:vAlign w:val="center"/>
            <w:hideMark/>
          </w:tcPr>
          <w:p w:rsidR="00064897" w:rsidRPr="00927F7D" w:rsidRDefault="00064897" w:rsidP="00EB5349">
            <w:pPr>
              <w:spacing w:after="0" w:line="240" w:lineRule="auto"/>
              <w:jc w:val="center"/>
              <w:rPr>
                <w:rFonts w:ascii="Arial" w:eastAsia="Times New Roman" w:hAnsi="Arial" w:cs="Arial"/>
                <w:color w:val="000000"/>
                <w:sz w:val="20"/>
                <w:szCs w:val="20"/>
                <w:lang w:eastAsia="es-CO"/>
              </w:rPr>
            </w:pPr>
            <w:r w:rsidRPr="00927F7D">
              <w:rPr>
                <w:rFonts w:ascii="Arial" w:eastAsia="Times New Roman" w:hAnsi="Arial" w:cs="Arial"/>
                <w:color w:val="000000"/>
                <w:sz w:val="20"/>
                <w:szCs w:val="20"/>
                <w:lang w:eastAsia="es-CO"/>
              </w:rPr>
              <w:t>212.051.381</w:t>
            </w:r>
          </w:p>
        </w:tc>
        <w:tc>
          <w:tcPr>
            <w:tcW w:w="1261" w:type="dxa"/>
            <w:tcBorders>
              <w:top w:val="nil"/>
              <w:left w:val="nil"/>
              <w:bottom w:val="single" w:sz="4" w:space="0" w:color="auto"/>
              <w:right w:val="single" w:sz="4" w:space="0" w:color="auto"/>
            </w:tcBorders>
            <w:shd w:val="clear" w:color="auto" w:fill="auto"/>
            <w:noWrap/>
            <w:vAlign w:val="center"/>
            <w:hideMark/>
          </w:tcPr>
          <w:p w:rsidR="00064897" w:rsidRPr="00927F7D" w:rsidRDefault="00064897" w:rsidP="00EB5349">
            <w:pPr>
              <w:spacing w:after="0" w:line="240" w:lineRule="auto"/>
              <w:jc w:val="center"/>
              <w:rPr>
                <w:rFonts w:ascii="Arial" w:eastAsia="Times New Roman" w:hAnsi="Arial" w:cs="Arial"/>
                <w:color w:val="000000"/>
                <w:sz w:val="20"/>
                <w:szCs w:val="20"/>
                <w:lang w:eastAsia="es-CO"/>
              </w:rPr>
            </w:pPr>
            <w:r w:rsidRPr="00927F7D">
              <w:rPr>
                <w:rFonts w:ascii="Arial" w:eastAsia="Times New Roman" w:hAnsi="Arial" w:cs="Arial"/>
                <w:color w:val="000000"/>
                <w:sz w:val="20"/>
                <w:szCs w:val="20"/>
                <w:lang w:eastAsia="es-CO"/>
              </w:rPr>
              <w:t>204.437.264</w:t>
            </w:r>
          </w:p>
        </w:tc>
      </w:tr>
      <w:tr w:rsidR="00064897" w:rsidRPr="00927F7D" w:rsidTr="007E6736">
        <w:trPr>
          <w:trHeight w:val="1213"/>
        </w:trPr>
        <w:tc>
          <w:tcPr>
            <w:tcW w:w="2094" w:type="dxa"/>
            <w:vMerge/>
            <w:tcBorders>
              <w:top w:val="nil"/>
              <w:left w:val="single" w:sz="4" w:space="0" w:color="auto"/>
              <w:bottom w:val="single" w:sz="4" w:space="0" w:color="000000"/>
              <w:right w:val="single" w:sz="4" w:space="0" w:color="auto"/>
            </w:tcBorders>
            <w:vAlign w:val="center"/>
            <w:hideMark/>
          </w:tcPr>
          <w:p w:rsidR="00064897" w:rsidRPr="00927F7D" w:rsidRDefault="00064897" w:rsidP="00EB5349">
            <w:pPr>
              <w:spacing w:after="0" w:line="240" w:lineRule="auto"/>
              <w:rPr>
                <w:rFonts w:ascii="Arial" w:eastAsia="Times New Roman" w:hAnsi="Arial" w:cs="Arial"/>
                <w:color w:val="000000"/>
                <w:sz w:val="20"/>
                <w:szCs w:val="20"/>
                <w:lang w:eastAsia="es-CO"/>
              </w:rPr>
            </w:pPr>
          </w:p>
        </w:tc>
        <w:tc>
          <w:tcPr>
            <w:tcW w:w="2757" w:type="dxa"/>
            <w:tcBorders>
              <w:top w:val="nil"/>
              <w:left w:val="nil"/>
              <w:bottom w:val="single" w:sz="4" w:space="0" w:color="auto"/>
              <w:right w:val="single" w:sz="4" w:space="0" w:color="auto"/>
            </w:tcBorders>
            <w:shd w:val="clear" w:color="auto" w:fill="auto"/>
            <w:vAlign w:val="center"/>
            <w:hideMark/>
          </w:tcPr>
          <w:p w:rsidR="00064897" w:rsidRPr="00927F7D" w:rsidRDefault="00064897" w:rsidP="00EB5349">
            <w:pPr>
              <w:spacing w:after="0" w:line="240" w:lineRule="auto"/>
              <w:jc w:val="center"/>
              <w:rPr>
                <w:rFonts w:ascii="Arial" w:eastAsia="Times New Roman" w:hAnsi="Arial" w:cs="Arial"/>
                <w:color w:val="000000"/>
                <w:sz w:val="20"/>
                <w:szCs w:val="20"/>
                <w:lang w:eastAsia="es-CO"/>
              </w:rPr>
            </w:pPr>
            <w:r w:rsidRPr="00927F7D">
              <w:rPr>
                <w:rFonts w:ascii="Arial" w:eastAsia="Times New Roman" w:hAnsi="Arial" w:cs="Arial"/>
                <w:color w:val="000000"/>
                <w:sz w:val="20"/>
                <w:szCs w:val="20"/>
                <w:lang w:eastAsia="es-CO"/>
              </w:rPr>
              <w:t xml:space="preserve">Fortalecer Empresas A Través Del Modelo De Fortalecimiento Empresarial Con Base En La </w:t>
            </w:r>
            <w:r w:rsidRPr="001476DE">
              <w:rPr>
                <w:rFonts w:ascii="Arial" w:eastAsia="Times New Roman" w:hAnsi="Arial" w:cs="Arial"/>
                <w:color w:val="000000"/>
                <w:sz w:val="20"/>
                <w:szCs w:val="20"/>
                <w:lang w:eastAsia="es-CO"/>
              </w:rPr>
              <w:t>Innovación</w:t>
            </w:r>
            <w:r w:rsidRPr="00927F7D">
              <w:rPr>
                <w:rFonts w:ascii="Arial" w:eastAsia="Times New Roman" w:hAnsi="Arial" w:cs="Arial"/>
                <w:color w:val="000000"/>
                <w:sz w:val="20"/>
                <w:szCs w:val="20"/>
                <w:lang w:eastAsia="es-CO"/>
              </w:rPr>
              <w:t xml:space="preserve"> En Proceso, </w:t>
            </w:r>
            <w:r w:rsidRPr="001476DE">
              <w:rPr>
                <w:rFonts w:ascii="Arial" w:eastAsia="Times New Roman" w:hAnsi="Arial" w:cs="Arial"/>
                <w:color w:val="000000"/>
                <w:sz w:val="20"/>
                <w:szCs w:val="20"/>
                <w:lang w:eastAsia="es-CO"/>
              </w:rPr>
              <w:t>Gestión</w:t>
            </w:r>
            <w:r w:rsidRPr="00927F7D">
              <w:rPr>
                <w:rFonts w:ascii="Arial" w:eastAsia="Times New Roman" w:hAnsi="Arial" w:cs="Arial"/>
                <w:color w:val="000000"/>
                <w:sz w:val="20"/>
                <w:szCs w:val="20"/>
                <w:lang w:eastAsia="es-CO"/>
              </w:rPr>
              <w:t xml:space="preserve"> Y Producto</w:t>
            </w:r>
          </w:p>
        </w:tc>
        <w:tc>
          <w:tcPr>
            <w:tcW w:w="1639" w:type="dxa"/>
            <w:tcBorders>
              <w:top w:val="nil"/>
              <w:left w:val="nil"/>
              <w:bottom w:val="single" w:sz="4" w:space="0" w:color="auto"/>
              <w:right w:val="single" w:sz="4" w:space="0" w:color="auto"/>
            </w:tcBorders>
            <w:shd w:val="clear" w:color="auto" w:fill="auto"/>
            <w:noWrap/>
            <w:vAlign w:val="center"/>
            <w:hideMark/>
          </w:tcPr>
          <w:p w:rsidR="00064897" w:rsidRPr="00927F7D" w:rsidRDefault="00064897" w:rsidP="00EB5349">
            <w:pPr>
              <w:spacing w:after="0" w:line="240" w:lineRule="auto"/>
              <w:jc w:val="center"/>
              <w:rPr>
                <w:rFonts w:ascii="Arial" w:eastAsia="Times New Roman" w:hAnsi="Arial" w:cs="Arial"/>
                <w:color w:val="000000"/>
                <w:sz w:val="20"/>
                <w:szCs w:val="20"/>
                <w:lang w:eastAsia="es-CO"/>
              </w:rPr>
            </w:pPr>
            <w:r w:rsidRPr="00927F7D">
              <w:rPr>
                <w:rFonts w:ascii="Arial" w:eastAsia="Times New Roman" w:hAnsi="Arial" w:cs="Arial"/>
                <w:color w:val="000000"/>
                <w:sz w:val="20"/>
                <w:szCs w:val="20"/>
                <w:lang w:eastAsia="es-CO"/>
              </w:rPr>
              <w:t>200.083.262</w:t>
            </w:r>
          </w:p>
        </w:tc>
        <w:tc>
          <w:tcPr>
            <w:tcW w:w="1486" w:type="dxa"/>
            <w:tcBorders>
              <w:top w:val="nil"/>
              <w:left w:val="nil"/>
              <w:bottom w:val="single" w:sz="4" w:space="0" w:color="auto"/>
              <w:right w:val="single" w:sz="4" w:space="0" w:color="auto"/>
            </w:tcBorders>
            <w:shd w:val="clear" w:color="auto" w:fill="auto"/>
            <w:noWrap/>
            <w:vAlign w:val="center"/>
            <w:hideMark/>
          </w:tcPr>
          <w:p w:rsidR="00064897" w:rsidRPr="00927F7D" w:rsidRDefault="00064897" w:rsidP="00EB5349">
            <w:pPr>
              <w:spacing w:after="0" w:line="240" w:lineRule="auto"/>
              <w:jc w:val="center"/>
              <w:rPr>
                <w:rFonts w:ascii="Arial" w:eastAsia="Times New Roman" w:hAnsi="Arial" w:cs="Arial"/>
                <w:color w:val="000000"/>
                <w:sz w:val="20"/>
                <w:szCs w:val="20"/>
                <w:lang w:eastAsia="es-CO"/>
              </w:rPr>
            </w:pPr>
            <w:r w:rsidRPr="00927F7D">
              <w:rPr>
                <w:rFonts w:ascii="Arial" w:eastAsia="Times New Roman" w:hAnsi="Arial" w:cs="Arial"/>
                <w:color w:val="000000"/>
                <w:sz w:val="20"/>
                <w:szCs w:val="20"/>
                <w:lang w:eastAsia="es-CO"/>
              </w:rPr>
              <w:t>200.083.262</w:t>
            </w:r>
          </w:p>
        </w:tc>
        <w:tc>
          <w:tcPr>
            <w:tcW w:w="1261" w:type="dxa"/>
            <w:tcBorders>
              <w:top w:val="nil"/>
              <w:left w:val="nil"/>
              <w:bottom w:val="single" w:sz="4" w:space="0" w:color="auto"/>
              <w:right w:val="single" w:sz="4" w:space="0" w:color="auto"/>
            </w:tcBorders>
            <w:shd w:val="clear" w:color="auto" w:fill="auto"/>
            <w:noWrap/>
            <w:vAlign w:val="center"/>
            <w:hideMark/>
          </w:tcPr>
          <w:p w:rsidR="00064897" w:rsidRPr="00927F7D" w:rsidRDefault="00064897" w:rsidP="00EB5349">
            <w:pPr>
              <w:spacing w:after="0" w:line="240" w:lineRule="auto"/>
              <w:jc w:val="center"/>
              <w:rPr>
                <w:rFonts w:ascii="Arial" w:eastAsia="Times New Roman" w:hAnsi="Arial" w:cs="Arial"/>
                <w:color w:val="000000"/>
                <w:sz w:val="20"/>
                <w:szCs w:val="20"/>
                <w:lang w:eastAsia="es-CO"/>
              </w:rPr>
            </w:pPr>
            <w:r w:rsidRPr="00927F7D">
              <w:rPr>
                <w:rFonts w:ascii="Arial" w:eastAsia="Times New Roman" w:hAnsi="Arial" w:cs="Arial"/>
                <w:color w:val="000000"/>
                <w:sz w:val="20"/>
                <w:szCs w:val="20"/>
                <w:lang w:eastAsia="es-CO"/>
              </w:rPr>
              <w:t>181.469.144</w:t>
            </w:r>
          </w:p>
        </w:tc>
      </w:tr>
      <w:tr w:rsidR="00064897" w:rsidRPr="00927F7D" w:rsidTr="007E6736">
        <w:trPr>
          <w:trHeight w:val="485"/>
        </w:trPr>
        <w:tc>
          <w:tcPr>
            <w:tcW w:w="2094" w:type="dxa"/>
            <w:vMerge/>
            <w:tcBorders>
              <w:top w:val="nil"/>
              <w:left w:val="single" w:sz="4" w:space="0" w:color="auto"/>
              <w:bottom w:val="single" w:sz="4" w:space="0" w:color="000000"/>
              <w:right w:val="single" w:sz="4" w:space="0" w:color="auto"/>
            </w:tcBorders>
            <w:vAlign w:val="center"/>
            <w:hideMark/>
          </w:tcPr>
          <w:p w:rsidR="00064897" w:rsidRPr="00927F7D" w:rsidRDefault="00064897" w:rsidP="00EB5349">
            <w:pPr>
              <w:spacing w:after="0" w:line="240" w:lineRule="auto"/>
              <w:rPr>
                <w:rFonts w:ascii="Arial" w:eastAsia="Times New Roman" w:hAnsi="Arial" w:cs="Arial"/>
                <w:color w:val="000000"/>
                <w:sz w:val="20"/>
                <w:szCs w:val="20"/>
                <w:lang w:eastAsia="es-CO"/>
              </w:rPr>
            </w:pPr>
          </w:p>
        </w:tc>
        <w:tc>
          <w:tcPr>
            <w:tcW w:w="2757" w:type="dxa"/>
            <w:tcBorders>
              <w:top w:val="nil"/>
              <w:left w:val="nil"/>
              <w:bottom w:val="single" w:sz="4" w:space="0" w:color="auto"/>
              <w:right w:val="single" w:sz="4" w:space="0" w:color="auto"/>
            </w:tcBorders>
            <w:shd w:val="clear" w:color="auto" w:fill="auto"/>
            <w:vAlign w:val="center"/>
            <w:hideMark/>
          </w:tcPr>
          <w:p w:rsidR="00064897" w:rsidRPr="00927F7D" w:rsidRDefault="00064897" w:rsidP="00EB5349">
            <w:pPr>
              <w:spacing w:after="0" w:line="240" w:lineRule="auto"/>
              <w:jc w:val="center"/>
              <w:rPr>
                <w:rFonts w:ascii="Arial" w:eastAsia="Times New Roman" w:hAnsi="Arial" w:cs="Arial"/>
                <w:color w:val="000000"/>
                <w:sz w:val="20"/>
                <w:szCs w:val="20"/>
                <w:lang w:eastAsia="es-CO"/>
              </w:rPr>
            </w:pPr>
            <w:r w:rsidRPr="00927F7D">
              <w:rPr>
                <w:rFonts w:ascii="Arial" w:eastAsia="Times New Roman" w:hAnsi="Arial" w:cs="Arial"/>
                <w:color w:val="000000"/>
                <w:sz w:val="20"/>
                <w:szCs w:val="20"/>
                <w:lang w:eastAsia="es-CO"/>
              </w:rPr>
              <w:t>Crear y poner en operación 1 instancia articuladora del SDCTI</w:t>
            </w:r>
          </w:p>
        </w:tc>
        <w:tc>
          <w:tcPr>
            <w:tcW w:w="1639" w:type="dxa"/>
            <w:tcBorders>
              <w:top w:val="nil"/>
              <w:left w:val="nil"/>
              <w:bottom w:val="single" w:sz="4" w:space="0" w:color="auto"/>
              <w:right w:val="single" w:sz="4" w:space="0" w:color="auto"/>
            </w:tcBorders>
            <w:shd w:val="clear" w:color="auto" w:fill="auto"/>
            <w:noWrap/>
            <w:vAlign w:val="center"/>
            <w:hideMark/>
          </w:tcPr>
          <w:p w:rsidR="00064897" w:rsidRPr="00927F7D" w:rsidRDefault="00064897" w:rsidP="00EB5349">
            <w:pPr>
              <w:spacing w:after="0" w:line="240" w:lineRule="auto"/>
              <w:jc w:val="center"/>
              <w:rPr>
                <w:rFonts w:ascii="Arial" w:eastAsia="Times New Roman" w:hAnsi="Arial" w:cs="Arial"/>
                <w:color w:val="000000"/>
                <w:sz w:val="20"/>
                <w:szCs w:val="20"/>
                <w:lang w:eastAsia="es-CO"/>
              </w:rPr>
            </w:pPr>
            <w:r w:rsidRPr="00927F7D">
              <w:rPr>
                <w:rFonts w:ascii="Arial" w:eastAsia="Times New Roman" w:hAnsi="Arial" w:cs="Arial"/>
                <w:color w:val="000000"/>
                <w:sz w:val="20"/>
                <w:szCs w:val="20"/>
                <w:lang w:eastAsia="es-CO"/>
              </w:rPr>
              <w:t>104.551.381</w:t>
            </w:r>
          </w:p>
        </w:tc>
        <w:tc>
          <w:tcPr>
            <w:tcW w:w="1486" w:type="dxa"/>
            <w:tcBorders>
              <w:top w:val="nil"/>
              <w:left w:val="nil"/>
              <w:bottom w:val="single" w:sz="4" w:space="0" w:color="auto"/>
              <w:right w:val="single" w:sz="4" w:space="0" w:color="auto"/>
            </w:tcBorders>
            <w:shd w:val="clear" w:color="auto" w:fill="auto"/>
            <w:noWrap/>
            <w:vAlign w:val="center"/>
            <w:hideMark/>
          </w:tcPr>
          <w:p w:rsidR="00064897" w:rsidRPr="00927F7D" w:rsidRDefault="00064897" w:rsidP="00EB5349">
            <w:pPr>
              <w:spacing w:after="0" w:line="240" w:lineRule="auto"/>
              <w:jc w:val="center"/>
              <w:rPr>
                <w:rFonts w:ascii="Arial" w:eastAsia="Times New Roman" w:hAnsi="Arial" w:cs="Arial"/>
                <w:color w:val="000000"/>
                <w:sz w:val="20"/>
                <w:szCs w:val="20"/>
                <w:lang w:eastAsia="es-CO"/>
              </w:rPr>
            </w:pPr>
            <w:r w:rsidRPr="00927F7D">
              <w:rPr>
                <w:rFonts w:ascii="Arial" w:eastAsia="Times New Roman" w:hAnsi="Arial" w:cs="Arial"/>
                <w:color w:val="000000"/>
                <w:sz w:val="20"/>
                <w:szCs w:val="20"/>
                <w:lang w:eastAsia="es-CO"/>
              </w:rPr>
              <w:t>104.551.381</w:t>
            </w:r>
          </w:p>
        </w:tc>
        <w:tc>
          <w:tcPr>
            <w:tcW w:w="1261" w:type="dxa"/>
            <w:tcBorders>
              <w:top w:val="nil"/>
              <w:left w:val="nil"/>
              <w:bottom w:val="single" w:sz="4" w:space="0" w:color="auto"/>
              <w:right w:val="single" w:sz="4" w:space="0" w:color="auto"/>
            </w:tcBorders>
            <w:shd w:val="clear" w:color="auto" w:fill="auto"/>
            <w:noWrap/>
            <w:vAlign w:val="center"/>
            <w:hideMark/>
          </w:tcPr>
          <w:p w:rsidR="00064897" w:rsidRPr="00927F7D" w:rsidRDefault="00064897" w:rsidP="00EB5349">
            <w:pPr>
              <w:spacing w:after="0" w:line="240" w:lineRule="auto"/>
              <w:jc w:val="center"/>
              <w:rPr>
                <w:rFonts w:ascii="Arial" w:eastAsia="Times New Roman" w:hAnsi="Arial" w:cs="Arial"/>
                <w:color w:val="000000"/>
                <w:sz w:val="20"/>
                <w:szCs w:val="20"/>
                <w:lang w:eastAsia="es-CO"/>
              </w:rPr>
            </w:pPr>
            <w:r w:rsidRPr="00927F7D">
              <w:rPr>
                <w:rFonts w:ascii="Arial" w:eastAsia="Times New Roman" w:hAnsi="Arial" w:cs="Arial"/>
                <w:color w:val="000000"/>
                <w:sz w:val="20"/>
                <w:szCs w:val="20"/>
                <w:lang w:eastAsia="es-CO"/>
              </w:rPr>
              <w:t>96.937.264</w:t>
            </w:r>
          </w:p>
        </w:tc>
      </w:tr>
      <w:tr w:rsidR="00064897" w:rsidRPr="00927F7D" w:rsidTr="007E6736">
        <w:trPr>
          <w:trHeight w:val="728"/>
        </w:trPr>
        <w:tc>
          <w:tcPr>
            <w:tcW w:w="2094" w:type="dxa"/>
            <w:vMerge/>
            <w:tcBorders>
              <w:top w:val="nil"/>
              <w:left w:val="single" w:sz="4" w:space="0" w:color="auto"/>
              <w:bottom w:val="single" w:sz="4" w:space="0" w:color="000000"/>
              <w:right w:val="single" w:sz="4" w:space="0" w:color="auto"/>
            </w:tcBorders>
            <w:vAlign w:val="center"/>
            <w:hideMark/>
          </w:tcPr>
          <w:p w:rsidR="00064897" w:rsidRPr="00927F7D" w:rsidRDefault="00064897" w:rsidP="00EB5349">
            <w:pPr>
              <w:spacing w:after="0" w:line="240" w:lineRule="auto"/>
              <w:rPr>
                <w:rFonts w:ascii="Arial" w:eastAsia="Times New Roman" w:hAnsi="Arial" w:cs="Arial"/>
                <w:color w:val="000000"/>
                <w:sz w:val="20"/>
                <w:szCs w:val="20"/>
                <w:lang w:eastAsia="es-CO"/>
              </w:rPr>
            </w:pPr>
          </w:p>
        </w:tc>
        <w:tc>
          <w:tcPr>
            <w:tcW w:w="2757" w:type="dxa"/>
            <w:tcBorders>
              <w:top w:val="nil"/>
              <w:left w:val="nil"/>
              <w:bottom w:val="single" w:sz="4" w:space="0" w:color="auto"/>
              <w:right w:val="single" w:sz="4" w:space="0" w:color="auto"/>
            </w:tcBorders>
            <w:shd w:val="clear" w:color="auto" w:fill="auto"/>
            <w:vAlign w:val="center"/>
            <w:hideMark/>
          </w:tcPr>
          <w:p w:rsidR="00064897" w:rsidRPr="00927F7D" w:rsidRDefault="00064897" w:rsidP="00EB5349">
            <w:pPr>
              <w:spacing w:after="0" w:line="240" w:lineRule="auto"/>
              <w:jc w:val="center"/>
              <w:rPr>
                <w:rFonts w:ascii="Arial" w:eastAsia="Times New Roman" w:hAnsi="Arial" w:cs="Arial"/>
                <w:color w:val="000000"/>
                <w:sz w:val="20"/>
                <w:szCs w:val="20"/>
                <w:lang w:eastAsia="es-CO"/>
              </w:rPr>
            </w:pPr>
            <w:r w:rsidRPr="00927F7D">
              <w:rPr>
                <w:rFonts w:ascii="Arial" w:eastAsia="Times New Roman" w:hAnsi="Arial" w:cs="Arial"/>
                <w:color w:val="000000"/>
                <w:sz w:val="20"/>
                <w:szCs w:val="20"/>
                <w:lang w:eastAsia="es-CO"/>
              </w:rPr>
              <w:t>Apoyar emprendimientos de base tecnológica.</w:t>
            </w:r>
          </w:p>
        </w:tc>
        <w:tc>
          <w:tcPr>
            <w:tcW w:w="1639" w:type="dxa"/>
            <w:tcBorders>
              <w:top w:val="nil"/>
              <w:left w:val="nil"/>
              <w:bottom w:val="single" w:sz="4" w:space="0" w:color="auto"/>
              <w:right w:val="single" w:sz="4" w:space="0" w:color="auto"/>
            </w:tcBorders>
            <w:shd w:val="clear" w:color="auto" w:fill="auto"/>
            <w:noWrap/>
            <w:vAlign w:val="center"/>
            <w:hideMark/>
          </w:tcPr>
          <w:p w:rsidR="00064897" w:rsidRPr="00927F7D" w:rsidRDefault="00064897" w:rsidP="00EB5349">
            <w:pPr>
              <w:spacing w:after="0" w:line="240" w:lineRule="auto"/>
              <w:jc w:val="center"/>
              <w:rPr>
                <w:rFonts w:ascii="Arial" w:eastAsia="Times New Roman" w:hAnsi="Arial" w:cs="Arial"/>
                <w:color w:val="000000"/>
                <w:sz w:val="20"/>
                <w:szCs w:val="20"/>
                <w:lang w:eastAsia="es-CO"/>
              </w:rPr>
            </w:pPr>
            <w:r w:rsidRPr="00927F7D">
              <w:rPr>
                <w:rFonts w:ascii="Arial" w:eastAsia="Times New Roman" w:hAnsi="Arial" w:cs="Arial"/>
                <w:color w:val="000000"/>
                <w:sz w:val="20"/>
                <w:szCs w:val="20"/>
                <w:lang w:eastAsia="es-CO"/>
              </w:rPr>
              <w:t>130.083.262</w:t>
            </w:r>
          </w:p>
        </w:tc>
        <w:tc>
          <w:tcPr>
            <w:tcW w:w="1486" w:type="dxa"/>
            <w:tcBorders>
              <w:top w:val="nil"/>
              <w:left w:val="nil"/>
              <w:bottom w:val="single" w:sz="4" w:space="0" w:color="auto"/>
              <w:right w:val="single" w:sz="4" w:space="0" w:color="auto"/>
            </w:tcBorders>
            <w:shd w:val="clear" w:color="auto" w:fill="auto"/>
            <w:noWrap/>
            <w:vAlign w:val="center"/>
            <w:hideMark/>
          </w:tcPr>
          <w:p w:rsidR="00064897" w:rsidRPr="00927F7D" w:rsidRDefault="00064897" w:rsidP="00EB5349">
            <w:pPr>
              <w:spacing w:after="0" w:line="240" w:lineRule="auto"/>
              <w:jc w:val="center"/>
              <w:rPr>
                <w:rFonts w:ascii="Arial" w:eastAsia="Times New Roman" w:hAnsi="Arial" w:cs="Arial"/>
                <w:color w:val="000000"/>
                <w:sz w:val="20"/>
                <w:szCs w:val="20"/>
                <w:lang w:eastAsia="es-CO"/>
              </w:rPr>
            </w:pPr>
            <w:r w:rsidRPr="00927F7D">
              <w:rPr>
                <w:rFonts w:ascii="Arial" w:eastAsia="Times New Roman" w:hAnsi="Arial" w:cs="Arial"/>
                <w:color w:val="000000"/>
                <w:sz w:val="20"/>
                <w:szCs w:val="20"/>
                <w:lang w:eastAsia="es-CO"/>
              </w:rPr>
              <w:t>130.083.262</w:t>
            </w:r>
          </w:p>
        </w:tc>
        <w:tc>
          <w:tcPr>
            <w:tcW w:w="1261" w:type="dxa"/>
            <w:tcBorders>
              <w:top w:val="nil"/>
              <w:left w:val="nil"/>
              <w:bottom w:val="single" w:sz="4" w:space="0" w:color="auto"/>
              <w:right w:val="single" w:sz="4" w:space="0" w:color="auto"/>
            </w:tcBorders>
            <w:shd w:val="clear" w:color="auto" w:fill="auto"/>
            <w:noWrap/>
            <w:vAlign w:val="center"/>
            <w:hideMark/>
          </w:tcPr>
          <w:p w:rsidR="00064897" w:rsidRPr="00927F7D" w:rsidRDefault="00064897" w:rsidP="00EB5349">
            <w:pPr>
              <w:spacing w:after="0" w:line="240" w:lineRule="auto"/>
              <w:jc w:val="center"/>
              <w:rPr>
                <w:rFonts w:ascii="Arial" w:eastAsia="Times New Roman" w:hAnsi="Arial" w:cs="Arial"/>
                <w:color w:val="000000"/>
                <w:sz w:val="20"/>
                <w:szCs w:val="20"/>
                <w:lang w:eastAsia="es-CO"/>
              </w:rPr>
            </w:pPr>
            <w:r w:rsidRPr="00927F7D">
              <w:rPr>
                <w:rFonts w:ascii="Arial" w:eastAsia="Times New Roman" w:hAnsi="Arial" w:cs="Arial"/>
                <w:color w:val="000000"/>
                <w:sz w:val="20"/>
                <w:szCs w:val="20"/>
                <w:lang w:eastAsia="es-CO"/>
              </w:rPr>
              <w:t>117.469.144</w:t>
            </w:r>
          </w:p>
        </w:tc>
      </w:tr>
    </w:tbl>
    <w:p w:rsidR="00064897" w:rsidRPr="00F12AF1" w:rsidRDefault="00064897" w:rsidP="00064897">
      <w:pPr>
        <w:rPr>
          <w:rFonts w:ascii="Arial" w:hAnsi="Arial" w:cs="Arial"/>
          <w:bCs/>
          <w:sz w:val="16"/>
          <w:szCs w:val="16"/>
        </w:rPr>
      </w:pPr>
      <w:r w:rsidRPr="00F12AF1">
        <w:rPr>
          <w:rFonts w:ascii="Arial" w:hAnsi="Arial" w:cs="Arial"/>
          <w:bCs/>
          <w:sz w:val="16"/>
          <w:szCs w:val="16"/>
        </w:rPr>
        <w:t>Fuente: PREDIS – SEGPLAN SDDE.</w:t>
      </w:r>
    </w:p>
    <w:p w:rsidR="007E6736" w:rsidRDefault="007E6736" w:rsidP="00064897">
      <w:pPr>
        <w:jc w:val="center"/>
        <w:rPr>
          <w:rFonts w:ascii="Arial" w:hAnsi="Arial" w:cs="Arial"/>
          <w:b/>
          <w:u w:val="single"/>
        </w:rPr>
      </w:pPr>
    </w:p>
    <w:p w:rsidR="00064897" w:rsidRDefault="00064897" w:rsidP="00064897">
      <w:pPr>
        <w:jc w:val="center"/>
        <w:rPr>
          <w:rFonts w:ascii="Arial" w:hAnsi="Arial" w:cs="Arial"/>
          <w:b/>
        </w:rPr>
      </w:pPr>
      <w:r w:rsidRPr="00482548">
        <w:rPr>
          <w:rFonts w:ascii="Arial" w:hAnsi="Arial" w:cs="Arial"/>
          <w:b/>
          <w:u w:val="single"/>
        </w:rPr>
        <w:lastRenderedPageBreak/>
        <w:t>RESULTADOS EN LA TRASFORMACIÓN DE LA PROBLEMÁTICA</w:t>
      </w:r>
      <w:r w:rsidRPr="008414FA">
        <w:rPr>
          <w:rFonts w:ascii="Arial" w:hAnsi="Arial" w:cs="Arial"/>
          <w:b/>
        </w:rPr>
        <w:t>:</w:t>
      </w:r>
    </w:p>
    <w:p w:rsidR="00064897" w:rsidRPr="00E01650" w:rsidRDefault="00064897" w:rsidP="00064897">
      <w:pPr>
        <w:jc w:val="both"/>
        <w:rPr>
          <w:rFonts w:ascii="Arial" w:hAnsi="Arial" w:cs="Arial"/>
        </w:rPr>
      </w:pPr>
      <w:r w:rsidRPr="00E01650">
        <w:rPr>
          <w:rFonts w:ascii="Arial" w:hAnsi="Arial" w:cs="Arial"/>
        </w:rPr>
        <w:t>La solución al problema planteado en el proyecto de inversión requiere que la ciudadanía apropie los conocimientos generados por la investigación básica y los desarrolle a través de la investigación aplicada en el sector productivo y cooperativo que permita el desarrollo de la ciudad, todas las acciones del proyecto de inversión se han enfocado a esta labor.</w:t>
      </w:r>
    </w:p>
    <w:p w:rsidR="00064897" w:rsidRPr="00E01650" w:rsidRDefault="00064897" w:rsidP="00064897">
      <w:pPr>
        <w:jc w:val="both"/>
        <w:rPr>
          <w:rFonts w:ascii="Arial" w:hAnsi="Arial" w:cs="Arial"/>
        </w:rPr>
      </w:pPr>
      <w:r w:rsidRPr="00E01650">
        <w:rPr>
          <w:rFonts w:ascii="Arial" w:hAnsi="Arial" w:cs="Arial"/>
        </w:rPr>
        <w:t>Al cierre de la vigencia 2016, el proyecto 748 “Fomento de la investigación básica aplicada para fortalecer la productividad empresarial y cooperativa”</w:t>
      </w:r>
      <w:r>
        <w:rPr>
          <w:rFonts w:ascii="Arial" w:hAnsi="Arial" w:cs="Arial"/>
        </w:rPr>
        <w:t xml:space="preserve"> dio cumplimiento a</w:t>
      </w:r>
      <w:r w:rsidRPr="00E01650">
        <w:rPr>
          <w:rFonts w:ascii="Arial" w:hAnsi="Arial" w:cs="Arial"/>
        </w:rPr>
        <w:t xml:space="preserve"> las metas  </w:t>
      </w:r>
      <w:r>
        <w:rPr>
          <w:rFonts w:ascii="Arial" w:hAnsi="Arial" w:cs="Arial"/>
        </w:rPr>
        <w:t>p</w:t>
      </w:r>
      <w:r w:rsidRPr="00E01650">
        <w:rPr>
          <w:rFonts w:ascii="Arial" w:hAnsi="Arial" w:cs="Arial"/>
        </w:rPr>
        <w:t xml:space="preserve">rogramadas para la vigencia. </w:t>
      </w:r>
    </w:p>
    <w:p w:rsidR="00064897" w:rsidRPr="00E01650" w:rsidRDefault="00064897" w:rsidP="00064897">
      <w:pPr>
        <w:jc w:val="both"/>
        <w:rPr>
          <w:rFonts w:ascii="Arial" w:hAnsi="Arial" w:cs="Arial"/>
        </w:rPr>
      </w:pPr>
      <w:r w:rsidRPr="00E01650">
        <w:rPr>
          <w:rFonts w:ascii="Arial" w:hAnsi="Arial" w:cs="Arial"/>
        </w:rPr>
        <w:t>De igual forma, en el marco de la vigencia del Plan de Desarrollo de Bogotá Humana, se buscó cerrar brechas tecnológicas,  apoyando a empresarios de la ciudad en desarrollar habilidades y destrezas suficientes y necesarias en materia de uso de las tecnologías de información y comunicaciones, a mejorar las capacidades de innovación en producto, proceso y gestión de sus empresas, así como el apoyo a emprendimientos de base tecnológica que al insertarse en el aparato productivo, permitieron elevar los niveles de productividad y competitividad de las micro y pequeñas bogotanas.</w:t>
      </w:r>
    </w:p>
    <w:p w:rsidR="00064897" w:rsidRPr="00E01650" w:rsidRDefault="00064897" w:rsidP="00064897">
      <w:pPr>
        <w:jc w:val="both"/>
        <w:rPr>
          <w:rFonts w:ascii="Arial" w:hAnsi="Arial" w:cs="Arial"/>
        </w:rPr>
      </w:pPr>
      <w:r>
        <w:rPr>
          <w:rFonts w:ascii="Arial" w:hAnsi="Arial" w:cs="Arial"/>
        </w:rPr>
        <w:t>A lo anterior se agrega l</w:t>
      </w:r>
      <w:r w:rsidRPr="00E01650">
        <w:rPr>
          <w:rFonts w:ascii="Arial" w:hAnsi="Arial" w:cs="Arial"/>
        </w:rPr>
        <w:t>a estrategia de generación de cultura del emprendimiento en jóvenes de la ciudad, sensibilizándolos en la apropiación de la ciencia, la tecnología e innovación como factor fundamental para el desarrollo socio – económico de la ciudad,  así como para la creación de empresa como motor de la economía.</w:t>
      </w:r>
      <w:r>
        <w:rPr>
          <w:rFonts w:ascii="Arial" w:hAnsi="Arial" w:cs="Arial"/>
        </w:rPr>
        <w:t xml:space="preserve"> </w:t>
      </w:r>
    </w:p>
    <w:p w:rsidR="00064897" w:rsidRPr="00E01650" w:rsidRDefault="00064897" w:rsidP="00064897">
      <w:pPr>
        <w:jc w:val="both"/>
        <w:rPr>
          <w:rFonts w:ascii="Arial" w:hAnsi="Arial" w:cs="Arial"/>
        </w:rPr>
      </w:pPr>
      <w:r w:rsidRPr="00E01650">
        <w:rPr>
          <w:rFonts w:ascii="Arial" w:hAnsi="Arial" w:cs="Arial"/>
        </w:rPr>
        <w:t xml:space="preserve">Así mismo, la implementación de herramientas biotecnológicas en la introducción a condiciones </w:t>
      </w:r>
      <w:r w:rsidRPr="00D65F6C">
        <w:rPr>
          <w:rFonts w:ascii="Arial" w:hAnsi="Arial" w:cs="Arial"/>
          <w:i/>
        </w:rPr>
        <w:t>in vitro</w:t>
      </w:r>
      <w:r w:rsidRPr="00E01650">
        <w:rPr>
          <w:rFonts w:ascii="Arial" w:hAnsi="Arial" w:cs="Arial"/>
        </w:rPr>
        <w:t xml:space="preserve"> de cuatro productos comerciales contemplados en el Plan Maestro de Abastecimiento de Alimentos y Seguridad Alimentaría para Bogotá Distrito ha abierto el espacio para que la ciudad utilice su conocimiento científico en aras de darle respuesta a sus problemas.</w:t>
      </w:r>
    </w:p>
    <w:p w:rsidR="00064897" w:rsidRPr="00E01650" w:rsidRDefault="00064897" w:rsidP="00064897">
      <w:pPr>
        <w:jc w:val="both"/>
        <w:rPr>
          <w:rFonts w:ascii="Arial" w:hAnsi="Arial" w:cs="Arial"/>
        </w:rPr>
      </w:pPr>
      <w:r>
        <w:rPr>
          <w:rFonts w:ascii="Arial" w:hAnsi="Arial" w:cs="Arial"/>
        </w:rPr>
        <w:t>Adicionalmente, el f</w:t>
      </w:r>
      <w:r w:rsidRPr="00E01650">
        <w:rPr>
          <w:rFonts w:ascii="Arial" w:hAnsi="Arial" w:cs="Arial"/>
        </w:rPr>
        <w:t xml:space="preserve">ortalecimiento de empresas con el modelo de innovación empresarial y la Red de Empresarios Innovadores han hecho posible que empresas de la ciudad sean más competitivas en sus procesos, productos y gestión, a través del fortalecimiento y generación de nuevas capacidades empresariales basadas en gran medida en la innovación.  </w:t>
      </w:r>
    </w:p>
    <w:p w:rsidR="00064897" w:rsidRPr="00E01650" w:rsidRDefault="00064897" w:rsidP="00064897">
      <w:pPr>
        <w:jc w:val="both"/>
        <w:rPr>
          <w:rFonts w:ascii="Arial" w:hAnsi="Arial" w:cs="Arial"/>
        </w:rPr>
      </w:pPr>
      <w:r w:rsidRPr="00E01650">
        <w:rPr>
          <w:rFonts w:ascii="Arial" w:hAnsi="Arial" w:cs="Arial"/>
        </w:rPr>
        <w:t xml:space="preserve">De manera complementaria, la implementación de las becas Rodolfo </w:t>
      </w:r>
      <w:proofErr w:type="spellStart"/>
      <w:r w:rsidRPr="00E01650">
        <w:rPr>
          <w:rFonts w:ascii="Arial" w:hAnsi="Arial" w:cs="Arial"/>
        </w:rPr>
        <w:t>Llinás</w:t>
      </w:r>
      <w:proofErr w:type="spellEnd"/>
      <w:r w:rsidRPr="00E01650">
        <w:rPr>
          <w:rFonts w:ascii="Arial" w:hAnsi="Arial" w:cs="Arial"/>
        </w:rPr>
        <w:t xml:space="preserve"> para la promoción de la formación avanzada y el espíritu científico en Bogotá contribuirá de manera importante al fortalecimiento del Sistema Nacional de Ciencia, Tecnología e Innovación. Esta iniciativa corresponde al llamado realizado por Colciencias a las entidades territoriales para que inviertan recursos de Sistema Genera de Regalías en la formación a nivel doctoral. Así mismo, esta iniciativa permitirá contar con el talento </w:t>
      </w:r>
      <w:r w:rsidRPr="00E01650">
        <w:rPr>
          <w:rFonts w:ascii="Arial" w:hAnsi="Arial" w:cs="Arial"/>
        </w:rPr>
        <w:lastRenderedPageBreak/>
        <w:t>humano competente para realizar las investigaciones que son pertinentes al desarrollo de la región, contribuyendo al mejoramiento de la calidad de la formación a nivel local. Se espera que un número importante de tesis de investigación doctoral puedan convertirse en artículos, libros, patentes o cualquier modalidad válida de protección de la propiedad intelectual con relevancia directa o indirecta para la solución de problemas y el desarrollo de la ciudad.</w:t>
      </w:r>
    </w:p>
    <w:p w:rsidR="00064897" w:rsidRPr="00E01650" w:rsidRDefault="00064897" w:rsidP="00064897">
      <w:pPr>
        <w:jc w:val="both"/>
        <w:rPr>
          <w:rFonts w:ascii="Arial" w:hAnsi="Arial" w:cs="Arial"/>
        </w:rPr>
      </w:pPr>
      <w:r w:rsidRPr="00E01650">
        <w:rPr>
          <w:rFonts w:ascii="Arial" w:hAnsi="Arial" w:cs="Arial"/>
        </w:rPr>
        <w:t>Por otro lado, la operación del Centro de Servicios Empresariales de Artes Gráficas   ha ayudado a comprender al emprendedor si su oportunidad es técnicamente viable o si se puede lograr su desarrollo, permitiéndole igualmente dimensionar el punto de vista físico de su emprendimiento, así como su costo. En la etapa de planificación se apoya al emprendedor y/o empresario en el proceso de comprensión completa del producto o servicio desde las piezas que lo conforman hasta su desarrollo, lo que conlleva la definición de una variedad de aspectos del producto o servicio, incluidas las características y beneficios de este, en la medida que se diferenciara de lo disponible en el mercado hasta el proceso de diseño y desarrollo de un producto mínimamente viable-PMV.</w:t>
      </w:r>
    </w:p>
    <w:p w:rsidR="00064897" w:rsidRPr="00E01650" w:rsidRDefault="00064897" w:rsidP="00064897">
      <w:pPr>
        <w:jc w:val="both"/>
        <w:rPr>
          <w:rFonts w:ascii="Arial" w:hAnsi="Arial" w:cs="Arial"/>
        </w:rPr>
      </w:pPr>
      <w:r w:rsidRPr="00E01650">
        <w:rPr>
          <w:rFonts w:ascii="Arial" w:hAnsi="Arial" w:cs="Arial"/>
        </w:rPr>
        <w:t>Estas son las estadísticas de los factores claves de m</w:t>
      </w:r>
      <w:r>
        <w:rPr>
          <w:rFonts w:ascii="Arial" w:hAnsi="Arial" w:cs="Arial"/>
        </w:rPr>
        <w:t>edición en la intervención del C</w:t>
      </w:r>
      <w:r w:rsidRPr="00E01650">
        <w:rPr>
          <w:rFonts w:ascii="Arial" w:hAnsi="Arial" w:cs="Arial"/>
        </w:rPr>
        <w:t xml:space="preserve">entro de </w:t>
      </w:r>
      <w:r>
        <w:rPr>
          <w:rFonts w:ascii="Arial" w:hAnsi="Arial" w:cs="Arial"/>
        </w:rPr>
        <w:t>S</w:t>
      </w:r>
      <w:r w:rsidRPr="00E01650">
        <w:rPr>
          <w:rFonts w:ascii="Arial" w:hAnsi="Arial" w:cs="Arial"/>
        </w:rPr>
        <w:t xml:space="preserve">ervicios </w:t>
      </w:r>
      <w:r>
        <w:rPr>
          <w:rFonts w:ascii="Arial" w:hAnsi="Arial" w:cs="Arial"/>
        </w:rPr>
        <w:t>e</w:t>
      </w:r>
      <w:r w:rsidRPr="00E01650">
        <w:rPr>
          <w:rFonts w:ascii="Arial" w:hAnsi="Arial" w:cs="Arial"/>
        </w:rPr>
        <w:t xml:space="preserve">mpresariales para el sector de </w:t>
      </w:r>
      <w:r>
        <w:rPr>
          <w:rFonts w:ascii="Arial" w:hAnsi="Arial" w:cs="Arial"/>
        </w:rPr>
        <w:t>A</w:t>
      </w:r>
      <w:r w:rsidRPr="00E01650">
        <w:rPr>
          <w:rFonts w:ascii="Arial" w:hAnsi="Arial" w:cs="Arial"/>
        </w:rPr>
        <w:t xml:space="preserve">rtes </w:t>
      </w:r>
      <w:r>
        <w:rPr>
          <w:rFonts w:ascii="Arial" w:hAnsi="Arial" w:cs="Arial"/>
        </w:rPr>
        <w:t>G</w:t>
      </w:r>
      <w:r w:rsidRPr="00E01650">
        <w:rPr>
          <w:rFonts w:ascii="Arial" w:hAnsi="Arial" w:cs="Arial"/>
        </w:rPr>
        <w:t>ráficas:</w:t>
      </w:r>
    </w:p>
    <w:p w:rsidR="00064897" w:rsidRPr="007E6736" w:rsidRDefault="00064897" w:rsidP="007E6736">
      <w:pPr>
        <w:rPr>
          <w:rFonts w:ascii="Arial" w:hAnsi="Arial" w:cs="Arial"/>
          <w:sz w:val="16"/>
          <w:szCs w:val="16"/>
        </w:rPr>
      </w:pPr>
      <w:r w:rsidRPr="00565029">
        <w:rPr>
          <w:rFonts w:ascii="Arial" w:hAnsi="Arial" w:cs="Arial"/>
          <w:b/>
        </w:rPr>
        <w:t xml:space="preserve">Tabla </w:t>
      </w:r>
      <w:r>
        <w:rPr>
          <w:rFonts w:ascii="Arial" w:hAnsi="Arial" w:cs="Arial"/>
          <w:b/>
        </w:rPr>
        <w:t>No. 18</w:t>
      </w:r>
      <w:r w:rsidRPr="00565029">
        <w:rPr>
          <w:rFonts w:ascii="Arial" w:hAnsi="Arial" w:cs="Arial"/>
          <w:b/>
        </w:rPr>
        <w:t>. Impacto en las empresas intervenidas en el Centro de Artes Gráficas</w:t>
      </w:r>
    </w:p>
    <w:tbl>
      <w:tblPr>
        <w:tblW w:w="7013" w:type="dxa"/>
        <w:jc w:val="center"/>
        <w:tblCellMar>
          <w:left w:w="70" w:type="dxa"/>
          <w:right w:w="70" w:type="dxa"/>
        </w:tblCellMar>
        <w:tblLook w:val="04A0" w:firstRow="1" w:lastRow="0" w:firstColumn="1" w:lastColumn="0" w:noHBand="0" w:noVBand="1"/>
      </w:tblPr>
      <w:tblGrid>
        <w:gridCol w:w="4887"/>
        <w:gridCol w:w="2126"/>
      </w:tblGrid>
      <w:tr w:rsidR="00064897" w:rsidRPr="00492173" w:rsidTr="00EB5349">
        <w:trPr>
          <w:trHeight w:val="300"/>
          <w:jc w:val="center"/>
        </w:trPr>
        <w:tc>
          <w:tcPr>
            <w:tcW w:w="4887"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bottom"/>
            <w:hideMark/>
          </w:tcPr>
          <w:p w:rsidR="00064897" w:rsidRPr="00C51AA6" w:rsidRDefault="00064897" w:rsidP="00EB5349">
            <w:pPr>
              <w:jc w:val="center"/>
              <w:rPr>
                <w:rFonts w:ascii="Arial" w:hAnsi="Arial" w:cs="Arial"/>
                <w:b/>
                <w:bCs/>
                <w:color w:val="000000"/>
                <w:sz w:val="20"/>
                <w:szCs w:val="20"/>
                <w:lang w:eastAsia="es-CO"/>
              </w:rPr>
            </w:pPr>
            <w:r w:rsidRPr="00C51AA6">
              <w:rPr>
                <w:rFonts w:ascii="Arial" w:hAnsi="Arial" w:cs="Arial"/>
                <w:b/>
                <w:bCs/>
                <w:color w:val="000000"/>
                <w:sz w:val="20"/>
                <w:szCs w:val="20"/>
                <w:lang w:eastAsia="es-CO"/>
              </w:rPr>
              <w:t>(Muestra de 30 empresas)</w:t>
            </w:r>
          </w:p>
        </w:tc>
        <w:tc>
          <w:tcPr>
            <w:tcW w:w="2126" w:type="dxa"/>
            <w:tcBorders>
              <w:top w:val="single" w:sz="4" w:space="0" w:color="auto"/>
              <w:left w:val="nil"/>
              <w:bottom w:val="single" w:sz="4" w:space="0" w:color="auto"/>
              <w:right w:val="single" w:sz="4" w:space="0" w:color="auto"/>
            </w:tcBorders>
            <w:shd w:val="clear" w:color="auto" w:fill="BDD6EE" w:themeFill="accent1" w:themeFillTint="66"/>
            <w:noWrap/>
            <w:vAlign w:val="bottom"/>
            <w:hideMark/>
          </w:tcPr>
          <w:p w:rsidR="00064897" w:rsidRPr="00C51AA6" w:rsidRDefault="00064897" w:rsidP="00EB5349">
            <w:pPr>
              <w:jc w:val="center"/>
              <w:rPr>
                <w:rFonts w:ascii="Arial" w:hAnsi="Arial" w:cs="Arial"/>
                <w:b/>
                <w:color w:val="000000"/>
                <w:sz w:val="20"/>
                <w:szCs w:val="20"/>
                <w:lang w:eastAsia="es-CO"/>
              </w:rPr>
            </w:pPr>
            <w:r w:rsidRPr="00C51AA6">
              <w:rPr>
                <w:rFonts w:ascii="Arial" w:hAnsi="Arial" w:cs="Arial"/>
                <w:b/>
                <w:color w:val="000000"/>
                <w:sz w:val="20"/>
                <w:szCs w:val="20"/>
                <w:lang w:eastAsia="es-CO"/>
              </w:rPr>
              <w:t>Artes gráficas</w:t>
            </w:r>
          </w:p>
        </w:tc>
      </w:tr>
      <w:tr w:rsidR="00064897" w:rsidRPr="00492173" w:rsidTr="00EB5349">
        <w:trPr>
          <w:trHeight w:val="300"/>
          <w:jc w:val="center"/>
        </w:trPr>
        <w:tc>
          <w:tcPr>
            <w:tcW w:w="4887" w:type="dxa"/>
            <w:tcBorders>
              <w:top w:val="nil"/>
              <w:left w:val="single" w:sz="4" w:space="0" w:color="auto"/>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Empleos generados</w:t>
            </w:r>
          </w:p>
        </w:tc>
        <w:tc>
          <w:tcPr>
            <w:tcW w:w="2126" w:type="dxa"/>
            <w:tcBorders>
              <w:top w:val="nil"/>
              <w:left w:val="nil"/>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21</w:t>
            </w:r>
          </w:p>
        </w:tc>
      </w:tr>
      <w:tr w:rsidR="00064897" w:rsidRPr="00492173" w:rsidTr="00EB5349">
        <w:trPr>
          <w:trHeight w:val="300"/>
          <w:jc w:val="center"/>
        </w:trPr>
        <w:tc>
          <w:tcPr>
            <w:tcW w:w="4887" w:type="dxa"/>
            <w:tcBorders>
              <w:top w:val="nil"/>
              <w:left w:val="single" w:sz="4" w:space="0" w:color="auto"/>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Empleos retenidos</w:t>
            </w:r>
          </w:p>
        </w:tc>
        <w:tc>
          <w:tcPr>
            <w:tcW w:w="2126" w:type="dxa"/>
            <w:tcBorders>
              <w:top w:val="nil"/>
              <w:left w:val="nil"/>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303</w:t>
            </w:r>
          </w:p>
        </w:tc>
      </w:tr>
      <w:tr w:rsidR="00064897" w:rsidRPr="00492173" w:rsidTr="00EB5349">
        <w:trPr>
          <w:trHeight w:val="300"/>
          <w:jc w:val="center"/>
        </w:trPr>
        <w:tc>
          <w:tcPr>
            <w:tcW w:w="4887" w:type="dxa"/>
            <w:tcBorders>
              <w:top w:val="nil"/>
              <w:left w:val="single" w:sz="4" w:space="0" w:color="auto"/>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Mortalidad empresarial</w:t>
            </w:r>
          </w:p>
        </w:tc>
        <w:tc>
          <w:tcPr>
            <w:tcW w:w="2126" w:type="dxa"/>
            <w:tcBorders>
              <w:top w:val="nil"/>
              <w:left w:val="nil"/>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0%</w:t>
            </w:r>
          </w:p>
        </w:tc>
      </w:tr>
      <w:tr w:rsidR="00064897" w:rsidRPr="00492173" w:rsidTr="00EB5349">
        <w:trPr>
          <w:trHeight w:val="300"/>
          <w:jc w:val="center"/>
        </w:trPr>
        <w:tc>
          <w:tcPr>
            <w:tcW w:w="4887" w:type="dxa"/>
            <w:tcBorders>
              <w:top w:val="nil"/>
              <w:left w:val="single" w:sz="4" w:space="0" w:color="auto"/>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Cambio en ventas</w:t>
            </w:r>
          </w:p>
        </w:tc>
        <w:tc>
          <w:tcPr>
            <w:tcW w:w="2126" w:type="dxa"/>
            <w:tcBorders>
              <w:top w:val="nil"/>
              <w:left w:val="nil"/>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8%</w:t>
            </w:r>
          </w:p>
        </w:tc>
      </w:tr>
      <w:tr w:rsidR="00064897" w:rsidRPr="00492173" w:rsidTr="00EB5349">
        <w:trPr>
          <w:trHeight w:val="300"/>
          <w:jc w:val="center"/>
        </w:trPr>
        <w:tc>
          <w:tcPr>
            <w:tcW w:w="4887" w:type="dxa"/>
            <w:tcBorders>
              <w:top w:val="nil"/>
              <w:left w:val="single" w:sz="4" w:space="0" w:color="auto"/>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Empresas formalizadas</w:t>
            </w:r>
          </w:p>
        </w:tc>
        <w:tc>
          <w:tcPr>
            <w:tcW w:w="2126" w:type="dxa"/>
            <w:tcBorders>
              <w:top w:val="nil"/>
              <w:left w:val="nil"/>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0</w:t>
            </w:r>
          </w:p>
        </w:tc>
      </w:tr>
      <w:tr w:rsidR="00064897" w:rsidRPr="00492173" w:rsidTr="00EB5349">
        <w:trPr>
          <w:trHeight w:val="300"/>
          <w:jc w:val="center"/>
        </w:trPr>
        <w:tc>
          <w:tcPr>
            <w:tcW w:w="4887" w:type="dxa"/>
            <w:tcBorders>
              <w:top w:val="nil"/>
              <w:left w:val="single" w:sz="4" w:space="0" w:color="auto"/>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Población atendida (número de personas)</w:t>
            </w:r>
          </w:p>
        </w:tc>
        <w:tc>
          <w:tcPr>
            <w:tcW w:w="2126" w:type="dxa"/>
            <w:tcBorders>
              <w:top w:val="nil"/>
              <w:left w:val="nil"/>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230*</w:t>
            </w:r>
          </w:p>
        </w:tc>
      </w:tr>
      <w:tr w:rsidR="00064897" w:rsidRPr="00492173" w:rsidTr="00EB5349">
        <w:trPr>
          <w:trHeight w:val="64"/>
          <w:jc w:val="center"/>
        </w:trPr>
        <w:tc>
          <w:tcPr>
            <w:tcW w:w="488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064897" w:rsidRPr="00C51AA6" w:rsidRDefault="00064897" w:rsidP="00EB5349">
            <w:pPr>
              <w:jc w:val="center"/>
              <w:rPr>
                <w:rFonts w:ascii="Arial" w:hAnsi="Arial" w:cs="Arial"/>
                <w:b/>
                <w:bCs/>
                <w:color w:val="000000"/>
                <w:sz w:val="20"/>
                <w:szCs w:val="20"/>
                <w:lang w:eastAsia="es-CO"/>
              </w:rPr>
            </w:pPr>
            <w:r w:rsidRPr="00C51AA6">
              <w:rPr>
                <w:rFonts w:ascii="Arial" w:hAnsi="Arial" w:cs="Arial"/>
                <w:b/>
                <w:bCs/>
                <w:color w:val="000000"/>
                <w:sz w:val="20"/>
                <w:szCs w:val="20"/>
                <w:lang w:eastAsia="es-CO"/>
              </w:rPr>
              <w:t>Empresas inscritas</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bottom"/>
            <w:hideMark/>
          </w:tcPr>
          <w:p w:rsidR="00064897" w:rsidRPr="00C51AA6" w:rsidRDefault="00064897" w:rsidP="00EB5349">
            <w:pPr>
              <w:jc w:val="center"/>
              <w:rPr>
                <w:rFonts w:ascii="Arial" w:hAnsi="Arial" w:cs="Arial"/>
                <w:b/>
                <w:bCs/>
                <w:color w:val="000000"/>
                <w:sz w:val="20"/>
                <w:szCs w:val="20"/>
                <w:lang w:eastAsia="es-CO"/>
              </w:rPr>
            </w:pPr>
            <w:r w:rsidRPr="00C51AA6">
              <w:rPr>
                <w:rFonts w:ascii="Arial" w:hAnsi="Arial" w:cs="Arial"/>
                <w:b/>
                <w:bCs/>
                <w:color w:val="000000"/>
                <w:sz w:val="20"/>
                <w:szCs w:val="20"/>
                <w:lang w:eastAsia="es-CO"/>
              </w:rPr>
              <w:t>122</w:t>
            </w:r>
          </w:p>
        </w:tc>
      </w:tr>
      <w:tr w:rsidR="00064897" w:rsidRPr="00492173" w:rsidTr="00EB5349">
        <w:trPr>
          <w:trHeight w:val="300"/>
          <w:jc w:val="center"/>
        </w:trPr>
        <w:tc>
          <w:tcPr>
            <w:tcW w:w="4887" w:type="dxa"/>
            <w:tcBorders>
              <w:top w:val="nil"/>
              <w:left w:val="single" w:sz="4" w:space="0" w:color="auto"/>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(n/N)*100</w:t>
            </w:r>
          </w:p>
        </w:tc>
        <w:tc>
          <w:tcPr>
            <w:tcW w:w="2126" w:type="dxa"/>
            <w:tcBorders>
              <w:top w:val="nil"/>
              <w:left w:val="nil"/>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24,6%</w:t>
            </w:r>
          </w:p>
        </w:tc>
      </w:tr>
      <w:tr w:rsidR="00064897" w:rsidRPr="00492173" w:rsidTr="00EB5349">
        <w:trPr>
          <w:trHeight w:val="300"/>
          <w:jc w:val="center"/>
        </w:trPr>
        <w:tc>
          <w:tcPr>
            <w:tcW w:w="4887" w:type="dxa"/>
            <w:tcBorders>
              <w:top w:val="nil"/>
              <w:left w:val="single" w:sz="4" w:space="0" w:color="auto"/>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b/>
                <w:bCs/>
                <w:color w:val="000000"/>
                <w:sz w:val="20"/>
                <w:szCs w:val="20"/>
                <w:lang w:eastAsia="es-CO"/>
              </w:rPr>
            </w:pPr>
            <w:r w:rsidRPr="00C51AA6">
              <w:rPr>
                <w:rFonts w:ascii="Arial" w:hAnsi="Arial" w:cs="Arial"/>
                <w:b/>
                <w:bCs/>
                <w:color w:val="000000"/>
                <w:sz w:val="20"/>
                <w:szCs w:val="20"/>
                <w:lang w:eastAsia="es-CO"/>
              </w:rPr>
              <w:t>Total de empresas</w:t>
            </w:r>
          </w:p>
        </w:tc>
        <w:tc>
          <w:tcPr>
            <w:tcW w:w="2126" w:type="dxa"/>
            <w:tcBorders>
              <w:top w:val="nil"/>
              <w:left w:val="nil"/>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Artes gráficas</w:t>
            </w:r>
          </w:p>
        </w:tc>
      </w:tr>
      <w:tr w:rsidR="00064897" w:rsidRPr="00492173" w:rsidTr="00EB5349">
        <w:trPr>
          <w:trHeight w:val="300"/>
          <w:jc w:val="center"/>
        </w:trPr>
        <w:tc>
          <w:tcPr>
            <w:tcW w:w="4887" w:type="dxa"/>
            <w:tcBorders>
              <w:top w:val="nil"/>
              <w:left w:val="single" w:sz="4" w:space="0" w:color="auto"/>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Empleos generados</w:t>
            </w:r>
          </w:p>
        </w:tc>
        <w:tc>
          <w:tcPr>
            <w:tcW w:w="2126" w:type="dxa"/>
            <w:tcBorders>
              <w:top w:val="nil"/>
              <w:left w:val="nil"/>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15</w:t>
            </w:r>
          </w:p>
        </w:tc>
      </w:tr>
      <w:tr w:rsidR="00064897" w:rsidRPr="00492173" w:rsidTr="00EB5349">
        <w:trPr>
          <w:trHeight w:val="300"/>
          <w:jc w:val="center"/>
        </w:trPr>
        <w:tc>
          <w:tcPr>
            <w:tcW w:w="4887" w:type="dxa"/>
            <w:tcBorders>
              <w:top w:val="nil"/>
              <w:left w:val="single" w:sz="4" w:space="0" w:color="auto"/>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lastRenderedPageBreak/>
              <w:t>Empleos retenidos</w:t>
            </w:r>
          </w:p>
        </w:tc>
        <w:tc>
          <w:tcPr>
            <w:tcW w:w="2126" w:type="dxa"/>
            <w:tcBorders>
              <w:top w:val="nil"/>
              <w:left w:val="nil"/>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1232</w:t>
            </w:r>
          </w:p>
        </w:tc>
      </w:tr>
      <w:tr w:rsidR="00064897" w:rsidRPr="00492173" w:rsidTr="00EB5349">
        <w:trPr>
          <w:trHeight w:val="300"/>
          <w:jc w:val="center"/>
        </w:trPr>
        <w:tc>
          <w:tcPr>
            <w:tcW w:w="4887" w:type="dxa"/>
            <w:tcBorders>
              <w:top w:val="nil"/>
              <w:left w:val="single" w:sz="4" w:space="0" w:color="auto"/>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Mortalidad empresarial</w:t>
            </w:r>
          </w:p>
        </w:tc>
        <w:tc>
          <w:tcPr>
            <w:tcW w:w="2126" w:type="dxa"/>
            <w:tcBorders>
              <w:top w:val="nil"/>
              <w:left w:val="nil"/>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0%</w:t>
            </w:r>
          </w:p>
        </w:tc>
      </w:tr>
      <w:tr w:rsidR="00064897" w:rsidRPr="00492173" w:rsidTr="00EB5349">
        <w:trPr>
          <w:trHeight w:val="300"/>
          <w:jc w:val="center"/>
        </w:trPr>
        <w:tc>
          <w:tcPr>
            <w:tcW w:w="4887" w:type="dxa"/>
            <w:tcBorders>
              <w:top w:val="nil"/>
              <w:left w:val="single" w:sz="4" w:space="0" w:color="auto"/>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Cambio en ventas</w:t>
            </w:r>
          </w:p>
        </w:tc>
        <w:tc>
          <w:tcPr>
            <w:tcW w:w="2126" w:type="dxa"/>
            <w:tcBorders>
              <w:top w:val="nil"/>
              <w:left w:val="nil"/>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8%</w:t>
            </w:r>
          </w:p>
        </w:tc>
      </w:tr>
      <w:tr w:rsidR="00064897" w:rsidRPr="00492173" w:rsidTr="00EB5349">
        <w:trPr>
          <w:trHeight w:val="300"/>
          <w:jc w:val="center"/>
        </w:trPr>
        <w:tc>
          <w:tcPr>
            <w:tcW w:w="4887" w:type="dxa"/>
            <w:tcBorders>
              <w:top w:val="nil"/>
              <w:left w:val="single" w:sz="4" w:space="0" w:color="auto"/>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Empresas formalizadas</w:t>
            </w:r>
          </w:p>
        </w:tc>
        <w:tc>
          <w:tcPr>
            <w:tcW w:w="2126" w:type="dxa"/>
            <w:tcBorders>
              <w:top w:val="nil"/>
              <w:left w:val="nil"/>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0</w:t>
            </w:r>
          </w:p>
        </w:tc>
      </w:tr>
      <w:tr w:rsidR="00064897" w:rsidRPr="00492173" w:rsidTr="00EB5349">
        <w:trPr>
          <w:trHeight w:val="300"/>
          <w:jc w:val="center"/>
        </w:trPr>
        <w:tc>
          <w:tcPr>
            <w:tcW w:w="4887" w:type="dxa"/>
            <w:tcBorders>
              <w:top w:val="nil"/>
              <w:left w:val="single" w:sz="4" w:space="0" w:color="auto"/>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Población atendida (número de personas)</w:t>
            </w:r>
          </w:p>
        </w:tc>
        <w:tc>
          <w:tcPr>
            <w:tcW w:w="2126" w:type="dxa"/>
            <w:tcBorders>
              <w:top w:val="nil"/>
              <w:left w:val="nil"/>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230</w:t>
            </w:r>
          </w:p>
        </w:tc>
      </w:tr>
      <w:tr w:rsidR="00064897" w:rsidRPr="00492173" w:rsidTr="00EB5349">
        <w:trPr>
          <w:trHeight w:val="300"/>
          <w:jc w:val="center"/>
        </w:trPr>
        <w:tc>
          <w:tcPr>
            <w:tcW w:w="4887" w:type="dxa"/>
            <w:tcBorders>
              <w:top w:val="nil"/>
              <w:left w:val="single" w:sz="4" w:space="0" w:color="auto"/>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b/>
                <w:bCs/>
                <w:color w:val="000000"/>
                <w:sz w:val="20"/>
                <w:szCs w:val="20"/>
                <w:lang w:eastAsia="es-CO"/>
              </w:rPr>
            </w:pPr>
            <w:r w:rsidRPr="00C51AA6">
              <w:rPr>
                <w:rFonts w:ascii="Arial" w:hAnsi="Arial" w:cs="Arial"/>
                <w:b/>
                <w:bCs/>
                <w:color w:val="000000"/>
                <w:sz w:val="20"/>
                <w:szCs w:val="20"/>
                <w:lang w:eastAsia="es-CO"/>
              </w:rPr>
              <w:t>Datos con margen de error de 20%</w:t>
            </w:r>
          </w:p>
        </w:tc>
        <w:tc>
          <w:tcPr>
            <w:tcW w:w="2126" w:type="dxa"/>
            <w:tcBorders>
              <w:top w:val="nil"/>
              <w:left w:val="nil"/>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Artes gráficas</w:t>
            </w:r>
          </w:p>
        </w:tc>
      </w:tr>
      <w:tr w:rsidR="00064897" w:rsidRPr="00492173" w:rsidTr="00EB5349">
        <w:trPr>
          <w:trHeight w:val="300"/>
          <w:jc w:val="center"/>
        </w:trPr>
        <w:tc>
          <w:tcPr>
            <w:tcW w:w="4887" w:type="dxa"/>
            <w:tcBorders>
              <w:top w:val="nil"/>
              <w:left w:val="single" w:sz="4" w:space="0" w:color="auto"/>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Empleos generados</w:t>
            </w:r>
          </w:p>
        </w:tc>
        <w:tc>
          <w:tcPr>
            <w:tcW w:w="2126" w:type="dxa"/>
            <w:tcBorders>
              <w:top w:val="nil"/>
              <w:left w:val="nil"/>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12</w:t>
            </w:r>
          </w:p>
        </w:tc>
      </w:tr>
      <w:tr w:rsidR="00064897" w:rsidRPr="00492173" w:rsidTr="00EB5349">
        <w:trPr>
          <w:trHeight w:val="300"/>
          <w:jc w:val="center"/>
        </w:trPr>
        <w:tc>
          <w:tcPr>
            <w:tcW w:w="4887" w:type="dxa"/>
            <w:tcBorders>
              <w:top w:val="nil"/>
              <w:left w:val="single" w:sz="4" w:space="0" w:color="auto"/>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Empleos retenidos</w:t>
            </w:r>
          </w:p>
        </w:tc>
        <w:tc>
          <w:tcPr>
            <w:tcW w:w="2126" w:type="dxa"/>
            <w:tcBorders>
              <w:top w:val="nil"/>
              <w:left w:val="nil"/>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986</w:t>
            </w:r>
          </w:p>
        </w:tc>
      </w:tr>
      <w:tr w:rsidR="00064897" w:rsidRPr="00492173" w:rsidTr="00EB5349">
        <w:trPr>
          <w:trHeight w:val="300"/>
          <w:jc w:val="center"/>
        </w:trPr>
        <w:tc>
          <w:tcPr>
            <w:tcW w:w="4887" w:type="dxa"/>
            <w:tcBorders>
              <w:top w:val="nil"/>
              <w:left w:val="single" w:sz="4" w:space="0" w:color="auto"/>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Mortalidad empresarial</w:t>
            </w:r>
          </w:p>
        </w:tc>
        <w:tc>
          <w:tcPr>
            <w:tcW w:w="2126" w:type="dxa"/>
            <w:tcBorders>
              <w:top w:val="nil"/>
              <w:left w:val="nil"/>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0%</w:t>
            </w:r>
          </w:p>
        </w:tc>
      </w:tr>
      <w:tr w:rsidR="00064897" w:rsidRPr="00492173" w:rsidTr="00EB5349">
        <w:trPr>
          <w:trHeight w:val="300"/>
          <w:jc w:val="center"/>
        </w:trPr>
        <w:tc>
          <w:tcPr>
            <w:tcW w:w="4887" w:type="dxa"/>
            <w:tcBorders>
              <w:top w:val="nil"/>
              <w:left w:val="single" w:sz="4" w:space="0" w:color="auto"/>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Cambio en ventas</w:t>
            </w:r>
          </w:p>
        </w:tc>
        <w:tc>
          <w:tcPr>
            <w:tcW w:w="2126" w:type="dxa"/>
            <w:tcBorders>
              <w:top w:val="nil"/>
              <w:left w:val="nil"/>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6%</w:t>
            </w:r>
          </w:p>
        </w:tc>
      </w:tr>
      <w:tr w:rsidR="00064897" w:rsidRPr="00492173" w:rsidTr="00EB5349">
        <w:trPr>
          <w:trHeight w:val="300"/>
          <w:jc w:val="center"/>
        </w:trPr>
        <w:tc>
          <w:tcPr>
            <w:tcW w:w="4887" w:type="dxa"/>
            <w:tcBorders>
              <w:top w:val="nil"/>
              <w:left w:val="single" w:sz="4" w:space="0" w:color="auto"/>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Empresas formalizadas</w:t>
            </w:r>
          </w:p>
        </w:tc>
        <w:tc>
          <w:tcPr>
            <w:tcW w:w="2126" w:type="dxa"/>
            <w:tcBorders>
              <w:top w:val="nil"/>
              <w:left w:val="nil"/>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0</w:t>
            </w:r>
          </w:p>
        </w:tc>
      </w:tr>
      <w:tr w:rsidR="00064897" w:rsidRPr="00492173" w:rsidTr="00EB5349">
        <w:trPr>
          <w:trHeight w:val="300"/>
          <w:jc w:val="center"/>
        </w:trPr>
        <w:tc>
          <w:tcPr>
            <w:tcW w:w="4887" w:type="dxa"/>
            <w:tcBorders>
              <w:top w:val="nil"/>
              <w:left w:val="single" w:sz="4" w:space="0" w:color="auto"/>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Población atendida (número de personas)</w:t>
            </w:r>
          </w:p>
        </w:tc>
        <w:tc>
          <w:tcPr>
            <w:tcW w:w="2126" w:type="dxa"/>
            <w:tcBorders>
              <w:top w:val="nil"/>
              <w:left w:val="nil"/>
              <w:bottom w:val="single" w:sz="4" w:space="0" w:color="auto"/>
              <w:right w:val="single" w:sz="4" w:space="0" w:color="auto"/>
            </w:tcBorders>
            <w:shd w:val="clear" w:color="auto" w:fill="auto"/>
            <w:noWrap/>
            <w:vAlign w:val="bottom"/>
            <w:hideMark/>
          </w:tcPr>
          <w:p w:rsidR="00064897" w:rsidRPr="00C51AA6" w:rsidRDefault="00064897" w:rsidP="00EB5349">
            <w:pPr>
              <w:jc w:val="center"/>
              <w:rPr>
                <w:rFonts w:ascii="Arial" w:hAnsi="Arial" w:cs="Arial"/>
                <w:color w:val="000000"/>
                <w:sz w:val="20"/>
                <w:szCs w:val="20"/>
                <w:lang w:eastAsia="es-CO"/>
              </w:rPr>
            </w:pPr>
            <w:r w:rsidRPr="00C51AA6">
              <w:rPr>
                <w:rFonts w:ascii="Arial" w:hAnsi="Arial" w:cs="Arial"/>
                <w:color w:val="000000"/>
                <w:sz w:val="20"/>
                <w:szCs w:val="20"/>
                <w:lang w:eastAsia="es-CO"/>
              </w:rPr>
              <w:t>184</w:t>
            </w:r>
          </w:p>
        </w:tc>
      </w:tr>
    </w:tbl>
    <w:p w:rsidR="00064897" w:rsidRPr="005E7BE0" w:rsidRDefault="00064897" w:rsidP="00064897">
      <w:pPr>
        <w:rPr>
          <w:rFonts w:ascii="Arial" w:hAnsi="Arial" w:cs="Arial"/>
          <w:sz w:val="16"/>
          <w:szCs w:val="16"/>
        </w:rPr>
      </w:pPr>
      <w:r w:rsidRPr="005E7BE0">
        <w:rPr>
          <w:rFonts w:ascii="Arial" w:hAnsi="Arial" w:cs="Arial"/>
          <w:sz w:val="16"/>
          <w:szCs w:val="16"/>
        </w:rPr>
        <w:t>Fuente: Elaboración SDDE</w:t>
      </w:r>
      <w:r>
        <w:rPr>
          <w:rFonts w:ascii="Arial" w:hAnsi="Arial" w:cs="Arial"/>
          <w:sz w:val="16"/>
          <w:szCs w:val="16"/>
        </w:rPr>
        <w:t xml:space="preserve"> </w:t>
      </w:r>
    </w:p>
    <w:p w:rsidR="00064897" w:rsidRPr="00E01650" w:rsidRDefault="00064897" w:rsidP="00064897">
      <w:pPr>
        <w:jc w:val="both"/>
        <w:rPr>
          <w:rFonts w:ascii="Arial" w:hAnsi="Arial" w:cs="Arial"/>
        </w:rPr>
      </w:pPr>
      <w:r>
        <w:rPr>
          <w:rFonts w:ascii="Arial" w:hAnsi="Arial" w:cs="Arial"/>
        </w:rPr>
        <w:t>Por tanto, t</w:t>
      </w:r>
      <w:r w:rsidRPr="00E01650">
        <w:rPr>
          <w:rFonts w:ascii="Arial" w:hAnsi="Arial" w:cs="Arial"/>
        </w:rPr>
        <w:t>eniendo en cuenta que el problema del proyecto de inversión versa “Debilidades reflejadas en la baja capacidad de innovación social y productiva en diversos ámbitos de la ciudad, que a su vez están asociados con deficiencias en la productividad empresarial y la competitividad de las mismas”, y revisando la intervención realizada en el marco de este mismo proyecto durante la vigencia, se puede visualizar que la Dirección realizó un aporte al mejoramiento de la problemática mediante la utilización de los recursos escasos.</w:t>
      </w:r>
      <w:r>
        <w:rPr>
          <w:rFonts w:ascii="Arial" w:hAnsi="Arial" w:cs="Arial"/>
        </w:rPr>
        <w:t xml:space="preserve"> </w:t>
      </w:r>
    </w:p>
    <w:p w:rsidR="00064897" w:rsidRPr="00E01650" w:rsidRDefault="00064897" w:rsidP="00064897">
      <w:pPr>
        <w:jc w:val="both"/>
        <w:rPr>
          <w:rFonts w:ascii="Arial" w:hAnsi="Arial" w:cs="Arial"/>
        </w:rPr>
      </w:pPr>
      <w:r>
        <w:rPr>
          <w:rFonts w:ascii="Arial" w:hAnsi="Arial" w:cs="Arial"/>
        </w:rPr>
        <w:t xml:space="preserve">Así, se dio continuidad a la </w:t>
      </w:r>
      <w:r w:rsidRPr="00E01650">
        <w:rPr>
          <w:rFonts w:ascii="Arial" w:hAnsi="Arial" w:cs="Arial"/>
        </w:rPr>
        <w:t>operación el Centro de Servicios Empresariales para el Sector de las Artes Gráficas, mediante el cual se mantuvo un punto de atención en el barrio Ricaur</w:t>
      </w:r>
      <w:r>
        <w:rPr>
          <w:rFonts w:ascii="Arial" w:hAnsi="Arial" w:cs="Arial"/>
        </w:rPr>
        <w:t>te para los empresarios del sector, buscando hacer una intervención enfocada</w:t>
      </w:r>
      <w:r w:rsidRPr="00E01650">
        <w:rPr>
          <w:rFonts w:ascii="Arial" w:hAnsi="Arial" w:cs="Arial"/>
        </w:rPr>
        <w:t xml:space="preserve"> hacia la apropiación de la innovación. Por medio de la atención de las 122 empresas reportadas, se puede hablar que el impacto realizado permite mejorar la competitividad del sector a pequeña escala.</w:t>
      </w:r>
      <w:r>
        <w:rPr>
          <w:rFonts w:ascii="Arial" w:hAnsi="Arial" w:cs="Arial"/>
        </w:rPr>
        <w:t xml:space="preserve"> </w:t>
      </w:r>
      <w:r w:rsidRPr="00E01650">
        <w:rPr>
          <w:rFonts w:ascii="Arial" w:hAnsi="Arial" w:cs="Arial"/>
        </w:rPr>
        <w:t>En ese sentido, se ha contribuido en micro espacios al mejoramiento del problema mediante el cual se plantea el proyecto de inversión durante la vigencia referida</w:t>
      </w:r>
    </w:p>
    <w:p w:rsidR="00064897" w:rsidRPr="006848E4" w:rsidRDefault="00064897" w:rsidP="00064897">
      <w:pPr>
        <w:jc w:val="center"/>
        <w:rPr>
          <w:rFonts w:ascii="Arial" w:hAnsi="Arial" w:cs="Arial"/>
          <w:b/>
        </w:rPr>
      </w:pPr>
    </w:p>
    <w:p w:rsidR="00064897" w:rsidRDefault="00064897" w:rsidP="00064897">
      <w:pPr>
        <w:rPr>
          <w:rFonts w:ascii="Arial" w:hAnsi="Arial" w:cs="Arial"/>
          <w:b/>
          <w:u w:val="single"/>
        </w:rPr>
      </w:pPr>
      <w:r>
        <w:rPr>
          <w:rFonts w:ascii="Arial" w:hAnsi="Arial" w:cs="Arial"/>
          <w:b/>
          <w:u w:val="single"/>
        </w:rPr>
        <w:br w:type="page"/>
      </w:r>
    </w:p>
    <w:p w:rsidR="00064897" w:rsidRPr="00873372" w:rsidRDefault="00064897" w:rsidP="00064897">
      <w:pPr>
        <w:jc w:val="center"/>
        <w:rPr>
          <w:rFonts w:ascii="Arial" w:hAnsi="Arial" w:cs="Arial"/>
          <w:b/>
          <w:u w:val="single"/>
        </w:rPr>
      </w:pPr>
      <w:r w:rsidRPr="00873372">
        <w:rPr>
          <w:rFonts w:ascii="Arial" w:hAnsi="Arial" w:cs="Arial"/>
          <w:b/>
          <w:u w:val="single"/>
        </w:rPr>
        <w:lastRenderedPageBreak/>
        <w:t>PROBLEMÁTICA ECONÓMICA NO. 5</w:t>
      </w:r>
    </w:p>
    <w:p w:rsidR="00064897" w:rsidRPr="009B695F" w:rsidRDefault="00064897" w:rsidP="00064897">
      <w:pPr>
        <w:jc w:val="both"/>
        <w:rPr>
          <w:rFonts w:ascii="Arial" w:hAnsi="Arial" w:cs="Arial"/>
        </w:rPr>
      </w:pPr>
      <w:r w:rsidRPr="009B695F">
        <w:rPr>
          <w:rFonts w:ascii="Arial" w:hAnsi="Arial" w:cs="Arial"/>
        </w:rPr>
        <w:t>Alto nivel de ocupación de baja calidad en Bogotá. A pesar de que en el Distrito se generan las mayores tasas de ocupación a nivel nacional, la ocupación generada se presenta en trabajos de baja calidad. Desde la per</w:t>
      </w:r>
      <w:r>
        <w:rPr>
          <w:rFonts w:ascii="Arial" w:hAnsi="Arial" w:cs="Arial"/>
        </w:rPr>
        <w:t>s</w:t>
      </w:r>
      <w:r w:rsidRPr="009B695F">
        <w:rPr>
          <w:rFonts w:ascii="Arial" w:hAnsi="Arial" w:cs="Arial"/>
        </w:rPr>
        <w:t>pectiva del empleo, para Bogotá el problema no es la cantidad de puestos de trabajo que se generan sino de la calidad asociada a los mismos.</w:t>
      </w:r>
    </w:p>
    <w:p w:rsidR="00064897" w:rsidRDefault="00064897" w:rsidP="00064897">
      <w:pPr>
        <w:jc w:val="center"/>
        <w:rPr>
          <w:rFonts w:ascii="Arial" w:hAnsi="Arial" w:cs="Arial"/>
        </w:rPr>
      </w:pPr>
      <w:r w:rsidRPr="0051222C">
        <w:rPr>
          <w:rFonts w:ascii="Arial" w:hAnsi="Arial" w:cs="Arial"/>
          <w:b/>
          <w:u w:val="single"/>
        </w:rPr>
        <w:t>TEMÁTICA:</w:t>
      </w:r>
      <w:r w:rsidRPr="008414FA">
        <w:rPr>
          <w:rFonts w:ascii="Arial" w:hAnsi="Arial" w:cs="Arial"/>
        </w:rPr>
        <w:t xml:space="preserve"> Desarrollo y productividad.</w:t>
      </w:r>
    </w:p>
    <w:p w:rsidR="00064897" w:rsidRPr="0051222C" w:rsidRDefault="00064897" w:rsidP="00064897">
      <w:pPr>
        <w:jc w:val="center"/>
        <w:rPr>
          <w:rFonts w:ascii="Arial" w:hAnsi="Arial" w:cs="Arial"/>
          <w:u w:val="single"/>
        </w:rPr>
      </w:pPr>
      <w:r w:rsidRPr="0051222C">
        <w:rPr>
          <w:rFonts w:ascii="Arial" w:hAnsi="Arial" w:cs="Arial"/>
          <w:b/>
          <w:u w:val="single"/>
        </w:rPr>
        <w:t>POLÍTICA PÚBLICA RELACIONADA</w:t>
      </w:r>
      <w:r w:rsidRPr="0051222C">
        <w:rPr>
          <w:rFonts w:ascii="Arial" w:hAnsi="Arial" w:cs="Arial"/>
          <w:u w:val="single"/>
        </w:rPr>
        <w:t>:</w:t>
      </w:r>
    </w:p>
    <w:p w:rsidR="00064897" w:rsidRDefault="00064897" w:rsidP="00064897">
      <w:pPr>
        <w:jc w:val="both"/>
        <w:rPr>
          <w:rFonts w:ascii="Arial" w:hAnsi="Arial" w:cs="Arial"/>
          <w:i/>
        </w:rPr>
      </w:pPr>
      <w:r w:rsidRPr="00897601">
        <w:rPr>
          <w:rFonts w:ascii="Arial" w:hAnsi="Arial" w:cs="Arial"/>
        </w:rPr>
        <w:t>Política Distrital de Productividad, Competitividad y Desarrollo Socioeconómico de Bogotá</w:t>
      </w:r>
      <w:r>
        <w:rPr>
          <w:rFonts w:ascii="Arial" w:hAnsi="Arial" w:cs="Arial"/>
        </w:rPr>
        <w:t xml:space="preserve"> D.C (Decreto No. 064 de 2011). Eje G</w:t>
      </w:r>
      <w:r w:rsidRPr="00671D19">
        <w:rPr>
          <w:rFonts w:ascii="Arial" w:hAnsi="Arial" w:cs="Arial"/>
          <w:i/>
        </w:rPr>
        <w:t>eneración de empleo e ingresos</w:t>
      </w:r>
      <w:r w:rsidRPr="00671D19">
        <w:rPr>
          <w:rFonts w:ascii="Arial" w:hAnsi="Arial" w:cs="Arial"/>
        </w:rPr>
        <w:t xml:space="preserve">, sección </w:t>
      </w:r>
      <w:r w:rsidRPr="00671D19">
        <w:rPr>
          <w:rFonts w:ascii="Arial" w:hAnsi="Arial" w:cs="Arial"/>
          <w:i/>
        </w:rPr>
        <w:t>Generación de empleo de calidad</w:t>
      </w:r>
      <w:r w:rsidRPr="00671D19">
        <w:rPr>
          <w:rFonts w:ascii="Arial" w:hAnsi="Arial" w:cs="Arial"/>
        </w:rPr>
        <w:t xml:space="preserve"> para la adopción de dos estrategias</w:t>
      </w:r>
      <w:r>
        <w:rPr>
          <w:rFonts w:ascii="Arial" w:hAnsi="Arial" w:cs="Arial"/>
        </w:rPr>
        <w:t>:</w:t>
      </w:r>
      <w:r w:rsidRPr="008414FA">
        <w:rPr>
          <w:rFonts w:ascii="Arial" w:hAnsi="Arial" w:cs="Arial"/>
          <w:i/>
        </w:rPr>
        <w:t xml:space="preserve"> </w:t>
      </w:r>
    </w:p>
    <w:p w:rsidR="00064897" w:rsidRPr="005504E5" w:rsidRDefault="00064897" w:rsidP="00064897">
      <w:pPr>
        <w:jc w:val="both"/>
        <w:rPr>
          <w:rFonts w:ascii="Arial" w:hAnsi="Arial" w:cs="Arial"/>
          <w:i/>
        </w:rPr>
      </w:pPr>
      <w:r w:rsidRPr="008414FA">
        <w:rPr>
          <w:rFonts w:ascii="Arial" w:hAnsi="Arial" w:cs="Arial"/>
          <w:i/>
        </w:rPr>
        <w:t>“</w:t>
      </w:r>
      <w:r w:rsidRPr="005504E5">
        <w:rPr>
          <w:rFonts w:ascii="Arial" w:hAnsi="Arial" w:cs="Arial"/>
          <w:i/>
        </w:rPr>
        <w:t>.35.1. Formación para el trabajo. Impulsar políticas activas de formación para el trabajo, de acuerdo con las necesidades del desarrollo empresarial, para mejorar el capital humano de las personas empleadas y desempleadas de todas las edades, corregir fallas de mercado tales como la desigualdad en el acceso a servicios educativos, o como la limitada provisión pública y privada de capacitación para el trabajo, o la división sexual del trabajo que limita el tiempo de mujeres para su formación, y coadyuvar así a la inserción laboral de grupos con mayor dificultad de acceso o integración al mercado laboral.</w:t>
      </w:r>
      <w:r>
        <w:rPr>
          <w:rFonts w:ascii="Arial" w:hAnsi="Arial" w:cs="Arial"/>
          <w:i/>
        </w:rPr>
        <w:t xml:space="preserve"> </w:t>
      </w:r>
      <w:r w:rsidRPr="009561A1">
        <w:rPr>
          <w:rFonts w:ascii="Arial" w:hAnsi="Arial" w:cs="Arial"/>
          <w:i/>
          <w:lang w:val="es-MX"/>
        </w:rPr>
        <w:t>(</w:t>
      </w:r>
      <w:proofErr w:type="spellStart"/>
      <w:r>
        <w:rPr>
          <w:rFonts w:ascii="Arial" w:hAnsi="Arial" w:cs="Arial"/>
          <w:lang w:val="es-MX"/>
        </w:rPr>
        <w:t>Dec</w:t>
      </w:r>
      <w:proofErr w:type="spellEnd"/>
      <w:r>
        <w:rPr>
          <w:rFonts w:ascii="Arial" w:hAnsi="Arial" w:cs="Arial"/>
          <w:lang w:val="es-MX"/>
        </w:rPr>
        <w:t>. 064 de 2011. Artículo 35</w:t>
      </w:r>
      <w:r w:rsidRPr="009561A1">
        <w:rPr>
          <w:rFonts w:ascii="Arial" w:hAnsi="Arial" w:cs="Arial"/>
          <w:lang w:val="es-MX"/>
        </w:rPr>
        <w:t xml:space="preserve">. Numeral </w:t>
      </w:r>
      <w:r>
        <w:rPr>
          <w:rFonts w:ascii="Arial" w:hAnsi="Arial" w:cs="Arial"/>
          <w:lang w:val="es-MX"/>
        </w:rPr>
        <w:t>1</w:t>
      </w:r>
      <w:r w:rsidRPr="009561A1">
        <w:rPr>
          <w:rFonts w:ascii="Arial" w:hAnsi="Arial" w:cs="Arial"/>
          <w:lang w:val="es-MX"/>
        </w:rPr>
        <w:t>)</w:t>
      </w:r>
      <w:r w:rsidRPr="009561A1">
        <w:rPr>
          <w:rFonts w:ascii="Arial" w:hAnsi="Arial" w:cs="Arial"/>
          <w:i/>
          <w:lang w:val="es-MX"/>
        </w:rPr>
        <w:t>.</w:t>
      </w:r>
    </w:p>
    <w:p w:rsidR="00064897" w:rsidRPr="005504E5" w:rsidRDefault="00064897" w:rsidP="00064897">
      <w:pPr>
        <w:jc w:val="both"/>
        <w:rPr>
          <w:rFonts w:ascii="Arial" w:hAnsi="Arial" w:cs="Arial"/>
          <w:i/>
        </w:rPr>
      </w:pPr>
      <w:r w:rsidRPr="005504E5">
        <w:rPr>
          <w:rFonts w:ascii="Arial" w:hAnsi="Arial" w:cs="Arial"/>
          <w:i/>
        </w:rPr>
        <w:t>35.2. Información para el empleo y servicios de colocación. Colocar a disposición de la población y agentes económicos, información sobre los factores más relevantes que inciden en su participación en el mercado laboral, contribuyendo a la coordinación entre oferta y demanda de trabajo, así como prestar servicios de apoyo para la colocación en puestos vacantes.”</w:t>
      </w:r>
      <w:r w:rsidRPr="00CE7809">
        <w:rPr>
          <w:rFonts w:ascii="Arial" w:hAnsi="Arial" w:cs="Arial"/>
          <w:i/>
          <w:lang w:val="es-MX"/>
        </w:rPr>
        <w:t xml:space="preserve"> </w:t>
      </w:r>
      <w:r w:rsidRPr="009561A1">
        <w:rPr>
          <w:rFonts w:ascii="Arial" w:hAnsi="Arial" w:cs="Arial"/>
          <w:i/>
          <w:lang w:val="es-MX"/>
        </w:rPr>
        <w:t>(</w:t>
      </w:r>
      <w:proofErr w:type="spellStart"/>
      <w:r>
        <w:rPr>
          <w:rFonts w:ascii="Arial" w:hAnsi="Arial" w:cs="Arial"/>
          <w:lang w:val="es-MX"/>
        </w:rPr>
        <w:t>Dec</w:t>
      </w:r>
      <w:proofErr w:type="spellEnd"/>
      <w:r>
        <w:rPr>
          <w:rFonts w:ascii="Arial" w:hAnsi="Arial" w:cs="Arial"/>
          <w:lang w:val="es-MX"/>
        </w:rPr>
        <w:t>. 064 de 2011. Artículo 35</w:t>
      </w:r>
      <w:r w:rsidRPr="009561A1">
        <w:rPr>
          <w:rFonts w:ascii="Arial" w:hAnsi="Arial" w:cs="Arial"/>
          <w:lang w:val="es-MX"/>
        </w:rPr>
        <w:t xml:space="preserve">. Numeral </w:t>
      </w:r>
      <w:r>
        <w:rPr>
          <w:rFonts w:ascii="Arial" w:hAnsi="Arial" w:cs="Arial"/>
          <w:lang w:val="es-MX"/>
        </w:rPr>
        <w:t>2</w:t>
      </w:r>
      <w:r w:rsidRPr="009561A1">
        <w:rPr>
          <w:rFonts w:ascii="Arial" w:hAnsi="Arial" w:cs="Arial"/>
          <w:lang w:val="es-MX"/>
        </w:rPr>
        <w:t>)</w:t>
      </w:r>
      <w:r w:rsidRPr="009561A1">
        <w:rPr>
          <w:rFonts w:ascii="Arial" w:hAnsi="Arial" w:cs="Arial"/>
          <w:i/>
          <w:lang w:val="es-MX"/>
        </w:rPr>
        <w:t>.</w:t>
      </w:r>
    </w:p>
    <w:p w:rsidR="00064897" w:rsidRDefault="00064897" w:rsidP="00064897">
      <w:pPr>
        <w:spacing w:after="0" w:line="240" w:lineRule="auto"/>
        <w:jc w:val="both"/>
        <w:rPr>
          <w:rFonts w:ascii="Arial" w:hAnsi="Arial" w:cs="Arial"/>
        </w:rPr>
      </w:pPr>
      <w:r w:rsidRPr="00CC02DE">
        <w:rPr>
          <w:rFonts w:ascii="Arial" w:hAnsi="Arial" w:cs="Arial"/>
          <w:lang w:val="es-MX"/>
        </w:rPr>
        <w:t>Igualmente</w:t>
      </w:r>
      <w:r>
        <w:rPr>
          <w:rFonts w:ascii="Arial" w:hAnsi="Arial" w:cs="Arial"/>
          <w:lang w:val="es-MX"/>
        </w:rPr>
        <w:t xml:space="preserve">, </w:t>
      </w:r>
      <w:r w:rsidRPr="00CC02DE">
        <w:rPr>
          <w:rFonts w:ascii="Arial" w:hAnsi="Arial" w:cs="Arial"/>
          <w:lang w:val="es-MX"/>
        </w:rPr>
        <w:t xml:space="preserve"> el proyecto de inversión con el cual se enfrenta esta problemática, contribuye al cumplimiento de </w:t>
      </w:r>
      <w:r>
        <w:rPr>
          <w:rFonts w:ascii="Arial" w:hAnsi="Arial" w:cs="Arial"/>
          <w:lang w:val="es-MX"/>
        </w:rPr>
        <w:t>la</w:t>
      </w:r>
      <w:r>
        <w:rPr>
          <w:rFonts w:ascii="Arial" w:hAnsi="Arial" w:cs="Arial"/>
        </w:rPr>
        <w:t xml:space="preserve"> </w:t>
      </w:r>
      <w:r w:rsidRPr="00E179A1">
        <w:rPr>
          <w:rFonts w:ascii="Arial" w:hAnsi="Arial" w:cs="Arial"/>
        </w:rPr>
        <w:t xml:space="preserve">Política Pública de Trabajo Decente y Digno. </w:t>
      </w:r>
      <w:r>
        <w:rPr>
          <w:rFonts w:ascii="Arial" w:hAnsi="Arial" w:cs="Arial"/>
        </w:rPr>
        <w:t xml:space="preserve">- </w:t>
      </w:r>
      <w:r w:rsidRPr="00E179A1">
        <w:rPr>
          <w:rFonts w:ascii="Arial" w:hAnsi="Arial" w:cs="Arial"/>
        </w:rPr>
        <w:t>Decreto 380 de 2015</w:t>
      </w:r>
      <w:r>
        <w:rPr>
          <w:rFonts w:ascii="Arial" w:hAnsi="Arial" w:cs="Arial"/>
        </w:rPr>
        <w:t>.</w:t>
      </w:r>
      <w:r w:rsidRPr="00E179A1">
        <w:rPr>
          <w:rFonts w:ascii="Arial" w:hAnsi="Arial" w:cs="Arial"/>
        </w:rPr>
        <w:t xml:space="preserve"> </w:t>
      </w:r>
    </w:p>
    <w:p w:rsidR="00064897" w:rsidRDefault="00064897" w:rsidP="00064897">
      <w:pPr>
        <w:spacing w:after="0" w:line="240" w:lineRule="auto"/>
        <w:jc w:val="both"/>
        <w:rPr>
          <w:rFonts w:ascii="Arial" w:hAnsi="Arial" w:cs="Arial"/>
        </w:rPr>
      </w:pPr>
    </w:p>
    <w:p w:rsidR="00064897" w:rsidRDefault="00064897" w:rsidP="00064897">
      <w:pPr>
        <w:jc w:val="center"/>
        <w:rPr>
          <w:rFonts w:ascii="Arial" w:hAnsi="Arial" w:cs="Arial"/>
          <w:u w:val="single"/>
        </w:rPr>
      </w:pPr>
      <w:r w:rsidRPr="0051222C">
        <w:rPr>
          <w:rFonts w:ascii="Arial" w:hAnsi="Arial" w:cs="Arial"/>
          <w:b/>
          <w:bCs/>
          <w:u w:val="single"/>
        </w:rPr>
        <w:t>POBLACIÓN TOTAL AFECTADA</w:t>
      </w:r>
      <w:r w:rsidRPr="0051222C">
        <w:rPr>
          <w:rFonts w:ascii="Arial" w:hAnsi="Arial" w:cs="Arial"/>
          <w:u w:val="single"/>
        </w:rPr>
        <w:t>:</w:t>
      </w:r>
    </w:p>
    <w:p w:rsidR="00064897" w:rsidRDefault="00064897" w:rsidP="00064897">
      <w:pPr>
        <w:pStyle w:val="NormalWeb"/>
        <w:rPr>
          <w:rFonts w:eastAsiaTheme="minorHAnsi" w:cs="Arial"/>
          <w:sz w:val="22"/>
          <w:szCs w:val="22"/>
          <w:lang w:val="es-CO" w:eastAsia="en-US"/>
        </w:rPr>
      </w:pPr>
      <w:r w:rsidRPr="000E7A16">
        <w:rPr>
          <w:rFonts w:eastAsiaTheme="minorHAnsi" w:cs="Arial"/>
          <w:sz w:val="22"/>
          <w:szCs w:val="22"/>
          <w:lang w:val="es-CO" w:eastAsia="en-US"/>
        </w:rPr>
        <w:t>El grupo de población beneficiaria de este proyecto es principalmente aquella que enfrenta restricciones de acceso al mercado laboral, desempleo y problemas relacionados con la calidad de sus trabajos. Los grupos poblacionales que presentan mayores tasas de desempleo en la ciudad son jóvenes, mujeres, poblaciones con bajos niveles educativos y personas en condición de discapacidad.</w:t>
      </w:r>
    </w:p>
    <w:p w:rsidR="00064897" w:rsidRPr="00A971E7" w:rsidRDefault="00064897" w:rsidP="00064897">
      <w:pPr>
        <w:rPr>
          <w:rFonts w:ascii="Arial" w:hAnsi="Arial" w:cs="Arial"/>
        </w:rPr>
      </w:pPr>
      <w:r w:rsidRPr="00A971E7">
        <w:rPr>
          <w:rFonts w:ascii="Arial" w:hAnsi="Arial" w:cs="Arial"/>
        </w:rPr>
        <w:lastRenderedPageBreak/>
        <w:t xml:space="preserve">Por lo tanto, La Subdirección de Empleo y Formación,  a través de su Agencia Pública de Empleo tiene como objetivo atender a </w:t>
      </w:r>
      <w:r>
        <w:rPr>
          <w:rFonts w:ascii="Arial" w:hAnsi="Arial" w:cs="Arial"/>
        </w:rPr>
        <w:t xml:space="preserve">todos la ciudadanía en general. </w:t>
      </w:r>
    </w:p>
    <w:p w:rsidR="00064897" w:rsidRDefault="00064897" w:rsidP="00064897">
      <w:pPr>
        <w:pStyle w:val="NormalWeb"/>
        <w:rPr>
          <w:rFonts w:cs="Arial"/>
          <w:sz w:val="22"/>
          <w:szCs w:val="22"/>
        </w:rPr>
      </w:pPr>
      <w:r>
        <w:rPr>
          <w:rFonts w:eastAsiaTheme="minorHAnsi" w:cs="Arial"/>
          <w:sz w:val="22"/>
          <w:szCs w:val="22"/>
          <w:lang w:val="es-CO" w:eastAsia="en-US"/>
        </w:rPr>
        <w:t xml:space="preserve">Como se evidenciará en </w:t>
      </w:r>
      <w:r w:rsidRPr="00A971E7">
        <w:rPr>
          <w:rFonts w:eastAsiaTheme="minorHAnsi" w:cs="Arial"/>
          <w:sz w:val="22"/>
          <w:szCs w:val="22"/>
          <w:lang w:val="es-CO" w:eastAsia="en-US"/>
        </w:rPr>
        <w:t>l</w:t>
      </w:r>
      <w:r>
        <w:rPr>
          <w:rFonts w:eastAsiaTheme="minorHAnsi" w:cs="Arial"/>
          <w:sz w:val="22"/>
          <w:szCs w:val="22"/>
          <w:lang w:val="es-CO" w:eastAsia="en-US"/>
        </w:rPr>
        <w:t xml:space="preserve">a información cualitativa presentada </w:t>
      </w:r>
      <w:r w:rsidRPr="00A971E7">
        <w:rPr>
          <w:rFonts w:eastAsiaTheme="minorHAnsi" w:cs="Arial"/>
          <w:sz w:val="22"/>
          <w:szCs w:val="22"/>
          <w:lang w:val="es-CO" w:eastAsia="en-US"/>
        </w:rPr>
        <w:t>más adelante,</w:t>
      </w:r>
      <w:r>
        <w:rPr>
          <w:rFonts w:cs="Arial"/>
          <w:sz w:val="22"/>
          <w:szCs w:val="22"/>
        </w:rPr>
        <w:t xml:space="preserve">  en cumplimiento de dicho objetivo,  se ha logrado atender a  población de  difícil inserción laboral como  son las personas víctimas del conflicto armado, en proceso de reintegración, afrodescendientes, entre otras.</w:t>
      </w:r>
    </w:p>
    <w:p w:rsidR="00064897" w:rsidRDefault="00064897" w:rsidP="00064897">
      <w:pPr>
        <w:pStyle w:val="NormalWeb"/>
        <w:jc w:val="center"/>
        <w:rPr>
          <w:sz w:val="23"/>
          <w:szCs w:val="23"/>
          <w:u w:val="single"/>
        </w:rPr>
      </w:pPr>
      <w:r w:rsidRPr="0051222C">
        <w:rPr>
          <w:b/>
          <w:bCs/>
          <w:sz w:val="23"/>
          <w:szCs w:val="23"/>
          <w:u w:val="single"/>
        </w:rPr>
        <w:t>POBLACI</w:t>
      </w:r>
      <w:r>
        <w:rPr>
          <w:b/>
          <w:bCs/>
          <w:sz w:val="23"/>
          <w:szCs w:val="23"/>
          <w:u w:val="single"/>
        </w:rPr>
        <w:t>ÓN A ATENDER EN LA VIGENCIA 2016</w:t>
      </w:r>
      <w:r w:rsidRPr="0051222C">
        <w:rPr>
          <w:sz w:val="23"/>
          <w:szCs w:val="23"/>
          <w:u w:val="single"/>
        </w:rPr>
        <w:t>:</w:t>
      </w:r>
    </w:p>
    <w:p w:rsidR="00064897" w:rsidRPr="008B13EC" w:rsidRDefault="00064897" w:rsidP="00064897">
      <w:pPr>
        <w:pStyle w:val="NormalWeb"/>
        <w:rPr>
          <w:rFonts w:cs="Arial"/>
          <w:sz w:val="22"/>
          <w:szCs w:val="22"/>
        </w:rPr>
      </w:pPr>
      <w:r w:rsidRPr="008B13EC">
        <w:rPr>
          <w:rFonts w:cs="Arial"/>
          <w:sz w:val="22"/>
          <w:szCs w:val="22"/>
        </w:rPr>
        <w:t>La población objetivo a vincular laboralmente mediante acuerdos con sectores económicos era de 100 para el primer semestre de 2016</w:t>
      </w:r>
      <w:r>
        <w:rPr>
          <w:rFonts w:cs="Arial"/>
          <w:sz w:val="22"/>
          <w:szCs w:val="22"/>
        </w:rPr>
        <w:t xml:space="preserve">. </w:t>
      </w:r>
    </w:p>
    <w:p w:rsidR="00064897" w:rsidRPr="008B13EC" w:rsidRDefault="00064897" w:rsidP="00064897">
      <w:pPr>
        <w:pStyle w:val="NormalWeb"/>
        <w:rPr>
          <w:rFonts w:cs="Arial"/>
          <w:b/>
          <w:i/>
          <w:sz w:val="22"/>
          <w:szCs w:val="22"/>
          <w:u w:val="single"/>
        </w:rPr>
      </w:pPr>
      <w:r>
        <w:rPr>
          <w:rFonts w:cs="Arial"/>
          <w:sz w:val="22"/>
          <w:szCs w:val="22"/>
        </w:rPr>
        <w:t>En cuanto a l</w:t>
      </w:r>
      <w:r w:rsidRPr="008B13EC">
        <w:rPr>
          <w:rFonts w:cs="Arial"/>
          <w:sz w:val="22"/>
          <w:szCs w:val="22"/>
        </w:rPr>
        <w:t>a meta de “Formar personas para el trabajo en programas a la medida que respondan a las necesidades del mercado” se tenía programado una magnitud de 17 personas</w:t>
      </w:r>
    </w:p>
    <w:p w:rsidR="00064897" w:rsidRPr="001D0D90" w:rsidRDefault="00064897" w:rsidP="00064897">
      <w:pPr>
        <w:pStyle w:val="NormalWeb"/>
        <w:jc w:val="center"/>
        <w:rPr>
          <w:b/>
          <w:bCs/>
          <w:sz w:val="23"/>
          <w:szCs w:val="23"/>
          <w:u w:val="single"/>
        </w:rPr>
      </w:pPr>
      <w:r w:rsidRPr="00E42E4F">
        <w:rPr>
          <w:b/>
          <w:bCs/>
          <w:sz w:val="23"/>
          <w:szCs w:val="23"/>
          <w:u w:val="single"/>
        </w:rPr>
        <w:t>POBLAC</w:t>
      </w:r>
      <w:r>
        <w:rPr>
          <w:b/>
          <w:bCs/>
          <w:sz w:val="23"/>
          <w:szCs w:val="23"/>
          <w:u w:val="single"/>
        </w:rPr>
        <w:t>IÓN ATENDIDA EN LA VIGENCIA 2016</w:t>
      </w:r>
      <w:r w:rsidRPr="001D0D90">
        <w:rPr>
          <w:b/>
          <w:bCs/>
          <w:sz w:val="23"/>
          <w:szCs w:val="23"/>
          <w:u w:val="single"/>
        </w:rPr>
        <w:t>:</w:t>
      </w:r>
    </w:p>
    <w:p w:rsidR="00064897" w:rsidRPr="008B13EC" w:rsidRDefault="00064897" w:rsidP="00064897">
      <w:pPr>
        <w:suppressAutoHyphens/>
        <w:jc w:val="both"/>
        <w:rPr>
          <w:rFonts w:ascii="Arial" w:hAnsi="Arial" w:cs="Arial"/>
        </w:rPr>
      </w:pPr>
      <w:r>
        <w:rPr>
          <w:rFonts w:ascii="Arial" w:hAnsi="Arial" w:cs="Arial"/>
        </w:rPr>
        <w:t>Como se indicó en el aparte anterior l</w:t>
      </w:r>
      <w:r w:rsidRPr="008B13EC">
        <w:rPr>
          <w:rFonts w:ascii="Arial" w:hAnsi="Arial" w:cs="Arial"/>
        </w:rPr>
        <w:t>a población a vincular laboralmente mediante acuerdos con sectores económicos era de 100 para el primer semestre de 2016 y se vincularon 1.794 personas, superando la meta en un 1.694%. Durante este periodo se brindó asesoría a las empresas registradas en la Agencia Pública de Gestión y Colocación del Distrito con el objeto de brindar respuesta a sus necesidades de personal y cuyo resultado fue la vinculación laboral de 1.794 personas. Por parte de la Agencia Pública de Gestión y Colocación se vincularon 1.579</w:t>
      </w:r>
      <w:r w:rsidRPr="009E1EE5">
        <w:rPr>
          <w:rStyle w:val="Refdenotaalpie"/>
          <w:rFonts w:cs="Arial"/>
        </w:rPr>
        <w:footnoteReference w:id="2"/>
      </w:r>
      <w:r w:rsidRPr="008B13EC">
        <w:rPr>
          <w:rFonts w:ascii="Arial" w:hAnsi="Arial" w:cs="Arial"/>
        </w:rPr>
        <w:t xml:space="preserve"> personas y a través de la Directiva 001 de 2011, se vincularon 215 personas en condición de vulnerabilidad dentro de los procesos contractuales que se adelantaron al interior de la institucionalidad Distrital. </w:t>
      </w:r>
    </w:p>
    <w:p w:rsidR="00064897" w:rsidRPr="008B13EC" w:rsidRDefault="00064897" w:rsidP="00064897">
      <w:pPr>
        <w:suppressAutoHyphens/>
        <w:jc w:val="both"/>
        <w:rPr>
          <w:rFonts w:ascii="Arial" w:hAnsi="Arial" w:cs="Arial"/>
        </w:rPr>
      </w:pPr>
      <w:r w:rsidRPr="008B13EC">
        <w:rPr>
          <w:rFonts w:ascii="Arial" w:hAnsi="Arial" w:cs="Arial"/>
        </w:rPr>
        <w:t>En relación a la meta de “Formar personas para el trabajo en programas a la medida que respondan a las n</w:t>
      </w:r>
      <w:r>
        <w:rPr>
          <w:rFonts w:ascii="Arial" w:hAnsi="Arial" w:cs="Arial"/>
        </w:rPr>
        <w:t xml:space="preserve">ecesidades del mercado” se programó </w:t>
      </w:r>
      <w:r w:rsidRPr="008B13EC">
        <w:rPr>
          <w:rFonts w:ascii="Arial" w:hAnsi="Arial" w:cs="Arial"/>
        </w:rPr>
        <w:t>una magnitud de 17 personas, pero de acuerdo con las necesidades del tejido productivo de la ciudad, para este periodo fueron formadas 1.107 personas en programas para el trabajo como Manipulación de alimentos, Servicios de limpieza de áreas y superficies, Trabajo en alturas, Soporte Vital Básico, Formación académica, Tics y Mesa y bar, permitiendo de esta manera fortalecer sus perfiles laborales en pro de lograr una vinculación laboral más rápida y efectiva.</w:t>
      </w:r>
    </w:p>
    <w:p w:rsidR="00064897" w:rsidRDefault="00064897" w:rsidP="00064897">
      <w:pPr>
        <w:suppressAutoHyphens/>
        <w:jc w:val="both"/>
        <w:rPr>
          <w:rFonts w:ascii="Arial" w:hAnsi="Arial" w:cs="Arial"/>
        </w:rPr>
      </w:pPr>
      <w:r w:rsidRPr="008B13EC">
        <w:rPr>
          <w:rFonts w:ascii="Arial" w:hAnsi="Arial" w:cs="Arial"/>
        </w:rPr>
        <w:t xml:space="preserve">En el fortalecimiento en competencias laborales para el primer semestre del 2016 se fortalecieron las competencias laborales de 2.378 personas vulnerables mediante talleres </w:t>
      </w:r>
      <w:r w:rsidRPr="008B13EC">
        <w:rPr>
          <w:rFonts w:ascii="Arial" w:hAnsi="Arial" w:cs="Arial"/>
        </w:rPr>
        <w:lastRenderedPageBreak/>
        <w:t xml:space="preserve">en competencias transversales como: Hoja de vida, entrevista y presentación personal. Adicionalmente las competencias blandas en: inteligencia emocional, trabajo en equipo, manejo de stress, liderazgo, servicio al cliente, trabajo bajo presión, negociación, pensamiento crítico, resolución de conflictos, cambio de actitud, proyecto de vida, comunicación asertiva, toma de decisiones, manejo del tiempo, ética empresarial y </w:t>
      </w:r>
      <w:proofErr w:type="spellStart"/>
      <w:r w:rsidRPr="008B13EC">
        <w:rPr>
          <w:rFonts w:ascii="Arial" w:hAnsi="Arial" w:cs="Arial"/>
          <w:i/>
        </w:rPr>
        <w:t>merchandising</w:t>
      </w:r>
      <w:proofErr w:type="spellEnd"/>
      <w:r w:rsidRPr="008B13EC">
        <w:rPr>
          <w:rFonts w:ascii="Arial" w:hAnsi="Arial" w:cs="Arial"/>
          <w:i/>
        </w:rPr>
        <w:t xml:space="preserve">. </w:t>
      </w:r>
      <w:r w:rsidRPr="008B13EC">
        <w:rPr>
          <w:rFonts w:ascii="Arial" w:hAnsi="Arial" w:cs="Arial"/>
        </w:rPr>
        <w:t>Con lo anterior se superó la meta establecida para el mismo periodo (500 personas fortalecidas).</w:t>
      </w:r>
    </w:p>
    <w:p w:rsidR="00064897" w:rsidRPr="008E7820" w:rsidRDefault="00064897" w:rsidP="00064897">
      <w:pPr>
        <w:jc w:val="center"/>
        <w:rPr>
          <w:rFonts w:ascii="Arial" w:hAnsi="Arial" w:cs="Arial"/>
          <w:u w:val="single"/>
        </w:rPr>
      </w:pPr>
      <w:r w:rsidRPr="008E7820">
        <w:rPr>
          <w:rFonts w:ascii="Arial" w:hAnsi="Arial" w:cs="Arial"/>
          <w:b/>
          <w:u w:val="single"/>
        </w:rPr>
        <w:t>CÓDIGO Y NOMBRE DE PROYECTO(S) DE INVERSIÓN</w:t>
      </w:r>
      <w:r w:rsidRPr="008E7820">
        <w:rPr>
          <w:rFonts w:ascii="Arial" w:hAnsi="Arial" w:cs="Arial"/>
          <w:u w:val="single"/>
        </w:rPr>
        <w:t>:</w:t>
      </w:r>
    </w:p>
    <w:p w:rsidR="00064897" w:rsidRDefault="00064897" w:rsidP="00064897">
      <w:pPr>
        <w:jc w:val="both"/>
        <w:rPr>
          <w:rFonts w:ascii="Arial" w:hAnsi="Arial" w:cs="Arial"/>
          <w:i/>
          <w:lang w:val="es-ES_tradnl" w:eastAsia="x-none"/>
        </w:rPr>
      </w:pPr>
      <w:r w:rsidRPr="008414FA">
        <w:rPr>
          <w:rFonts w:ascii="Arial" w:hAnsi="Arial" w:cs="Arial"/>
          <w:lang w:val="es-ES_tradnl" w:eastAsia="x-none"/>
        </w:rPr>
        <w:t xml:space="preserve">Proyecto </w:t>
      </w:r>
      <w:r>
        <w:rPr>
          <w:rFonts w:ascii="Arial" w:hAnsi="Arial" w:cs="Arial"/>
          <w:lang w:val="es-ES_tradnl" w:eastAsia="x-none"/>
        </w:rPr>
        <w:t>de inversión No. 686</w:t>
      </w:r>
      <w:r w:rsidRPr="008414FA">
        <w:rPr>
          <w:rFonts w:ascii="Arial" w:hAnsi="Arial" w:cs="Arial"/>
          <w:lang w:val="es-ES_tradnl" w:eastAsia="x-none"/>
        </w:rPr>
        <w:t xml:space="preserve">. </w:t>
      </w:r>
      <w:r>
        <w:rPr>
          <w:rFonts w:ascii="Arial" w:hAnsi="Arial" w:cs="Arial"/>
          <w:lang w:val="es-ES_tradnl" w:eastAsia="x-none"/>
        </w:rPr>
        <w:t>“</w:t>
      </w:r>
      <w:r w:rsidRPr="00C31210">
        <w:rPr>
          <w:rFonts w:ascii="Arial" w:hAnsi="Arial" w:cs="Arial"/>
          <w:i/>
          <w:lang w:val="es-ES_tradnl" w:eastAsia="x-none"/>
        </w:rPr>
        <w:t>Articulación para la generación de trabajo digno y</w:t>
      </w:r>
      <w:r>
        <w:rPr>
          <w:rFonts w:ascii="Arial" w:hAnsi="Arial" w:cs="Arial"/>
          <w:i/>
          <w:lang w:val="es-ES_tradnl" w:eastAsia="x-none"/>
        </w:rPr>
        <w:t xml:space="preserve"> </w:t>
      </w:r>
      <w:r w:rsidRPr="00C31210">
        <w:rPr>
          <w:rFonts w:ascii="Arial" w:hAnsi="Arial" w:cs="Arial"/>
          <w:i/>
          <w:lang w:val="es-ES_tradnl" w:eastAsia="x-none"/>
        </w:rPr>
        <w:t>decente</w:t>
      </w:r>
      <w:r w:rsidRPr="00A369EE">
        <w:rPr>
          <w:rFonts w:ascii="Arial" w:hAnsi="Arial" w:cs="Arial"/>
          <w:i/>
          <w:lang w:val="es-ES_tradnl" w:eastAsia="x-none"/>
        </w:rPr>
        <w:t>”</w:t>
      </w:r>
    </w:p>
    <w:p w:rsidR="00064897" w:rsidRPr="00D412FC" w:rsidRDefault="00064897" w:rsidP="00064897">
      <w:pPr>
        <w:jc w:val="center"/>
        <w:rPr>
          <w:rFonts w:ascii="Arial" w:hAnsi="Arial" w:cs="Arial"/>
          <w:b/>
          <w:u w:val="single"/>
        </w:rPr>
      </w:pPr>
      <w:r w:rsidRPr="00D412FC">
        <w:rPr>
          <w:rFonts w:ascii="Arial" w:hAnsi="Arial" w:cs="Arial"/>
          <w:b/>
          <w:u w:val="single"/>
        </w:rPr>
        <w:t>TABLA NO.19</w:t>
      </w:r>
      <w:r>
        <w:rPr>
          <w:rFonts w:ascii="Arial" w:hAnsi="Arial" w:cs="Arial"/>
          <w:b/>
          <w:u w:val="single"/>
        </w:rPr>
        <w:t xml:space="preserve">. </w:t>
      </w:r>
      <w:r w:rsidRPr="00D412FC">
        <w:rPr>
          <w:rFonts w:ascii="Arial" w:hAnsi="Arial" w:cs="Arial"/>
          <w:b/>
          <w:u w:val="single"/>
        </w:rPr>
        <w:t>METAS DEL PROYECTO DE INVERSIÓN NO. 686:</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2268"/>
        <w:gridCol w:w="426"/>
        <w:gridCol w:w="70"/>
        <w:gridCol w:w="71"/>
        <w:gridCol w:w="2694"/>
      </w:tblGrid>
      <w:tr w:rsidR="00064897" w:rsidRPr="009E1EE5" w:rsidTr="00EB5349">
        <w:trPr>
          <w:trHeight w:val="365"/>
          <w:tblHeader/>
        </w:trPr>
        <w:tc>
          <w:tcPr>
            <w:tcW w:w="4077" w:type="dxa"/>
            <w:shd w:val="clear" w:color="auto" w:fill="B8CCE4"/>
            <w:vAlign w:val="center"/>
          </w:tcPr>
          <w:p w:rsidR="00064897" w:rsidRPr="009E1EE5" w:rsidRDefault="00064897" w:rsidP="00EB5349">
            <w:pPr>
              <w:jc w:val="center"/>
              <w:rPr>
                <w:rFonts w:ascii="Arial" w:hAnsi="Arial" w:cs="Arial"/>
                <w:b/>
              </w:rPr>
            </w:pPr>
            <w:r w:rsidRPr="009E1EE5">
              <w:rPr>
                <w:rFonts w:ascii="Arial" w:hAnsi="Arial" w:cs="Arial"/>
                <w:b/>
              </w:rPr>
              <w:t xml:space="preserve">META </w:t>
            </w:r>
          </w:p>
        </w:tc>
        <w:tc>
          <w:tcPr>
            <w:tcW w:w="5529" w:type="dxa"/>
            <w:gridSpan w:val="5"/>
            <w:shd w:val="clear" w:color="auto" w:fill="B8CCE4"/>
            <w:vAlign w:val="center"/>
          </w:tcPr>
          <w:p w:rsidR="00064897" w:rsidRPr="009E1EE5" w:rsidRDefault="00064897" w:rsidP="00EB5349">
            <w:pPr>
              <w:jc w:val="center"/>
              <w:rPr>
                <w:rFonts w:ascii="Arial" w:hAnsi="Arial" w:cs="Arial"/>
                <w:b/>
              </w:rPr>
            </w:pPr>
            <w:r w:rsidRPr="009E1EE5">
              <w:rPr>
                <w:rFonts w:ascii="Arial" w:hAnsi="Arial" w:cs="Arial"/>
                <w:b/>
              </w:rPr>
              <w:t>AVANCE Y RESULTADOS</w:t>
            </w:r>
          </w:p>
        </w:tc>
      </w:tr>
      <w:tr w:rsidR="00064897" w:rsidRPr="009E1EE5" w:rsidTr="00EB5349">
        <w:tblPrEx>
          <w:tblCellMar>
            <w:left w:w="70" w:type="dxa"/>
            <w:right w:w="70" w:type="dxa"/>
          </w:tblCellMar>
          <w:tblLook w:val="0000" w:firstRow="0" w:lastRow="0" w:firstColumn="0" w:lastColumn="0" w:noHBand="0" w:noVBand="0"/>
        </w:tblPrEx>
        <w:trPr>
          <w:trHeight w:val="178"/>
        </w:trPr>
        <w:tc>
          <w:tcPr>
            <w:tcW w:w="4077" w:type="dxa"/>
            <w:vMerge w:val="restart"/>
            <w:shd w:val="clear" w:color="auto" w:fill="auto"/>
          </w:tcPr>
          <w:p w:rsidR="00064897" w:rsidRPr="009E1EE5" w:rsidRDefault="00064897" w:rsidP="00EB5349">
            <w:pPr>
              <w:jc w:val="both"/>
              <w:rPr>
                <w:rFonts w:ascii="Arial" w:hAnsi="Arial" w:cs="Arial"/>
                <w:color w:val="000000"/>
              </w:rPr>
            </w:pPr>
          </w:p>
          <w:p w:rsidR="00064897" w:rsidRPr="009E1EE5" w:rsidRDefault="00064897" w:rsidP="00EB5349">
            <w:pPr>
              <w:jc w:val="both"/>
              <w:rPr>
                <w:rFonts w:ascii="Arial" w:hAnsi="Arial" w:cs="Arial"/>
                <w:color w:val="000000"/>
              </w:rPr>
            </w:pPr>
          </w:p>
          <w:p w:rsidR="00064897" w:rsidRPr="009E1EE5" w:rsidRDefault="00064897" w:rsidP="00EB5349">
            <w:pPr>
              <w:jc w:val="both"/>
              <w:rPr>
                <w:rFonts w:ascii="Arial" w:hAnsi="Arial" w:cs="Arial"/>
                <w:color w:val="000000"/>
              </w:rPr>
            </w:pPr>
          </w:p>
          <w:p w:rsidR="00064897" w:rsidRPr="009E1EE5" w:rsidRDefault="00064897" w:rsidP="00EB5349">
            <w:pPr>
              <w:jc w:val="both"/>
              <w:rPr>
                <w:rFonts w:ascii="Arial" w:hAnsi="Arial" w:cs="Arial"/>
                <w:color w:val="000000"/>
              </w:rPr>
            </w:pPr>
            <w:r w:rsidRPr="009E1EE5">
              <w:rPr>
                <w:rFonts w:ascii="Arial" w:hAnsi="Arial" w:cs="Arial"/>
                <w:color w:val="000000"/>
              </w:rPr>
              <w:t>Diseño e implementación de una política de trabajo Decente y Digno en el Distrito Capital</w:t>
            </w:r>
          </w:p>
        </w:tc>
        <w:tc>
          <w:tcPr>
            <w:tcW w:w="5529" w:type="dxa"/>
            <w:gridSpan w:val="5"/>
            <w:shd w:val="clear" w:color="auto" w:fill="auto"/>
          </w:tcPr>
          <w:p w:rsidR="00064897" w:rsidRPr="009E1EE5" w:rsidRDefault="00064897" w:rsidP="00EB5349">
            <w:pPr>
              <w:tabs>
                <w:tab w:val="left" w:pos="1290"/>
              </w:tabs>
              <w:jc w:val="both"/>
              <w:rPr>
                <w:rFonts w:ascii="Arial" w:hAnsi="Arial" w:cs="Arial"/>
              </w:rPr>
            </w:pPr>
            <w:r w:rsidRPr="009E1EE5">
              <w:rPr>
                <w:rFonts w:ascii="Arial" w:hAnsi="Arial" w:cs="Arial"/>
              </w:rPr>
              <w:t xml:space="preserve">A lo largo del cuatrienio, en el proceso de construcción de esta política quedan como avances y logros, el Documento Técnico de Soporte, documento que fue construido de manera participativa a lo largo de más de dos años y que contó con la participación de los actores más relevantes del mundo del trabajo. </w:t>
            </w:r>
          </w:p>
          <w:p w:rsidR="00064897" w:rsidRPr="009E1EE5" w:rsidRDefault="00064897" w:rsidP="00EB5349">
            <w:pPr>
              <w:tabs>
                <w:tab w:val="left" w:pos="1290"/>
              </w:tabs>
              <w:jc w:val="both"/>
              <w:rPr>
                <w:rFonts w:ascii="Arial" w:hAnsi="Arial" w:cs="Arial"/>
                <w:b/>
              </w:rPr>
            </w:pPr>
            <w:r w:rsidRPr="009E1EE5">
              <w:rPr>
                <w:rFonts w:ascii="Arial" w:hAnsi="Arial" w:cs="Arial"/>
              </w:rPr>
              <w:t>Finalmente, El Decreto Distrital No. 380 de 2015 "Por el cual se formula la Política de Trabajo Decente y Digno de Bogotá D.C., y se dictan otras disposiciones" y finalmente un documento síntesis que servirá para que la ciudadanía en general conozca de manera resumida el contenido y alcance de esta política.</w:t>
            </w:r>
          </w:p>
        </w:tc>
      </w:tr>
      <w:tr w:rsidR="00064897" w:rsidRPr="009E1EE5" w:rsidTr="00EB5349">
        <w:tblPrEx>
          <w:tblCellMar>
            <w:left w:w="70" w:type="dxa"/>
            <w:right w:w="70" w:type="dxa"/>
          </w:tblCellMar>
          <w:tblLook w:val="0000" w:firstRow="0" w:lastRow="0" w:firstColumn="0" w:lastColumn="0" w:noHBand="0" w:noVBand="0"/>
        </w:tblPrEx>
        <w:trPr>
          <w:trHeight w:val="178"/>
        </w:trPr>
        <w:tc>
          <w:tcPr>
            <w:tcW w:w="4077" w:type="dxa"/>
            <w:vMerge/>
            <w:shd w:val="clear" w:color="auto" w:fill="auto"/>
          </w:tcPr>
          <w:p w:rsidR="00064897" w:rsidRPr="009E1EE5" w:rsidRDefault="00064897" w:rsidP="00EB5349">
            <w:pPr>
              <w:jc w:val="both"/>
              <w:rPr>
                <w:rFonts w:ascii="Arial" w:hAnsi="Arial" w:cs="Arial"/>
              </w:rPr>
            </w:pPr>
          </w:p>
        </w:tc>
        <w:tc>
          <w:tcPr>
            <w:tcW w:w="5529" w:type="dxa"/>
            <w:gridSpan w:val="5"/>
            <w:shd w:val="clear" w:color="auto" w:fill="B8CCE4"/>
          </w:tcPr>
          <w:p w:rsidR="00064897" w:rsidRPr="009E1EE5" w:rsidRDefault="00064897" w:rsidP="00EB5349">
            <w:pPr>
              <w:tabs>
                <w:tab w:val="left" w:pos="1290"/>
              </w:tabs>
              <w:jc w:val="center"/>
              <w:rPr>
                <w:rFonts w:ascii="Arial" w:hAnsi="Arial" w:cs="Arial"/>
                <w:b/>
              </w:rPr>
            </w:pPr>
            <w:r w:rsidRPr="009E1EE5">
              <w:rPr>
                <w:rFonts w:ascii="Arial" w:hAnsi="Arial" w:cs="Arial"/>
                <w:b/>
              </w:rPr>
              <w:t>Indicador de Gestión y Resultado</w:t>
            </w:r>
          </w:p>
        </w:tc>
      </w:tr>
      <w:tr w:rsidR="00064897" w:rsidRPr="009E1EE5" w:rsidTr="00EB5349">
        <w:tblPrEx>
          <w:tblCellMar>
            <w:left w:w="70" w:type="dxa"/>
            <w:right w:w="70" w:type="dxa"/>
          </w:tblCellMar>
          <w:tblLook w:val="0000" w:firstRow="0" w:lastRow="0" w:firstColumn="0" w:lastColumn="0" w:noHBand="0" w:noVBand="0"/>
        </w:tblPrEx>
        <w:trPr>
          <w:trHeight w:val="178"/>
        </w:trPr>
        <w:tc>
          <w:tcPr>
            <w:tcW w:w="4077" w:type="dxa"/>
            <w:vMerge/>
            <w:shd w:val="clear" w:color="auto" w:fill="auto"/>
          </w:tcPr>
          <w:p w:rsidR="00064897" w:rsidRPr="009E1EE5" w:rsidRDefault="00064897" w:rsidP="00EB5349">
            <w:pPr>
              <w:jc w:val="both"/>
              <w:rPr>
                <w:rFonts w:ascii="Arial" w:hAnsi="Arial" w:cs="Arial"/>
              </w:rPr>
            </w:pPr>
          </w:p>
        </w:tc>
        <w:tc>
          <w:tcPr>
            <w:tcW w:w="2764" w:type="dxa"/>
            <w:gridSpan w:val="3"/>
            <w:shd w:val="clear" w:color="auto" w:fill="B8CCE4"/>
          </w:tcPr>
          <w:p w:rsidR="00064897" w:rsidRPr="009E1EE5" w:rsidRDefault="00064897" w:rsidP="00EB5349">
            <w:pPr>
              <w:jc w:val="center"/>
              <w:rPr>
                <w:rFonts w:ascii="Arial" w:hAnsi="Arial" w:cs="Arial"/>
                <w:b/>
              </w:rPr>
            </w:pPr>
            <w:r w:rsidRPr="009E1EE5">
              <w:rPr>
                <w:rFonts w:ascii="Arial" w:hAnsi="Arial" w:cs="Arial"/>
                <w:b/>
              </w:rPr>
              <w:t>2016</w:t>
            </w:r>
          </w:p>
        </w:tc>
        <w:tc>
          <w:tcPr>
            <w:tcW w:w="2765" w:type="dxa"/>
            <w:gridSpan w:val="2"/>
            <w:shd w:val="clear" w:color="auto" w:fill="B8CCE4"/>
          </w:tcPr>
          <w:p w:rsidR="00064897" w:rsidRPr="009E1EE5" w:rsidRDefault="00064897" w:rsidP="00EB5349">
            <w:pPr>
              <w:jc w:val="center"/>
              <w:rPr>
                <w:rFonts w:ascii="Arial" w:hAnsi="Arial" w:cs="Arial"/>
                <w:b/>
              </w:rPr>
            </w:pPr>
            <w:r w:rsidRPr="009E1EE5">
              <w:rPr>
                <w:rFonts w:ascii="Arial" w:hAnsi="Arial" w:cs="Arial"/>
                <w:b/>
              </w:rPr>
              <w:t>ACUMULADO</w:t>
            </w:r>
          </w:p>
        </w:tc>
      </w:tr>
      <w:tr w:rsidR="00064897" w:rsidRPr="009E1EE5" w:rsidTr="00EB5349">
        <w:tblPrEx>
          <w:tblCellMar>
            <w:left w:w="70" w:type="dxa"/>
            <w:right w:w="70" w:type="dxa"/>
          </w:tblCellMar>
          <w:tblLook w:val="0000" w:firstRow="0" w:lastRow="0" w:firstColumn="0" w:lastColumn="0" w:noHBand="0" w:noVBand="0"/>
        </w:tblPrEx>
        <w:trPr>
          <w:trHeight w:val="1051"/>
        </w:trPr>
        <w:tc>
          <w:tcPr>
            <w:tcW w:w="4077" w:type="dxa"/>
            <w:vMerge/>
            <w:shd w:val="clear" w:color="auto" w:fill="auto"/>
          </w:tcPr>
          <w:p w:rsidR="00064897" w:rsidRPr="009E1EE5" w:rsidRDefault="00064897" w:rsidP="00EB5349">
            <w:pPr>
              <w:jc w:val="both"/>
              <w:rPr>
                <w:rFonts w:ascii="Arial" w:hAnsi="Arial" w:cs="Arial"/>
              </w:rPr>
            </w:pPr>
          </w:p>
        </w:tc>
        <w:tc>
          <w:tcPr>
            <w:tcW w:w="2764" w:type="dxa"/>
            <w:gridSpan w:val="3"/>
            <w:shd w:val="clear" w:color="auto" w:fill="auto"/>
          </w:tcPr>
          <w:p w:rsidR="00064897" w:rsidRPr="00991A3B" w:rsidRDefault="00064897" w:rsidP="00EB5349">
            <w:pPr>
              <w:rPr>
                <w:rFonts w:ascii="Arial" w:hAnsi="Arial" w:cs="Arial"/>
              </w:rPr>
            </w:pPr>
            <w:r w:rsidRPr="00991A3B">
              <w:rPr>
                <w:rFonts w:ascii="Arial" w:hAnsi="Arial" w:cs="Arial"/>
              </w:rPr>
              <w:t>Programado 1</w:t>
            </w:r>
          </w:p>
          <w:p w:rsidR="00064897" w:rsidRPr="00991A3B" w:rsidRDefault="00064897" w:rsidP="00EB5349">
            <w:pPr>
              <w:rPr>
                <w:rFonts w:ascii="Arial" w:hAnsi="Arial" w:cs="Arial"/>
              </w:rPr>
            </w:pPr>
            <w:r w:rsidRPr="00991A3B">
              <w:rPr>
                <w:rFonts w:ascii="Arial" w:hAnsi="Arial" w:cs="Arial"/>
              </w:rPr>
              <w:t>Ejecutado 1</w:t>
            </w:r>
          </w:p>
          <w:p w:rsidR="00064897" w:rsidRPr="00991A3B" w:rsidRDefault="00064897" w:rsidP="00EB5349">
            <w:pPr>
              <w:rPr>
                <w:rFonts w:ascii="Arial" w:hAnsi="Arial" w:cs="Arial"/>
              </w:rPr>
            </w:pPr>
            <w:r w:rsidRPr="00991A3B">
              <w:rPr>
                <w:rFonts w:ascii="Arial" w:hAnsi="Arial" w:cs="Arial"/>
              </w:rPr>
              <w:t>100%</w:t>
            </w:r>
          </w:p>
        </w:tc>
        <w:tc>
          <w:tcPr>
            <w:tcW w:w="2765" w:type="dxa"/>
            <w:gridSpan w:val="2"/>
            <w:shd w:val="clear" w:color="auto" w:fill="auto"/>
          </w:tcPr>
          <w:p w:rsidR="00064897" w:rsidRPr="00991A3B" w:rsidRDefault="00064897" w:rsidP="00EB5349">
            <w:pPr>
              <w:rPr>
                <w:rFonts w:ascii="Arial" w:hAnsi="Arial" w:cs="Arial"/>
              </w:rPr>
            </w:pPr>
            <w:r w:rsidRPr="00991A3B">
              <w:rPr>
                <w:rFonts w:ascii="Arial" w:hAnsi="Arial" w:cs="Arial"/>
              </w:rPr>
              <w:t>Programado 1</w:t>
            </w:r>
          </w:p>
          <w:p w:rsidR="00064897" w:rsidRPr="00991A3B" w:rsidRDefault="00064897" w:rsidP="00EB5349">
            <w:pPr>
              <w:rPr>
                <w:rFonts w:ascii="Arial" w:hAnsi="Arial" w:cs="Arial"/>
              </w:rPr>
            </w:pPr>
            <w:r w:rsidRPr="00991A3B">
              <w:rPr>
                <w:rFonts w:ascii="Arial" w:hAnsi="Arial" w:cs="Arial"/>
              </w:rPr>
              <w:t>Ejecutado 1</w:t>
            </w:r>
          </w:p>
          <w:p w:rsidR="00064897" w:rsidRPr="00991A3B" w:rsidRDefault="00064897" w:rsidP="00EB5349">
            <w:pPr>
              <w:rPr>
                <w:rFonts w:ascii="Arial" w:hAnsi="Arial" w:cs="Arial"/>
              </w:rPr>
            </w:pPr>
            <w:r w:rsidRPr="00991A3B">
              <w:rPr>
                <w:rFonts w:ascii="Arial" w:hAnsi="Arial" w:cs="Arial"/>
              </w:rPr>
              <w:t xml:space="preserve">100% </w:t>
            </w:r>
          </w:p>
        </w:tc>
      </w:tr>
      <w:tr w:rsidR="00064897" w:rsidRPr="009E1EE5" w:rsidTr="00EB5349">
        <w:tblPrEx>
          <w:tblCellMar>
            <w:left w:w="70" w:type="dxa"/>
            <w:right w:w="70" w:type="dxa"/>
          </w:tblCellMar>
          <w:tblLook w:val="0000" w:firstRow="0" w:lastRow="0" w:firstColumn="0" w:lastColumn="0" w:noHBand="0" w:noVBand="0"/>
        </w:tblPrEx>
        <w:trPr>
          <w:trHeight w:val="713"/>
        </w:trPr>
        <w:tc>
          <w:tcPr>
            <w:tcW w:w="4077" w:type="dxa"/>
            <w:vMerge w:val="restart"/>
            <w:shd w:val="clear" w:color="auto" w:fill="auto"/>
            <w:vAlign w:val="center"/>
          </w:tcPr>
          <w:p w:rsidR="00064897" w:rsidRPr="009E1EE5" w:rsidRDefault="00064897" w:rsidP="00EB5349">
            <w:pPr>
              <w:jc w:val="both"/>
              <w:rPr>
                <w:rFonts w:ascii="Arial" w:hAnsi="Arial" w:cs="Arial"/>
              </w:rPr>
            </w:pPr>
          </w:p>
          <w:p w:rsidR="00064897" w:rsidRPr="009E1EE5" w:rsidRDefault="00064897" w:rsidP="00EB5349">
            <w:pPr>
              <w:jc w:val="both"/>
              <w:rPr>
                <w:rFonts w:ascii="Arial" w:hAnsi="Arial" w:cs="Arial"/>
              </w:rPr>
            </w:pPr>
            <w:r w:rsidRPr="009E1EE5">
              <w:rPr>
                <w:rFonts w:ascii="Arial" w:hAnsi="Arial" w:cs="Arial"/>
              </w:rPr>
              <w:lastRenderedPageBreak/>
              <w:t>Implementar un sistema público de empleo para el Distrito</w:t>
            </w:r>
          </w:p>
        </w:tc>
        <w:tc>
          <w:tcPr>
            <w:tcW w:w="5529" w:type="dxa"/>
            <w:gridSpan w:val="5"/>
            <w:shd w:val="clear" w:color="auto" w:fill="auto"/>
          </w:tcPr>
          <w:p w:rsidR="00064897" w:rsidRPr="00A620E0" w:rsidRDefault="00064897" w:rsidP="00EB5349">
            <w:pPr>
              <w:jc w:val="both"/>
              <w:rPr>
                <w:rFonts w:ascii="Arial" w:hAnsi="Arial" w:cs="Arial"/>
              </w:rPr>
            </w:pPr>
            <w:r>
              <w:rPr>
                <w:rFonts w:ascii="Arial" w:hAnsi="Arial" w:cs="Arial"/>
              </w:rPr>
              <w:lastRenderedPageBreak/>
              <w:t>Se había cumplido totalmente en 2014</w:t>
            </w:r>
          </w:p>
        </w:tc>
      </w:tr>
      <w:tr w:rsidR="00064897" w:rsidRPr="009E1EE5" w:rsidTr="00EB5349">
        <w:tblPrEx>
          <w:tblCellMar>
            <w:left w:w="70" w:type="dxa"/>
            <w:right w:w="70" w:type="dxa"/>
          </w:tblCellMar>
          <w:tblLook w:val="0000" w:firstRow="0" w:lastRow="0" w:firstColumn="0" w:lastColumn="0" w:noHBand="0" w:noVBand="0"/>
        </w:tblPrEx>
        <w:trPr>
          <w:trHeight w:val="217"/>
        </w:trPr>
        <w:tc>
          <w:tcPr>
            <w:tcW w:w="4077" w:type="dxa"/>
            <w:vMerge/>
            <w:shd w:val="clear" w:color="auto" w:fill="auto"/>
          </w:tcPr>
          <w:p w:rsidR="00064897" w:rsidRPr="009E1EE5" w:rsidRDefault="00064897" w:rsidP="00EB5349">
            <w:pPr>
              <w:jc w:val="center"/>
              <w:rPr>
                <w:rFonts w:ascii="Arial" w:hAnsi="Arial" w:cs="Arial"/>
              </w:rPr>
            </w:pPr>
          </w:p>
        </w:tc>
        <w:tc>
          <w:tcPr>
            <w:tcW w:w="5529" w:type="dxa"/>
            <w:gridSpan w:val="5"/>
            <w:shd w:val="clear" w:color="auto" w:fill="B8CCE4"/>
            <w:vAlign w:val="center"/>
          </w:tcPr>
          <w:p w:rsidR="00064897" w:rsidRPr="00A620E0" w:rsidRDefault="00064897" w:rsidP="00EB5349">
            <w:pPr>
              <w:tabs>
                <w:tab w:val="left" w:pos="1290"/>
              </w:tabs>
              <w:jc w:val="center"/>
              <w:rPr>
                <w:rFonts w:ascii="Arial" w:hAnsi="Arial" w:cs="Arial"/>
                <w:b/>
              </w:rPr>
            </w:pPr>
            <w:r w:rsidRPr="00A620E0">
              <w:rPr>
                <w:rFonts w:ascii="Arial" w:hAnsi="Arial" w:cs="Arial"/>
                <w:b/>
              </w:rPr>
              <w:t>Indicador de Gestión y Resultado</w:t>
            </w:r>
          </w:p>
        </w:tc>
      </w:tr>
      <w:tr w:rsidR="00064897" w:rsidRPr="009E1EE5" w:rsidTr="00EB5349">
        <w:tblPrEx>
          <w:tblCellMar>
            <w:left w:w="70" w:type="dxa"/>
            <w:right w:w="70" w:type="dxa"/>
          </w:tblCellMar>
          <w:tblLook w:val="0000" w:firstRow="0" w:lastRow="0" w:firstColumn="0" w:lastColumn="0" w:noHBand="0" w:noVBand="0"/>
        </w:tblPrEx>
        <w:trPr>
          <w:trHeight w:val="78"/>
        </w:trPr>
        <w:tc>
          <w:tcPr>
            <w:tcW w:w="4077" w:type="dxa"/>
            <w:vMerge/>
            <w:shd w:val="clear" w:color="auto" w:fill="auto"/>
          </w:tcPr>
          <w:p w:rsidR="00064897" w:rsidRPr="009E1EE5" w:rsidRDefault="00064897" w:rsidP="00EB5349">
            <w:pPr>
              <w:jc w:val="center"/>
              <w:rPr>
                <w:rFonts w:ascii="Arial" w:hAnsi="Arial" w:cs="Arial"/>
              </w:rPr>
            </w:pPr>
          </w:p>
        </w:tc>
        <w:tc>
          <w:tcPr>
            <w:tcW w:w="2835" w:type="dxa"/>
            <w:gridSpan w:val="4"/>
            <w:shd w:val="clear" w:color="auto" w:fill="B8CCE4"/>
            <w:vAlign w:val="center"/>
          </w:tcPr>
          <w:p w:rsidR="00064897" w:rsidRPr="00A620E0" w:rsidRDefault="00064897" w:rsidP="00EB5349">
            <w:pPr>
              <w:tabs>
                <w:tab w:val="left" w:pos="1290"/>
              </w:tabs>
              <w:jc w:val="center"/>
              <w:rPr>
                <w:rFonts w:ascii="Arial" w:hAnsi="Arial" w:cs="Arial"/>
                <w:b/>
              </w:rPr>
            </w:pPr>
            <w:r w:rsidRPr="00A620E0">
              <w:rPr>
                <w:rFonts w:ascii="Arial" w:hAnsi="Arial" w:cs="Arial"/>
                <w:b/>
              </w:rPr>
              <w:t>2016</w:t>
            </w:r>
          </w:p>
        </w:tc>
        <w:tc>
          <w:tcPr>
            <w:tcW w:w="2694" w:type="dxa"/>
            <w:shd w:val="clear" w:color="auto" w:fill="B8CCE4"/>
            <w:vAlign w:val="center"/>
          </w:tcPr>
          <w:p w:rsidR="00064897" w:rsidRPr="00A620E0" w:rsidRDefault="00064897" w:rsidP="00EB5349">
            <w:pPr>
              <w:tabs>
                <w:tab w:val="left" w:pos="1290"/>
              </w:tabs>
              <w:jc w:val="center"/>
              <w:rPr>
                <w:rFonts w:ascii="Arial" w:hAnsi="Arial" w:cs="Arial"/>
                <w:b/>
              </w:rPr>
            </w:pPr>
            <w:r w:rsidRPr="00A620E0">
              <w:rPr>
                <w:rFonts w:ascii="Arial" w:hAnsi="Arial" w:cs="Arial"/>
                <w:b/>
              </w:rPr>
              <w:t>ACUMULADO</w:t>
            </w:r>
          </w:p>
        </w:tc>
      </w:tr>
      <w:tr w:rsidR="00064897" w:rsidRPr="009E1EE5" w:rsidTr="00EB5349">
        <w:tblPrEx>
          <w:tblCellMar>
            <w:left w:w="70" w:type="dxa"/>
            <w:right w:w="70" w:type="dxa"/>
          </w:tblCellMar>
          <w:tblLook w:val="0000" w:firstRow="0" w:lastRow="0" w:firstColumn="0" w:lastColumn="0" w:noHBand="0" w:noVBand="0"/>
        </w:tblPrEx>
        <w:trPr>
          <w:trHeight w:val="1023"/>
        </w:trPr>
        <w:tc>
          <w:tcPr>
            <w:tcW w:w="4077" w:type="dxa"/>
            <w:vMerge/>
            <w:shd w:val="clear" w:color="auto" w:fill="auto"/>
          </w:tcPr>
          <w:p w:rsidR="00064897" w:rsidRPr="009E1EE5" w:rsidRDefault="00064897" w:rsidP="00EB5349">
            <w:pPr>
              <w:jc w:val="both"/>
              <w:rPr>
                <w:rFonts w:ascii="Arial" w:hAnsi="Arial" w:cs="Arial"/>
              </w:rPr>
            </w:pPr>
          </w:p>
        </w:tc>
        <w:tc>
          <w:tcPr>
            <w:tcW w:w="2835" w:type="dxa"/>
            <w:gridSpan w:val="4"/>
            <w:shd w:val="clear" w:color="auto" w:fill="auto"/>
          </w:tcPr>
          <w:p w:rsidR="00064897" w:rsidRPr="00A620E0" w:rsidRDefault="00064897" w:rsidP="00EB5349">
            <w:pPr>
              <w:rPr>
                <w:rFonts w:ascii="Arial" w:hAnsi="Arial" w:cs="Arial"/>
              </w:rPr>
            </w:pPr>
            <w:r w:rsidRPr="00A620E0">
              <w:rPr>
                <w:rFonts w:ascii="Arial" w:hAnsi="Arial" w:cs="Arial"/>
              </w:rPr>
              <w:t>Programado 0</w:t>
            </w:r>
          </w:p>
          <w:p w:rsidR="00064897" w:rsidRPr="00A620E0" w:rsidRDefault="00064897" w:rsidP="00EB5349">
            <w:pPr>
              <w:rPr>
                <w:rFonts w:ascii="Arial" w:hAnsi="Arial" w:cs="Arial"/>
              </w:rPr>
            </w:pPr>
            <w:r w:rsidRPr="00A620E0">
              <w:rPr>
                <w:rFonts w:ascii="Arial" w:hAnsi="Arial" w:cs="Arial"/>
              </w:rPr>
              <w:t>Ejecutado 0</w:t>
            </w:r>
          </w:p>
        </w:tc>
        <w:tc>
          <w:tcPr>
            <w:tcW w:w="2694" w:type="dxa"/>
            <w:shd w:val="clear" w:color="auto" w:fill="auto"/>
          </w:tcPr>
          <w:p w:rsidR="00064897" w:rsidRPr="00A620E0" w:rsidRDefault="00064897" w:rsidP="00EB5349">
            <w:pPr>
              <w:rPr>
                <w:rFonts w:ascii="Arial" w:hAnsi="Arial" w:cs="Arial"/>
              </w:rPr>
            </w:pPr>
            <w:r w:rsidRPr="00A620E0">
              <w:rPr>
                <w:rFonts w:ascii="Arial" w:hAnsi="Arial" w:cs="Arial"/>
              </w:rPr>
              <w:t>Programado 1</w:t>
            </w:r>
          </w:p>
          <w:p w:rsidR="00064897" w:rsidRPr="00A620E0" w:rsidRDefault="00064897" w:rsidP="00EB5349">
            <w:pPr>
              <w:rPr>
                <w:rFonts w:ascii="Arial" w:hAnsi="Arial" w:cs="Arial"/>
              </w:rPr>
            </w:pPr>
            <w:r w:rsidRPr="00A620E0">
              <w:rPr>
                <w:rFonts w:ascii="Arial" w:hAnsi="Arial" w:cs="Arial"/>
              </w:rPr>
              <w:t>Ejecutado 1</w:t>
            </w:r>
          </w:p>
          <w:p w:rsidR="00064897" w:rsidRPr="00A620E0" w:rsidRDefault="00064897" w:rsidP="00EB5349">
            <w:pPr>
              <w:rPr>
                <w:rFonts w:ascii="Arial" w:hAnsi="Arial" w:cs="Arial"/>
              </w:rPr>
            </w:pPr>
            <w:r w:rsidRPr="00A620E0">
              <w:rPr>
                <w:rFonts w:ascii="Arial" w:hAnsi="Arial" w:cs="Arial"/>
              </w:rPr>
              <w:t>100%</w:t>
            </w:r>
          </w:p>
        </w:tc>
      </w:tr>
      <w:tr w:rsidR="00064897" w:rsidRPr="009E1EE5" w:rsidTr="00EB5349">
        <w:tblPrEx>
          <w:tblCellMar>
            <w:left w:w="70" w:type="dxa"/>
            <w:right w:w="70" w:type="dxa"/>
          </w:tblCellMar>
          <w:tblLook w:val="0000" w:firstRow="0" w:lastRow="0" w:firstColumn="0" w:lastColumn="0" w:noHBand="0" w:noVBand="0"/>
        </w:tblPrEx>
        <w:trPr>
          <w:trHeight w:val="1008"/>
        </w:trPr>
        <w:tc>
          <w:tcPr>
            <w:tcW w:w="4077" w:type="dxa"/>
            <w:vMerge w:val="restart"/>
            <w:shd w:val="clear" w:color="auto" w:fill="auto"/>
          </w:tcPr>
          <w:p w:rsidR="00064897" w:rsidRPr="009E1EE5" w:rsidRDefault="00064897" w:rsidP="00EB5349">
            <w:pPr>
              <w:jc w:val="both"/>
            </w:pPr>
            <w:r w:rsidRPr="00965788">
              <w:rPr>
                <w:rFonts w:ascii="Arial" w:hAnsi="Arial" w:cs="Arial"/>
              </w:rPr>
              <w:t>Crear un observatorio para el trabajo decente y digno</w:t>
            </w:r>
          </w:p>
        </w:tc>
        <w:tc>
          <w:tcPr>
            <w:tcW w:w="5529" w:type="dxa"/>
            <w:gridSpan w:val="5"/>
            <w:shd w:val="clear" w:color="auto" w:fill="auto"/>
          </w:tcPr>
          <w:p w:rsidR="00064897" w:rsidRPr="009E1EE5" w:rsidRDefault="00064897" w:rsidP="00EB5349">
            <w:pPr>
              <w:jc w:val="both"/>
            </w:pPr>
            <w:r>
              <w:rPr>
                <w:rFonts w:ascii="Arial" w:hAnsi="Arial" w:cs="Arial"/>
              </w:rPr>
              <w:t>Se había cumplido totalmente en 2013.</w:t>
            </w:r>
          </w:p>
        </w:tc>
      </w:tr>
      <w:tr w:rsidR="00064897" w:rsidRPr="009E1EE5" w:rsidTr="00EB5349">
        <w:tblPrEx>
          <w:tblCellMar>
            <w:left w:w="70" w:type="dxa"/>
            <w:right w:w="70" w:type="dxa"/>
          </w:tblCellMar>
          <w:tblLook w:val="0000" w:firstRow="0" w:lastRow="0" w:firstColumn="0" w:lastColumn="0" w:noHBand="0" w:noVBand="0"/>
        </w:tblPrEx>
        <w:trPr>
          <w:trHeight w:val="207"/>
        </w:trPr>
        <w:tc>
          <w:tcPr>
            <w:tcW w:w="4077" w:type="dxa"/>
            <w:vMerge/>
            <w:shd w:val="clear" w:color="auto" w:fill="auto"/>
          </w:tcPr>
          <w:p w:rsidR="00064897" w:rsidRPr="009E1EE5" w:rsidRDefault="00064897" w:rsidP="00EB5349">
            <w:pPr>
              <w:jc w:val="both"/>
              <w:rPr>
                <w:rFonts w:ascii="Arial" w:hAnsi="Arial" w:cs="Arial"/>
              </w:rPr>
            </w:pPr>
          </w:p>
        </w:tc>
        <w:tc>
          <w:tcPr>
            <w:tcW w:w="5529" w:type="dxa"/>
            <w:gridSpan w:val="5"/>
            <w:shd w:val="clear" w:color="auto" w:fill="B8CCE4"/>
            <w:vAlign w:val="center"/>
          </w:tcPr>
          <w:p w:rsidR="00064897" w:rsidRPr="009E1EE5" w:rsidRDefault="00064897" w:rsidP="00EB5349">
            <w:pPr>
              <w:pStyle w:val="Prrafodelista"/>
              <w:spacing w:after="0" w:line="240" w:lineRule="auto"/>
              <w:ind w:left="244"/>
              <w:jc w:val="center"/>
              <w:rPr>
                <w:rFonts w:ascii="Arial" w:hAnsi="Arial" w:cs="Arial"/>
                <w:b/>
              </w:rPr>
            </w:pPr>
            <w:r w:rsidRPr="009E1EE5">
              <w:rPr>
                <w:rFonts w:ascii="Arial" w:hAnsi="Arial" w:cs="Arial"/>
                <w:b/>
              </w:rPr>
              <w:t>Indicador de Gestión y Resultado</w:t>
            </w:r>
          </w:p>
        </w:tc>
      </w:tr>
      <w:tr w:rsidR="00064897" w:rsidRPr="009E1EE5" w:rsidTr="00EB5349">
        <w:tblPrEx>
          <w:tblCellMar>
            <w:left w:w="70" w:type="dxa"/>
            <w:right w:w="70" w:type="dxa"/>
          </w:tblCellMar>
          <w:tblLook w:val="0000" w:firstRow="0" w:lastRow="0" w:firstColumn="0" w:lastColumn="0" w:noHBand="0" w:noVBand="0"/>
        </w:tblPrEx>
        <w:trPr>
          <w:trHeight w:val="210"/>
        </w:trPr>
        <w:tc>
          <w:tcPr>
            <w:tcW w:w="4077" w:type="dxa"/>
            <w:vMerge/>
            <w:shd w:val="clear" w:color="auto" w:fill="auto"/>
          </w:tcPr>
          <w:p w:rsidR="00064897" w:rsidRPr="009E1EE5" w:rsidRDefault="00064897" w:rsidP="00EB5349">
            <w:pPr>
              <w:jc w:val="both"/>
              <w:rPr>
                <w:rFonts w:ascii="Arial" w:hAnsi="Arial" w:cs="Arial"/>
              </w:rPr>
            </w:pPr>
          </w:p>
        </w:tc>
        <w:tc>
          <w:tcPr>
            <w:tcW w:w="2694" w:type="dxa"/>
            <w:gridSpan w:val="2"/>
            <w:shd w:val="clear" w:color="auto" w:fill="B8CCE4"/>
            <w:vAlign w:val="center"/>
          </w:tcPr>
          <w:p w:rsidR="00064897" w:rsidRPr="009E1EE5" w:rsidRDefault="00064897" w:rsidP="00EB5349">
            <w:pPr>
              <w:pStyle w:val="Prrafodelista"/>
              <w:spacing w:after="0" w:line="240" w:lineRule="auto"/>
              <w:ind w:left="244"/>
              <w:jc w:val="center"/>
              <w:rPr>
                <w:rFonts w:ascii="Arial" w:hAnsi="Arial" w:cs="Arial"/>
                <w:b/>
              </w:rPr>
            </w:pPr>
            <w:r w:rsidRPr="009E1EE5">
              <w:rPr>
                <w:rFonts w:ascii="Arial" w:hAnsi="Arial" w:cs="Arial"/>
                <w:b/>
              </w:rPr>
              <w:t>2016</w:t>
            </w:r>
          </w:p>
        </w:tc>
        <w:tc>
          <w:tcPr>
            <w:tcW w:w="2835" w:type="dxa"/>
            <w:gridSpan w:val="3"/>
            <w:shd w:val="clear" w:color="auto" w:fill="B8CCE4"/>
            <w:vAlign w:val="center"/>
          </w:tcPr>
          <w:p w:rsidR="00064897" w:rsidRPr="009E1EE5" w:rsidRDefault="00064897" w:rsidP="00EB5349">
            <w:pPr>
              <w:pStyle w:val="Prrafodelista"/>
              <w:spacing w:after="0" w:line="240" w:lineRule="auto"/>
              <w:ind w:left="244"/>
              <w:jc w:val="center"/>
              <w:rPr>
                <w:rFonts w:ascii="Arial" w:hAnsi="Arial" w:cs="Arial"/>
                <w:b/>
              </w:rPr>
            </w:pPr>
            <w:r w:rsidRPr="009E1EE5">
              <w:rPr>
                <w:rFonts w:ascii="Arial" w:hAnsi="Arial" w:cs="Arial"/>
                <w:b/>
              </w:rPr>
              <w:t>ACUMULADO</w:t>
            </w:r>
          </w:p>
        </w:tc>
      </w:tr>
      <w:tr w:rsidR="00064897" w:rsidRPr="009E1EE5" w:rsidTr="00EB5349">
        <w:tblPrEx>
          <w:tblCellMar>
            <w:left w:w="70" w:type="dxa"/>
            <w:right w:w="70" w:type="dxa"/>
          </w:tblCellMar>
          <w:tblLook w:val="0000" w:firstRow="0" w:lastRow="0" w:firstColumn="0" w:lastColumn="0" w:noHBand="0" w:noVBand="0"/>
        </w:tblPrEx>
        <w:trPr>
          <w:trHeight w:val="915"/>
        </w:trPr>
        <w:tc>
          <w:tcPr>
            <w:tcW w:w="4077" w:type="dxa"/>
            <w:vMerge/>
            <w:shd w:val="clear" w:color="auto" w:fill="auto"/>
          </w:tcPr>
          <w:p w:rsidR="00064897" w:rsidRPr="009E1EE5" w:rsidRDefault="00064897" w:rsidP="00EB5349">
            <w:pPr>
              <w:jc w:val="both"/>
              <w:rPr>
                <w:rFonts w:ascii="Arial" w:hAnsi="Arial" w:cs="Arial"/>
              </w:rPr>
            </w:pPr>
          </w:p>
        </w:tc>
        <w:tc>
          <w:tcPr>
            <w:tcW w:w="2694" w:type="dxa"/>
            <w:gridSpan w:val="2"/>
            <w:shd w:val="clear" w:color="auto" w:fill="auto"/>
          </w:tcPr>
          <w:p w:rsidR="00064897" w:rsidRPr="009E1EE5" w:rsidRDefault="00064897" w:rsidP="00EB5349">
            <w:pPr>
              <w:tabs>
                <w:tab w:val="left" w:pos="1290"/>
              </w:tabs>
              <w:rPr>
                <w:rFonts w:ascii="Arial" w:hAnsi="Arial" w:cs="Arial"/>
              </w:rPr>
            </w:pPr>
            <w:r w:rsidRPr="009E1EE5">
              <w:rPr>
                <w:rFonts w:ascii="Arial" w:hAnsi="Arial" w:cs="Arial"/>
              </w:rPr>
              <w:t>Programado 0</w:t>
            </w:r>
          </w:p>
          <w:p w:rsidR="00064897" w:rsidRPr="009E1EE5" w:rsidRDefault="00064897" w:rsidP="00EB5349">
            <w:pPr>
              <w:tabs>
                <w:tab w:val="left" w:pos="1290"/>
              </w:tabs>
              <w:rPr>
                <w:rFonts w:ascii="Arial" w:hAnsi="Arial" w:cs="Arial"/>
              </w:rPr>
            </w:pPr>
            <w:r w:rsidRPr="009E1EE5">
              <w:rPr>
                <w:rFonts w:ascii="Arial" w:hAnsi="Arial" w:cs="Arial"/>
              </w:rPr>
              <w:t>Ejecutado 0</w:t>
            </w:r>
          </w:p>
          <w:p w:rsidR="00064897" w:rsidRPr="009E1EE5" w:rsidRDefault="00064897" w:rsidP="00EB5349">
            <w:pPr>
              <w:tabs>
                <w:tab w:val="left" w:pos="1290"/>
              </w:tabs>
              <w:rPr>
                <w:rFonts w:ascii="Arial" w:hAnsi="Arial" w:cs="Arial"/>
              </w:rPr>
            </w:pPr>
            <w:r w:rsidRPr="009E1EE5">
              <w:rPr>
                <w:rFonts w:ascii="Arial" w:hAnsi="Arial" w:cs="Arial"/>
              </w:rPr>
              <w:t>0%</w:t>
            </w:r>
          </w:p>
        </w:tc>
        <w:tc>
          <w:tcPr>
            <w:tcW w:w="2835" w:type="dxa"/>
            <w:gridSpan w:val="3"/>
            <w:shd w:val="clear" w:color="auto" w:fill="auto"/>
          </w:tcPr>
          <w:p w:rsidR="00064897" w:rsidRPr="009E1EE5" w:rsidRDefault="00064897" w:rsidP="00EB5349">
            <w:pPr>
              <w:tabs>
                <w:tab w:val="left" w:pos="1290"/>
              </w:tabs>
              <w:rPr>
                <w:rFonts w:ascii="Arial" w:hAnsi="Arial" w:cs="Arial"/>
              </w:rPr>
            </w:pPr>
            <w:r w:rsidRPr="009E1EE5">
              <w:rPr>
                <w:rFonts w:ascii="Arial" w:hAnsi="Arial" w:cs="Arial"/>
              </w:rPr>
              <w:t>Programado 1</w:t>
            </w:r>
          </w:p>
          <w:p w:rsidR="00064897" w:rsidRPr="009E1EE5" w:rsidRDefault="00064897" w:rsidP="00EB5349">
            <w:pPr>
              <w:tabs>
                <w:tab w:val="left" w:pos="1290"/>
              </w:tabs>
              <w:rPr>
                <w:rFonts w:ascii="Arial" w:hAnsi="Arial" w:cs="Arial"/>
              </w:rPr>
            </w:pPr>
            <w:r w:rsidRPr="009E1EE5">
              <w:rPr>
                <w:rFonts w:ascii="Arial" w:hAnsi="Arial" w:cs="Arial"/>
              </w:rPr>
              <w:t>Ejecutado 1</w:t>
            </w:r>
          </w:p>
          <w:p w:rsidR="00064897" w:rsidRPr="009E1EE5" w:rsidRDefault="00064897" w:rsidP="00EB5349">
            <w:pPr>
              <w:tabs>
                <w:tab w:val="left" w:pos="1290"/>
              </w:tabs>
              <w:rPr>
                <w:rFonts w:ascii="Arial" w:hAnsi="Arial" w:cs="Arial"/>
              </w:rPr>
            </w:pPr>
            <w:r w:rsidRPr="009E1EE5">
              <w:rPr>
                <w:rFonts w:ascii="Arial" w:hAnsi="Arial" w:cs="Arial"/>
              </w:rPr>
              <w:t>100%</w:t>
            </w:r>
          </w:p>
        </w:tc>
      </w:tr>
      <w:tr w:rsidR="00064897" w:rsidRPr="009E1EE5" w:rsidTr="00EB5349">
        <w:tblPrEx>
          <w:tblCellMar>
            <w:left w:w="70" w:type="dxa"/>
            <w:right w:w="70" w:type="dxa"/>
          </w:tblCellMar>
          <w:tblLook w:val="0000" w:firstRow="0" w:lastRow="0" w:firstColumn="0" w:lastColumn="0" w:noHBand="0" w:noVBand="0"/>
        </w:tblPrEx>
        <w:trPr>
          <w:trHeight w:val="717"/>
        </w:trPr>
        <w:tc>
          <w:tcPr>
            <w:tcW w:w="4077" w:type="dxa"/>
            <w:vMerge w:val="restart"/>
            <w:shd w:val="clear" w:color="auto" w:fill="auto"/>
            <w:vAlign w:val="center"/>
          </w:tcPr>
          <w:p w:rsidR="00064897" w:rsidRPr="009E1EE5" w:rsidRDefault="00064897" w:rsidP="00EB5349">
            <w:pPr>
              <w:jc w:val="both"/>
              <w:rPr>
                <w:rFonts w:ascii="Arial" w:hAnsi="Arial" w:cs="Arial"/>
              </w:rPr>
            </w:pPr>
            <w:r w:rsidRPr="009E1EE5">
              <w:rPr>
                <w:rFonts w:ascii="Arial" w:hAnsi="Arial" w:cs="Arial"/>
              </w:rPr>
              <w:t>Vincular 3.748 personas a oportunidades laborales mediante acuerdos con sectores económicos que generen trabajo de calidad</w:t>
            </w:r>
          </w:p>
        </w:tc>
        <w:tc>
          <w:tcPr>
            <w:tcW w:w="5529" w:type="dxa"/>
            <w:gridSpan w:val="5"/>
            <w:shd w:val="clear" w:color="auto" w:fill="auto"/>
          </w:tcPr>
          <w:p w:rsidR="00064897" w:rsidRPr="009E1EE5" w:rsidRDefault="00064897" w:rsidP="00EB5349">
            <w:pPr>
              <w:tabs>
                <w:tab w:val="left" w:pos="1290"/>
              </w:tabs>
              <w:jc w:val="both"/>
              <w:rPr>
                <w:rFonts w:ascii="Arial" w:hAnsi="Arial" w:cs="Arial"/>
              </w:rPr>
            </w:pPr>
            <w:r w:rsidRPr="00965788">
              <w:rPr>
                <w:rFonts w:ascii="Arial" w:hAnsi="Arial" w:cs="Arial"/>
              </w:rPr>
              <w:t>Durante este periodo se brindó asesoría a las empresas registradas en la Agencia Pública de Gestión y Colocación del Distrito con el objeto de brindar respuesta a sus necesidades de personal y cuyo resultado fue la vinculación laboral de 1.</w:t>
            </w:r>
            <w:r>
              <w:rPr>
                <w:rFonts w:ascii="Arial" w:hAnsi="Arial" w:cs="Arial"/>
              </w:rPr>
              <w:t>794</w:t>
            </w:r>
            <w:r w:rsidRPr="00965788">
              <w:rPr>
                <w:rFonts w:ascii="Arial" w:hAnsi="Arial" w:cs="Arial"/>
              </w:rPr>
              <w:t xml:space="preserve"> personas </w:t>
            </w:r>
            <w:r>
              <w:rPr>
                <w:rFonts w:ascii="Arial" w:hAnsi="Arial" w:cs="Arial"/>
              </w:rPr>
              <w:t xml:space="preserve">en 2016 </w:t>
            </w:r>
            <w:r w:rsidRPr="00965788">
              <w:rPr>
                <w:rFonts w:ascii="Arial" w:hAnsi="Arial" w:cs="Arial"/>
              </w:rPr>
              <w:t>así: Se vincularon 1.</w:t>
            </w:r>
            <w:r>
              <w:rPr>
                <w:rFonts w:ascii="Arial" w:hAnsi="Arial" w:cs="Arial"/>
              </w:rPr>
              <w:t>579</w:t>
            </w:r>
            <w:r w:rsidRPr="00965788">
              <w:rPr>
                <w:rFonts w:ascii="Arial" w:hAnsi="Arial" w:cs="Arial"/>
              </w:rPr>
              <w:t xml:space="preserve"> personas</w:t>
            </w:r>
            <w:r>
              <w:rPr>
                <w:rFonts w:ascii="Arial" w:hAnsi="Arial" w:cs="Arial"/>
              </w:rPr>
              <w:t xml:space="preserve"> a través de la Agencia </w:t>
            </w:r>
            <w:r w:rsidRPr="00965788">
              <w:rPr>
                <w:rFonts w:ascii="Arial" w:hAnsi="Arial" w:cs="Arial"/>
              </w:rPr>
              <w:t xml:space="preserve"> y a través de la Directiva 001 de 2011, se vincularon 215 personas en condición de vulnerabilidad dentro de los procesos contractuales, que se adelantaron al interior de la institucionalidad Distrital.</w:t>
            </w:r>
          </w:p>
        </w:tc>
      </w:tr>
      <w:tr w:rsidR="00064897" w:rsidRPr="009E1EE5" w:rsidTr="00EB5349">
        <w:tblPrEx>
          <w:tblCellMar>
            <w:left w:w="70" w:type="dxa"/>
            <w:right w:w="70" w:type="dxa"/>
          </w:tblCellMar>
          <w:tblLook w:val="0000" w:firstRow="0" w:lastRow="0" w:firstColumn="0" w:lastColumn="0" w:noHBand="0" w:noVBand="0"/>
        </w:tblPrEx>
        <w:trPr>
          <w:trHeight w:val="285"/>
        </w:trPr>
        <w:tc>
          <w:tcPr>
            <w:tcW w:w="4077" w:type="dxa"/>
            <w:vMerge/>
            <w:shd w:val="clear" w:color="auto" w:fill="auto"/>
          </w:tcPr>
          <w:p w:rsidR="00064897" w:rsidRPr="009E1EE5" w:rsidRDefault="00064897" w:rsidP="00EB5349">
            <w:pPr>
              <w:jc w:val="both"/>
              <w:rPr>
                <w:rFonts w:ascii="Arial" w:hAnsi="Arial" w:cs="Arial"/>
              </w:rPr>
            </w:pPr>
          </w:p>
        </w:tc>
        <w:tc>
          <w:tcPr>
            <w:tcW w:w="5529" w:type="dxa"/>
            <w:gridSpan w:val="5"/>
            <w:shd w:val="clear" w:color="auto" w:fill="B8CCE4"/>
            <w:vAlign w:val="center"/>
          </w:tcPr>
          <w:p w:rsidR="00064897" w:rsidRPr="009E1EE5" w:rsidRDefault="00064897" w:rsidP="00EB5349">
            <w:pPr>
              <w:jc w:val="center"/>
              <w:rPr>
                <w:rFonts w:ascii="Arial" w:hAnsi="Arial" w:cs="Arial"/>
                <w:b/>
              </w:rPr>
            </w:pPr>
            <w:r w:rsidRPr="009E1EE5">
              <w:rPr>
                <w:rFonts w:ascii="Arial" w:hAnsi="Arial" w:cs="Arial"/>
                <w:b/>
              </w:rPr>
              <w:t>Indicador de Gestión y Resultado</w:t>
            </w:r>
          </w:p>
        </w:tc>
      </w:tr>
      <w:tr w:rsidR="00064897" w:rsidRPr="009E1EE5" w:rsidTr="00EB5349">
        <w:tblPrEx>
          <w:tblCellMar>
            <w:left w:w="70" w:type="dxa"/>
            <w:right w:w="70" w:type="dxa"/>
          </w:tblCellMar>
          <w:tblLook w:val="0000" w:firstRow="0" w:lastRow="0" w:firstColumn="0" w:lastColumn="0" w:noHBand="0" w:noVBand="0"/>
        </w:tblPrEx>
        <w:trPr>
          <w:trHeight w:val="285"/>
        </w:trPr>
        <w:tc>
          <w:tcPr>
            <w:tcW w:w="4077" w:type="dxa"/>
            <w:vMerge/>
            <w:shd w:val="clear" w:color="auto" w:fill="auto"/>
          </w:tcPr>
          <w:p w:rsidR="00064897" w:rsidRPr="009E1EE5" w:rsidRDefault="00064897" w:rsidP="00EB5349">
            <w:pPr>
              <w:jc w:val="both"/>
              <w:rPr>
                <w:rFonts w:ascii="Arial" w:hAnsi="Arial" w:cs="Arial"/>
              </w:rPr>
            </w:pPr>
          </w:p>
        </w:tc>
        <w:tc>
          <w:tcPr>
            <w:tcW w:w="2268" w:type="dxa"/>
            <w:shd w:val="clear" w:color="auto" w:fill="B8CCE4"/>
            <w:vAlign w:val="center"/>
          </w:tcPr>
          <w:p w:rsidR="00064897" w:rsidRPr="009E1EE5" w:rsidRDefault="00064897" w:rsidP="00EB5349">
            <w:pPr>
              <w:jc w:val="center"/>
              <w:rPr>
                <w:rFonts w:ascii="Arial" w:hAnsi="Arial" w:cs="Arial"/>
                <w:b/>
              </w:rPr>
            </w:pPr>
            <w:r w:rsidRPr="009E1EE5">
              <w:rPr>
                <w:rFonts w:ascii="Arial" w:hAnsi="Arial" w:cs="Arial"/>
                <w:b/>
              </w:rPr>
              <w:t>2016</w:t>
            </w:r>
          </w:p>
        </w:tc>
        <w:tc>
          <w:tcPr>
            <w:tcW w:w="3261" w:type="dxa"/>
            <w:gridSpan w:val="4"/>
            <w:shd w:val="clear" w:color="auto" w:fill="B8CCE4"/>
          </w:tcPr>
          <w:p w:rsidR="00064897" w:rsidRPr="009E1EE5" w:rsidRDefault="00064897" w:rsidP="00EB5349">
            <w:pPr>
              <w:jc w:val="center"/>
              <w:rPr>
                <w:rFonts w:ascii="Arial" w:hAnsi="Arial" w:cs="Arial"/>
                <w:b/>
              </w:rPr>
            </w:pPr>
            <w:r w:rsidRPr="009E1EE5">
              <w:rPr>
                <w:rFonts w:ascii="Arial" w:hAnsi="Arial" w:cs="Arial"/>
                <w:b/>
              </w:rPr>
              <w:t>Acumulado</w:t>
            </w:r>
          </w:p>
        </w:tc>
      </w:tr>
      <w:tr w:rsidR="00064897" w:rsidRPr="009E1EE5" w:rsidTr="00EB5349">
        <w:tblPrEx>
          <w:tblCellMar>
            <w:left w:w="70" w:type="dxa"/>
            <w:right w:w="70" w:type="dxa"/>
          </w:tblCellMar>
          <w:tblLook w:val="0000" w:firstRow="0" w:lastRow="0" w:firstColumn="0" w:lastColumn="0" w:noHBand="0" w:noVBand="0"/>
        </w:tblPrEx>
        <w:trPr>
          <w:trHeight w:val="750"/>
        </w:trPr>
        <w:tc>
          <w:tcPr>
            <w:tcW w:w="4077" w:type="dxa"/>
            <w:vMerge/>
            <w:shd w:val="clear" w:color="auto" w:fill="auto"/>
          </w:tcPr>
          <w:p w:rsidR="00064897" w:rsidRPr="009E1EE5" w:rsidRDefault="00064897" w:rsidP="00EB5349">
            <w:pPr>
              <w:jc w:val="both"/>
              <w:rPr>
                <w:rFonts w:ascii="Arial" w:hAnsi="Arial" w:cs="Arial"/>
              </w:rPr>
            </w:pPr>
          </w:p>
        </w:tc>
        <w:tc>
          <w:tcPr>
            <w:tcW w:w="2268" w:type="dxa"/>
            <w:shd w:val="clear" w:color="auto" w:fill="auto"/>
          </w:tcPr>
          <w:p w:rsidR="00064897" w:rsidRPr="00991A3B" w:rsidRDefault="00064897" w:rsidP="00EB5349">
            <w:pPr>
              <w:tabs>
                <w:tab w:val="left" w:pos="1290"/>
              </w:tabs>
              <w:rPr>
                <w:rFonts w:ascii="Arial" w:hAnsi="Arial" w:cs="Arial"/>
              </w:rPr>
            </w:pPr>
            <w:r w:rsidRPr="00991A3B">
              <w:rPr>
                <w:rFonts w:ascii="Arial" w:hAnsi="Arial" w:cs="Arial"/>
              </w:rPr>
              <w:t>Programado 100</w:t>
            </w:r>
          </w:p>
          <w:p w:rsidR="00064897" w:rsidRPr="00991A3B" w:rsidRDefault="00064897" w:rsidP="00EB5349">
            <w:pPr>
              <w:tabs>
                <w:tab w:val="left" w:pos="1290"/>
              </w:tabs>
              <w:rPr>
                <w:rFonts w:ascii="Arial" w:hAnsi="Arial" w:cs="Arial"/>
              </w:rPr>
            </w:pPr>
            <w:r w:rsidRPr="00991A3B">
              <w:rPr>
                <w:rFonts w:ascii="Arial" w:hAnsi="Arial" w:cs="Arial"/>
              </w:rPr>
              <w:t>Ejecutado 1.794</w:t>
            </w:r>
          </w:p>
          <w:p w:rsidR="00064897" w:rsidRPr="00991A3B" w:rsidRDefault="00064897" w:rsidP="00EB5349">
            <w:pPr>
              <w:tabs>
                <w:tab w:val="left" w:pos="1290"/>
              </w:tabs>
              <w:rPr>
                <w:rFonts w:ascii="Arial" w:hAnsi="Arial" w:cs="Arial"/>
              </w:rPr>
            </w:pPr>
            <w:r w:rsidRPr="00991A3B">
              <w:rPr>
                <w:rFonts w:ascii="Arial" w:hAnsi="Arial" w:cs="Arial"/>
              </w:rPr>
              <w:lastRenderedPageBreak/>
              <w:t>1.694%</w:t>
            </w:r>
          </w:p>
        </w:tc>
        <w:tc>
          <w:tcPr>
            <w:tcW w:w="3261" w:type="dxa"/>
            <w:gridSpan w:val="4"/>
            <w:shd w:val="clear" w:color="auto" w:fill="auto"/>
          </w:tcPr>
          <w:p w:rsidR="00064897" w:rsidRPr="00991A3B" w:rsidRDefault="00064897" w:rsidP="00EB5349">
            <w:pPr>
              <w:tabs>
                <w:tab w:val="left" w:pos="1290"/>
              </w:tabs>
              <w:rPr>
                <w:rFonts w:ascii="Arial" w:hAnsi="Arial" w:cs="Arial"/>
              </w:rPr>
            </w:pPr>
            <w:r w:rsidRPr="00991A3B">
              <w:rPr>
                <w:rFonts w:ascii="Arial" w:hAnsi="Arial" w:cs="Arial"/>
              </w:rPr>
              <w:lastRenderedPageBreak/>
              <w:t>Programado 2.000</w:t>
            </w:r>
          </w:p>
          <w:p w:rsidR="00064897" w:rsidRPr="00991A3B" w:rsidRDefault="00064897" w:rsidP="00EB5349">
            <w:pPr>
              <w:tabs>
                <w:tab w:val="left" w:pos="1290"/>
              </w:tabs>
              <w:rPr>
                <w:rFonts w:ascii="Arial" w:hAnsi="Arial" w:cs="Arial"/>
              </w:rPr>
            </w:pPr>
            <w:r w:rsidRPr="00991A3B">
              <w:rPr>
                <w:rFonts w:ascii="Arial" w:hAnsi="Arial" w:cs="Arial"/>
              </w:rPr>
              <w:t>Ejecutado 5.442</w:t>
            </w:r>
          </w:p>
          <w:p w:rsidR="00064897" w:rsidRPr="00991A3B" w:rsidRDefault="00064897" w:rsidP="00EB5349">
            <w:pPr>
              <w:rPr>
                <w:rFonts w:ascii="Arial" w:hAnsi="Arial" w:cs="Arial"/>
              </w:rPr>
            </w:pPr>
            <w:r w:rsidRPr="00991A3B">
              <w:rPr>
                <w:rFonts w:ascii="Arial" w:hAnsi="Arial" w:cs="Arial"/>
              </w:rPr>
              <w:lastRenderedPageBreak/>
              <w:t>272%</w:t>
            </w:r>
          </w:p>
        </w:tc>
      </w:tr>
      <w:tr w:rsidR="00064897" w:rsidRPr="009E1EE5" w:rsidTr="00EB5349">
        <w:tblPrEx>
          <w:tblCellMar>
            <w:left w:w="70" w:type="dxa"/>
            <w:right w:w="70" w:type="dxa"/>
          </w:tblCellMar>
          <w:tblLook w:val="0000" w:firstRow="0" w:lastRow="0" w:firstColumn="0" w:lastColumn="0" w:noHBand="0" w:noVBand="0"/>
        </w:tblPrEx>
        <w:trPr>
          <w:trHeight w:val="717"/>
        </w:trPr>
        <w:tc>
          <w:tcPr>
            <w:tcW w:w="4077" w:type="dxa"/>
            <w:vMerge w:val="restart"/>
            <w:shd w:val="clear" w:color="auto" w:fill="auto"/>
            <w:vAlign w:val="center"/>
          </w:tcPr>
          <w:p w:rsidR="00064897" w:rsidRPr="009E1EE5" w:rsidRDefault="00064897" w:rsidP="00EB5349">
            <w:pPr>
              <w:jc w:val="both"/>
              <w:rPr>
                <w:rFonts w:ascii="Arial" w:hAnsi="Arial" w:cs="Arial"/>
              </w:rPr>
            </w:pPr>
            <w:r w:rsidRPr="009E1EE5">
              <w:rPr>
                <w:rFonts w:ascii="Arial" w:hAnsi="Arial" w:cs="Arial"/>
              </w:rPr>
              <w:lastRenderedPageBreak/>
              <w:t>Un sistema público de empleo implementado</w:t>
            </w:r>
          </w:p>
        </w:tc>
        <w:tc>
          <w:tcPr>
            <w:tcW w:w="5529" w:type="dxa"/>
            <w:gridSpan w:val="5"/>
            <w:shd w:val="clear" w:color="auto" w:fill="auto"/>
          </w:tcPr>
          <w:p w:rsidR="00064897" w:rsidRPr="009E1EE5" w:rsidRDefault="00064897" w:rsidP="00EB5349">
            <w:pPr>
              <w:tabs>
                <w:tab w:val="left" w:pos="1290"/>
              </w:tabs>
              <w:jc w:val="both"/>
              <w:rPr>
                <w:rFonts w:ascii="Arial" w:hAnsi="Arial" w:cs="Arial"/>
              </w:rPr>
            </w:pPr>
            <w:r w:rsidRPr="009E1EE5">
              <w:rPr>
                <w:rFonts w:ascii="Arial" w:hAnsi="Arial" w:cs="Arial"/>
              </w:rPr>
              <w:t>Finalizado</w:t>
            </w:r>
            <w:r>
              <w:rPr>
                <w:rFonts w:ascii="Arial" w:hAnsi="Arial" w:cs="Arial"/>
              </w:rPr>
              <w:t xml:space="preserve"> por cumplimiento en el año 2014</w:t>
            </w:r>
            <w:r w:rsidRPr="009E1EE5">
              <w:rPr>
                <w:rFonts w:ascii="Arial" w:hAnsi="Arial" w:cs="Arial"/>
              </w:rPr>
              <w:t>.</w:t>
            </w:r>
          </w:p>
        </w:tc>
      </w:tr>
      <w:tr w:rsidR="00064897" w:rsidRPr="009E1EE5" w:rsidTr="00EB5349">
        <w:tblPrEx>
          <w:tblCellMar>
            <w:left w:w="70" w:type="dxa"/>
            <w:right w:w="70" w:type="dxa"/>
          </w:tblCellMar>
          <w:tblLook w:val="0000" w:firstRow="0" w:lastRow="0" w:firstColumn="0" w:lastColumn="0" w:noHBand="0" w:noVBand="0"/>
        </w:tblPrEx>
        <w:trPr>
          <w:trHeight w:val="285"/>
        </w:trPr>
        <w:tc>
          <w:tcPr>
            <w:tcW w:w="4077" w:type="dxa"/>
            <w:vMerge/>
            <w:shd w:val="clear" w:color="auto" w:fill="auto"/>
          </w:tcPr>
          <w:p w:rsidR="00064897" w:rsidRPr="009E1EE5" w:rsidRDefault="00064897" w:rsidP="00EB5349">
            <w:pPr>
              <w:jc w:val="both"/>
              <w:rPr>
                <w:rFonts w:ascii="Arial" w:hAnsi="Arial" w:cs="Arial"/>
              </w:rPr>
            </w:pPr>
          </w:p>
        </w:tc>
        <w:tc>
          <w:tcPr>
            <w:tcW w:w="5529" w:type="dxa"/>
            <w:gridSpan w:val="5"/>
            <w:shd w:val="clear" w:color="auto" w:fill="B8CCE4"/>
          </w:tcPr>
          <w:p w:rsidR="00064897" w:rsidRPr="009E1EE5" w:rsidRDefault="00064897" w:rsidP="00EB5349">
            <w:pPr>
              <w:jc w:val="center"/>
              <w:rPr>
                <w:rFonts w:ascii="Arial" w:hAnsi="Arial" w:cs="Arial"/>
                <w:b/>
              </w:rPr>
            </w:pPr>
            <w:r w:rsidRPr="009E1EE5">
              <w:rPr>
                <w:rFonts w:ascii="Arial" w:hAnsi="Arial" w:cs="Arial"/>
                <w:b/>
              </w:rPr>
              <w:t>Indicador de Gestión y Resultado</w:t>
            </w:r>
          </w:p>
        </w:tc>
      </w:tr>
      <w:tr w:rsidR="00064897" w:rsidRPr="009E1EE5" w:rsidTr="00EB5349">
        <w:tblPrEx>
          <w:tblCellMar>
            <w:left w:w="70" w:type="dxa"/>
            <w:right w:w="70" w:type="dxa"/>
          </w:tblCellMar>
          <w:tblLook w:val="0000" w:firstRow="0" w:lastRow="0" w:firstColumn="0" w:lastColumn="0" w:noHBand="0" w:noVBand="0"/>
        </w:tblPrEx>
        <w:trPr>
          <w:trHeight w:val="285"/>
        </w:trPr>
        <w:tc>
          <w:tcPr>
            <w:tcW w:w="4077" w:type="dxa"/>
            <w:vMerge/>
            <w:shd w:val="clear" w:color="auto" w:fill="auto"/>
          </w:tcPr>
          <w:p w:rsidR="00064897" w:rsidRPr="009E1EE5" w:rsidRDefault="00064897" w:rsidP="00EB5349">
            <w:pPr>
              <w:jc w:val="both"/>
              <w:rPr>
                <w:rFonts w:ascii="Arial" w:hAnsi="Arial" w:cs="Arial"/>
              </w:rPr>
            </w:pPr>
          </w:p>
        </w:tc>
        <w:tc>
          <w:tcPr>
            <w:tcW w:w="2268" w:type="dxa"/>
            <w:shd w:val="clear" w:color="auto" w:fill="B8CCE4"/>
          </w:tcPr>
          <w:p w:rsidR="00064897" w:rsidRPr="009E1EE5" w:rsidRDefault="00064897" w:rsidP="00EB5349">
            <w:pPr>
              <w:jc w:val="center"/>
              <w:rPr>
                <w:rFonts w:ascii="Arial" w:hAnsi="Arial" w:cs="Arial"/>
                <w:b/>
              </w:rPr>
            </w:pPr>
            <w:r w:rsidRPr="009E1EE5">
              <w:rPr>
                <w:rFonts w:ascii="Arial" w:hAnsi="Arial" w:cs="Arial"/>
                <w:b/>
              </w:rPr>
              <w:t>2016</w:t>
            </w:r>
          </w:p>
        </w:tc>
        <w:tc>
          <w:tcPr>
            <w:tcW w:w="3261" w:type="dxa"/>
            <w:gridSpan w:val="4"/>
            <w:shd w:val="clear" w:color="auto" w:fill="B8CCE4"/>
          </w:tcPr>
          <w:p w:rsidR="00064897" w:rsidRPr="009E1EE5" w:rsidRDefault="00064897" w:rsidP="00EB5349">
            <w:pPr>
              <w:jc w:val="center"/>
              <w:rPr>
                <w:rFonts w:ascii="Arial" w:hAnsi="Arial" w:cs="Arial"/>
                <w:b/>
              </w:rPr>
            </w:pPr>
            <w:r w:rsidRPr="009E1EE5">
              <w:rPr>
                <w:rFonts w:ascii="Arial" w:hAnsi="Arial" w:cs="Arial"/>
                <w:b/>
              </w:rPr>
              <w:t>ACUMULADO</w:t>
            </w:r>
          </w:p>
        </w:tc>
      </w:tr>
      <w:tr w:rsidR="00064897" w:rsidRPr="009E1EE5" w:rsidTr="00EB5349">
        <w:tblPrEx>
          <w:tblCellMar>
            <w:left w:w="70" w:type="dxa"/>
            <w:right w:w="70" w:type="dxa"/>
          </w:tblCellMar>
          <w:tblLook w:val="0000" w:firstRow="0" w:lastRow="0" w:firstColumn="0" w:lastColumn="0" w:noHBand="0" w:noVBand="0"/>
        </w:tblPrEx>
        <w:trPr>
          <w:trHeight w:val="750"/>
        </w:trPr>
        <w:tc>
          <w:tcPr>
            <w:tcW w:w="4077" w:type="dxa"/>
            <w:vMerge/>
            <w:shd w:val="clear" w:color="auto" w:fill="auto"/>
          </w:tcPr>
          <w:p w:rsidR="00064897" w:rsidRPr="009E1EE5" w:rsidRDefault="00064897" w:rsidP="00EB5349">
            <w:pPr>
              <w:jc w:val="both"/>
              <w:rPr>
                <w:rFonts w:ascii="Arial" w:hAnsi="Arial" w:cs="Arial"/>
              </w:rPr>
            </w:pPr>
          </w:p>
        </w:tc>
        <w:tc>
          <w:tcPr>
            <w:tcW w:w="2268" w:type="dxa"/>
            <w:shd w:val="clear" w:color="auto" w:fill="auto"/>
          </w:tcPr>
          <w:p w:rsidR="00064897" w:rsidRPr="009E1EE5" w:rsidRDefault="00064897" w:rsidP="00EB5349">
            <w:pPr>
              <w:tabs>
                <w:tab w:val="left" w:pos="1290"/>
              </w:tabs>
              <w:rPr>
                <w:rFonts w:ascii="Arial" w:hAnsi="Arial" w:cs="Arial"/>
              </w:rPr>
            </w:pPr>
            <w:r w:rsidRPr="009E1EE5">
              <w:rPr>
                <w:rFonts w:ascii="Arial" w:hAnsi="Arial" w:cs="Arial"/>
              </w:rPr>
              <w:t>Programado 1</w:t>
            </w:r>
          </w:p>
          <w:p w:rsidR="00064897" w:rsidRPr="009E1EE5" w:rsidRDefault="00064897" w:rsidP="00EB5349">
            <w:pPr>
              <w:tabs>
                <w:tab w:val="left" w:pos="1290"/>
              </w:tabs>
              <w:rPr>
                <w:rFonts w:ascii="Arial" w:hAnsi="Arial" w:cs="Arial"/>
              </w:rPr>
            </w:pPr>
            <w:r w:rsidRPr="009E1EE5">
              <w:rPr>
                <w:rFonts w:ascii="Arial" w:hAnsi="Arial" w:cs="Arial"/>
              </w:rPr>
              <w:t>Ejecutado:1</w:t>
            </w:r>
          </w:p>
          <w:p w:rsidR="00064897" w:rsidRPr="009E1EE5" w:rsidRDefault="00064897" w:rsidP="00EB5349">
            <w:pPr>
              <w:tabs>
                <w:tab w:val="left" w:pos="1290"/>
              </w:tabs>
              <w:rPr>
                <w:rFonts w:ascii="Arial" w:hAnsi="Arial" w:cs="Arial"/>
              </w:rPr>
            </w:pPr>
            <w:r w:rsidRPr="009E1EE5">
              <w:rPr>
                <w:rFonts w:ascii="Arial" w:hAnsi="Arial" w:cs="Arial"/>
              </w:rPr>
              <w:t>100%</w:t>
            </w:r>
          </w:p>
        </w:tc>
        <w:tc>
          <w:tcPr>
            <w:tcW w:w="3261" w:type="dxa"/>
            <w:gridSpan w:val="4"/>
            <w:shd w:val="clear" w:color="auto" w:fill="auto"/>
          </w:tcPr>
          <w:p w:rsidR="00064897" w:rsidRPr="009E1EE5" w:rsidRDefault="00064897" w:rsidP="00EB5349">
            <w:pPr>
              <w:tabs>
                <w:tab w:val="left" w:pos="1290"/>
              </w:tabs>
              <w:rPr>
                <w:rFonts w:ascii="Arial" w:hAnsi="Arial" w:cs="Arial"/>
              </w:rPr>
            </w:pPr>
            <w:r w:rsidRPr="009E1EE5">
              <w:rPr>
                <w:rFonts w:ascii="Arial" w:hAnsi="Arial" w:cs="Arial"/>
              </w:rPr>
              <w:t>Programado 1</w:t>
            </w:r>
          </w:p>
          <w:p w:rsidR="00064897" w:rsidRPr="009E1EE5" w:rsidRDefault="00064897" w:rsidP="00EB5349">
            <w:pPr>
              <w:tabs>
                <w:tab w:val="left" w:pos="1290"/>
              </w:tabs>
              <w:rPr>
                <w:rFonts w:ascii="Arial" w:hAnsi="Arial" w:cs="Arial"/>
              </w:rPr>
            </w:pPr>
            <w:r w:rsidRPr="009E1EE5">
              <w:rPr>
                <w:rFonts w:ascii="Arial" w:hAnsi="Arial" w:cs="Arial"/>
              </w:rPr>
              <w:t>Ejecutado 1</w:t>
            </w:r>
          </w:p>
          <w:p w:rsidR="00064897" w:rsidRPr="009E1EE5" w:rsidRDefault="00064897" w:rsidP="00EB5349">
            <w:pPr>
              <w:rPr>
                <w:rFonts w:ascii="Arial" w:hAnsi="Arial" w:cs="Arial"/>
              </w:rPr>
            </w:pPr>
            <w:r w:rsidRPr="009E1EE5">
              <w:rPr>
                <w:rFonts w:ascii="Arial" w:hAnsi="Arial" w:cs="Arial"/>
              </w:rPr>
              <w:t>100%</w:t>
            </w:r>
          </w:p>
        </w:tc>
      </w:tr>
    </w:tbl>
    <w:p w:rsidR="00064897" w:rsidRPr="00E87F61" w:rsidRDefault="00064897" w:rsidP="00064897">
      <w:pPr>
        <w:pStyle w:val="NormalWeb"/>
        <w:jc w:val="left"/>
        <w:rPr>
          <w:bCs/>
          <w:sz w:val="16"/>
          <w:szCs w:val="16"/>
        </w:rPr>
      </w:pPr>
      <w:r w:rsidRPr="00E87F61">
        <w:rPr>
          <w:bCs/>
          <w:sz w:val="16"/>
          <w:szCs w:val="16"/>
        </w:rPr>
        <w:t xml:space="preserve">Fuente: Elaboración propia. SDDE. </w:t>
      </w:r>
    </w:p>
    <w:p w:rsidR="00064897" w:rsidRPr="006332F7" w:rsidRDefault="00064897" w:rsidP="00064897">
      <w:pPr>
        <w:pStyle w:val="NormalWeb"/>
        <w:jc w:val="center"/>
        <w:rPr>
          <w:b/>
          <w:bCs/>
          <w:sz w:val="23"/>
          <w:szCs w:val="23"/>
          <w:u w:val="single"/>
        </w:rPr>
      </w:pPr>
      <w:r w:rsidRPr="006332F7">
        <w:rPr>
          <w:b/>
          <w:bCs/>
          <w:sz w:val="23"/>
          <w:szCs w:val="23"/>
          <w:u w:val="single"/>
        </w:rPr>
        <w:t>ACCIONES ADELANTADAS EN LA VIGENCIA</w:t>
      </w:r>
    </w:p>
    <w:p w:rsidR="00064897" w:rsidRPr="00696F18" w:rsidRDefault="00064897" w:rsidP="00064897">
      <w:pPr>
        <w:jc w:val="both"/>
        <w:rPr>
          <w:rFonts w:ascii="Arial" w:hAnsi="Arial" w:cs="Arial"/>
          <w:bCs/>
        </w:rPr>
      </w:pPr>
      <w:r w:rsidRPr="00696F18">
        <w:rPr>
          <w:rFonts w:ascii="Arial" w:hAnsi="Arial" w:cs="Arial"/>
          <w:b/>
          <w:bCs/>
        </w:rPr>
        <w:t xml:space="preserve">Formulación, puesta en marcha, seguimiento y evaluación de la política de trabajo de la ciudad:  </w:t>
      </w:r>
      <w:r w:rsidRPr="00696F18">
        <w:rPr>
          <w:rFonts w:ascii="Arial" w:hAnsi="Arial" w:cs="Arial"/>
          <w:bCs/>
        </w:rPr>
        <w:t>Teniendo en cuenta que durante el año 2015 se realizó la formulación de la Política de Trabajo Decente y Digno de Bogotá, D.C., en el año 2016 se efectúo la puesta en marcha y seguimiento a través de la Agencia Pública de Gestión y Colocación de Empleo de la Alcaldía Mayor de Bogotá, Agencia adscrita a la Secretaría Distrital de Desarrollo Económico; gestionando vacantes que cumplieran con los objetivos planteados en dicha política, siempre garantizando a los buscadores de empleo un puesto de trabajo decente y digno, apoyado por el seguimiento realizado a las entidades privadas demandantes de personal.</w:t>
      </w:r>
    </w:p>
    <w:p w:rsidR="00064897" w:rsidRPr="00696F18" w:rsidRDefault="00064897" w:rsidP="00064897">
      <w:pPr>
        <w:jc w:val="both"/>
        <w:rPr>
          <w:rFonts w:ascii="Arial" w:hAnsi="Arial" w:cs="Arial"/>
          <w:bCs/>
        </w:rPr>
      </w:pPr>
      <w:r w:rsidRPr="00696F18">
        <w:rPr>
          <w:rFonts w:ascii="Arial" w:hAnsi="Arial" w:cs="Arial"/>
          <w:bCs/>
        </w:rPr>
        <w:t xml:space="preserve">Para la </w:t>
      </w:r>
      <w:r w:rsidRPr="00696F18">
        <w:rPr>
          <w:rFonts w:ascii="Arial" w:hAnsi="Arial" w:cs="Arial"/>
          <w:bCs/>
          <w:iCs/>
        </w:rPr>
        <w:t xml:space="preserve">Democratización de las oportunidades económicas en el Distrito Capital y promoción de estrategias para la participación real y efectiva de las personas naturales vulnerables, marginadas y/o excluidas de la dinámica productiva de la ciudad, se priorizó la promoción y gestión de la </w:t>
      </w:r>
      <w:hyperlink r:id="rId29" w:tgtFrame="_self" w:history="1">
        <w:r w:rsidRPr="00696F18">
          <w:rPr>
            <w:rFonts w:ascii="Arial" w:hAnsi="Arial" w:cs="Arial"/>
            <w:bCs/>
          </w:rPr>
          <w:t>Directiva 001 de 2011</w:t>
        </w:r>
      </w:hyperlink>
      <w:r w:rsidRPr="00696F18">
        <w:rPr>
          <w:rFonts w:ascii="Arial" w:hAnsi="Arial" w:cs="Arial"/>
          <w:bCs/>
        </w:rPr>
        <w:t>, mediante la cual fueron beneficiadas  personas quienes se incluyeron en la dinámica económica y productiva del distrito.</w:t>
      </w:r>
    </w:p>
    <w:p w:rsidR="00064897" w:rsidRPr="00696F18" w:rsidRDefault="00064897" w:rsidP="00064897">
      <w:pPr>
        <w:jc w:val="both"/>
        <w:rPr>
          <w:rFonts w:ascii="Arial" w:hAnsi="Arial" w:cs="Arial"/>
          <w:bCs/>
        </w:rPr>
      </w:pPr>
      <w:r w:rsidRPr="00696F18">
        <w:rPr>
          <w:rFonts w:ascii="Arial" w:hAnsi="Arial" w:cs="Arial"/>
          <w:b/>
          <w:bCs/>
        </w:rPr>
        <w:t>Articulación y coordinación institucional distrital, regional y nacional para la formulación e implementación de la política de trabajo decente de Bogotá</w:t>
      </w:r>
      <w:r w:rsidRPr="00696F18">
        <w:rPr>
          <w:rFonts w:ascii="Arial" w:hAnsi="Arial" w:cs="Arial"/>
          <w:bCs/>
        </w:rPr>
        <w:t>:</w:t>
      </w:r>
      <w:r w:rsidRPr="00696F18">
        <w:rPr>
          <w:rFonts w:ascii="Arial" w:hAnsi="Arial" w:cs="Arial"/>
          <w:b/>
          <w:bCs/>
        </w:rPr>
        <w:t xml:space="preserve"> </w:t>
      </w:r>
      <w:r w:rsidRPr="00696F18">
        <w:rPr>
          <w:rFonts w:ascii="Arial" w:hAnsi="Arial" w:cs="Arial"/>
          <w:bCs/>
        </w:rPr>
        <w:t xml:space="preserve">A nivel distrital se han promovido los servicios de la Agencia con la creación de rutas prioritarias de atención diferencial a población vulnerable, articulados con la Secretaría Distrital de Integración Social, Secretaría de Gobierno, Secretaría Distrital de la Mujer. Para el </w:t>
      </w:r>
      <w:r w:rsidRPr="00696F18">
        <w:rPr>
          <w:rFonts w:ascii="Arial" w:hAnsi="Arial" w:cs="Arial"/>
          <w:bCs/>
        </w:rPr>
        <w:lastRenderedPageBreak/>
        <w:t>fortalecimiento de la oferta de trabajo (buscadores de empleo) se cuenta con el apoyo de la Secretaría de Educación del Distrito y el convenio interinstitucional con el Servicio Nacional de Aprendizaje – SENA.</w:t>
      </w:r>
    </w:p>
    <w:p w:rsidR="00064897" w:rsidRPr="00696F18" w:rsidRDefault="00064897" w:rsidP="00064897">
      <w:pPr>
        <w:jc w:val="both"/>
        <w:rPr>
          <w:rFonts w:ascii="Arial" w:hAnsi="Arial" w:cs="Arial"/>
          <w:bCs/>
        </w:rPr>
      </w:pPr>
      <w:r w:rsidRPr="00696F18">
        <w:rPr>
          <w:rFonts w:ascii="Arial" w:hAnsi="Arial" w:cs="Arial"/>
          <w:bCs/>
        </w:rPr>
        <w:t>Diseñar y poner en operación instrumentos para la gestión del empleo en torno al Sistema público de empleo para Bogotá: Se dio continuidad a los servicios de intermediación laboral a través de la Agencia Pública de Gestión y Colocación de Empleo de la Alcaldía Mayor de Bogotá.</w:t>
      </w:r>
    </w:p>
    <w:p w:rsidR="00064897" w:rsidRPr="00696F18" w:rsidRDefault="00064897" w:rsidP="00064897">
      <w:pPr>
        <w:jc w:val="both"/>
        <w:rPr>
          <w:rFonts w:ascii="Arial" w:hAnsi="Arial" w:cs="Arial"/>
          <w:bCs/>
        </w:rPr>
      </w:pPr>
      <w:r w:rsidRPr="00696F18">
        <w:rPr>
          <w:rFonts w:ascii="Arial" w:hAnsi="Arial" w:cs="Arial"/>
          <w:bCs/>
        </w:rPr>
        <w:t xml:space="preserve">Generación de oportunidades laborales, a partir de la gestión de alianzas con el sector privado para el desarrollo de Pactos por el Trabajo Decente y grandes proyectos de ciudad. Estas intervenciones integran la formación y/o certificación para el trabajo y la intermediación laboral, atendiendo a las demandas estratégicas del sector productivo: No se generaron pactos para el trabajo digno y decente en 2016, sin embargo, las vacantes ofrecidas en un 100% cumplieron con dicha política. </w:t>
      </w:r>
    </w:p>
    <w:p w:rsidR="00064897" w:rsidRPr="00696F18" w:rsidRDefault="00064897" w:rsidP="00064897">
      <w:pPr>
        <w:jc w:val="both"/>
        <w:rPr>
          <w:rFonts w:ascii="Arial" w:hAnsi="Arial" w:cs="Arial"/>
          <w:bCs/>
        </w:rPr>
      </w:pPr>
      <w:r w:rsidRPr="00696F18">
        <w:rPr>
          <w:rFonts w:ascii="Arial" w:hAnsi="Arial" w:cs="Arial"/>
          <w:bCs/>
        </w:rPr>
        <w:t>Establecimiento de una estrategia para ejercer vigilancia y control sobre el trabajo que generan las empresas de la ciudad: La Secretaria Distrital de Desarrollo Económica tuvo que finalizar la gestión entorno a la estrategia en mención, por motivos de restricción legal de competencia. Por lo anterior dado que, de acuerdo a la legislación nacional vigente, la función de Inspección y Vigilancia del trabajo es competencia del Gobierno Nacional en cabeza del Ministerio de Trabajo y no de la administración distrital, lo anterior en concordancia con la Ley 1610 de 2013. "Por la cual se regulan algunos aspectos sobre las inspecciones del trabajo y los acuerdos de formalización laboral", así como el Decreto 4108 de 2011 “Por el cual se modifican los objetivos y la estructura del ministerio del trabajo y se integra el sector administrativo del trabajo”.</w:t>
      </w:r>
    </w:p>
    <w:p w:rsidR="00064897" w:rsidRPr="00696F18" w:rsidRDefault="00064897" w:rsidP="00064897">
      <w:pPr>
        <w:jc w:val="both"/>
        <w:rPr>
          <w:rFonts w:ascii="Arial" w:hAnsi="Arial" w:cs="Arial"/>
          <w:bCs/>
        </w:rPr>
      </w:pPr>
      <w:r w:rsidRPr="00696F18">
        <w:rPr>
          <w:rFonts w:ascii="Arial" w:hAnsi="Arial" w:cs="Arial"/>
          <w:b/>
          <w:bCs/>
        </w:rPr>
        <w:t>Seguimiento a los indicadores de trabajo decente que se genera en la ciudad, a través del componente de trabajo decente del observatorio de Desarrollo Económico</w:t>
      </w:r>
      <w:r w:rsidRPr="00696F18">
        <w:rPr>
          <w:rFonts w:ascii="Arial" w:hAnsi="Arial" w:cs="Arial"/>
          <w:bCs/>
        </w:rPr>
        <w:t>:</w:t>
      </w:r>
    </w:p>
    <w:p w:rsidR="00064897" w:rsidRPr="00696F18" w:rsidRDefault="00064897" w:rsidP="00064897">
      <w:pPr>
        <w:jc w:val="both"/>
        <w:rPr>
          <w:rFonts w:ascii="Arial" w:hAnsi="Arial" w:cs="Arial"/>
          <w:bCs/>
        </w:rPr>
      </w:pPr>
      <w:r w:rsidRPr="00696F18">
        <w:rPr>
          <w:rFonts w:ascii="Arial" w:hAnsi="Arial" w:cs="Arial"/>
          <w:bCs/>
        </w:rPr>
        <w:t xml:space="preserve">El Observatorio para el Trabajo decente se encuentra integrado al Observatorio de Desarrollo Económico de Bogotá el cual dedica una línea específica al Trabajo Decente y Dingo, la cual puede ser consultada a través del siguiente link: </w:t>
      </w:r>
      <w:hyperlink r:id="rId30" w:history="1">
        <w:r w:rsidRPr="00696F18">
          <w:rPr>
            <w:rFonts w:ascii="Arial" w:hAnsi="Arial" w:cs="Arial"/>
            <w:bCs/>
          </w:rPr>
          <w:t>http://observatorio.desarrolloeconomico.gov.co/base/tema.php?idPalabraSeleccionada=51</w:t>
        </w:r>
      </w:hyperlink>
    </w:p>
    <w:p w:rsidR="00064897" w:rsidRPr="00696F18" w:rsidRDefault="00064897" w:rsidP="00064897">
      <w:pPr>
        <w:jc w:val="both"/>
        <w:rPr>
          <w:rFonts w:ascii="Arial" w:hAnsi="Arial" w:cs="Arial"/>
          <w:bCs/>
        </w:rPr>
      </w:pPr>
      <w:r w:rsidRPr="00696F18">
        <w:rPr>
          <w:rFonts w:ascii="Arial" w:hAnsi="Arial" w:cs="Arial"/>
          <w:bCs/>
        </w:rPr>
        <w:t>Para 2016 se publicaron once (11) boletines de mercado laboral y un (1) boletín de mercado laboral especial, dos (2) notas editoriales relacionadas con temas de mercado laboral.</w:t>
      </w:r>
    </w:p>
    <w:p w:rsidR="00064897" w:rsidRPr="00696F18" w:rsidRDefault="00064897" w:rsidP="00064897">
      <w:pPr>
        <w:jc w:val="both"/>
        <w:rPr>
          <w:rFonts w:ascii="Arial" w:hAnsi="Arial" w:cs="Arial"/>
          <w:bCs/>
        </w:rPr>
      </w:pPr>
      <w:r w:rsidRPr="00696F18">
        <w:rPr>
          <w:rFonts w:ascii="Arial" w:hAnsi="Arial" w:cs="Arial"/>
          <w:bCs/>
        </w:rPr>
        <w:t xml:space="preserve">Lo anteriores acciones permitieron como logro: </w:t>
      </w:r>
    </w:p>
    <w:p w:rsidR="00064897" w:rsidRPr="00696F18" w:rsidRDefault="00064897" w:rsidP="00064897">
      <w:pPr>
        <w:jc w:val="both"/>
        <w:rPr>
          <w:rFonts w:ascii="Arial" w:hAnsi="Arial" w:cs="Arial"/>
        </w:rPr>
      </w:pPr>
      <w:r w:rsidRPr="00696F18">
        <w:rPr>
          <w:rFonts w:ascii="Arial" w:hAnsi="Arial" w:cs="Arial"/>
        </w:rPr>
        <w:lastRenderedPageBreak/>
        <w:t>El primer logro obtenido fue la realización de eventos masivos con el fin de generar alianzas estratégicas con los sectores público y privado para la generación oportunidades laborales, dar cumplimiento a los requerimientos de las entidades inscritas a la Agencia y suplir las necesidades de empleo de los buscadores.</w:t>
      </w:r>
    </w:p>
    <w:p w:rsidR="00064897" w:rsidRPr="00696F18" w:rsidRDefault="00064897" w:rsidP="00064897">
      <w:pPr>
        <w:jc w:val="both"/>
        <w:rPr>
          <w:rFonts w:ascii="Arial" w:hAnsi="Arial" w:cs="Arial"/>
        </w:rPr>
      </w:pPr>
      <w:r w:rsidRPr="00696F18">
        <w:rPr>
          <w:rFonts w:ascii="Arial" w:hAnsi="Arial" w:cs="Arial"/>
        </w:rPr>
        <w:t>En este sentido se organizaron y ejecutaron 3 ferias/convocatorias de empleo, ferias en las cuales fueron atendidos alrededor de 10.000 ciudadanos entre los meses de marzo y junio.</w:t>
      </w:r>
    </w:p>
    <w:p w:rsidR="00064897" w:rsidRPr="00696F18" w:rsidRDefault="00064897" w:rsidP="00064897">
      <w:pPr>
        <w:jc w:val="both"/>
        <w:rPr>
          <w:rFonts w:ascii="Arial" w:hAnsi="Arial" w:cs="Arial"/>
        </w:rPr>
      </w:pPr>
      <w:r w:rsidRPr="00696F18">
        <w:rPr>
          <w:rFonts w:ascii="Arial" w:hAnsi="Arial" w:cs="Arial"/>
        </w:rPr>
        <w:t>Se realizó difusión de las ferias a través de diferentes medios de comunicación, dando como resultado, la promoción de la Agencia y el reconocimiento a nivel distrital.</w:t>
      </w:r>
    </w:p>
    <w:p w:rsidR="00064897" w:rsidRPr="00696F18" w:rsidRDefault="00064897" w:rsidP="00064897">
      <w:pPr>
        <w:jc w:val="both"/>
        <w:rPr>
          <w:rFonts w:ascii="Arial" w:hAnsi="Arial" w:cs="Arial"/>
        </w:rPr>
      </w:pPr>
      <w:r w:rsidRPr="00696F18">
        <w:rPr>
          <w:rFonts w:ascii="Arial" w:hAnsi="Arial" w:cs="Arial"/>
        </w:rPr>
        <w:t>Se generó una alta satisfacción de las empresas asistentes a los eventos, a través del acceso a una gran cantidad de candidatos interesados en las diferentes ofertas laborales y el cubrimiento de las vacantes requeridas por las empresas.</w:t>
      </w:r>
    </w:p>
    <w:p w:rsidR="00064897" w:rsidRPr="00696F18" w:rsidRDefault="00064897" w:rsidP="00064897">
      <w:pPr>
        <w:jc w:val="both"/>
        <w:rPr>
          <w:rFonts w:ascii="Arial" w:hAnsi="Arial" w:cs="Arial"/>
        </w:rPr>
      </w:pPr>
      <w:r w:rsidRPr="00696F18">
        <w:rPr>
          <w:rFonts w:ascii="Arial" w:hAnsi="Arial" w:cs="Arial"/>
        </w:rPr>
        <w:t>Eventos realizados:</w:t>
      </w:r>
      <w:r>
        <w:rPr>
          <w:rFonts w:ascii="Arial" w:hAnsi="Arial" w:cs="Arial"/>
        </w:rPr>
        <w:t xml:space="preserve"> Para el primer semestre del año se realizaron tres ferias de empleo:</w:t>
      </w:r>
    </w:p>
    <w:tbl>
      <w:tblPr>
        <w:tblW w:w="8540" w:type="dxa"/>
        <w:tblInd w:w="70" w:type="dxa"/>
        <w:tblCellMar>
          <w:left w:w="70" w:type="dxa"/>
          <w:right w:w="70" w:type="dxa"/>
        </w:tblCellMar>
        <w:tblLook w:val="04A0" w:firstRow="1" w:lastRow="0" w:firstColumn="1" w:lastColumn="0" w:noHBand="0" w:noVBand="1"/>
      </w:tblPr>
      <w:tblGrid>
        <w:gridCol w:w="3480"/>
        <w:gridCol w:w="1520"/>
        <w:gridCol w:w="3540"/>
      </w:tblGrid>
      <w:tr w:rsidR="00064897" w:rsidRPr="009E1EE5" w:rsidTr="00EB5349">
        <w:trPr>
          <w:trHeight w:val="465"/>
        </w:trPr>
        <w:tc>
          <w:tcPr>
            <w:tcW w:w="8540" w:type="dxa"/>
            <w:gridSpan w:val="3"/>
            <w:tcBorders>
              <w:top w:val="nil"/>
              <w:left w:val="nil"/>
              <w:bottom w:val="single" w:sz="4" w:space="0" w:color="auto"/>
              <w:right w:val="nil"/>
            </w:tcBorders>
            <w:shd w:val="clear" w:color="auto" w:fill="auto"/>
            <w:vAlign w:val="center"/>
            <w:hideMark/>
          </w:tcPr>
          <w:p w:rsidR="00064897" w:rsidRPr="009E1EE5" w:rsidRDefault="00064897" w:rsidP="00EB5349">
            <w:pPr>
              <w:jc w:val="center"/>
              <w:rPr>
                <w:b/>
                <w:bCs/>
                <w:color w:val="000000"/>
                <w:sz w:val="28"/>
                <w:szCs w:val="28"/>
                <w:lang w:eastAsia="es-CO"/>
              </w:rPr>
            </w:pPr>
            <w:r w:rsidRPr="00696F18">
              <w:rPr>
                <w:rFonts w:ascii="Arial" w:hAnsi="Arial" w:cs="Arial"/>
              </w:rPr>
              <w:br w:type="page"/>
            </w:r>
            <w:r w:rsidRPr="00F46909">
              <w:rPr>
                <w:rFonts w:ascii="Arial" w:hAnsi="Arial" w:cs="Arial"/>
                <w:b/>
              </w:rPr>
              <w:t>Ta</w:t>
            </w:r>
            <w:r>
              <w:rPr>
                <w:rFonts w:ascii="Arial" w:hAnsi="Arial" w:cs="Arial"/>
                <w:b/>
              </w:rPr>
              <w:t>bla No</w:t>
            </w:r>
            <w:r w:rsidRPr="00F46909">
              <w:rPr>
                <w:rFonts w:ascii="Arial" w:hAnsi="Arial" w:cs="Arial"/>
                <w:b/>
              </w:rPr>
              <w:t>.</w:t>
            </w:r>
            <w:r>
              <w:rPr>
                <w:rFonts w:ascii="Arial" w:hAnsi="Arial" w:cs="Arial"/>
                <w:b/>
              </w:rPr>
              <w:t xml:space="preserve"> 20 </w:t>
            </w:r>
            <w:r w:rsidRPr="00F46909">
              <w:rPr>
                <w:rFonts w:ascii="Arial" w:hAnsi="Arial" w:cs="Arial"/>
                <w:b/>
              </w:rPr>
              <w:t xml:space="preserve"> Ferias de empleo</w:t>
            </w:r>
            <w:r>
              <w:rPr>
                <w:rFonts w:ascii="Arial" w:hAnsi="Arial" w:cs="Arial"/>
                <w:b/>
              </w:rPr>
              <w:t xml:space="preserve"> 2016</w:t>
            </w:r>
            <w:r w:rsidRPr="00F46909">
              <w:rPr>
                <w:rFonts w:ascii="Arial" w:hAnsi="Arial" w:cs="Arial"/>
                <w:b/>
              </w:rPr>
              <w:t>. Proyecto de inversión 686.</w:t>
            </w:r>
          </w:p>
        </w:tc>
      </w:tr>
      <w:tr w:rsidR="00064897" w:rsidRPr="009E1EE5" w:rsidTr="00EB5349">
        <w:trPr>
          <w:trHeight w:val="900"/>
        </w:trPr>
        <w:tc>
          <w:tcPr>
            <w:tcW w:w="3480"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064897" w:rsidRPr="009E1EE5" w:rsidRDefault="00064897" w:rsidP="00EB5349">
            <w:pPr>
              <w:jc w:val="center"/>
              <w:rPr>
                <w:b/>
                <w:bCs/>
                <w:color w:val="000000"/>
                <w:lang w:eastAsia="es-CO"/>
              </w:rPr>
            </w:pPr>
            <w:r w:rsidRPr="009E1EE5">
              <w:rPr>
                <w:b/>
                <w:bCs/>
                <w:color w:val="000000"/>
                <w:lang w:eastAsia="es-CO"/>
              </w:rPr>
              <w:t>Feria / Convocatoria</w:t>
            </w:r>
          </w:p>
        </w:tc>
        <w:tc>
          <w:tcPr>
            <w:tcW w:w="1520"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rsidR="00064897" w:rsidRPr="009E1EE5" w:rsidRDefault="00064897" w:rsidP="00EB5349">
            <w:pPr>
              <w:jc w:val="center"/>
              <w:rPr>
                <w:rFonts w:ascii="Arial" w:hAnsi="Arial" w:cs="Arial"/>
                <w:b/>
                <w:bCs/>
                <w:color w:val="000000"/>
                <w:lang w:eastAsia="es-CO"/>
              </w:rPr>
            </w:pPr>
            <w:r w:rsidRPr="009E1EE5">
              <w:rPr>
                <w:rFonts w:ascii="Arial" w:hAnsi="Arial" w:cs="Arial"/>
                <w:b/>
                <w:bCs/>
                <w:color w:val="000000"/>
                <w:lang w:eastAsia="es-CO"/>
              </w:rPr>
              <w:t>No. Personas</w:t>
            </w:r>
            <w:r w:rsidRPr="009E1EE5">
              <w:rPr>
                <w:rFonts w:ascii="Arial" w:hAnsi="Arial" w:cs="Arial"/>
                <w:b/>
                <w:bCs/>
                <w:color w:val="000000"/>
                <w:lang w:eastAsia="es-CO"/>
              </w:rPr>
              <w:br/>
              <w:t>Atendidas</w:t>
            </w:r>
          </w:p>
        </w:tc>
        <w:tc>
          <w:tcPr>
            <w:tcW w:w="3540"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rsidR="00064897" w:rsidRPr="009E1EE5" w:rsidRDefault="00064897" w:rsidP="00EB5349">
            <w:pPr>
              <w:jc w:val="center"/>
              <w:rPr>
                <w:b/>
                <w:bCs/>
                <w:color w:val="000000"/>
                <w:lang w:eastAsia="es-CO"/>
              </w:rPr>
            </w:pPr>
            <w:r w:rsidRPr="009E1EE5">
              <w:rPr>
                <w:b/>
                <w:bCs/>
                <w:color w:val="000000"/>
                <w:lang w:eastAsia="es-CO"/>
              </w:rPr>
              <w:t>Aliado Estratégico</w:t>
            </w:r>
          </w:p>
        </w:tc>
      </w:tr>
      <w:tr w:rsidR="00064897" w:rsidRPr="009E1EE5" w:rsidTr="00EB5349">
        <w:trPr>
          <w:trHeight w:val="240"/>
        </w:trPr>
        <w:tc>
          <w:tcPr>
            <w:tcW w:w="34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64897" w:rsidRPr="009E1EE5" w:rsidRDefault="00064897" w:rsidP="00EB5349">
            <w:pPr>
              <w:rPr>
                <w:color w:val="000000"/>
                <w:sz w:val="18"/>
                <w:szCs w:val="18"/>
                <w:lang w:eastAsia="es-CO"/>
              </w:rPr>
            </w:pPr>
            <w:r w:rsidRPr="009E1EE5">
              <w:rPr>
                <w:color w:val="000000"/>
                <w:sz w:val="18"/>
                <w:szCs w:val="18"/>
                <w:lang w:eastAsia="es-CO"/>
              </w:rPr>
              <w:t>Ferias de Jóvenes</w:t>
            </w:r>
          </w:p>
        </w:tc>
        <w:tc>
          <w:tcPr>
            <w:tcW w:w="1520"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064897" w:rsidRPr="009E1EE5" w:rsidRDefault="00064897" w:rsidP="00EB5349">
            <w:pPr>
              <w:jc w:val="center"/>
              <w:rPr>
                <w:color w:val="000000"/>
                <w:lang w:eastAsia="es-CO"/>
              </w:rPr>
            </w:pPr>
            <w:r w:rsidRPr="009E1EE5">
              <w:rPr>
                <w:color w:val="000000"/>
                <w:lang w:eastAsia="es-CO"/>
              </w:rPr>
              <w:t>5212</w:t>
            </w:r>
          </w:p>
        </w:tc>
        <w:tc>
          <w:tcPr>
            <w:tcW w:w="3540"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064897" w:rsidRPr="009E1EE5" w:rsidRDefault="00064897" w:rsidP="00EB5349">
            <w:pPr>
              <w:rPr>
                <w:color w:val="000000"/>
                <w:sz w:val="18"/>
                <w:szCs w:val="18"/>
                <w:lang w:eastAsia="es-CO"/>
              </w:rPr>
            </w:pPr>
            <w:r w:rsidRPr="009E1EE5">
              <w:rPr>
                <w:color w:val="000000"/>
                <w:sz w:val="18"/>
                <w:szCs w:val="18"/>
                <w:lang w:eastAsia="es-CO"/>
              </w:rPr>
              <w:t>Feria programada de manera directa por la Agencia</w:t>
            </w:r>
          </w:p>
        </w:tc>
      </w:tr>
      <w:tr w:rsidR="00064897" w:rsidRPr="009E1EE5" w:rsidTr="00EB5349">
        <w:trPr>
          <w:trHeight w:val="240"/>
        </w:trPr>
        <w:tc>
          <w:tcPr>
            <w:tcW w:w="34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64897" w:rsidRPr="009E1EE5" w:rsidRDefault="00064897" w:rsidP="00EB5349">
            <w:pPr>
              <w:rPr>
                <w:rFonts w:ascii="Arial" w:hAnsi="Arial" w:cs="Arial"/>
                <w:color w:val="000000"/>
                <w:sz w:val="18"/>
                <w:szCs w:val="18"/>
                <w:lang w:eastAsia="es-CO"/>
              </w:rPr>
            </w:pPr>
            <w:proofErr w:type="spellStart"/>
            <w:r w:rsidRPr="009E1EE5">
              <w:rPr>
                <w:rFonts w:ascii="Arial" w:hAnsi="Arial" w:cs="Arial"/>
                <w:color w:val="000000"/>
                <w:sz w:val="18"/>
                <w:szCs w:val="18"/>
                <w:lang w:eastAsia="es-CO"/>
              </w:rPr>
              <w:t>Call</w:t>
            </w:r>
            <w:proofErr w:type="spellEnd"/>
            <w:r w:rsidRPr="009E1EE5">
              <w:rPr>
                <w:rFonts w:ascii="Arial" w:hAnsi="Arial" w:cs="Arial"/>
                <w:color w:val="000000"/>
                <w:sz w:val="18"/>
                <w:szCs w:val="18"/>
                <w:lang w:eastAsia="es-CO"/>
              </w:rPr>
              <w:t xml:space="preserve"> Center ( Ventas y Servicios)</w:t>
            </w:r>
          </w:p>
        </w:tc>
        <w:tc>
          <w:tcPr>
            <w:tcW w:w="1520" w:type="dxa"/>
            <w:tcBorders>
              <w:top w:val="single" w:sz="4" w:space="0" w:color="auto"/>
              <w:left w:val="nil"/>
              <w:bottom w:val="single" w:sz="4" w:space="0" w:color="auto"/>
              <w:right w:val="single" w:sz="4" w:space="0" w:color="auto"/>
            </w:tcBorders>
            <w:shd w:val="clear" w:color="auto" w:fill="FFFFFF" w:themeFill="background1"/>
            <w:noWrap/>
            <w:vAlign w:val="center"/>
          </w:tcPr>
          <w:p w:rsidR="00064897" w:rsidRPr="009E1EE5" w:rsidRDefault="00064897" w:rsidP="00EB5349">
            <w:pPr>
              <w:jc w:val="center"/>
              <w:rPr>
                <w:color w:val="000000"/>
                <w:lang w:eastAsia="es-CO"/>
              </w:rPr>
            </w:pPr>
            <w:r w:rsidRPr="009E1EE5">
              <w:rPr>
                <w:color w:val="000000"/>
                <w:lang w:eastAsia="es-CO"/>
              </w:rPr>
              <w:t>1305</w:t>
            </w:r>
          </w:p>
        </w:tc>
        <w:tc>
          <w:tcPr>
            <w:tcW w:w="3540" w:type="dxa"/>
            <w:tcBorders>
              <w:top w:val="single" w:sz="4" w:space="0" w:color="auto"/>
              <w:left w:val="nil"/>
              <w:bottom w:val="single" w:sz="4" w:space="0" w:color="auto"/>
              <w:right w:val="single" w:sz="4" w:space="0" w:color="auto"/>
            </w:tcBorders>
            <w:shd w:val="clear" w:color="auto" w:fill="FFFFFF" w:themeFill="background1"/>
            <w:noWrap/>
            <w:vAlign w:val="center"/>
          </w:tcPr>
          <w:p w:rsidR="00064897" w:rsidRPr="009E1EE5" w:rsidRDefault="00064897" w:rsidP="00EB5349">
            <w:pPr>
              <w:rPr>
                <w:color w:val="000000"/>
                <w:sz w:val="18"/>
                <w:szCs w:val="18"/>
                <w:lang w:eastAsia="es-CO"/>
              </w:rPr>
            </w:pPr>
            <w:r w:rsidRPr="009E1EE5">
              <w:rPr>
                <w:color w:val="000000"/>
                <w:sz w:val="18"/>
                <w:szCs w:val="18"/>
                <w:lang w:eastAsia="es-CO"/>
              </w:rPr>
              <w:t>Empresa Ventas y Servicios</w:t>
            </w:r>
          </w:p>
        </w:tc>
      </w:tr>
      <w:tr w:rsidR="00064897" w:rsidRPr="009E1EE5" w:rsidTr="00EB5349">
        <w:trPr>
          <w:trHeight w:val="240"/>
        </w:trPr>
        <w:tc>
          <w:tcPr>
            <w:tcW w:w="34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64897" w:rsidRPr="009E1EE5" w:rsidRDefault="00064897" w:rsidP="00EB5349">
            <w:pPr>
              <w:rPr>
                <w:rFonts w:ascii="Arial" w:hAnsi="Arial" w:cs="Arial"/>
                <w:color w:val="000000"/>
                <w:sz w:val="18"/>
                <w:szCs w:val="18"/>
                <w:lang w:eastAsia="es-CO"/>
              </w:rPr>
            </w:pPr>
            <w:r w:rsidRPr="009E1EE5">
              <w:rPr>
                <w:rFonts w:ascii="Arial" w:hAnsi="Arial" w:cs="Arial"/>
                <w:color w:val="000000"/>
                <w:sz w:val="18"/>
                <w:szCs w:val="18"/>
                <w:lang w:eastAsia="es-CO"/>
              </w:rPr>
              <w:t>Convocatoria auxiliar y técnico administrativo</w:t>
            </w:r>
          </w:p>
        </w:tc>
        <w:tc>
          <w:tcPr>
            <w:tcW w:w="1520" w:type="dxa"/>
            <w:tcBorders>
              <w:top w:val="single" w:sz="4" w:space="0" w:color="auto"/>
              <w:left w:val="nil"/>
              <w:bottom w:val="single" w:sz="4" w:space="0" w:color="auto"/>
              <w:right w:val="single" w:sz="4" w:space="0" w:color="auto"/>
            </w:tcBorders>
            <w:shd w:val="clear" w:color="auto" w:fill="FFFFFF" w:themeFill="background1"/>
            <w:noWrap/>
            <w:vAlign w:val="center"/>
          </w:tcPr>
          <w:p w:rsidR="00064897" w:rsidRPr="009E1EE5" w:rsidRDefault="00064897" w:rsidP="00EB5349">
            <w:pPr>
              <w:jc w:val="center"/>
              <w:rPr>
                <w:color w:val="000000"/>
                <w:lang w:eastAsia="es-CO"/>
              </w:rPr>
            </w:pPr>
            <w:r w:rsidRPr="009E1EE5">
              <w:rPr>
                <w:color w:val="000000"/>
                <w:lang w:eastAsia="es-CO"/>
              </w:rPr>
              <w:t>1170</w:t>
            </w:r>
          </w:p>
        </w:tc>
        <w:tc>
          <w:tcPr>
            <w:tcW w:w="3540" w:type="dxa"/>
            <w:tcBorders>
              <w:top w:val="single" w:sz="4" w:space="0" w:color="auto"/>
              <w:left w:val="nil"/>
              <w:bottom w:val="single" w:sz="4" w:space="0" w:color="auto"/>
              <w:right w:val="single" w:sz="4" w:space="0" w:color="auto"/>
            </w:tcBorders>
            <w:shd w:val="clear" w:color="auto" w:fill="FFFFFF" w:themeFill="background1"/>
            <w:noWrap/>
            <w:vAlign w:val="center"/>
          </w:tcPr>
          <w:p w:rsidR="00064897" w:rsidRPr="009E1EE5" w:rsidRDefault="00064897" w:rsidP="00EB5349">
            <w:pPr>
              <w:rPr>
                <w:color w:val="000000"/>
                <w:sz w:val="18"/>
                <w:szCs w:val="18"/>
                <w:lang w:eastAsia="es-CO"/>
              </w:rPr>
            </w:pPr>
            <w:r w:rsidRPr="009E1EE5">
              <w:rPr>
                <w:rFonts w:ascii="Arial" w:hAnsi="Arial" w:cs="Arial"/>
                <w:color w:val="000000"/>
                <w:sz w:val="18"/>
                <w:szCs w:val="18"/>
                <w:lang w:eastAsia="es-CO"/>
              </w:rPr>
              <w:t>Secretaria de Educación Distrital</w:t>
            </w:r>
          </w:p>
        </w:tc>
      </w:tr>
      <w:tr w:rsidR="00064897" w:rsidRPr="009E1EE5" w:rsidTr="00EB5349">
        <w:trPr>
          <w:trHeight w:val="300"/>
        </w:trPr>
        <w:tc>
          <w:tcPr>
            <w:tcW w:w="34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64897" w:rsidRPr="009E1EE5" w:rsidRDefault="00064897" w:rsidP="00EB5349">
            <w:pPr>
              <w:rPr>
                <w:b/>
                <w:bCs/>
                <w:color w:val="000000"/>
                <w:sz w:val="18"/>
                <w:szCs w:val="18"/>
                <w:lang w:eastAsia="es-CO"/>
              </w:rPr>
            </w:pPr>
            <w:r w:rsidRPr="009E1EE5">
              <w:rPr>
                <w:b/>
                <w:bCs/>
                <w:color w:val="000000"/>
                <w:sz w:val="18"/>
                <w:szCs w:val="18"/>
                <w:lang w:eastAsia="es-CO"/>
              </w:rPr>
              <w:t>Total Ferias y Convocatorias  3</w:t>
            </w:r>
          </w:p>
        </w:tc>
        <w:tc>
          <w:tcPr>
            <w:tcW w:w="1520"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064897" w:rsidRPr="009E1EE5" w:rsidRDefault="00064897" w:rsidP="00EB5349">
            <w:pPr>
              <w:jc w:val="center"/>
              <w:rPr>
                <w:b/>
                <w:bCs/>
                <w:color w:val="000000"/>
                <w:lang w:eastAsia="es-CO"/>
              </w:rPr>
            </w:pPr>
            <w:r w:rsidRPr="009E1EE5">
              <w:rPr>
                <w:b/>
                <w:bCs/>
                <w:color w:val="000000"/>
                <w:lang w:eastAsia="es-CO"/>
              </w:rPr>
              <w:t>7687</w:t>
            </w:r>
          </w:p>
        </w:tc>
        <w:tc>
          <w:tcPr>
            <w:tcW w:w="3540"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064897" w:rsidRPr="009E1EE5" w:rsidRDefault="00064897" w:rsidP="00EB5349">
            <w:pPr>
              <w:rPr>
                <w:b/>
                <w:bCs/>
                <w:color w:val="000000"/>
                <w:sz w:val="18"/>
                <w:szCs w:val="18"/>
                <w:lang w:eastAsia="es-CO"/>
              </w:rPr>
            </w:pPr>
            <w:r w:rsidRPr="009E1EE5">
              <w:rPr>
                <w:b/>
                <w:bCs/>
                <w:color w:val="000000"/>
                <w:sz w:val="18"/>
                <w:szCs w:val="18"/>
                <w:lang w:eastAsia="es-CO"/>
              </w:rPr>
              <w:t> </w:t>
            </w:r>
          </w:p>
        </w:tc>
      </w:tr>
    </w:tbl>
    <w:p w:rsidR="00064897" w:rsidRPr="009E1EE5" w:rsidRDefault="00064897" w:rsidP="00064897">
      <w:pPr>
        <w:jc w:val="both"/>
        <w:rPr>
          <w:rFonts w:ascii="Arial" w:hAnsi="Arial" w:cs="Arial"/>
          <w:sz w:val="16"/>
          <w:szCs w:val="16"/>
        </w:rPr>
      </w:pPr>
      <w:r w:rsidRPr="009E1EE5">
        <w:rPr>
          <w:rFonts w:ascii="Arial" w:hAnsi="Arial" w:cs="Arial"/>
          <w:sz w:val="16"/>
          <w:szCs w:val="16"/>
        </w:rPr>
        <w:t>Fuente: Subdirección de Empleo y Formación</w:t>
      </w:r>
      <w:r>
        <w:rPr>
          <w:rFonts w:ascii="Arial" w:hAnsi="Arial" w:cs="Arial"/>
          <w:sz w:val="16"/>
          <w:szCs w:val="16"/>
        </w:rPr>
        <w:t>. SDDE</w:t>
      </w:r>
    </w:p>
    <w:p w:rsidR="00064897" w:rsidRPr="009E1EE5" w:rsidRDefault="00064897" w:rsidP="00064897">
      <w:pPr>
        <w:jc w:val="both"/>
        <w:rPr>
          <w:rFonts w:ascii="Arial" w:hAnsi="Arial" w:cs="Arial"/>
        </w:rPr>
      </w:pPr>
      <w:r>
        <w:rPr>
          <w:rFonts w:ascii="Arial" w:hAnsi="Arial" w:cs="Arial"/>
        </w:rPr>
        <w:t>La feria L</w:t>
      </w:r>
      <w:r w:rsidRPr="009E1EE5">
        <w:rPr>
          <w:rFonts w:ascii="Arial" w:hAnsi="Arial" w:cs="Arial"/>
        </w:rPr>
        <w:t xml:space="preserve">aboral </w:t>
      </w:r>
      <w:r w:rsidRPr="00653C30">
        <w:rPr>
          <w:rFonts w:ascii="Arial" w:hAnsi="Arial" w:cs="Arial"/>
          <w:i/>
        </w:rPr>
        <w:t>Bogotá Mejores Oportunidades para los Jóvenes</w:t>
      </w:r>
      <w:r w:rsidRPr="009E1EE5">
        <w:rPr>
          <w:rFonts w:ascii="Arial" w:hAnsi="Arial" w:cs="Arial"/>
        </w:rPr>
        <w:t xml:space="preserve"> </w:t>
      </w:r>
      <w:r>
        <w:rPr>
          <w:rFonts w:ascii="Arial" w:hAnsi="Arial" w:cs="Arial"/>
        </w:rPr>
        <w:t xml:space="preserve">fue </w:t>
      </w:r>
      <w:r w:rsidRPr="009E1EE5">
        <w:rPr>
          <w:rFonts w:ascii="Arial" w:hAnsi="Arial" w:cs="Arial"/>
        </w:rPr>
        <w:t>realizada los días 01, 02 y 03 de marzo</w:t>
      </w:r>
      <w:r>
        <w:rPr>
          <w:rFonts w:ascii="Arial" w:hAnsi="Arial" w:cs="Arial"/>
        </w:rPr>
        <w:t xml:space="preserve"> y a la misma </w:t>
      </w:r>
      <w:r w:rsidRPr="009E1EE5">
        <w:rPr>
          <w:rFonts w:ascii="Arial" w:hAnsi="Arial" w:cs="Arial"/>
        </w:rPr>
        <w:t>asistieron cerca de 5.212 buscadores de empleo.</w:t>
      </w:r>
    </w:p>
    <w:p w:rsidR="00064897" w:rsidRDefault="00064897" w:rsidP="00064897">
      <w:pPr>
        <w:jc w:val="both"/>
        <w:rPr>
          <w:rFonts w:ascii="Arial" w:hAnsi="Arial" w:cs="Arial"/>
        </w:rPr>
      </w:pPr>
      <w:r w:rsidRPr="009E1EE5">
        <w:rPr>
          <w:rFonts w:ascii="Arial" w:hAnsi="Arial" w:cs="Arial"/>
        </w:rPr>
        <w:t xml:space="preserve">La feria de servicios </w:t>
      </w:r>
      <w:r w:rsidRPr="000C037D">
        <w:rPr>
          <w:rFonts w:ascii="Arial" w:hAnsi="Arial" w:cs="Arial"/>
          <w:i/>
        </w:rPr>
        <w:t xml:space="preserve">BPO </w:t>
      </w:r>
      <w:proofErr w:type="spellStart"/>
      <w:r w:rsidRPr="000C037D">
        <w:rPr>
          <w:rFonts w:ascii="Arial" w:hAnsi="Arial" w:cs="Arial"/>
          <w:i/>
        </w:rPr>
        <w:t>Contact</w:t>
      </w:r>
      <w:proofErr w:type="spellEnd"/>
      <w:r w:rsidRPr="000C037D">
        <w:rPr>
          <w:rFonts w:ascii="Arial" w:hAnsi="Arial" w:cs="Arial"/>
          <w:i/>
        </w:rPr>
        <w:t xml:space="preserve"> Center </w:t>
      </w:r>
      <w:r w:rsidRPr="009E1EE5">
        <w:rPr>
          <w:rFonts w:ascii="Arial" w:hAnsi="Arial" w:cs="Arial"/>
        </w:rPr>
        <w:t>se realizó en el mes de mayo, atendiendo cerca de 1.305 usuarios</w:t>
      </w:r>
      <w:r>
        <w:rPr>
          <w:rFonts w:ascii="Arial" w:hAnsi="Arial" w:cs="Arial"/>
        </w:rPr>
        <w:t>.</w:t>
      </w:r>
    </w:p>
    <w:p w:rsidR="00064897" w:rsidRPr="009E1EE5" w:rsidRDefault="00064897" w:rsidP="00064897">
      <w:pPr>
        <w:jc w:val="both"/>
        <w:rPr>
          <w:rFonts w:ascii="Arial" w:hAnsi="Arial" w:cs="Arial"/>
        </w:rPr>
      </w:pPr>
      <w:r>
        <w:rPr>
          <w:rFonts w:ascii="Arial" w:hAnsi="Arial" w:cs="Arial"/>
        </w:rPr>
        <w:t>Por su parte, la c</w:t>
      </w:r>
      <w:r w:rsidRPr="009E1EE5">
        <w:rPr>
          <w:rFonts w:ascii="Arial" w:hAnsi="Arial" w:cs="Arial"/>
        </w:rPr>
        <w:t>onvocatoria para el cubrimiento</w:t>
      </w:r>
      <w:r>
        <w:rPr>
          <w:rFonts w:ascii="Arial" w:hAnsi="Arial" w:cs="Arial"/>
        </w:rPr>
        <w:t xml:space="preserve"> </w:t>
      </w:r>
      <w:r w:rsidRPr="009E1EE5">
        <w:rPr>
          <w:rFonts w:ascii="Arial" w:hAnsi="Arial" w:cs="Arial"/>
        </w:rPr>
        <w:t>inicialmente de 500 vacantes ofertadas por la Secretaría de Educación del Distrito,</w:t>
      </w:r>
      <w:r>
        <w:rPr>
          <w:rFonts w:ascii="Arial" w:hAnsi="Arial" w:cs="Arial"/>
        </w:rPr>
        <w:t xml:space="preserve"> fue un </w:t>
      </w:r>
      <w:r w:rsidRPr="009E1EE5">
        <w:rPr>
          <w:rFonts w:ascii="Arial" w:hAnsi="Arial" w:cs="Arial"/>
        </w:rPr>
        <w:t xml:space="preserve"> evento al cual asistieron más de 1.</w:t>
      </w:r>
      <w:r>
        <w:rPr>
          <w:rFonts w:ascii="Arial" w:hAnsi="Arial" w:cs="Arial"/>
        </w:rPr>
        <w:t>1</w:t>
      </w:r>
      <w:r w:rsidRPr="009E1EE5">
        <w:rPr>
          <w:rFonts w:ascii="Arial" w:hAnsi="Arial" w:cs="Arial"/>
        </w:rPr>
        <w:t>00 personas en el mes de junio.</w:t>
      </w:r>
    </w:p>
    <w:p w:rsidR="00064897" w:rsidRPr="009E1EE5" w:rsidRDefault="00064897" w:rsidP="00064897">
      <w:pPr>
        <w:jc w:val="both"/>
        <w:rPr>
          <w:rFonts w:ascii="Arial" w:hAnsi="Arial" w:cs="Arial"/>
        </w:rPr>
      </w:pPr>
      <w:r>
        <w:rPr>
          <w:rFonts w:ascii="Arial" w:hAnsi="Arial" w:cs="Arial"/>
        </w:rPr>
        <w:lastRenderedPageBreak/>
        <w:t>Un</w:t>
      </w:r>
      <w:r w:rsidRPr="009E1EE5">
        <w:rPr>
          <w:rFonts w:ascii="Arial" w:hAnsi="Arial" w:cs="Arial"/>
        </w:rPr>
        <w:t xml:space="preserve"> segundo logro</w:t>
      </w:r>
      <w:r>
        <w:rPr>
          <w:rFonts w:ascii="Arial" w:hAnsi="Arial" w:cs="Arial"/>
        </w:rPr>
        <w:t xml:space="preserve"> del proyecto</w:t>
      </w:r>
      <w:r w:rsidRPr="009E1EE5">
        <w:rPr>
          <w:rFonts w:ascii="Arial" w:hAnsi="Arial" w:cs="Arial"/>
        </w:rPr>
        <w:t xml:space="preserve">, fue la alta afluencia de buscadores de empleo </w:t>
      </w:r>
      <w:r>
        <w:rPr>
          <w:rFonts w:ascii="Arial" w:hAnsi="Arial" w:cs="Arial"/>
        </w:rPr>
        <w:t xml:space="preserve">que se acercaron </w:t>
      </w:r>
      <w:r w:rsidRPr="009E1EE5">
        <w:rPr>
          <w:rFonts w:ascii="Arial" w:hAnsi="Arial" w:cs="Arial"/>
        </w:rPr>
        <w:t>a la Agencia, logrando el cumplimiento mensual de usuarios atendidos.</w:t>
      </w:r>
    </w:p>
    <w:p w:rsidR="00064897" w:rsidRDefault="00064897" w:rsidP="00064897">
      <w:pPr>
        <w:jc w:val="center"/>
        <w:rPr>
          <w:rFonts w:ascii="Arial" w:hAnsi="Arial" w:cs="Arial"/>
          <w:b/>
          <w:bCs/>
          <w:u w:val="single"/>
        </w:rPr>
      </w:pPr>
      <w:r w:rsidRPr="002C6316">
        <w:rPr>
          <w:rFonts w:ascii="Arial" w:hAnsi="Arial" w:cs="Arial"/>
          <w:b/>
          <w:u w:val="single"/>
        </w:rPr>
        <w:t>Tab</w:t>
      </w:r>
      <w:r>
        <w:rPr>
          <w:rFonts w:ascii="Arial" w:hAnsi="Arial" w:cs="Arial"/>
          <w:b/>
          <w:u w:val="single"/>
        </w:rPr>
        <w:t>la No.21.</w:t>
      </w:r>
      <w:r w:rsidRPr="002C6316">
        <w:rPr>
          <w:rFonts w:ascii="Arial" w:hAnsi="Arial" w:cs="Arial"/>
          <w:b/>
          <w:u w:val="single"/>
        </w:rPr>
        <w:t xml:space="preserve"> </w:t>
      </w:r>
      <w:r w:rsidRPr="00280CB6">
        <w:rPr>
          <w:rFonts w:ascii="Arial" w:hAnsi="Arial" w:cs="Arial"/>
          <w:b/>
          <w:bCs/>
          <w:u w:val="single"/>
        </w:rPr>
        <w:t>PRESUPUESTO 2016 - ASIGNADO Y EJECUTADO (COMPROMISO Y GIRO)</w:t>
      </w:r>
      <w:r>
        <w:rPr>
          <w:rFonts w:ascii="Arial" w:hAnsi="Arial" w:cs="Arial"/>
          <w:b/>
          <w:bCs/>
          <w:u w:val="single"/>
        </w:rPr>
        <w:t xml:space="preserve">  PROYECTO DE INVERSIÓN NO. 686</w:t>
      </w:r>
    </w:p>
    <w:tbl>
      <w:tblPr>
        <w:tblW w:w="8940" w:type="dxa"/>
        <w:tblInd w:w="55" w:type="dxa"/>
        <w:tblCellMar>
          <w:left w:w="70" w:type="dxa"/>
          <w:right w:w="70" w:type="dxa"/>
        </w:tblCellMar>
        <w:tblLook w:val="04A0" w:firstRow="1" w:lastRow="0" w:firstColumn="1" w:lastColumn="0" w:noHBand="0" w:noVBand="1"/>
      </w:tblPr>
      <w:tblGrid>
        <w:gridCol w:w="2080"/>
        <w:gridCol w:w="2280"/>
        <w:gridCol w:w="1780"/>
        <w:gridCol w:w="1420"/>
        <w:gridCol w:w="1380"/>
      </w:tblGrid>
      <w:tr w:rsidR="00BC7231" w:rsidRPr="00BC7231" w:rsidTr="00BC7231">
        <w:trPr>
          <w:trHeight w:val="315"/>
        </w:trPr>
        <w:tc>
          <w:tcPr>
            <w:tcW w:w="2080" w:type="dxa"/>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rsidR="00BC7231" w:rsidRPr="00BC7231" w:rsidRDefault="00BC7231" w:rsidP="00BC7231">
            <w:pPr>
              <w:spacing w:after="0" w:line="240" w:lineRule="auto"/>
              <w:jc w:val="center"/>
              <w:rPr>
                <w:rFonts w:ascii="Arial" w:eastAsia="Times New Roman" w:hAnsi="Arial" w:cs="Arial"/>
                <w:b/>
                <w:bCs/>
                <w:color w:val="000000"/>
                <w:sz w:val="20"/>
                <w:szCs w:val="20"/>
                <w:lang w:eastAsia="es-CO"/>
              </w:rPr>
            </w:pPr>
            <w:r w:rsidRPr="00BC7231">
              <w:rPr>
                <w:rFonts w:ascii="Arial" w:eastAsia="Times New Roman" w:hAnsi="Arial" w:cs="Arial"/>
                <w:b/>
                <w:bCs/>
                <w:color w:val="000000"/>
                <w:sz w:val="20"/>
                <w:szCs w:val="20"/>
                <w:lang w:eastAsia="es-CO"/>
              </w:rPr>
              <w:t>META PLAN</w:t>
            </w:r>
          </w:p>
        </w:tc>
        <w:tc>
          <w:tcPr>
            <w:tcW w:w="2280" w:type="dxa"/>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rsidR="00BC7231" w:rsidRPr="00BC7231" w:rsidRDefault="00BC7231" w:rsidP="00BC7231">
            <w:pPr>
              <w:spacing w:after="0" w:line="240" w:lineRule="auto"/>
              <w:jc w:val="center"/>
              <w:rPr>
                <w:rFonts w:ascii="Arial" w:eastAsia="Times New Roman" w:hAnsi="Arial" w:cs="Arial"/>
                <w:b/>
                <w:bCs/>
                <w:color w:val="000000"/>
                <w:sz w:val="20"/>
                <w:szCs w:val="20"/>
                <w:lang w:eastAsia="es-CO"/>
              </w:rPr>
            </w:pPr>
            <w:r w:rsidRPr="00BC7231">
              <w:rPr>
                <w:rFonts w:ascii="Arial" w:eastAsia="Times New Roman" w:hAnsi="Arial" w:cs="Arial"/>
                <w:b/>
                <w:bCs/>
                <w:color w:val="000000"/>
                <w:sz w:val="20"/>
                <w:szCs w:val="20"/>
                <w:lang w:eastAsia="es-CO"/>
              </w:rPr>
              <w:t>META PROYECTO</w:t>
            </w:r>
          </w:p>
        </w:tc>
        <w:tc>
          <w:tcPr>
            <w:tcW w:w="4580" w:type="dxa"/>
            <w:gridSpan w:val="3"/>
            <w:tcBorders>
              <w:top w:val="single" w:sz="8" w:space="0" w:color="auto"/>
              <w:left w:val="nil"/>
              <w:bottom w:val="single" w:sz="8" w:space="0" w:color="auto"/>
              <w:right w:val="single" w:sz="8" w:space="0" w:color="000000"/>
            </w:tcBorders>
            <w:shd w:val="clear" w:color="000000" w:fill="B8CCE4"/>
            <w:vAlign w:val="center"/>
            <w:hideMark/>
          </w:tcPr>
          <w:p w:rsidR="00BC7231" w:rsidRPr="00BC7231" w:rsidRDefault="00BC7231" w:rsidP="00BC7231">
            <w:pPr>
              <w:spacing w:after="0" w:line="240" w:lineRule="auto"/>
              <w:jc w:val="center"/>
              <w:rPr>
                <w:rFonts w:ascii="Arial" w:eastAsia="Times New Roman" w:hAnsi="Arial" w:cs="Arial"/>
                <w:b/>
                <w:bCs/>
                <w:color w:val="000000"/>
                <w:sz w:val="20"/>
                <w:szCs w:val="20"/>
                <w:lang w:eastAsia="es-CO"/>
              </w:rPr>
            </w:pPr>
            <w:r w:rsidRPr="00BC7231">
              <w:rPr>
                <w:rFonts w:ascii="Arial" w:eastAsia="Times New Roman" w:hAnsi="Arial" w:cs="Arial"/>
                <w:b/>
                <w:bCs/>
                <w:color w:val="000000"/>
                <w:sz w:val="20"/>
                <w:szCs w:val="20"/>
                <w:lang w:eastAsia="es-CO"/>
              </w:rPr>
              <w:t>PRESUPUESTO (Pesos)</w:t>
            </w:r>
          </w:p>
        </w:tc>
      </w:tr>
      <w:tr w:rsidR="00BC7231" w:rsidRPr="00BC7231" w:rsidTr="00BC7231">
        <w:trPr>
          <w:trHeight w:val="315"/>
        </w:trPr>
        <w:tc>
          <w:tcPr>
            <w:tcW w:w="2080" w:type="dxa"/>
            <w:vMerge/>
            <w:tcBorders>
              <w:top w:val="single" w:sz="8" w:space="0" w:color="auto"/>
              <w:left w:val="single" w:sz="8" w:space="0" w:color="auto"/>
              <w:bottom w:val="single" w:sz="8" w:space="0" w:color="000000"/>
              <w:right w:val="single" w:sz="8" w:space="0" w:color="auto"/>
            </w:tcBorders>
            <w:vAlign w:val="center"/>
            <w:hideMark/>
          </w:tcPr>
          <w:p w:rsidR="00BC7231" w:rsidRPr="00BC7231" w:rsidRDefault="00BC7231" w:rsidP="00BC7231">
            <w:pPr>
              <w:spacing w:after="0" w:line="240" w:lineRule="auto"/>
              <w:rPr>
                <w:rFonts w:ascii="Arial" w:eastAsia="Times New Roman" w:hAnsi="Arial" w:cs="Arial"/>
                <w:b/>
                <w:bCs/>
                <w:color w:val="000000"/>
                <w:sz w:val="20"/>
                <w:szCs w:val="20"/>
                <w:lang w:eastAsia="es-CO"/>
              </w:rPr>
            </w:pPr>
          </w:p>
        </w:tc>
        <w:tc>
          <w:tcPr>
            <w:tcW w:w="2280" w:type="dxa"/>
            <w:vMerge/>
            <w:tcBorders>
              <w:top w:val="single" w:sz="8" w:space="0" w:color="auto"/>
              <w:left w:val="single" w:sz="8" w:space="0" w:color="auto"/>
              <w:bottom w:val="single" w:sz="8" w:space="0" w:color="000000"/>
              <w:right w:val="single" w:sz="8" w:space="0" w:color="auto"/>
            </w:tcBorders>
            <w:vAlign w:val="center"/>
            <w:hideMark/>
          </w:tcPr>
          <w:p w:rsidR="00BC7231" w:rsidRPr="00BC7231" w:rsidRDefault="00BC7231" w:rsidP="00BC7231">
            <w:pPr>
              <w:spacing w:after="0" w:line="240" w:lineRule="auto"/>
              <w:rPr>
                <w:rFonts w:ascii="Arial" w:eastAsia="Times New Roman" w:hAnsi="Arial" w:cs="Arial"/>
                <w:b/>
                <w:bCs/>
                <w:color w:val="000000"/>
                <w:sz w:val="20"/>
                <w:szCs w:val="20"/>
                <w:lang w:eastAsia="es-CO"/>
              </w:rPr>
            </w:pPr>
          </w:p>
        </w:tc>
        <w:tc>
          <w:tcPr>
            <w:tcW w:w="1780" w:type="dxa"/>
            <w:tcBorders>
              <w:top w:val="nil"/>
              <w:left w:val="nil"/>
              <w:bottom w:val="single" w:sz="8" w:space="0" w:color="auto"/>
              <w:right w:val="single" w:sz="8" w:space="0" w:color="auto"/>
            </w:tcBorders>
            <w:shd w:val="clear" w:color="000000" w:fill="B8CCE4"/>
            <w:vAlign w:val="center"/>
            <w:hideMark/>
          </w:tcPr>
          <w:p w:rsidR="00BC7231" w:rsidRPr="00BC7231" w:rsidRDefault="00BC7231" w:rsidP="00BC7231">
            <w:pPr>
              <w:spacing w:after="0" w:line="240" w:lineRule="auto"/>
              <w:jc w:val="center"/>
              <w:rPr>
                <w:rFonts w:ascii="Arial" w:eastAsia="Times New Roman" w:hAnsi="Arial" w:cs="Arial"/>
                <w:b/>
                <w:bCs/>
                <w:color w:val="000000"/>
                <w:sz w:val="18"/>
                <w:szCs w:val="18"/>
                <w:lang w:eastAsia="es-CO"/>
              </w:rPr>
            </w:pPr>
            <w:r w:rsidRPr="00BC7231">
              <w:rPr>
                <w:rFonts w:ascii="Arial" w:eastAsia="Times New Roman" w:hAnsi="Arial" w:cs="Arial"/>
                <w:b/>
                <w:bCs/>
                <w:color w:val="000000"/>
                <w:sz w:val="18"/>
                <w:szCs w:val="18"/>
                <w:lang w:eastAsia="es-CO"/>
              </w:rPr>
              <w:t>PROGRAMADO</w:t>
            </w:r>
          </w:p>
        </w:tc>
        <w:tc>
          <w:tcPr>
            <w:tcW w:w="1420" w:type="dxa"/>
            <w:tcBorders>
              <w:top w:val="nil"/>
              <w:left w:val="nil"/>
              <w:bottom w:val="single" w:sz="8" w:space="0" w:color="auto"/>
              <w:right w:val="single" w:sz="8" w:space="0" w:color="auto"/>
            </w:tcBorders>
            <w:shd w:val="clear" w:color="000000" w:fill="B8CCE4"/>
            <w:vAlign w:val="center"/>
            <w:hideMark/>
          </w:tcPr>
          <w:p w:rsidR="00BC7231" w:rsidRPr="00BC7231" w:rsidRDefault="00BC7231" w:rsidP="00BC7231">
            <w:pPr>
              <w:spacing w:after="0" w:line="240" w:lineRule="auto"/>
              <w:jc w:val="center"/>
              <w:rPr>
                <w:rFonts w:ascii="Arial" w:eastAsia="Times New Roman" w:hAnsi="Arial" w:cs="Arial"/>
                <w:b/>
                <w:bCs/>
                <w:color w:val="000000"/>
                <w:sz w:val="18"/>
                <w:szCs w:val="18"/>
                <w:lang w:eastAsia="es-CO"/>
              </w:rPr>
            </w:pPr>
            <w:r w:rsidRPr="00BC7231">
              <w:rPr>
                <w:rFonts w:ascii="Arial" w:eastAsia="Times New Roman" w:hAnsi="Arial" w:cs="Arial"/>
                <w:b/>
                <w:bCs/>
                <w:color w:val="000000"/>
                <w:sz w:val="18"/>
                <w:szCs w:val="18"/>
                <w:lang w:eastAsia="es-CO"/>
              </w:rPr>
              <w:t>EJECUTADO</w:t>
            </w:r>
          </w:p>
        </w:tc>
        <w:tc>
          <w:tcPr>
            <w:tcW w:w="1380" w:type="dxa"/>
            <w:tcBorders>
              <w:top w:val="nil"/>
              <w:left w:val="nil"/>
              <w:bottom w:val="single" w:sz="8" w:space="0" w:color="auto"/>
              <w:right w:val="single" w:sz="8" w:space="0" w:color="auto"/>
            </w:tcBorders>
            <w:shd w:val="clear" w:color="000000" w:fill="B8CCE4"/>
            <w:vAlign w:val="center"/>
            <w:hideMark/>
          </w:tcPr>
          <w:p w:rsidR="00BC7231" w:rsidRPr="00BC7231" w:rsidRDefault="00BC7231" w:rsidP="00BC7231">
            <w:pPr>
              <w:spacing w:after="0" w:line="240" w:lineRule="auto"/>
              <w:jc w:val="center"/>
              <w:rPr>
                <w:rFonts w:ascii="Arial" w:eastAsia="Times New Roman" w:hAnsi="Arial" w:cs="Arial"/>
                <w:b/>
                <w:bCs/>
                <w:color w:val="000000"/>
                <w:sz w:val="18"/>
                <w:szCs w:val="18"/>
                <w:lang w:eastAsia="es-CO"/>
              </w:rPr>
            </w:pPr>
            <w:r w:rsidRPr="00BC7231">
              <w:rPr>
                <w:rFonts w:ascii="Arial" w:eastAsia="Times New Roman" w:hAnsi="Arial" w:cs="Arial"/>
                <w:b/>
                <w:bCs/>
                <w:color w:val="000000"/>
                <w:sz w:val="18"/>
                <w:szCs w:val="18"/>
                <w:lang w:eastAsia="es-CO"/>
              </w:rPr>
              <w:t>GIRADO</w:t>
            </w:r>
          </w:p>
        </w:tc>
      </w:tr>
      <w:tr w:rsidR="00BC7231" w:rsidRPr="00BC7231" w:rsidTr="00D662B8">
        <w:trPr>
          <w:trHeight w:val="1296"/>
        </w:trPr>
        <w:tc>
          <w:tcPr>
            <w:tcW w:w="2080" w:type="dxa"/>
            <w:tcBorders>
              <w:top w:val="single" w:sz="4" w:space="0" w:color="auto"/>
              <w:left w:val="single" w:sz="4" w:space="0" w:color="auto"/>
              <w:bottom w:val="single" w:sz="4" w:space="0" w:color="auto"/>
              <w:right w:val="single" w:sz="4" w:space="0" w:color="auto"/>
            </w:tcBorders>
            <w:shd w:val="clear" w:color="auto" w:fill="auto"/>
            <w:hideMark/>
          </w:tcPr>
          <w:p w:rsidR="00BC7231" w:rsidRPr="00BC7231" w:rsidRDefault="00BC7231" w:rsidP="00BC7231">
            <w:pPr>
              <w:spacing w:after="0" w:line="240" w:lineRule="auto"/>
              <w:jc w:val="both"/>
              <w:rPr>
                <w:rFonts w:ascii="Arial" w:eastAsia="Times New Roman" w:hAnsi="Arial" w:cs="Arial"/>
                <w:color w:val="000000"/>
                <w:sz w:val="20"/>
                <w:szCs w:val="20"/>
                <w:lang w:eastAsia="es-CO"/>
              </w:rPr>
            </w:pPr>
            <w:r w:rsidRPr="00BC7231">
              <w:rPr>
                <w:rFonts w:ascii="Arial" w:eastAsia="Times New Roman" w:hAnsi="Arial" w:cs="Arial"/>
                <w:color w:val="000000"/>
                <w:sz w:val="20"/>
                <w:szCs w:val="20"/>
                <w:lang w:eastAsia="es-CO"/>
              </w:rPr>
              <w:t>Diseño e implementación de una política de trabajo Decente y Digno en el Distrito Capital</w:t>
            </w:r>
          </w:p>
        </w:tc>
        <w:tc>
          <w:tcPr>
            <w:tcW w:w="2280" w:type="dxa"/>
            <w:tcBorders>
              <w:top w:val="single" w:sz="4" w:space="0" w:color="auto"/>
              <w:left w:val="nil"/>
              <w:bottom w:val="single" w:sz="4" w:space="0" w:color="auto"/>
              <w:right w:val="single" w:sz="4" w:space="0" w:color="auto"/>
            </w:tcBorders>
            <w:shd w:val="clear" w:color="auto" w:fill="auto"/>
            <w:hideMark/>
          </w:tcPr>
          <w:p w:rsidR="00BC7231" w:rsidRPr="00BC7231" w:rsidRDefault="00BC7231" w:rsidP="00BC7231">
            <w:pPr>
              <w:spacing w:after="0" w:line="240" w:lineRule="auto"/>
              <w:jc w:val="both"/>
              <w:rPr>
                <w:rFonts w:ascii="Arial" w:eastAsia="Times New Roman" w:hAnsi="Arial" w:cs="Arial"/>
                <w:color w:val="000000"/>
                <w:sz w:val="20"/>
                <w:szCs w:val="20"/>
                <w:lang w:eastAsia="es-CO"/>
              </w:rPr>
            </w:pPr>
            <w:r w:rsidRPr="00BC7231">
              <w:rPr>
                <w:rFonts w:ascii="Arial" w:eastAsia="Times New Roman" w:hAnsi="Arial" w:cs="Arial"/>
                <w:color w:val="000000"/>
                <w:sz w:val="20"/>
                <w:szCs w:val="20"/>
                <w:lang w:eastAsia="es-CO"/>
              </w:rPr>
              <w:t>Diseñar e implementar una política de trabajo Decente y Digno en el Distrito Capital.</w:t>
            </w:r>
          </w:p>
        </w:tc>
        <w:tc>
          <w:tcPr>
            <w:tcW w:w="1780" w:type="dxa"/>
            <w:tcBorders>
              <w:top w:val="single" w:sz="4" w:space="0" w:color="auto"/>
              <w:left w:val="nil"/>
              <w:bottom w:val="single" w:sz="4" w:space="0" w:color="auto"/>
              <w:right w:val="single" w:sz="4" w:space="0" w:color="auto"/>
            </w:tcBorders>
            <w:shd w:val="clear" w:color="auto" w:fill="auto"/>
            <w:noWrap/>
            <w:vAlign w:val="center"/>
            <w:hideMark/>
          </w:tcPr>
          <w:p w:rsidR="00BC7231" w:rsidRPr="00BC7231" w:rsidRDefault="00BC7231" w:rsidP="00BC7231">
            <w:pPr>
              <w:spacing w:after="0" w:line="240" w:lineRule="auto"/>
              <w:jc w:val="center"/>
              <w:rPr>
                <w:rFonts w:ascii="Arial" w:eastAsia="Times New Roman" w:hAnsi="Arial" w:cs="Arial"/>
                <w:color w:val="000000"/>
                <w:sz w:val="20"/>
                <w:szCs w:val="20"/>
                <w:lang w:eastAsia="es-CO"/>
              </w:rPr>
            </w:pPr>
            <w:r w:rsidRPr="00BC7231">
              <w:rPr>
                <w:rFonts w:ascii="Arial" w:eastAsia="Times New Roman" w:hAnsi="Arial" w:cs="Arial"/>
                <w:color w:val="000000"/>
                <w:sz w:val="20"/>
                <w:szCs w:val="20"/>
                <w:lang w:eastAsia="es-CO"/>
              </w:rPr>
              <w:t>43.634.701</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rsidR="00BC7231" w:rsidRPr="00BC7231" w:rsidRDefault="00BC7231" w:rsidP="00BC7231">
            <w:pPr>
              <w:spacing w:after="0" w:line="240" w:lineRule="auto"/>
              <w:jc w:val="center"/>
              <w:rPr>
                <w:rFonts w:ascii="Arial" w:eastAsia="Times New Roman" w:hAnsi="Arial" w:cs="Arial"/>
                <w:color w:val="000000"/>
                <w:sz w:val="20"/>
                <w:szCs w:val="20"/>
                <w:lang w:eastAsia="es-CO"/>
              </w:rPr>
            </w:pPr>
            <w:r w:rsidRPr="00BC7231">
              <w:rPr>
                <w:rFonts w:ascii="Arial" w:eastAsia="Times New Roman" w:hAnsi="Arial" w:cs="Arial"/>
                <w:color w:val="000000"/>
                <w:sz w:val="20"/>
                <w:szCs w:val="20"/>
                <w:lang w:eastAsia="es-CO"/>
              </w:rPr>
              <w:t>43.634.701</w:t>
            </w:r>
          </w:p>
        </w:tc>
        <w:tc>
          <w:tcPr>
            <w:tcW w:w="1380" w:type="dxa"/>
            <w:tcBorders>
              <w:top w:val="single" w:sz="4" w:space="0" w:color="auto"/>
              <w:left w:val="nil"/>
              <w:bottom w:val="single" w:sz="4" w:space="0" w:color="auto"/>
              <w:right w:val="single" w:sz="4" w:space="0" w:color="auto"/>
            </w:tcBorders>
            <w:shd w:val="clear" w:color="auto" w:fill="auto"/>
            <w:noWrap/>
            <w:vAlign w:val="center"/>
            <w:hideMark/>
          </w:tcPr>
          <w:p w:rsidR="00BC7231" w:rsidRPr="00BC7231" w:rsidRDefault="00BC7231" w:rsidP="00BC7231">
            <w:pPr>
              <w:spacing w:after="0" w:line="240" w:lineRule="auto"/>
              <w:jc w:val="center"/>
              <w:rPr>
                <w:rFonts w:ascii="Arial" w:eastAsia="Times New Roman" w:hAnsi="Arial" w:cs="Arial"/>
                <w:color w:val="000000"/>
                <w:sz w:val="20"/>
                <w:szCs w:val="20"/>
                <w:lang w:eastAsia="es-CO"/>
              </w:rPr>
            </w:pPr>
            <w:r w:rsidRPr="00BC7231">
              <w:rPr>
                <w:rFonts w:ascii="Arial" w:eastAsia="Times New Roman" w:hAnsi="Arial" w:cs="Arial"/>
                <w:color w:val="000000"/>
                <w:sz w:val="20"/>
                <w:szCs w:val="20"/>
                <w:lang w:eastAsia="es-CO"/>
              </w:rPr>
              <w:t>43.634.701</w:t>
            </w:r>
          </w:p>
        </w:tc>
      </w:tr>
      <w:tr w:rsidR="00BC7231" w:rsidRPr="00BC7231" w:rsidTr="00BC7231">
        <w:trPr>
          <w:trHeight w:val="2475"/>
        </w:trPr>
        <w:tc>
          <w:tcPr>
            <w:tcW w:w="2080" w:type="dxa"/>
            <w:vMerge w:val="restart"/>
            <w:tcBorders>
              <w:top w:val="nil"/>
              <w:left w:val="single" w:sz="4" w:space="0" w:color="auto"/>
              <w:bottom w:val="single" w:sz="4" w:space="0" w:color="000000"/>
              <w:right w:val="single" w:sz="4" w:space="0" w:color="auto"/>
            </w:tcBorders>
            <w:shd w:val="clear" w:color="auto" w:fill="auto"/>
            <w:hideMark/>
          </w:tcPr>
          <w:p w:rsidR="00BC7231" w:rsidRPr="00BC7231" w:rsidRDefault="00BC7231" w:rsidP="00BC7231">
            <w:pPr>
              <w:spacing w:after="0" w:line="240" w:lineRule="auto"/>
              <w:jc w:val="both"/>
              <w:rPr>
                <w:rFonts w:ascii="Arial" w:eastAsia="Times New Roman" w:hAnsi="Arial" w:cs="Arial"/>
                <w:color w:val="000000"/>
                <w:sz w:val="20"/>
                <w:szCs w:val="20"/>
                <w:lang w:eastAsia="es-CO"/>
              </w:rPr>
            </w:pPr>
            <w:r w:rsidRPr="00BC7231">
              <w:rPr>
                <w:rFonts w:ascii="Arial" w:eastAsia="Times New Roman" w:hAnsi="Arial" w:cs="Arial"/>
                <w:color w:val="000000"/>
                <w:sz w:val="20"/>
                <w:szCs w:val="20"/>
                <w:lang w:eastAsia="es-CO"/>
              </w:rPr>
              <w:t>Implementar un sistema público de empleo para el Distrito</w:t>
            </w:r>
          </w:p>
        </w:tc>
        <w:tc>
          <w:tcPr>
            <w:tcW w:w="2280" w:type="dxa"/>
            <w:tcBorders>
              <w:top w:val="nil"/>
              <w:left w:val="nil"/>
              <w:bottom w:val="single" w:sz="4" w:space="0" w:color="auto"/>
              <w:right w:val="single" w:sz="4" w:space="0" w:color="auto"/>
            </w:tcBorders>
            <w:shd w:val="clear" w:color="auto" w:fill="auto"/>
            <w:hideMark/>
          </w:tcPr>
          <w:p w:rsidR="00BC7231" w:rsidRPr="00BC7231" w:rsidRDefault="00BC7231" w:rsidP="00BC7231">
            <w:pPr>
              <w:spacing w:after="0" w:line="240" w:lineRule="auto"/>
              <w:jc w:val="both"/>
              <w:rPr>
                <w:rFonts w:ascii="Arial" w:eastAsia="Times New Roman" w:hAnsi="Arial" w:cs="Arial"/>
                <w:color w:val="000000"/>
                <w:sz w:val="20"/>
                <w:szCs w:val="20"/>
                <w:lang w:eastAsia="es-CO"/>
              </w:rPr>
            </w:pPr>
            <w:r w:rsidRPr="00BC7231">
              <w:rPr>
                <w:rFonts w:ascii="Arial" w:eastAsia="Times New Roman" w:hAnsi="Arial" w:cs="Arial"/>
                <w:color w:val="000000"/>
                <w:sz w:val="20"/>
                <w:szCs w:val="20"/>
                <w:lang w:eastAsia="es-CO"/>
              </w:rPr>
              <w:t>Fortalecer personas en competencias laborales a personas beneficiarias del sistema público de empleo del distrito, a través de la agencia pública de empleo Bogotá humana Trabaja</w:t>
            </w:r>
          </w:p>
        </w:tc>
        <w:tc>
          <w:tcPr>
            <w:tcW w:w="1780" w:type="dxa"/>
            <w:tcBorders>
              <w:top w:val="nil"/>
              <w:left w:val="nil"/>
              <w:bottom w:val="single" w:sz="4" w:space="0" w:color="auto"/>
              <w:right w:val="single" w:sz="4" w:space="0" w:color="auto"/>
            </w:tcBorders>
            <w:shd w:val="clear" w:color="auto" w:fill="auto"/>
            <w:noWrap/>
            <w:vAlign w:val="center"/>
            <w:hideMark/>
          </w:tcPr>
          <w:p w:rsidR="00BC7231" w:rsidRPr="00BC7231" w:rsidRDefault="00BC7231" w:rsidP="00BC7231">
            <w:pPr>
              <w:spacing w:after="0" w:line="240" w:lineRule="auto"/>
              <w:jc w:val="center"/>
              <w:rPr>
                <w:rFonts w:ascii="Arial" w:eastAsia="Times New Roman" w:hAnsi="Arial" w:cs="Arial"/>
                <w:color w:val="000000"/>
                <w:sz w:val="20"/>
                <w:szCs w:val="20"/>
                <w:lang w:eastAsia="es-CO"/>
              </w:rPr>
            </w:pPr>
            <w:r w:rsidRPr="00BC7231">
              <w:rPr>
                <w:rFonts w:ascii="Arial" w:eastAsia="Times New Roman" w:hAnsi="Arial" w:cs="Arial"/>
                <w:color w:val="000000"/>
                <w:sz w:val="20"/>
                <w:szCs w:val="20"/>
                <w:lang w:eastAsia="es-CO"/>
              </w:rPr>
              <w:t>24.000.000</w:t>
            </w:r>
          </w:p>
        </w:tc>
        <w:tc>
          <w:tcPr>
            <w:tcW w:w="1420" w:type="dxa"/>
            <w:tcBorders>
              <w:top w:val="nil"/>
              <w:left w:val="nil"/>
              <w:bottom w:val="single" w:sz="4" w:space="0" w:color="auto"/>
              <w:right w:val="single" w:sz="4" w:space="0" w:color="auto"/>
            </w:tcBorders>
            <w:shd w:val="clear" w:color="auto" w:fill="auto"/>
            <w:noWrap/>
            <w:vAlign w:val="center"/>
            <w:hideMark/>
          </w:tcPr>
          <w:p w:rsidR="00BC7231" w:rsidRPr="00BC7231" w:rsidRDefault="00BC7231" w:rsidP="00BC7231">
            <w:pPr>
              <w:spacing w:after="0" w:line="240" w:lineRule="auto"/>
              <w:jc w:val="center"/>
              <w:rPr>
                <w:rFonts w:ascii="Arial" w:eastAsia="Times New Roman" w:hAnsi="Arial" w:cs="Arial"/>
                <w:color w:val="000000"/>
                <w:sz w:val="20"/>
                <w:szCs w:val="20"/>
                <w:lang w:eastAsia="es-CO"/>
              </w:rPr>
            </w:pPr>
            <w:r w:rsidRPr="00BC7231">
              <w:rPr>
                <w:rFonts w:ascii="Arial" w:eastAsia="Times New Roman" w:hAnsi="Arial" w:cs="Arial"/>
                <w:color w:val="000000"/>
                <w:sz w:val="20"/>
                <w:szCs w:val="20"/>
                <w:lang w:eastAsia="es-CO"/>
              </w:rPr>
              <w:t>24.000.000</w:t>
            </w:r>
          </w:p>
        </w:tc>
        <w:tc>
          <w:tcPr>
            <w:tcW w:w="1380" w:type="dxa"/>
            <w:tcBorders>
              <w:top w:val="nil"/>
              <w:left w:val="nil"/>
              <w:bottom w:val="single" w:sz="4" w:space="0" w:color="auto"/>
              <w:right w:val="single" w:sz="4" w:space="0" w:color="auto"/>
            </w:tcBorders>
            <w:shd w:val="clear" w:color="auto" w:fill="auto"/>
            <w:noWrap/>
            <w:vAlign w:val="center"/>
            <w:hideMark/>
          </w:tcPr>
          <w:p w:rsidR="00BC7231" w:rsidRPr="00BC7231" w:rsidRDefault="00BC7231" w:rsidP="00BC7231">
            <w:pPr>
              <w:spacing w:after="0" w:line="240" w:lineRule="auto"/>
              <w:jc w:val="center"/>
              <w:rPr>
                <w:rFonts w:ascii="Arial" w:eastAsia="Times New Roman" w:hAnsi="Arial" w:cs="Arial"/>
                <w:color w:val="000000"/>
                <w:sz w:val="20"/>
                <w:szCs w:val="20"/>
                <w:lang w:eastAsia="es-CO"/>
              </w:rPr>
            </w:pPr>
            <w:r w:rsidRPr="00BC7231">
              <w:rPr>
                <w:rFonts w:ascii="Arial" w:eastAsia="Times New Roman" w:hAnsi="Arial" w:cs="Arial"/>
                <w:color w:val="000000"/>
                <w:sz w:val="20"/>
                <w:szCs w:val="20"/>
                <w:lang w:eastAsia="es-CO"/>
              </w:rPr>
              <w:t>12.000.000</w:t>
            </w:r>
          </w:p>
        </w:tc>
      </w:tr>
      <w:tr w:rsidR="00BC7231" w:rsidRPr="00BC7231" w:rsidTr="00BC7231">
        <w:trPr>
          <w:trHeight w:val="960"/>
        </w:trPr>
        <w:tc>
          <w:tcPr>
            <w:tcW w:w="2080" w:type="dxa"/>
            <w:vMerge/>
            <w:tcBorders>
              <w:top w:val="nil"/>
              <w:left w:val="single" w:sz="4" w:space="0" w:color="auto"/>
              <w:bottom w:val="single" w:sz="4" w:space="0" w:color="000000"/>
              <w:right w:val="single" w:sz="4" w:space="0" w:color="auto"/>
            </w:tcBorders>
            <w:vAlign w:val="center"/>
            <w:hideMark/>
          </w:tcPr>
          <w:p w:rsidR="00BC7231" w:rsidRPr="00BC7231" w:rsidRDefault="00BC7231" w:rsidP="00BC7231">
            <w:pPr>
              <w:spacing w:after="0" w:line="240" w:lineRule="auto"/>
              <w:rPr>
                <w:rFonts w:ascii="Arial" w:eastAsia="Times New Roman" w:hAnsi="Arial" w:cs="Arial"/>
                <w:color w:val="000000"/>
                <w:sz w:val="20"/>
                <w:szCs w:val="20"/>
                <w:lang w:eastAsia="es-CO"/>
              </w:rPr>
            </w:pPr>
          </w:p>
        </w:tc>
        <w:tc>
          <w:tcPr>
            <w:tcW w:w="2280" w:type="dxa"/>
            <w:tcBorders>
              <w:top w:val="nil"/>
              <w:left w:val="nil"/>
              <w:bottom w:val="single" w:sz="4" w:space="0" w:color="auto"/>
              <w:right w:val="single" w:sz="4" w:space="0" w:color="auto"/>
            </w:tcBorders>
            <w:shd w:val="clear" w:color="auto" w:fill="auto"/>
            <w:hideMark/>
          </w:tcPr>
          <w:p w:rsidR="00BC7231" w:rsidRPr="00BC7231" w:rsidRDefault="00BC7231" w:rsidP="00BC7231">
            <w:pPr>
              <w:spacing w:after="0" w:line="240" w:lineRule="auto"/>
              <w:jc w:val="both"/>
              <w:rPr>
                <w:rFonts w:ascii="Arial" w:eastAsia="Times New Roman" w:hAnsi="Arial" w:cs="Arial"/>
                <w:color w:val="000000"/>
                <w:sz w:val="20"/>
                <w:szCs w:val="20"/>
                <w:lang w:eastAsia="es-CO"/>
              </w:rPr>
            </w:pPr>
            <w:r w:rsidRPr="00BC7231">
              <w:rPr>
                <w:rFonts w:ascii="Arial" w:eastAsia="Times New Roman" w:hAnsi="Arial" w:cs="Arial"/>
                <w:color w:val="000000"/>
                <w:sz w:val="20"/>
                <w:szCs w:val="20"/>
                <w:lang w:eastAsia="es-CO"/>
              </w:rPr>
              <w:t>Implementar un Sistema Público de empleo para el Distrito</w:t>
            </w:r>
          </w:p>
        </w:tc>
        <w:tc>
          <w:tcPr>
            <w:tcW w:w="1780" w:type="dxa"/>
            <w:tcBorders>
              <w:top w:val="nil"/>
              <w:left w:val="nil"/>
              <w:bottom w:val="single" w:sz="4" w:space="0" w:color="auto"/>
              <w:right w:val="single" w:sz="4" w:space="0" w:color="auto"/>
            </w:tcBorders>
            <w:shd w:val="clear" w:color="auto" w:fill="auto"/>
            <w:noWrap/>
            <w:vAlign w:val="center"/>
            <w:hideMark/>
          </w:tcPr>
          <w:p w:rsidR="00BC7231" w:rsidRPr="00BC7231" w:rsidRDefault="00BC7231" w:rsidP="00BC7231">
            <w:pPr>
              <w:spacing w:after="0" w:line="240" w:lineRule="auto"/>
              <w:jc w:val="center"/>
              <w:rPr>
                <w:rFonts w:ascii="Arial" w:eastAsia="Times New Roman" w:hAnsi="Arial" w:cs="Arial"/>
                <w:color w:val="000000"/>
                <w:sz w:val="20"/>
                <w:szCs w:val="20"/>
                <w:lang w:eastAsia="es-CO"/>
              </w:rPr>
            </w:pPr>
            <w:r w:rsidRPr="00BC7231">
              <w:rPr>
                <w:rFonts w:ascii="Arial" w:eastAsia="Times New Roman" w:hAnsi="Arial" w:cs="Arial"/>
                <w:color w:val="000000"/>
                <w:sz w:val="20"/>
                <w:szCs w:val="20"/>
                <w:lang w:eastAsia="es-CO"/>
              </w:rPr>
              <w:t>425.852.848</w:t>
            </w:r>
          </w:p>
        </w:tc>
        <w:tc>
          <w:tcPr>
            <w:tcW w:w="1420" w:type="dxa"/>
            <w:tcBorders>
              <w:top w:val="nil"/>
              <w:left w:val="nil"/>
              <w:bottom w:val="single" w:sz="4" w:space="0" w:color="auto"/>
              <w:right w:val="single" w:sz="4" w:space="0" w:color="auto"/>
            </w:tcBorders>
            <w:shd w:val="clear" w:color="auto" w:fill="auto"/>
            <w:noWrap/>
            <w:vAlign w:val="center"/>
            <w:hideMark/>
          </w:tcPr>
          <w:p w:rsidR="00BC7231" w:rsidRPr="00BC7231" w:rsidRDefault="00BC7231" w:rsidP="00BC7231">
            <w:pPr>
              <w:spacing w:after="0" w:line="240" w:lineRule="auto"/>
              <w:jc w:val="center"/>
              <w:rPr>
                <w:rFonts w:ascii="Arial" w:eastAsia="Times New Roman" w:hAnsi="Arial" w:cs="Arial"/>
                <w:color w:val="000000"/>
                <w:sz w:val="20"/>
                <w:szCs w:val="20"/>
                <w:lang w:eastAsia="es-CO"/>
              </w:rPr>
            </w:pPr>
            <w:r w:rsidRPr="00BC7231">
              <w:rPr>
                <w:rFonts w:ascii="Arial" w:eastAsia="Times New Roman" w:hAnsi="Arial" w:cs="Arial"/>
                <w:color w:val="000000"/>
                <w:sz w:val="20"/>
                <w:szCs w:val="20"/>
                <w:lang w:eastAsia="es-CO"/>
              </w:rPr>
              <w:t>425.852.848</w:t>
            </w:r>
          </w:p>
        </w:tc>
        <w:tc>
          <w:tcPr>
            <w:tcW w:w="1380" w:type="dxa"/>
            <w:tcBorders>
              <w:top w:val="nil"/>
              <w:left w:val="nil"/>
              <w:bottom w:val="single" w:sz="4" w:space="0" w:color="auto"/>
              <w:right w:val="single" w:sz="4" w:space="0" w:color="auto"/>
            </w:tcBorders>
            <w:shd w:val="clear" w:color="auto" w:fill="auto"/>
            <w:noWrap/>
            <w:vAlign w:val="center"/>
            <w:hideMark/>
          </w:tcPr>
          <w:p w:rsidR="00BC7231" w:rsidRPr="00BC7231" w:rsidRDefault="00BC7231" w:rsidP="00BC7231">
            <w:pPr>
              <w:spacing w:after="0" w:line="240" w:lineRule="auto"/>
              <w:jc w:val="center"/>
              <w:rPr>
                <w:rFonts w:ascii="Arial" w:eastAsia="Times New Roman" w:hAnsi="Arial" w:cs="Arial"/>
                <w:color w:val="000000"/>
                <w:sz w:val="20"/>
                <w:szCs w:val="20"/>
                <w:lang w:eastAsia="es-CO"/>
              </w:rPr>
            </w:pPr>
            <w:r w:rsidRPr="00BC7231">
              <w:rPr>
                <w:rFonts w:ascii="Arial" w:eastAsia="Times New Roman" w:hAnsi="Arial" w:cs="Arial"/>
                <w:color w:val="000000"/>
                <w:sz w:val="20"/>
                <w:szCs w:val="20"/>
                <w:lang w:eastAsia="es-CO"/>
              </w:rPr>
              <w:t>366.965.157</w:t>
            </w:r>
          </w:p>
        </w:tc>
      </w:tr>
      <w:tr w:rsidR="00BC7231" w:rsidRPr="00BC7231" w:rsidTr="00BC7231">
        <w:trPr>
          <w:trHeight w:val="1680"/>
        </w:trPr>
        <w:tc>
          <w:tcPr>
            <w:tcW w:w="2080" w:type="dxa"/>
            <w:vMerge w:val="restart"/>
            <w:tcBorders>
              <w:top w:val="nil"/>
              <w:left w:val="single" w:sz="4" w:space="0" w:color="auto"/>
              <w:bottom w:val="single" w:sz="4" w:space="0" w:color="000000"/>
              <w:right w:val="single" w:sz="4" w:space="0" w:color="auto"/>
            </w:tcBorders>
            <w:shd w:val="clear" w:color="auto" w:fill="auto"/>
            <w:hideMark/>
          </w:tcPr>
          <w:p w:rsidR="00BC7231" w:rsidRPr="00BC7231" w:rsidRDefault="00BC7231" w:rsidP="00BC7231">
            <w:pPr>
              <w:spacing w:after="0" w:line="240" w:lineRule="auto"/>
              <w:jc w:val="both"/>
              <w:rPr>
                <w:rFonts w:ascii="Arial" w:eastAsia="Times New Roman" w:hAnsi="Arial" w:cs="Arial"/>
                <w:color w:val="000000"/>
                <w:sz w:val="20"/>
                <w:szCs w:val="20"/>
                <w:lang w:eastAsia="es-CO"/>
              </w:rPr>
            </w:pPr>
            <w:r w:rsidRPr="00BC7231">
              <w:rPr>
                <w:rFonts w:ascii="Arial" w:eastAsia="Times New Roman" w:hAnsi="Arial" w:cs="Arial"/>
                <w:color w:val="000000"/>
                <w:sz w:val="20"/>
                <w:szCs w:val="20"/>
                <w:lang w:eastAsia="es-CO"/>
              </w:rPr>
              <w:t>Vincular 2.000 personas a oportunidades laborales mediante acuerdos con sectores económicos que generen trabajo de calidad</w:t>
            </w:r>
          </w:p>
        </w:tc>
        <w:tc>
          <w:tcPr>
            <w:tcW w:w="2280" w:type="dxa"/>
            <w:tcBorders>
              <w:top w:val="nil"/>
              <w:left w:val="nil"/>
              <w:bottom w:val="single" w:sz="4" w:space="0" w:color="auto"/>
              <w:right w:val="single" w:sz="4" w:space="0" w:color="auto"/>
            </w:tcBorders>
            <w:shd w:val="clear" w:color="auto" w:fill="auto"/>
            <w:hideMark/>
          </w:tcPr>
          <w:p w:rsidR="00BC7231" w:rsidRPr="00BC7231" w:rsidRDefault="00BC7231" w:rsidP="00BC7231">
            <w:pPr>
              <w:spacing w:after="0" w:line="240" w:lineRule="auto"/>
              <w:jc w:val="both"/>
              <w:rPr>
                <w:rFonts w:ascii="Arial" w:eastAsia="Times New Roman" w:hAnsi="Arial" w:cs="Arial"/>
                <w:color w:val="000000"/>
                <w:sz w:val="20"/>
                <w:szCs w:val="20"/>
                <w:lang w:eastAsia="es-CO"/>
              </w:rPr>
            </w:pPr>
            <w:r w:rsidRPr="00BC7231">
              <w:rPr>
                <w:rFonts w:ascii="Arial" w:eastAsia="Times New Roman" w:hAnsi="Arial" w:cs="Arial"/>
                <w:color w:val="000000"/>
                <w:sz w:val="20"/>
                <w:szCs w:val="20"/>
                <w:lang w:eastAsia="es-CO"/>
              </w:rPr>
              <w:t>Vincular personas a oportunidades laborales mediante acuerdos con sectores económicos que generen trabajo de calidad</w:t>
            </w:r>
          </w:p>
        </w:tc>
        <w:tc>
          <w:tcPr>
            <w:tcW w:w="1780" w:type="dxa"/>
            <w:tcBorders>
              <w:top w:val="nil"/>
              <w:left w:val="nil"/>
              <w:bottom w:val="single" w:sz="4" w:space="0" w:color="auto"/>
              <w:right w:val="single" w:sz="4" w:space="0" w:color="auto"/>
            </w:tcBorders>
            <w:shd w:val="clear" w:color="auto" w:fill="auto"/>
            <w:noWrap/>
            <w:vAlign w:val="center"/>
            <w:hideMark/>
          </w:tcPr>
          <w:p w:rsidR="00BC7231" w:rsidRPr="00BC7231" w:rsidRDefault="00BC7231" w:rsidP="00BC7231">
            <w:pPr>
              <w:spacing w:after="0" w:line="240" w:lineRule="auto"/>
              <w:jc w:val="center"/>
              <w:rPr>
                <w:rFonts w:ascii="Arial" w:eastAsia="Times New Roman" w:hAnsi="Arial" w:cs="Arial"/>
                <w:color w:val="000000"/>
                <w:sz w:val="20"/>
                <w:szCs w:val="20"/>
                <w:lang w:eastAsia="es-CO"/>
              </w:rPr>
            </w:pPr>
            <w:r w:rsidRPr="00BC7231">
              <w:rPr>
                <w:rFonts w:ascii="Arial" w:eastAsia="Times New Roman" w:hAnsi="Arial" w:cs="Arial"/>
                <w:color w:val="000000"/>
                <w:sz w:val="20"/>
                <w:szCs w:val="20"/>
                <w:lang w:eastAsia="es-CO"/>
              </w:rPr>
              <w:t>43.634.701</w:t>
            </w:r>
          </w:p>
        </w:tc>
        <w:tc>
          <w:tcPr>
            <w:tcW w:w="1420" w:type="dxa"/>
            <w:tcBorders>
              <w:top w:val="nil"/>
              <w:left w:val="nil"/>
              <w:bottom w:val="single" w:sz="4" w:space="0" w:color="auto"/>
              <w:right w:val="single" w:sz="4" w:space="0" w:color="auto"/>
            </w:tcBorders>
            <w:shd w:val="clear" w:color="auto" w:fill="auto"/>
            <w:noWrap/>
            <w:vAlign w:val="center"/>
            <w:hideMark/>
          </w:tcPr>
          <w:p w:rsidR="00BC7231" w:rsidRPr="00BC7231" w:rsidRDefault="00BC7231" w:rsidP="00BC7231">
            <w:pPr>
              <w:spacing w:after="0" w:line="240" w:lineRule="auto"/>
              <w:jc w:val="center"/>
              <w:rPr>
                <w:rFonts w:ascii="Arial" w:eastAsia="Times New Roman" w:hAnsi="Arial" w:cs="Arial"/>
                <w:color w:val="000000"/>
                <w:sz w:val="20"/>
                <w:szCs w:val="20"/>
                <w:lang w:eastAsia="es-CO"/>
              </w:rPr>
            </w:pPr>
            <w:r w:rsidRPr="00BC7231">
              <w:rPr>
                <w:rFonts w:ascii="Arial" w:eastAsia="Times New Roman" w:hAnsi="Arial" w:cs="Arial"/>
                <w:color w:val="000000"/>
                <w:sz w:val="20"/>
                <w:szCs w:val="20"/>
                <w:lang w:eastAsia="es-CO"/>
              </w:rPr>
              <w:t>43.634.701</w:t>
            </w:r>
          </w:p>
        </w:tc>
        <w:tc>
          <w:tcPr>
            <w:tcW w:w="1380" w:type="dxa"/>
            <w:tcBorders>
              <w:top w:val="nil"/>
              <w:left w:val="nil"/>
              <w:bottom w:val="single" w:sz="4" w:space="0" w:color="auto"/>
              <w:right w:val="single" w:sz="4" w:space="0" w:color="auto"/>
            </w:tcBorders>
            <w:shd w:val="clear" w:color="auto" w:fill="auto"/>
            <w:noWrap/>
            <w:vAlign w:val="center"/>
            <w:hideMark/>
          </w:tcPr>
          <w:p w:rsidR="00BC7231" w:rsidRPr="00BC7231" w:rsidRDefault="00BC7231" w:rsidP="00BC7231">
            <w:pPr>
              <w:spacing w:after="0" w:line="240" w:lineRule="auto"/>
              <w:jc w:val="center"/>
              <w:rPr>
                <w:rFonts w:ascii="Arial" w:eastAsia="Times New Roman" w:hAnsi="Arial" w:cs="Arial"/>
                <w:color w:val="000000"/>
                <w:sz w:val="20"/>
                <w:szCs w:val="20"/>
                <w:lang w:eastAsia="es-CO"/>
              </w:rPr>
            </w:pPr>
            <w:r w:rsidRPr="00BC7231">
              <w:rPr>
                <w:rFonts w:ascii="Arial" w:eastAsia="Times New Roman" w:hAnsi="Arial" w:cs="Arial"/>
                <w:color w:val="000000"/>
                <w:sz w:val="20"/>
                <w:szCs w:val="20"/>
                <w:lang w:eastAsia="es-CO"/>
              </w:rPr>
              <w:t>43.634.701</w:t>
            </w:r>
          </w:p>
        </w:tc>
      </w:tr>
      <w:tr w:rsidR="00BC7231" w:rsidRPr="00BC7231" w:rsidTr="00D662B8">
        <w:trPr>
          <w:trHeight w:val="1414"/>
        </w:trPr>
        <w:tc>
          <w:tcPr>
            <w:tcW w:w="2080" w:type="dxa"/>
            <w:vMerge/>
            <w:tcBorders>
              <w:top w:val="nil"/>
              <w:left w:val="single" w:sz="4" w:space="0" w:color="auto"/>
              <w:bottom w:val="single" w:sz="4" w:space="0" w:color="000000"/>
              <w:right w:val="single" w:sz="4" w:space="0" w:color="auto"/>
            </w:tcBorders>
            <w:vAlign w:val="center"/>
            <w:hideMark/>
          </w:tcPr>
          <w:p w:rsidR="00BC7231" w:rsidRPr="00BC7231" w:rsidRDefault="00BC7231" w:rsidP="00BC7231">
            <w:pPr>
              <w:spacing w:after="0" w:line="240" w:lineRule="auto"/>
              <w:rPr>
                <w:rFonts w:ascii="Arial" w:eastAsia="Times New Roman" w:hAnsi="Arial" w:cs="Arial"/>
                <w:color w:val="000000"/>
                <w:sz w:val="20"/>
                <w:szCs w:val="20"/>
                <w:lang w:eastAsia="es-CO"/>
              </w:rPr>
            </w:pPr>
          </w:p>
        </w:tc>
        <w:tc>
          <w:tcPr>
            <w:tcW w:w="2280" w:type="dxa"/>
            <w:tcBorders>
              <w:top w:val="nil"/>
              <w:left w:val="nil"/>
              <w:bottom w:val="single" w:sz="4" w:space="0" w:color="auto"/>
              <w:right w:val="single" w:sz="4" w:space="0" w:color="auto"/>
            </w:tcBorders>
            <w:shd w:val="clear" w:color="auto" w:fill="auto"/>
            <w:hideMark/>
          </w:tcPr>
          <w:p w:rsidR="00BC7231" w:rsidRPr="00BC7231" w:rsidRDefault="00BC7231" w:rsidP="00BC7231">
            <w:pPr>
              <w:spacing w:after="0" w:line="240" w:lineRule="auto"/>
              <w:jc w:val="both"/>
              <w:rPr>
                <w:rFonts w:ascii="Arial" w:eastAsia="Times New Roman" w:hAnsi="Arial" w:cs="Arial"/>
                <w:color w:val="000000"/>
                <w:sz w:val="20"/>
                <w:szCs w:val="20"/>
                <w:lang w:eastAsia="es-CO"/>
              </w:rPr>
            </w:pPr>
            <w:r w:rsidRPr="00BC7231">
              <w:rPr>
                <w:rFonts w:ascii="Arial" w:eastAsia="Times New Roman" w:hAnsi="Arial" w:cs="Arial"/>
                <w:color w:val="000000"/>
                <w:sz w:val="20"/>
                <w:szCs w:val="20"/>
                <w:lang w:eastAsia="es-CO"/>
              </w:rPr>
              <w:t>Formar personas  para el trabajo en programas a la medida que respondan a las necesidades del mercado</w:t>
            </w:r>
          </w:p>
        </w:tc>
        <w:tc>
          <w:tcPr>
            <w:tcW w:w="1780" w:type="dxa"/>
            <w:tcBorders>
              <w:top w:val="nil"/>
              <w:left w:val="nil"/>
              <w:bottom w:val="single" w:sz="4" w:space="0" w:color="auto"/>
              <w:right w:val="single" w:sz="4" w:space="0" w:color="auto"/>
            </w:tcBorders>
            <w:shd w:val="clear" w:color="auto" w:fill="auto"/>
            <w:noWrap/>
            <w:vAlign w:val="center"/>
            <w:hideMark/>
          </w:tcPr>
          <w:p w:rsidR="00BC7231" w:rsidRPr="00BC7231" w:rsidRDefault="00BC7231" w:rsidP="00BC7231">
            <w:pPr>
              <w:spacing w:after="0" w:line="240" w:lineRule="auto"/>
              <w:jc w:val="center"/>
              <w:rPr>
                <w:rFonts w:ascii="Arial" w:eastAsia="Times New Roman" w:hAnsi="Arial" w:cs="Arial"/>
                <w:color w:val="000000"/>
                <w:sz w:val="20"/>
                <w:szCs w:val="20"/>
                <w:lang w:eastAsia="es-CO"/>
              </w:rPr>
            </w:pPr>
            <w:r w:rsidRPr="00BC7231">
              <w:rPr>
                <w:rFonts w:ascii="Arial" w:eastAsia="Times New Roman" w:hAnsi="Arial" w:cs="Arial"/>
                <w:color w:val="000000"/>
                <w:sz w:val="20"/>
                <w:szCs w:val="20"/>
                <w:lang w:eastAsia="es-CO"/>
              </w:rPr>
              <w:t>67.634.701</w:t>
            </w:r>
          </w:p>
        </w:tc>
        <w:tc>
          <w:tcPr>
            <w:tcW w:w="1420" w:type="dxa"/>
            <w:tcBorders>
              <w:top w:val="nil"/>
              <w:left w:val="nil"/>
              <w:bottom w:val="single" w:sz="4" w:space="0" w:color="auto"/>
              <w:right w:val="single" w:sz="4" w:space="0" w:color="auto"/>
            </w:tcBorders>
            <w:shd w:val="clear" w:color="auto" w:fill="auto"/>
            <w:noWrap/>
            <w:vAlign w:val="center"/>
            <w:hideMark/>
          </w:tcPr>
          <w:p w:rsidR="00BC7231" w:rsidRPr="00BC7231" w:rsidRDefault="00BC7231" w:rsidP="00BC7231">
            <w:pPr>
              <w:spacing w:after="0" w:line="240" w:lineRule="auto"/>
              <w:jc w:val="center"/>
              <w:rPr>
                <w:rFonts w:ascii="Arial" w:eastAsia="Times New Roman" w:hAnsi="Arial" w:cs="Arial"/>
                <w:color w:val="000000"/>
                <w:sz w:val="20"/>
                <w:szCs w:val="20"/>
                <w:lang w:eastAsia="es-CO"/>
              </w:rPr>
            </w:pPr>
            <w:r w:rsidRPr="00BC7231">
              <w:rPr>
                <w:rFonts w:ascii="Arial" w:eastAsia="Times New Roman" w:hAnsi="Arial" w:cs="Arial"/>
                <w:color w:val="000000"/>
                <w:sz w:val="20"/>
                <w:szCs w:val="20"/>
                <w:lang w:eastAsia="es-CO"/>
              </w:rPr>
              <w:t>67.634.701</w:t>
            </w:r>
          </w:p>
        </w:tc>
        <w:tc>
          <w:tcPr>
            <w:tcW w:w="1380" w:type="dxa"/>
            <w:tcBorders>
              <w:top w:val="nil"/>
              <w:left w:val="nil"/>
              <w:bottom w:val="single" w:sz="4" w:space="0" w:color="auto"/>
              <w:right w:val="single" w:sz="4" w:space="0" w:color="auto"/>
            </w:tcBorders>
            <w:shd w:val="clear" w:color="auto" w:fill="auto"/>
            <w:noWrap/>
            <w:vAlign w:val="center"/>
            <w:hideMark/>
          </w:tcPr>
          <w:p w:rsidR="00BC7231" w:rsidRPr="00BC7231" w:rsidRDefault="00BC7231" w:rsidP="00BC7231">
            <w:pPr>
              <w:spacing w:after="0" w:line="240" w:lineRule="auto"/>
              <w:jc w:val="center"/>
              <w:rPr>
                <w:rFonts w:ascii="Arial" w:eastAsia="Times New Roman" w:hAnsi="Arial" w:cs="Arial"/>
                <w:color w:val="000000"/>
                <w:sz w:val="20"/>
                <w:szCs w:val="20"/>
                <w:lang w:eastAsia="es-CO"/>
              </w:rPr>
            </w:pPr>
            <w:r w:rsidRPr="00BC7231">
              <w:rPr>
                <w:rFonts w:ascii="Arial" w:eastAsia="Times New Roman" w:hAnsi="Arial" w:cs="Arial"/>
                <w:color w:val="000000"/>
                <w:sz w:val="20"/>
                <w:szCs w:val="20"/>
                <w:lang w:eastAsia="es-CO"/>
              </w:rPr>
              <w:t>55.634.701</w:t>
            </w:r>
          </w:p>
        </w:tc>
      </w:tr>
    </w:tbl>
    <w:p w:rsidR="00064897" w:rsidRPr="00C563BF" w:rsidRDefault="00064897" w:rsidP="00064897">
      <w:pPr>
        <w:rPr>
          <w:rFonts w:ascii="Arial" w:hAnsi="Arial" w:cs="Arial"/>
          <w:bCs/>
          <w:sz w:val="16"/>
          <w:szCs w:val="16"/>
        </w:rPr>
      </w:pPr>
      <w:r w:rsidRPr="00C563BF">
        <w:rPr>
          <w:rFonts w:ascii="Arial" w:hAnsi="Arial" w:cs="Arial"/>
          <w:bCs/>
          <w:sz w:val="16"/>
          <w:szCs w:val="16"/>
        </w:rPr>
        <w:t>Fuente: PREDIS – SEGPLAN SDDE.</w:t>
      </w:r>
    </w:p>
    <w:p w:rsidR="00064897" w:rsidRDefault="00064897" w:rsidP="00064897">
      <w:pPr>
        <w:jc w:val="center"/>
        <w:rPr>
          <w:rFonts w:ascii="Arial" w:hAnsi="Arial" w:cs="Arial"/>
          <w:b/>
        </w:rPr>
      </w:pPr>
      <w:r w:rsidRPr="00482548">
        <w:rPr>
          <w:rFonts w:ascii="Arial" w:hAnsi="Arial" w:cs="Arial"/>
          <w:b/>
          <w:u w:val="single"/>
        </w:rPr>
        <w:t>RESULTADOS EN LA TRASFORMACIÓN DE LA PROBLEMÁTICA</w:t>
      </w:r>
      <w:r w:rsidRPr="008414FA">
        <w:rPr>
          <w:rFonts w:ascii="Arial" w:hAnsi="Arial" w:cs="Arial"/>
          <w:b/>
        </w:rPr>
        <w:t>:</w:t>
      </w:r>
    </w:p>
    <w:p w:rsidR="00064897" w:rsidRDefault="00064897" w:rsidP="00064897">
      <w:pPr>
        <w:jc w:val="both"/>
        <w:rPr>
          <w:rFonts w:ascii="Arial" w:hAnsi="Arial" w:cs="Arial"/>
        </w:rPr>
      </w:pPr>
      <w:r>
        <w:rPr>
          <w:rFonts w:ascii="Arial" w:hAnsi="Arial" w:cs="Arial"/>
        </w:rPr>
        <w:t xml:space="preserve">El proyecto de inversión No. 686 está orientado a contribuir, a la disminución del alto nivel de ocupación de baja calidad en Bogotá, según las limitantes que le imponen el </w:t>
      </w:r>
      <w:r>
        <w:rPr>
          <w:rFonts w:ascii="Arial" w:hAnsi="Arial" w:cs="Arial"/>
        </w:rPr>
        <w:lastRenderedPageBreak/>
        <w:t xml:space="preserve">presupuesto asignado y la capacidad institucional. De manera similar, el proyecto de inversión No. 1023, denominado </w:t>
      </w:r>
      <w:r w:rsidRPr="004F2FDF">
        <w:rPr>
          <w:rFonts w:ascii="Arial" w:hAnsi="Arial" w:cs="Arial"/>
          <w:i/>
        </w:rPr>
        <w:t>Potenciar el trabajo decente en la ciudad</w:t>
      </w:r>
      <w:r>
        <w:rPr>
          <w:rFonts w:ascii="Arial" w:hAnsi="Arial" w:cs="Arial"/>
          <w:i/>
        </w:rPr>
        <w:t>,</w:t>
      </w:r>
      <w:r>
        <w:rPr>
          <w:rFonts w:ascii="Arial" w:hAnsi="Arial" w:cs="Arial"/>
        </w:rPr>
        <w:t xml:space="preserve"> también a cargo de la SDDE en el marco del Plan de Desarrollo Bogotá Mejor para todos, orienta su gestión a la contribución de mejoramiento en aumento en los niveles de empleo de calidad en Bogotá. Por lo tanto, una explicación más completa sobre la gestión de la SDDE durante la totalidad del año 2016, en torno a la transformación de esta problemática, se presenta más adelante en este documento al momento de abordar del proyecto de inversión No.1023. </w:t>
      </w:r>
    </w:p>
    <w:p w:rsidR="00064897" w:rsidRPr="00D23970" w:rsidRDefault="00064897" w:rsidP="00064897">
      <w:pPr>
        <w:pStyle w:val="Ttulo5"/>
        <w:spacing w:line="276" w:lineRule="auto"/>
        <w:jc w:val="center"/>
        <w:rPr>
          <w:rFonts w:eastAsia="Calibri" w:cs="Arial"/>
          <w:smallCaps w:val="0"/>
          <w:sz w:val="22"/>
          <w:szCs w:val="22"/>
          <w:u w:val="single"/>
          <w:lang w:val="es-ES"/>
        </w:rPr>
      </w:pPr>
      <w:r w:rsidRPr="00D23970">
        <w:rPr>
          <w:rFonts w:eastAsia="Calibri" w:cs="Arial"/>
          <w:smallCaps w:val="0"/>
          <w:sz w:val="22"/>
          <w:szCs w:val="22"/>
          <w:u w:val="single"/>
          <w:lang w:val="es-ES"/>
        </w:rPr>
        <w:t>OBSERVACIONES</w:t>
      </w:r>
    </w:p>
    <w:p w:rsidR="00064897" w:rsidRPr="009E1EE5" w:rsidRDefault="00064897" w:rsidP="00064897">
      <w:pPr>
        <w:pStyle w:val="NormalWeb"/>
        <w:spacing w:before="0" w:beforeAutospacing="0" w:after="0" w:afterAutospacing="0" w:line="276" w:lineRule="auto"/>
        <w:rPr>
          <w:rFonts w:eastAsia="Calibri" w:cs="Arial"/>
          <w:sz w:val="22"/>
          <w:szCs w:val="22"/>
          <w:lang w:val="es-CO" w:eastAsia="en-US"/>
        </w:rPr>
      </w:pPr>
    </w:p>
    <w:p w:rsidR="00064897" w:rsidRPr="009E1EE5" w:rsidRDefault="00064897" w:rsidP="00064897">
      <w:pPr>
        <w:jc w:val="both"/>
        <w:rPr>
          <w:rFonts w:ascii="Arial" w:hAnsi="Arial" w:cs="Arial"/>
          <w:bCs/>
        </w:rPr>
      </w:pPr>
      <w:r w:rsidRPr="009E1EE5">
        <w:rPr>
          <w:rFonts w:ascii="Arial" w:hAnsi="Arial" w:cs="Arial"/>
        </w:rPr>
        <w:t xml:space="preserve">La plataforma informática implementada para gestionar los procesos y la información resultante de la intermediación laboral realizada a través de la </w:t>
      </w:r>
      <w:r w:rsidRPr="009E1EE5">
        <w:rPr>
          <w:rFonts w:ascii="Arial" w:hAnsi="Arial" w:cs="Arial"/>
          <w:bCs/>
        </w:rPr>
        <w:t>Agencia Pública de Gestión y Colocación de Empleo de la Alcaldía Mayor de Bogotá, tenía varias falencias en cuanto a operatividad, seguimiento de procesos, indicadores y seguridad de la información; lo cual generaba retrasos en la atención y un deficiente aprovechamiento de los datos registrados.</w:t>
      </w:r>
    </w:p>
    <w:p w:rsidR="00064897" w:rsidRPr="009E1EE5" w:rsidRDefault="00064897" w:rsidP="00064897">
      <w:pPr>
        <w:jc w:val="both"/>
        <w:rPr>
          <w:rFonts w:ascii="Arial" w:hAnsi="Arial" w:cs="Arial"/>
          <w:bCs/>
        </w:rPr>
      </w:pPr>
      <w:r w:rsidRPr="009E1EE5">
        <w:rPr>
          <w:rFonts w:ascii="Arial" w:hAnsi="Arial" w:cs="Arial"/>
          <w:bCs/>
        </w:rPr>
        <w:t xml:space="preserve">Al inicio del año del 2016 se adoptó el Sistema de Información del Servicio de Empleo – SISE, plataforma informática desarrollada por la Unidad Administrativo Especial del Servicio Público de Empleo del Ministerio de Trabajo, esta acción permitió generar mejores tiempos de respuesta y atención a usuarios, el mejoramiento de la organización de la información y la correcta custodia de la misma.  </w:t>
      </w:r>
    </w:p>
    <w:p w:rsidR="00064897" w:rsidRDefault="00064897" w:rsidP="00064897">
      <w:pPr>
        <w:jc w:val="both"/>
        <w:rPr>
          <w:rFonts w:ascii="Arial" w:eastAsia="Calibri" w:hAnsi="Arial" w:cs="Arial"/>
          <w:lang w:eastAsia="x-none"/>
        </w:rPr>
      </w:pPr>
      <w:r>
        <w:rPr>
          <w:rFonts w:ascii="Arial" w:eastAsia="Calibri" w:hAnsi="Arial" w:cs="Arial"/>
          <w:lang w:eastAsia="x-none"/>
        </w:rPr>
        <w:t>Es pertinente indicar que e</w:t>
      </w:r>
      <w:r w:rsidRPr="009E1EE5">
        <w:rPr>
          <w:rFonts w:ascii="Arial" w:eastAsia="Calibri" w:hAnsi="Arial" w:cs="Arial"/>
          <w:lang w:eastAsia="x-none"/>
        </w:rPr>
        <w:t>l registro y seguimiento de la población víctima del conflicto armado se realizaba registrando los datos suministrados verbalmente por el usuario</w:t>
      </w:r>
      <w:r>
        <w:rPr>
          <w:rFonts w:ascii="Arial" w:eastAsia="Calibri" w:hAnsi="Arial" w:cs="Arial"/>
          <w:lang w:eastAsia="x-none"/>
        </w:rPr>
        <w:t xml:space="preserve">, indicando </w:t>
      </w:r>
      <w:r w:rsidRPr="009E1EE5">
        <w:rPr>
          <w:rFonts w:ascii="Arial" w:eastAsia="Calibri" w:hAnsi="Arial" w:cs="Arial"/>
          <w:lang w:eastAsia="x-none"/>
        </w:rPr>
        <w:t>si era</w:t>
      </w:r>
      <w:r>
        <w:rPr>
          <w:rFonts w:ascii="Arial" w:eastAsia="Calibri" w:hAnsi="Arial" w:cs="Arial"/>
          <w:lang w:eastAsia="x-none"/>
        </w:rPr>
        <w:t xml:space="preserve"> o no </w:t>
      </w:r>
      <w:r w:rsidRPr="009E1EE5">
        <w:rPr>
          <w:rFonts w:ascii="Arial" w:eastAsia="Calibri" w:hAnsi="Arial" w:cs="Arial"/>
          <w:lang w:eastAsia="x-none"/>
        </w:rPr>
        <w:t xml:space="preserve"> víctima </w:t>
      </w:r>
      <w:r>
        <w:rPr>
          <w:rFonts w:ascii="Arial" w:eastAsia="Calibri" w:hAnsi="Arial" w:cs="Arial"/>
          <w:lang w:eastAsia="x-none"/>
        </w:rPr>
        <w:t>del conflicto</w:t>
      </w:r>
      <w:r w:rsidRPr="009E1EE5">
        <w:rPr>
          <w:rFonts w:ascii="Arial" w:eastAsia="Calibri" w:hAnsi="Arial" w:cs="Arial"/>
          <w:lang w:eastAsia="x-none"/>
        </w:rPr>
        <w:t>, lo que pudo generar reportes no ajustados a la realida</w:t>
      </w:r>
      <w:r w:rsidRPr="00C60DFF">
        <w:rPr>
          <w:rFonts w:ascii="Arial" w:eastAsia="Calibri" w:hAnsi="Arial" w:cs="Arial"/>
          <w:lang w:eastAsia="x-none"/>
        </w:rPr>
        <w:t>d.</w:t>
      </w:r>
    </w:p>
    <w:p w:rsidR="00064897" w:rsidRDefault="00064897" w:rsidP="00064897">
      <w:pPr>
        <w:rPr>
          <w:rFonts w:ascii="Arial" w:eastAsia="Calibri" w:hAnsi="Arial" w:cs="Arial"/>
          <w:lang w:eastAsia="x-none"/>
        </w:rPr>
      </w:pPr>
      <w:r>
        <w:rPr>
          <w:rFonts w:ascii="Arial" w:eastAsia="Calibri" w:hAnsi="Arial" w:cs="Arial"/>
          <w:lang w:eastAsia="x-none"/>
        </w:rPr>
        <w:br w:type="page"/>
      </w:r>
    </w:p>
    <w:p w:rsidR="00064897" w:rsidRPr="00F70DE0" w:rsidRDefault="00064897" w:rsidP="00064897">
      <w:pPr>
        <w:jc w:val="center"/>
        <w:rPr>
          <w:rFonts w:ascii="Arial" w:hAnsi="Arial" w:cs="Arial"/>
          <w:b/>
          <w:u w:val="single"/>
        </w:rPr>
      </w:pPr>
      <w:r w:rsidRPr="00F70DE0">
        <w:rPr>
          <w:rFonts w:ascii="Arial" w:hAnsi="Arial" w:cs="Arial"/>
          <w:b/>
          <w:u w:val="single"/>
        </w:rPr>
        <w:lastRenderedPageBreak/>
        <w:t>PROBLEMÁTICA ECONÓMICA NO. 6</w:t>
      </w:r>
    </w:p>
    <w:p w:rsidR="00064897" w:rsidRDefault="00064897" w:rsidP="00064897">
      <w:pPr>
        <w:jc w:val="both"/>
        <w:rPr>
          <w:rFonts w:ascii="Arial" w:hAnsi="Arial" w:cs="Arial"/>
        </w:rPr>
      </w:pPr>
      <w:r w:rsidRPr="008414FA">
        <w:rPr>
          <w:rFonts w:ascii="Arial" w:hAnsi="Arial" w:cs="Arial"/>
        </w:rPr>
        <w:t xml:space="preserve">Desventaja productiva y competitiva de las pequeñas unidades productivas y de los emprendimientos del Distrito para insertarse y/o mantenerse en el mercado de acuerdo con la dinámica económica de la ciudad. </w:t>
      </w:r>
    </w:p>
    <w:p w:rsidR="00064897" w:rsidRPr="008414FA" w:rsidRDefault="00064897" w:rsidP="00064897">
      <w:pPr>
        <w:jc w:val="center"/>
        <w:rPr>
          <w:rFonts w:ascii="Arial" w:hAnsi="Arial" w:cs="Arial"/>
        </w:rPr>
      </w:pPr>
      <w:r w:rsidRPr="0051222C">
        <w:rPr>
          <w:rFonts w:ascii="Arial" w:hAnsi="Arial" w:cs="Arial"/>
          <w:b/>
          <w:u w:val="single"/>
        </w:rPr>
        <w:t>TEMÁTICA:</w:t>
      </w:r>
      <w:r w:rsidRPr="008414FA">
        <w:rPr>
          <w:rFonts w:ascii="Arial" w:hAnsi="Arial" w:cs="Arial"/>
        </w:rPr>
        <w:t xml:space="preserve"> Desarrollo y productividad.</w:t>
      </w:r>
    </w:p>
    <w:p w:rsidR="00064897" w:rsidRPr="0051222C" w:rsidRDefault="00064897" w:rsidP="00064897">
      <w:pPr>
        <w:jc w:val="center"/>
        <w:rPr>
          <w:rFonts w:ascii="Arial" w:hAnsi="Arial" w:cs="Arial"/>
          <w:u w:val="single"/>
        </w:rPr>
      </w:pPr>
      <w:r w:rsidRPr="0051222C">
        <w:rPr>
          <w:rFonts w:ascii="Arial" w:hAnsi="Arial" w:cs="Arial"/>
          <w:b/>
          <w:u w:val="single"/>
        </w:rPr>
        <w:t>POLÍTICA PÚBLICA RELACIONADA</w:t>
      </w:r>
      <w:r w:rsidRPr="0051222C">
        <w:rPr>
          <w:rFonts w:ascii="Arial" w:hAnsi="Arial" w:cs="Arial"/>
          <w:u w:val="single"/>
        </w:rPr>
        <w:t>:</w:t>
      </w:r>
    </w:p>
    <w:p w:rsidR="00064897" w:rsidRPr="007860EE" w:rsidRDefault="00064897" w:rsidP="00064897">
      <w:pPr>
        <w:jc w:val="both"/>
        <w:rPr>
          <w:rFonts w:ascii="Arial" w:hAnsi="Arial" w:cs="Arial"/>
        </w:rPr>
      </w:pPr>
      <w:r w:rsidRPr="007860EE">
        <w:rPr>
          <w:rFonts w:ascii="Arial" w:hAnsi="Arial" w:cs="Arial"/>
        </w:rPr>
        <w:t xml:space="preserve">Política Distrital de Productividad, Competitividad y Desarrollo Socioeconómico de Bogotá D.C (Decreto No. 064 de 2011). Eje </w:t>
      </w:r>
      <w:r w:rsidRPr="007860EE">
        <w:rPr>
          <w:rFonts w:ascii="Arial" w:hAnsi="Arial" w:cs="Arial"/>
          <w:i/>
        </w:rPr>
        <w:t>Generación de empleo e ingresos</w:t>
      </w:r>
      <w:r w:rsidRPr="007860EE">
        <w:rPr>
          <w:rFonts w:ascii="Arial" w:hAnsi="Arial" w:cs="Arial"/>
        </w:rPr>
        <w:t xml:space="preserve">, sección </w:t>
      </w:r>
      <w:r>
        <w:rPr>
          <w:rFonts w:ascii="Arial" w:eastAsia="Times New Roman" w:hAnsi="Arial" w:cs="Arial"/>
          <w:color w:val="000000"/>
        </w:rPr>
        <w:t>Emprendi</w:t>
      </w:r>
      <w:r w:rsidRPr="007860EE">
        <w:rPr>
          <w:rFonts w:ascii="Arial" w:eastAsia="Times New Roman" w:hAnsi="Arial" w:cs="Arial"/>
          <w:color w:val="000000"/>
        </w:rPr>
        <w:t>miento para la generación de ingresos - Autoempleo</w:t>
      </w:r>
      <w:r w:rsidRPr="007860EE">
        <w:rPr>
          <w:rFonts w:ascii="Arial" w:hAnsi="Arial" w:cs="Arial"/>
        </w:rPr>
        <w:t xml:space="preserve"> a la estrategia: </w:t>
      </w:r>
    </w:p>
    <w:p w:rsidR="00064897" w:rsidRDefault="00064897" w:rsidP="00064897">
      <w:pPr>
        <w:jc w:val="both"/>
        <w:rPr>
          <w:rFonts w:ascii="Arial" w:hAnsi="Arial" w:cs="Arial"/>
        </w:rPr>
      </w:pPr>
      <w:r w:rsidRPr="008414FA">
        <w:rPr>
          <w:rFonts w:ascii="Arial" w:hAnsi="Arial" w:cs="Arial"/>
          <w:i/>
        </w:rPr>
        <w:t>“</w:t>
      </w:r>
      <w:r>
        <w:rPr>
          <w:rFonts w:ascii="Arial" w:hAnsi="Arial" w:cs="Arial"/>
          <w:i/>
        </w:rPr>
        <w:t xml:space="preserve">38.1 </w:t>
      </w:r>
      <w:r w:rsidRPr="00890E15">
        <w:rPr>
          <w:rFonts w:ascii="Arial" w:hAnsi="Arial" w:cs="Arial"/>
          <w:i/>
        </w:rPr>
        <w:t>Mejorar la productividad de los emprendimientos, a través de políticas activas de formación para el emprendimiento, servicios especializados de asesoría y acompañamiento en la creación y fortalecimiento empresarial, mayor educación, provisión de financiamiento y creación de instrumentos de apoyo que permitan un acceso al mercado de los productos.</w:t>
      </w:r>
      <w:r w:rsidRPr="008414FA">
        <w:rPr>
          <w:rFonts w:ascii="Arial" w:hAnsi="Arial" w:cs="Arial"/>
          <w:i/>
        </w:rPr>
        <w:t>”</w:t>
      </w:r>
      <w:r>
        <w:rPr>
          <w:rFonts w:ascii="Arial" w:hAnsi="Arial" w:cs="Arial"/>
          <w:i/>
        </w:rPr>
        <w:t xml:space="preserve"> (</w:t>
      </w:r>
      <w:r w:rsidRPr="008414FA">
        <w:rPr>
          <w:rFonts w:ascii="Arial" w:hAnsi="Arial" w:cs="Arial"/>
        </w:rPr>
        <w:t xml:space="preserve">Art. </w:t>
      </w:r>
      <w:r>
        <w:rPr>
          <w:rFonts w:ascii="Arial" w:hAnsi="Arial" w:cs="Arial"/>
        </w:rPr>
        <w:t>38</w:t>
      </w:r>
      <w:r w:rsidRPr="008414FA">
        <w:rPr>
          <w:rFonts w:ascii="Arial" w:hAnsi="Arial" w:cs="Arial"/>
        </w:rPr>
        <w:t xml:space="preserve"> Núm.</w:t>
      </w:r>
      <w:r>
        <w:rPr>
          <w:rFonts w:ascii="Arial" w:hAnsi="Arial" w:cs="Arial"/>
        </w:rPr>
        <w:t xml:space="preserve">1, del </w:t>
      </w:r>
      <w:proofErr w:type="spellStart"/>
      <w:r>
        <w:rPr>
          <w:rFonts w:ascii="Arial" w:hAnsi="Arial" w:cs="Arial"/>
        </w:rPr>
        <w:t>Dec</w:t>
      </w:r>
      <w:proofErr w:type="spellEnd"/>
      <w:r>
        <w:rPr>
          <w:rFonts w:ascii="Arial" w:hAnsi="Arial" w:cs="Arial"/>
        </w:rPr>
        <w:t>. No. 064 de 2011)</w:t>
      </w:r>
    </w:p>
    <w:p w:rsidR="00064897" w:rsidRPr="0051222C" w:rsidRDefault="00064897" w:rsidP="00064897">
      <w:pPr>
        <w:jc w:val="center"/>
        <w:rPr>
          <w:rFonts w:ascii="Arial" w:hAnsi="Arial" w:cs="Arial"/>
          <w:u w:val="single"/>
        </w:rPr>
      </w:pPr>
      <w:r w:rsidRPr="0051222C">
        <w:rPr>
          <w:rFonts w:ascii="Arial" w:hAnsi="Arial" w:cs="Arial"/>
          <w:b/>
          <w:bCs/>
          <w:u w:val="single"/>
        </w:rPr>
        <w:t>POBLACIÓN TOTAL AFECTADA</w:t>
      </w:r>
      <w:r w:rsidRPr="0051222C">
        <w:rPr>
          <w:rFonts w:ascii="Arial" w:hAnsi="Arial" w:cs="Arial"/>
          <w:u w:val="single"/>
        </w:rPr>
        <w:t>:</w:t>
      </w:r>
    </w:p>
    <w:p w:rsidR="00064897" w:rsidRPr="0051222C" w:rsidRDefault="00064897" w:rsidP="00064897">
      <w:pPr>
        <w:jc w:val="center"/>
        <w:rPr>
          <w:rFonts w:ascii="Arial" w:hAnsi="Arial" w:cs="Arial"/>
          <w:u w:val="single"/>
        </w:rPr>
      </w:pPr>
      <w:r>
        <w:rPr>
          <w:rFonts w:ascii="Arial" w:hAnsi="Arial" w:cs="Arial"/>
          <w:b/>
          <w:bCs/>
          <w:u w:val="single"/>
        </w:rPr>
        <w:t xml:space="preserve">Tabla No. 22  </w:t>
      </w:r>
      <w:r w:rsidRPr="0051222C">
        <w:rPr>
          <w:rFonts w:ascii="Arial" w:hAnsi="Arial" w:cs="Arial"/>
          <w:b/>
          <w:bCs/>
          <w:u w:val="single"/>
        </w:rPr>
        <w:t>Población total afectada</w:t>
      </w:r>
      <w:r>
        <w:rPr>
          <w:rFonts w:ascii="Arial" w:hAnsi="Arial" w:cs="Arial"/>
          <w:b/>
          <w:bCs/>
          <w:u w:val="single"/>
        </w:rPr>
        <w:t xml:space="preserve"> por la desventaja productiva y competitiva de las  pequeñas unidades productivas:</w:t>
      </w:r>
    </w:p>
    <w:tbl>
      <w:tblPr>
        <w:tblStyle w:val="Tablaconcuadrcula"/>
        <w:tblW w:w="5000" w:type="pct"/>
        <w:jc w:val="center"/>
        <w:tblLook w:val="04A0" w:firstRow="1" w:lastRow="0" w:firstColumn="1" w:lastColumn="0" w:noHBand="0" w:noVBand="1"/>
      </w:tblPr>
      <w:tblGrid>
        <w:gridCol w:w="1745"/>
        <w:gridCol w:w="3392"/>
        <w:gridCol w:w="3917"/>
      </w:tblGrid>
      <w:tr w:rsidR="00064897" w:rsidRPr="008414FA" w:rsidTr="00EB5349">
        <w:trPr>
          <w:trHeight w:val="294"/>
          <w:tblHeader/>
          <w:jc w:val="center"/>
        </w:trPr>
        <w:tc>
          <w:tcPr>
            <w:tcW w:w="964" w:type="pct"/>
            <w:shd w:val="clear" w:color="auto" w:fill="BDD6EE" w:themeFill="accent1" w:themeFillTint="66"/>
          </w:tcPr>
          <w:p w:rsidR="00064897" w:rsidRPr="008414FA" w:rsidRDefault="00064897" w:rsidP="00EB5349">
            <w:pPr>
              <w:contextualSpacing/>
              <w:jc w:val="center"/>
              <w:rPr>
                <w:rFonts w:ascii="Arial" w:eastAsia="Calibri" w:hAnsi="Arial" w:cs="Arial"/>
                <w:b/>
                <w:lang w:eastAsia="en-US"/>
              </w:rPr>
            </w:pPr>
            <w:r w:rsidRPr="008414FA">
              <w:rPr>
                <w:rFonts w:ascii="Arial" w:eastAsia="Calibri" w:hAnsi="Arial" w:cs="Arial"/>
                <w:b/>
                <w:lang w:eastAsia="en-US"/>
              </w:rPr>
              <w:t>Asunto</w:t>
            </w:r>
          </w:p>
        </w:tc>
        <w:tc>
          <w:tcPr>
            <w:tcW w:w="1873" w:type="pct"/>
            <w:shd w:val="clear" w:color="auto" w:fill="BDD6EE" w:themeFill="accent1" w:themeFillTint="66"/>
          </w:tcPr>
          <w:p w:rsidR="00064897" w:rsidRPr="008414FA" w:rsidRDefault="00064897" w:rsidP="00EB5349">
            <w:pPr>
              <w:contextualSpacing/>
              <w:jc w:val="center"/>
              <w:rPr>
                <w:rFonts w:ascii="Arial" w:eastAsia="Calibri" w:hAnsi="Arial" w:cs="Arial"/>
                <w:b/>
                <w:lang w:eastAsia="en-US"/>
              </w:rPr>
            </w:pPr>
            <w:r w:rsidRPr="008414FA">
              <w:rPr>
                <w:rFonts w:ascii="Arial" w:eastAsia="Calibri" w:hAnsi="Arial" w:cs="Arial"/>
                <w:b/>
                <w:lang w:eastAsia="en-US"/>
              </w:rPr>
              <w:t>Definición</w:t>
            </w:r>
          </w:p>
        </w:tc>
        <w:tc>
          <w:tcPr>
            <w:tcW w:w="2163" w:type="pct"/>
            <w:shd w:val="clear" w:color="auto" w:fill="BDD6EE" w:themeFill="accent1" w:themeFillTint="66"/>
          </w:tcPr>
          <w:p w:rsidR="00064897" w:rsidRPr="008414FA" w:rsidRDefault="00064897" w:rsidP="00EB5349">
            <w:pPr>
              <w:contextualSpacing/>
              <w:jc w:val="center"/>
              <w:rPr>
                <w:rFonts w:ascii="Arial" w:eastAsia="Calibri" w:hAnsi="Arial" w:cs="Arial"/>
                <w:b/>
                <w:lang w:eastAsia="en-US"/>
              </w:rPr>
            </w:pPr>
            <w:r w:rsidRPr="008414FA">
              <w:rPr>
                <w:rFonts w:ascii="Arial" w:eastAsia="Calibri" w:hAnsi="Arial" w:cs="Arial"/>
                <w:b/>
                <w:lang w:eastAsia="en-US"/>
              </w:rPr>
              <w:t>Caracterización</w:t>
            </w:r>
          </w:p>
        </w:tc>
      </w:tr>
      <w:tr w:rsidR="00064897" w:rsidRPr="008414FA" w:rsidTr="00EB5349">
        <w:trPr>
          <w:trHeight w:val="573"/>
          <w:jc w:val="center"/>
        </w:trPr>
        <w:tc>
          <w:tcPr>
            <w:tcW w:w="964" w:type="pct"/>
            <w:shd w:val="clear" w:color="auto" w:fill="F2F2F2" w:themeFill="background1" w:themeFillShade="F2"/>
            <w:vAlign w:val="center"/>
          </w:tcPr>
          <w:p w:rsidR="00064897" w:rsidRPr="008414FA" w:rsidRDefault="00064897" w:rsidP="00EB5349">
            <w:pPr>
              <w:contextualSpacing/>
              <w:jc w:val="center"/>
              <w:rPr>
                <w:rFonts w:ascii="Arial" w:eastAsia="Calibri" w:hAnsi="Arial" w:cs="Arial"/>
                <w:b/>
                <w:lang w:eastAsia="en-US"/>
              </w:rPr>
            </w:pPr>
            <w:r w:rsidRPr="008414FA">
              <w:rPr>
                <w:rFonts w:ascii="Arial" w:eastAsia="Calibri" w:hAnsi="Arial" w:cs="Arial"/>
                <w:b/>
                <w:lang w:eastAsia="en-US"/>
              </w:rPr>
              <w:t>Análisis y estimación  de población</w:t>
            </w:r>
          </w:p>
        </w:tc>
        <w:tc>
          <w:tcPr>
            <w:tcW w:w="1873" w:type="pct"/>
          </w:tcPr>
          <w:p w:rsidR="00064897" w:rsidRPr="008414FA" w:rsidRDefault="00064897" w:rsidP="00EB5349">
            <w:pPr>
              <w:contextualSpacing/>
              <w:jc w:val="both"/>
              <w:rPr>
                <w:rFonts w:ascii="Arial" w:eastAsia="Calibri" w:hAnsi="Arial" w:cs="Arial"/>
                <w:lang w:eastAsia="en-US"/>
              </w:rPr>
            </w:pPr>
            <w:r w:rsidRPr="008414FA">
              <w:rPr>
                <w:rFonts w:ascii="Arial" w:eastAsia="Calibri" w:hAnsi="Arial" w:cs="Arial"/>
                <w:b/>
                <w:lang w:eastAsia="en-US"/>
              </w:rPr>
              <w:t xml:space="preserve">Jóvenes: </w:t>
            </w:r>
            <w:r w:rsidRPr="008414FA">
              <w:rPr>
                <w:rFonts w:ascii="Arial" w:eastAsia="Calibri" w:hAnsi="Arial" w:cs="Arial"/>
                <w:lang w:eastAsia="en-US"/>
              </w:rPr>
              <w:t xml:space="preserve">Los jóvenes representan aproximadamente la cuarta parte de los habitantes de la ciudad (1.595.176, según el DANE). La población juvenil es protagonista de varios problemas sociales. Es la que presenta los mayores casos de suicidio, riesgo de violencia, alcoholismo y drogadicción, pero a la vez se caracterizan por tener altos niveles de iniciativa, creatividad, innovación, manejo de </w:t>
            </w:r>
            <w:proofErr w:type="spellStart"/>
            <w:r w:rsidRPr="008414FA">
              <w:rPr>
                <w:rFonts w:ascii="Arial" w:eastAsia="Calibri" w:hAnsi="Arial" w:cs="Arial"/>
                <w:lang w:eastAsia="en-US"/>
              </w:rPr>
              <w:t>TIC´s</w:t>
            </w:r>
            <w:proofErr w:type="spellEnd"/>
            <w:r w:rsidRPr="008414FA">
              <w:rPr>
                <w:rFonts w:ascii="Arial" w:eastAsia="Calibri" w:hAnsi="Arial" w:cs="Arial"/>
                <w:lang w:eastAsia="en-US"/>
              </w:rPr>
              <w:t xml:space="preserve"> y liderazgo, lo que puede orientarles a tomar la decisión </w:t>
            </w:r>
            <w:r w:rsidRPr="008414FA">
              <w:rPr>
                <w:rFonts w:ascii="Arial" w:eastAsia="Calibri" w:hAnsi="Arial" w:cs="Arial"/>
                <w:lang w:eastAsia="en-US"/>
              </w:rPr>
              <w:lastRenderedPageBreak/>
              <w:t>de emprender.</w:t>
            </w:r>
          </w:p>
          <w:p w:rsidR="00064897" w:rsidRPr="008414FA" w:rsidRDefault="00064897" w:rsidP="00EB5349">
            <w:pPr>
              <w:ind w:left="720"/>
              <w:contextualSpacing/>
              <w:jc w:val="both"/>
              <w:rPr>
                <w:rFonts w:ascii="Arial" w:eastAsia="Calibri" w:hAnsi="Arial" w:cs="Arial"/>
                <w:b/>
                <w:lang w:eastAsia="en-US"/>
              </w:rPr>
            </w:pPr>
          </w:p>
          <w:p w:rsidR="00064897" w:rsidRPr="008414FA" w:rsidRDefault="00064897" w:rsidP="00EB5349">
            <w:pPr>
              <w:ind w:left="720"/>
              <w:contextualSpacing/>
              <w:jc w:val="both"/>
              <w:rPr>
                <w:rFonts w:ascii="Arial" w:eastAsia="Calibri" w:hAnsi="Arial" w:cs="Arial"/>
                <w:b/>
                <w:lang w:eastAsia="en-US"/>
              </w:rPr>
            </w:pPr>
          </w:p>
          <w:p w:rsidR="00064897" w:rsidRPr="008414FA" w:rsidRDefault="00064897" w:rsidP="00EB5349">
            <w:pPr>
              <w:jc w:val="both"/>
              <w:rPr>
                <w:rFonts w:ascii="Arial" w:hAnsi="Arial" w:cs="Arial"/>
              </w:rPr>
            </w:pPr>
            <w:r w:rsidRPr="008414FA">
              <w:rPr>
                <w:rFonts w:ascii="Arial" w:hAnsi="Arial" w:cs="Arial"/>
                <w:b/>
              </w:rPr>
              <w:t>Mujeres:</w:t>
            </w:r>
            <w:r w:rsidRPr="008414FA">
              <w:rPr>
                <w:rFonts w:ascii="Arial" w:hAnsi="Arial" w:cs="Arial"/>
              </w:rPr>
              <w:t xml:space="preserve"> La población de Bogotá para 2011 es de 7.467.804 personas distribuidas en 3.601.370</w:t>
            </w:r>
          </w:p>
          <w:p w:rsidR="00064897" w:rsidRPr="008414FA" w:rsidRDefault="00064897" w:rsidP="00EB5349">
            <w:pPr>
              <w:contextualSpacing/>
              <w:jc w:val="both"/>
              <w:rPr>
                <w:rFonts w:ascii="Arial" w:eastAsia="Calibri" w:hAnsi="Arial" w:cs="Arial"/>
                <w:lang w:eastAsia="en-US"/>
              </w:rPr>
            </w:pPr>
            <w:r w:rsidRPr="008414FA">
              <w:rPr>
                <w:rFonts w:ascii="Arial" w:eastAsia="Calibri" w:hAnsi="Arial" w:cs="Arial"/>
                <w:lang w:eastAsia="en-US"/>
              </w:rPr>
              <w:t>hombres y 3.866.434 mujeres</w:t>
            </w:r>
          </w:p>
          <w:p w:rsidR="00064897" w:rsidRPr="008414FA" w:rsidRDefault="00064897" w:rsidP="00EB5349">
            <w:pPr>
              <w:jc w:val="both"/>
              <w:rPr>
                <w:rFonts w:ascii="Arial" w:hAnsi="Arial" w:cs="Arial"/>
                <w:b/>
              </w:rPr>
            </w:pPr>
          </w:p>
          <w:p w:rsidR="00064897" w:rsidRPr="008414FA" w:rsidRDefault="00064897" w:rsidP="00EB5349">
            <w:pPr>
              <w:jc w:val="both"/>
              <w:rPr>
                <w:rFonts w:ascii="Arial" w:hAnsi="Arial" w:cs="Arial"/>
                <w:b/>
              </w:rPr>
            </w:pPr>
            <w:r w:rsidRPr="008414FA">
              <w:rPr>
                <w:rFonts w:ascii="Arial" w:hAnsi="Arial" w:cs="Arial"/>
                <w:b/>
              </w:rPr>
              <w:t xml:space="preserve">Adultos: </w:t>
            </w:r>
            <w:r w:rsidRPr="008414FA">
              <w:rPr>
                <w:rFonts w:ascii="Arial" w:hAnsi="Arial" w:cs="Arial"/>
              </w:rPr>
              <w:t>En Bogotá los grupos de adultos y adultos mayores son los únicos que cada vez tiene un peso mayor dentro del total de población, en contraste con las persona menores de 25 años que cada vez son un grupo poblacional menor, debido a la reducción de la fecundidad que experimenta la localidad.</w:t>
            </w:r>
          </w:p>
        </w:tc>
        <w:tc>
          <w:tcPr>
            <w:tcW w:w="2163" w:type="pct"/>
          </w:tcPr>
          <w:p w:rsidR="00064897" w:rsidRPr="008414FA" w:rsidRDefault="00064897" w:rsidP="00EB5349">
            <w:pPr>
              <w:contextualSpacing/>
              <w:jc w:val="both"/>
              <w:rPr>
                <w:rFonts w:ascii="Arial" w:eastAsia="Calibri" w:hAnsi="Arial" w:cs="Arial"/>
                <w:lang w:eastAsia="en-US"/>
              </w:rPr>
            </w:pPr>
            <w:r w:rsidRPr="008414FA">
              <w:rPr>
                <w:rFonts w:ascii="Arial" w:eastAsia="Calibri" w:hAnsi="Arial" w:cs="Arial"/>
                <w:b/>
                <w:lang w:eastAsia="en-US"/>
              </w:rPr>
              <w:lastRenderedPageBreak/>
              <w:t xml:space="preserve">Jóvenes: </w:t>
            </w:r>
            <w:r w:rsidRPr="008414FA">
              <w:rPr>
                <w:rFonts w:ascii="Arial" w:eastAsia="Calibri" w:hAnsi="Arial" w:cs="Arial"/>
                <w:lang w:eastAsia="en-US"/>
              </w:rPr>
              <w:t>La tendencia de que cada vez las personas más jóvenes emprendan por oportunidad toma más fuerza. Más del 70% de las personas que pertenecen a la categoría de edad de los rangos entre los 18 y 34 años afirman que la oportunidad fue su motivación principal al momento de tomar la decisión de emprender.</w:t>
            </w:r>
          </w:p>
          <w:p w:rsidR="00064897" w:rsidRPr="008414FA" w:rsidRDefault="00064897" w:rsidP="00EB5349">
            <w:pPr>
              <w:contextualSpacing/>
              <w:jc w:val="both"/>
              <w:rPr>
                <w:rFonts w:ascii="Arial" w:eastAsia="Calibri" w:hAnsi="Arial" w:cs="Arial"/>
                <w:lang w:eastAsia="en-US"/>
              </w:rPr>
            </w:pPr>
            <w:r w:rsidRPr="008414FA">
              <w:rPr>
                <w:rFonts w:ascii="Arial" w:eastAsia="Calibri" w:hAnsi="Arial" w:cs="Arial"/>
                <w:b/>
                <w:lang w:eastAsia="en-US"/>
              </w:rPr>
              <w:t>Mujeres:</w:t>
            </w:r>
            <w:r w:rsidRPr="008414FA">
              <w:rPr>
                <w:rFonts w:ascii="Arial" w:eastAsia="Calibri" w:hAnsi="Arial" w:cs="Arial"/>
                <w:lang w:eastAsia="en-US"/>
              </w:rPr>
              <w:t xml:space="preserve"> En Bogotá, la tasa de actividad emprendedora de hombres es 25,3%, mientras que la de mujeres asciende solamente al 16,5%. En la capital del país, la TEA de las mujeres representa solo el 65% de la </w:t>
            </w:r>
            <w:r w:rsidRPr="008414FA">
              <w:rPr>
                <w:rFonts w:ascii="Arial" w:eastAsia="Calibri" w:hAnsi="Arial" w:cs="Arial"/>
                <w:lang w:eastAsia="en-US"/>
              </w:rPr>
              <w:lastRenderedPageBreak/>
              <w:t>actividad emprendedora de los hombres. Así mismo, en Bogotá, el 11,1% de hombres está involucrado en empresas establecidas con más de 42 meses en funcionamiento, mientras que la tasa de mujeres no supera el 6,2%. Es decir, aproximadamente, por cada dos hombres involucrados en una empresa con más de 42 meses en funcionamiento, solo hay una mujer desempeñando esta actividad. Lo anterior permite inferir que, en el proceso de consolidación y crecimiento de las empresas, los hombres subsisten más que las mujeres, si se compara con la tasa de actividad emprendedora.</w:t>
            </w:r>
          </w:p>
          <w:p w:rsidR="00064897" w:rsidRPr="008414FA" w:rsidRDefault="00064897" w:rsidP="00EB5349">
            <w:pPr>
              <w:contextualSpacing/>
              <w:jc w:val="both"/>
              <w:rPr>
                <w:rFonts w:ascii="Arial" w:eastAsia="Calibri" w:hAnsi="Arial" w:cs="Arial"/>
                <w:lang w:eastAsia="en-US"/>
              </w:rPr>
            </w:pPr>
            <w:r w:rsidRPr="008414FA">
              <w:rPr>
                <w:rFonts w:ascii="Arial" w:eastAsia="Calibri" w:hAnsi="Arial" w:cs="Arial"/>
                <w:b/>
                <w:lang w:eastAsia="en-US"/>
              </w:rPr>
              <w:t xml:space="preserve">Adultos: </w:t>
            </w:r>
            <w:r w:rsidRPr="008414FA">
              <w:rPr>
                <w:rFonts w:ascii="Arial" w:eastAsia="Calibri" w:hAnsi="Arial" w:cs="Arial"/>
                <w:lang w:eastAsia="en-US"/>
              </w:rPr>
              <w:t>las personas en las más altas categorías de edad están emprendiendo más por necesidad. Esta condición puede ser un reflejo de las difíciles condiciones laborales que se viven en Bogotá para las personas de mayor edad, pues esta es la única forma de volver a insertarse al mercado laboral. Por tanto, es posible que mayores instrumentos que apoyen a las personas de mayor edad a emprender, combinada con las condiciones de mayor experiencia laboral y facilidad en la identificación de oportunidades, muestren mejores posibilidades de emprendimiento en este segmento de población.</w:t>
            </w:r>
          </w:p>
        </w:tc>
      </w:tr>
      <w:tr w:rsidR="00064897" w:rsidRPr="008414FA" w:rsidTr="00EB5349">
        <w:trPr>
          <w:trHeight w:val="680"/>
          <w:jc w:val="center"/>
        </w:trPr>
        <w:tc>
          <w:tcPr>
            <w:tcW w:w="964" w:type="pct"/>
            <w:shd w:val="clear" w:color="auto" w:fill="F2F2F2" w:themeFill="background1" w:themeFillShade="F2"/>
            <w:vAlign w:val="center"/>
          </w:tcPr>
          <w:p w:rsidR="00064897" w:rsidRPr="008414FA" w:rsidRDefault="00064897" w:rsidP="00EB5349">
            <w:pPr>
              <w:contextualSpacing/>
              <w:jc w:val="center"/>
              <w:rPr>
                <w:rFonts w:ascii="Arial" w:eastAsia="Calibri" w:hAnsi="Arial" w:cs="Arial"/>
                <w:b/>
                <w:lang w:eastAsia="en-US"/>
              </w:rPr>
            </w:pPr>
            <w:r w:rsidRPr="008414FA">
              <w:rPr>
                <w:rFonts w:ascii="Arial" w:eastAsia="Calibri" w:hAnsi="Arial" w:cs="Arial"/>
                <w:b/>
                <w:lang w:eastAsia="en-US"/>
              </w:rPr>
              <w:lastRenderedPageBreak/>
              <w:t>Determinación de la demanda actual</w:t>
            </w:r>
          </w:p>
        </w:tc>
        <w:tc>
          <w:tcPr>
            <w:tcW w:w="4036" w:type="pct"/>
            <w:gridSpan w:val="2"/>
          </w:tcPr>
          <w:p w:rsidR="00064897" w:rsidRPr="008414FA" w:rsidRDefault="00064897" w:rsidP="00EB5349">
            <w:pPr>
              <w:autoSpaceDE w:val="0"/>
              <w:autoSpaceDN w:val="0"/>
              <w:adjustRightInd w:val="0"/>
              <w:jc w:val="both"/>
              <w:rPr>
                <w:rFonts w:ascii="Arial" w:hAnsi="Arial" w:cs="Arial"/>
              </w:rPr>
            </w:pPr>
            <w:r w:rsidRPr="008414FA">
              <w:rPr>
                <w:rFonts w:ascii="Arial" w:hAnsi="Arial" w:cs="Arial"/>
                <w:b/>
              </w:rPr>
              <w:t>Emprendimiento:</w:t>
            </w:r>
            <w:r w:rsidRPr="008414FA">
              <w:rPr>
                <w:rFonts w:ascii="Arial" w:hAnsi="Arial" w:cs="Arial"/>
              </w:rPr>
              <w:t xml:space="preserve"> Bogotá registró en el periodo 2010 – 2011 una tasa de nueva actividad empresarial (TEA) del 20,8%, dos puntos porcentuales por debajo del año anterior (22,8%). La tasa 20,8% </w:t>
            </w:r>
            <w:r w:rsidRPr="008414FA">
              <w:rPr>
                <w:rFonts w:ascii="Arial" w:hAnsi="Arial" w:cs="Arial"/>
              </w:rPr>
              <w:lastRenderedPageBreak/>
              <w:t>significa que alrededor de 670.000 personas entre los 18 y 64 años se encuentran realizando algún tipo de nueva actividad para llevar a cabo un nuevo negocio o empresa. De acuerdo con datos de la Cámara de Comercio de Bogotá, en el 2010 se crearon algo más de 5.000 nuevas empresas en comparación con el 2009, hecho que resalta la consecución final de la puesta en marcha de estas nuevas iniciativas de la ciudad.</w:t>
            </w:r>
          </w:p>
          <w:p w:rsidR="00064897" w:rsidRPr="008414FA" w:rsidRDefault="00064897" w:rsidP="00EB5349">
            <w:pPr>
              <w:autoSpaceDE w:val="0"/>
              <w:autoSpaceDN w:val="0"/>
              <w:adjustRightInd w:val="0"/>
              <w:jc w:val="both"/>
              <w:rPr>
                <w:rFonts w:ascii="Arial" w:hAnsi="Arial" w:cs="Arial"/>
              </w:rPr>
            </w:pPr>
            <w:r w:rsidRPr="008414FA">
              <w:rPr>
                <w:rFonts w:ascii="Arial" w:hAnsi="Arial" w:cs="Arial"/>
                <w:b/>
              </w:rPr>
              <w:t>Fortalecimiento Empresarial:</w:t>
            </w:r>
            <w:r w:rsidRPr="008414FA">
              <w:rPr>
                <w:rFonts w:ascii="Arial" w:hAnsi="Arial" w:cs="Arial"/>
              </w:rPr>
              <w:t xml:space="preserve"> Según datos recientes de la Cámara de Comercio en el año 2011 se presentó un 108% más de empresas liquidadas con respecto al año 2010, lo que refleja la necesidad de apoyo al sector empresarial más frágil de la ciudad y la intervención requerida por parte del aparato estatal. Entre las causas que inciden en la liquidación de las empresas se destacan: falta de experiencia empresarial, baja rentabilidad, baja penetración en los mercados, falta de tecnología e infraestructura, competencia desleal por parte de empresas del mismo sector, dificultades para posicionarse en el mercado, reducción en las ventas y en la rentabilidad del negocio, falta de liquidez, dificultades con los socios y mezcla de problemas familiares con el manejo de la empresa, entre otras.</w:t>
            </w:r>
          </w:p>
        </w:tc>
      </w:tr>
    </w:tbl>
    <w:p w:rsidR="00064897" w:rsidRPr="00DE585B" w:rsidRDefault="00064897" w:rsidP="00064897">
      <w:pPr>
        <w:jc w:val="both"/>
        <w:rPr>
          <w:rFonts w:ascii="Arial" w:hAnsi="Arial" w:cs="Arial"/>
          <w:sz w:val="16"/>
          <w:szCs w:val="16"/>
        </w:rPr>
      </w:pPr>
      <w:r w:rsidRPr="00DE585B">
        <w:rPr>
          <w:rFonts w:ascii="Arial" w:hAnsi="Arial" w:cs="Arial"/>
          <w:sz w:val="16"/>
          <w:szCs w:val="16"/>
        </w:rPr>
        <w:lastRenderedPageBreak/>
        <w:t xml:space="preserve">Fuente: Elaboración propia. SDDE. </w:t>
      </w:r>
    </w:p>
    <w:p w:rsidR="00064897" w:rsidRDefault="00064897" w:rsidP="00064897">
      <w:pPr>
        <w:pStyle w:val="NormalWeb"/>
        <w:jc w:val="center"/>
        <w:rPr>
          <w:sz w:val="23"/>
          <w:szCs w:val="23"/>
          <w:u w:val="single"/>
        </w:rPr>
      </w:pPr>
      <w:r w:rsidRPr="0051222C">
        <w:rPr>
          <w:b/>
          <w:bCs/>
          <w:sz w:val="23"/>
          <w:szCs w:val="23"/>
          <w:u w:val="single"/>
        </w:rPr>
        <w:t>POBLACI</w:t>
      </w:r>
      <w:r>
        <w:rPr>
          <w:b/>
          <w:bCs/>
          <w:sz w:val="23"/>
          <w:szCs w:val="23"/>
          <w:u w:val="single"/>
        </w:rPr>
        <w:t>ÓN A ATENDER EN LA VIGENCIA 2016</w:t>
      </w:r>
      <w:r w:rsidRPr="0051222C">
        <w:rPr>
          <w:sz w:val="23"/>
          <w:szCs w:val="23"/>
          <w:u w:val="single"/>
        </w:rPr>
        <w:t>:</w:t>
      </w:r>
    </w:p>
    <w:p w:rsidR="00064897" w:rsidRPr="007974E1" w:rsidRDefault="00064897" w:rsidP="00064897">
      <w:pPr>
        <w:pStyle w:val="NormalWeb"/>
        <w:rPr>
          <w:rFonts w:cs="Arial"/>
          <w:sz w:val="22"/>
          <w:szCs w:val="22"/>
        </w:rPr>
      </w:pPr>
      <w:r w:rsidRPr="007974E1">
        <w:rPr>
          <w:rFonts w:cs="Arial"/>
          <w:sz w:val="22"/>
          <w:szCs w:val="22"/>
        </w:rPr>
        <w:t>De acuerdo con la programación que se estableció para la vigencia 2016, la población a atender era de 1.615 emprendedores y unidades productivas distribuidos en las siguientes metas:</w:t>
      </w:r>
    </w:p>
    <w:p w:rsidR="00064897" w:rsidRPr="007974E1" w:rsidRDefault="00064897" w:rsidP="00064897">
      <w:pPr>
        <w:pStyle w:val="NormalWeb"/>
        <w:rPr>
          <w:rFonts w:cs="Arial"/>
          <w:sz w:val="22"/>
          <w:szCs w:val="22"/>
        </w:rPr>
      </w:pPr>
      <w:r>
        <w:rPr>
          <w:rFonts w:cs="Arial"/>
          <w:sz w:val="22"/>
          <w:szCs w:val="22"/>
        </w:rPr>
        <w:t xml:space="preserve">- </w:t>
      </w:r>
      <w:r w:rsidRPr="007974E1">
        <w:rPr>
          <w:rFonts w:cs="Arial"/>
          <w:sz w:val="22"/>
          <w:szCs w:val="22"/>
        </w:rPr>
        <w:t>100 emprendedores de la economía popular apoyados a fin de consolidarlos y darles herramientas para su sostenibilidad en el tiempo.</w:t>
      </w:r>
    </w:p>
    <w:p w:rsidR="00064897" w:rsidRPr="007974E1" w:rsidRDefault="00064897" w:rsidP="00064897">
      <w:pPr>
        <w:pStyle w:val="NormalWeb"/>
        <w:rPr>
          <w:rFonts w:cs="Arial"/>
          <w:b/>
          <w:i/>
          <w:sz w:val="22"/>
          <w:szCs w:val="22"/>
          <w:u w:val="single"/>
        </w:rPr>
      </w:pPr>
      <w:r>
        <w:rPr>
          <w:sz w:val="22"/>
          <w:szCs w:val="22"/>
        </w:rPr>
        <w:t xml:space="preserve">- </w:t>
      </w:r>
      <w:r w:rsidRPr="007974E1">
        <w:rPr>
          <w:sz w:val="22"/>
          <w:szCs w:val="22"/>
        </w:rPr>
        <w:t>1.515 unidades productivas de economía popular apoyadas con acceso a mercados.</w:t>
      </w:r>
    </w:p>
    <w:p w:rsidR="00064897" w:rsidRDefault="00064897" w:rsidP="00064897">
      <w:pPr>
        <w:pStyle w:val="NormalWeb"/>
        <w:jc w:val="center"/>
        <w:rPr>
          <w:sz w:val="23"/>
          <w:szCs w:val="23"/>
          <w:u w:val="single"/>
        </w:rPr>
      </w:pPr>
      <w:r w:rsidRPr="00E42E4F">
        <w:rPr>
          <w:b/>
          <w:bCs/>
          <w:sz w:val="23"/>
          <w:szCs w:val="23"/>
          <w:u w:val="single"/>
        </w:rPr>
        <w:t>POBLAC</w:t>
      </w:r>
      <w:r>
        <w:rPr>
          <w:b/>
          <w:bCs/>
          <w:sz w:val="23"/>
          <w:szCs w:val="23"/>
          <w:u w:val="single"/>
        </w:rPr>
        <w:t>IÓN ATENDIDA EN LA VIGENCIA 2016</w:t>
      </w:r>
      <w:r w:rsidRPr="00E42E4F">
        <w:rPr>
          <w:sz w:val="23"/>
          <w:szCs w:val="23"/>
          <w:u w:val="single"/>
        </w:rPr>
        <w:t>:</w:t>
      </w:r>
    </w:p>
    <w:p w:rsidR="00064897" w:rsidRPr="007974E1" w:rsidRDefault="00064897" w:rsidP="00064897">
      <w:pPr>
        <w:jc w:val="both"/>
        <w:rPr>
          <w:rFonts w:ascii="Arial" w:hAnsi="Arial" w:cs="Arial"/>
          <w:lang w:val="es-ES_tradnl" w:eastAsia="x-none"/>
        </w:rPr>
      </w:pPr>
      <w:r w:rsidRPr="007974E1">
        <w:rPr>
          <w:rFonts w:ascii="Arial" w:hAnsi="Arial" w:cs="Arial"/>
        </w:rPr>
        <w:t>La población efectivamente atendida por la entidad en la vigencia 2016 a través del proyecto de inversión fue de 120 emprendedores y empresarios.</w:t>
      </w:r>
      <w:r>
        <w:rPr>
          <w:rFonts w:ascii="Arial" w:hAnsi="Arial" w:cs="Arial"/>
        </w:rPr>
        <w:t xml:space="preserve"> Lo anterior mediante </w:t>
      </w:r>
      <w:r w:rsidRPr="007974E1">
        <w:rPr>
          <w:rFonts w:ascii="Arial" w:hAnsi="Arial" w:cs="Arial"/>
          <w:lang w:val="es-ES_tradnl" w:eastAsia="x-none"/>
        </w:rPr>
        <w:t xml:space="preserve">mediante su participación en </w:t>
      </w:r>
      <w:r>
        <w:rPr>
          <w:rFonts w:ascii="Arial" w:hAnsi="Arial" w:cs="Arial"/>
          <w:lang w:val="es-ES_tradnl" w:eastAsia="x-none"/>
        </w:rPr>
        <w:t xml:space="preserve">los dos </w:t>
      </w:r>
      <w:r w:rsidRPr="007974E1">
        <w:rPr>
          <w:rFonts w:ascii="Arial" w:hAnsi="Arial" w:cs="Arial"/>
          <w:lang w:val="es-ES_tradnl" w:eastAsia="x-none"/>
        </w:rPr>
        <w:t>eventos</w:t>
      </w:r>
      <w:r>
        <w:rPr>
          <w:rFonts w:ascii="Arial" w:hAnsi="Arial" w:cs="Arial"/>
          <w:lang w:val="es-ES_tradnl" w:eastAsia="x-none"/>
        </w:rPr>
        <w:t xml:space="preserve"> a saber</w:t>
      </w:r>
      <w:r w:rsidRPr="007974E1">
        <w:rPr>
          <w:rFonts w:ascii="Arial" w:hAnsi="Arial" w:cs="Arial"/>
          <w:lang w:val="es-ES_tradnl" w:eastAsia="x-none"/>
        </w:rPr>
        <w:t>:</w:t>
      </w:r>
    </w:p>
    <w:p w:rsidR="002424E7" w:rsidRDefault="00064897" w:rsidP="002424E7">
      <w:pPr>
        <w:suppressAutoHyphens/>
        <w:jc w:val="both"/>
        <w:rPr>
          <w:rFonts w:ascii="Arial" w:hAnsi="Arial" w:cs="Arial"/>
        </w:rPr>
      </w:pPr>
      <w:r w:rsidRPr="007974E1">
        <w:rPr>
          <w:rFonts w:ascii="Arial" w:hAnsi="Arial" w:cs="Arial"/>
        </w:rPr>
        <w:lastRenderedPageBreak/>
        <w:t xml:space="preserve">Se apoyó la participación de 60 emprendedores por oportunidad en la XII versión de la Feria de “Jóvenes Empresarios”, realizada del día 19 al día 22 de Mayo en las instalaciones de </w:t>
      </w:r>
      <w:proofErr w:type="spellStart"/>
      <w:r w:rsidRPr="007974E1">
        <w:rPr>
          <w:rFonts w:ascii="Arial" w:hAnsi="Arial" w:cs="Arial"/>
        </w:rPr>
        <w:t>Corferias</w:t>
      </w:r>
      <w:proofErr w:type="spellEnd"/>
      <w:r w:rsidRPr="007974E1">
        <w:rPr>
          <w:rFonts w:ascii="Arial" w:hAnsi="Arial" w:cs="Arial"/>
        </w:rPr>
        <w:t xml:space="preserve">. Este fue un espacio en el cual los participantes lograron realizar ventas, concretar negocios, alcanzar importantes contactos comerciales, </w:t>
      </w:r>
      <w:r w:rsidR="002424E7">
        <w:rPr>
          <w:rFonts w:ascii="Arial" w:hAnsi="Arial" w:cs="Arial"/>
        </w:rPr>
        <w:t xml:space="preserve">y </w:t>
      </w:r>
      <w:r w:rsidRPr="007974E1">
        <w:rPr>
          <w:rFonts w:ascii="Arial" w:hAnsi="Arial" w:cs="Arial"/>
        </w:rPr>
        <w:t>parti</w:t>
      </w:r>
      <w:r w:rsidR="002424E7">
        <w:rPr>
          <w:rFonts w:ascii="Arial" w:hAnsi="Arial" w:cs="Arial"/>
        </w:rPr>
        <w:t xml:space="preserve">cipar de espacios de </w:t>
      </w:r>
      <w:proofErr w:type="spellStart"/>
      <w:r w:rsidR="002424E7">
        <w:rPr>
          <w:rFonts w:ascii="Arial" w:hAnsi="Arial" w:cs="Arial"/>
        </w:rPr>
        <w:t>networking</w:t>
      </w:r>
      <w:proofErr w:type="spellEnd"/>
      <w:r w:rsidR="002424E7">
        <w:rPr>
          <w:rFonts w:ascii="Arial" w:hAnsi="Arial" w:cs="Arial"/>
        </w:rPr>
        <w:t>.</w:t>
      </w:r>
    </w:p>
    <w:p w:rsidR="00064897" w:rsidRPr="007974E1" w:rsidRDefault="00064897" w:rsidP="002424E7">
      <w:pPr>
        <w:suppressAutoHyphens/>
        <w:jc w:val="both"/>
        <w:rPr>
          <w:rFonts w:ascii="Arial" w:hAnsi="Arial" w:cs="Arial"/>
          <w:lang w:eastAsia="x-none"/>
        </w:rPr>
      </w:pPr>
      <w:r>
        <w:rPr>
          <w:rFonts w:ascii="Arial" w:hAnsi="Arial" w:cs="Arial"/>
          <w:lang w:val="es-ES_tradnl" w:eastAsia="x-none"/>
        </w:rPr>
        <w:t>A</w:t>
      </w:r>
      <w:r w:rsidRPr="007974E1">
        <w:rPr>
          <w:rFonts w:ascii="Arial" w:hAnsi="Arial" w:cs="Arial"/>
          <w:lang w:val="es-ES_tradnl" w:eastAsia="x-none"/>
        </w:rPr>
        <w:t xml:space="preserve">sí mismo se apoyaron 60 empresarios del sector Industrias culturales y creativas que a su vez participaron </w:t>
      </w:r>
      <w:r w:rsidRPr="007974E1">
        <w:rPr>
          <w:rFonts w:ascii="Arial" w:hAnsi="Arial" w:cs="Arial"/>
          <w:lang w:eastAsia="x-none"/>
        </w:rPr>
        <w:t>el conversatorio realizado en el mes de Junio de 2016 denominado “</w:t>
      </w:r>
      <w:r w:rsidRPr="00572936">
        <w:rPr>
          <w:rFonts w:ascii="Arial" w:hAnsi="Arial" w:cs="Arial"/>
          <w:i/>
          <w:lang w:eastAsia="x-none"/>
        </w:rPr>
        <w:t>BOGOTÁ DISTRITO CREATIVO ¿Cómo atraer, conectar y proyectar el talento y la innovación?”</w:t>
      </w:r>
      <w:r w:rsidRPr="007974E1">
        <w:rPr>
          <w:rFonts w:ascii="Arial" w:hAnsi="Arial" w:cs="Arial"/>
          <w:lang w:eastAsia="x-none"/>
        </w:rPr>
        <w:t xml:space="preserve"> al cual asistieron 278 emprendedores, el cual incluyo un espacio de </w:t>
      </w:r>
      <w:proofErr w:type="spellStart"/>
      <w:r w:rsidRPr="007974E1">
        <w:rPr>
          <w:rFonts w:ascii="Arial" w:hAnsi="Arial" w:cs="Arial"/>
          <w:lang w:eastAsia="x-none"/>
        </w:rPr>
        <w:t>networking</w:t>
      </w:r>
      <w:proofErr w:type="spellEnd"/>
      <w:r w:rsidRPr="007974E1">
        <w:rPr>
          <w:rFonts w:ascii="Arial" w:hAnsi="Arial" w:cs="Arial"/>
          <w:lang w:eastAsia="x-none"/>
        </w:rPr>
        <w:t xml:space="preserve"> para la industria cultural y creativa de la ciudad. Este evento contó con la con intervención de importantes panelistas entre los que se encontraban, Angel Moreno en su calidad de Subdirector de prácticas culturales de la SDCRD y exdirector del grupo de emprendimiento del Ministerio de Cultura, Diana Angel como  artista dinamizadora de la Industria Cultural y Creativa, Katherine Vélez  actriz y moderadora  y Julio Correal como representante de la Asociación Colombiana de Actores - ACA, entre otros; así mismo contó con la participación de 60 empresas demandantes y ofertantes del sector, las cuales a través de un espacio especializado lograron conectarse con el claro objetivo de realizar negocios y apoyar así el desarrollo y la generación de ingresos de la industria cultural y creativa de la ciudad.</w:t>
      </w:r>
    </w:p>
    <w:p w:rsidR="002424E7" w:rsidRDefault="00064897" w:rsidP="002424E7">
      <w:pPr>
        <w:jc w:val="both"/>
        <w:rPr>
          <w:rFonts w:ascii="Arial" w:hAnsi="Arial" w:cs="Arial"/>
          <w:lang w:eastAsia="x-none"/>
        </w:rPr>
      </w:pPr>
      <w:r w:rsidRPr="007974E1">
        <w:rPr>
          <w:rFonts w:ascii="Arial" w:hAnsi="Arial" w:cs="Arial"/>
          <w:lang w:eastAsia="x-none"/>
        </w:rPr>
        <w:t>A contin</w:t>
      </w:r>
      <w:r>
        <w:rPr>
          <w:rFonts w:ascii="Arial" w:hAnsi="Arial" w:cs="Arial"/>
          <w:lang w:eastAsia="x-none"/>
        </w:rPr>
        <w:t>uación, se presentan algunas grá</w:t>
      </w:r>
      <w:r w:rsidRPr="007974E1">
        <w:rPr>
          <w:rFonts w:ascii="Arial" w:hAnsi="Arial" w:cs="Arial"/>
          <w:lang w:eastAsia="x-none"/>
        </w:rPr>
        <w:t xml:space="preserve">ficas que evidencian criterios de focalización de los emprendedores y empresarios que participaron en el </w:t>
      </w:r>
      <w:proofErr w:type="spellStart"/>
      <w:r w:rsidRPr="007974E1">
        <w:rPr>
          <w:rFonts w:ascii="Arial" w:hAnsi="Arial" w:cs="Arial"/>
          <w:lang w:eastAsia="x-none"/>
        </w:rPr>
        <w:t>networking</w:t>
      </w:r>
      <w:proofErr w:type="spellEnd"/>
      <w:r w:rsidRPr="007974E1">
        <w:rPr>
          <w:rFonts w:ascii="Arial" w:hAnsi="Arial" w:cs="Arial"/>
          <w:lang w:eastAsia="x-none"/>
        </w:rPr>
        <w:t xml:space="preserve"> llevado a cabo en el marco del conversatorio “BOGOTÁ DISTRITO CREATIVO ¿Cómo atraer, conectar y proyecta</w:t>
      </w:r>
      <w:r w:rsidR="002424E7">
        <w:rPr>
          <w:rFonts w:ascii="Arial" w:hAnsi="Arial" w:cs="Arial"/>
          <w:lang w:eastAsia="x-none"/>
        </w:rPr>
        <w:t>r el talento y la innovación?”.</w:t>
      </w:r>
    </w:p>
    <w:p w:rsidR="00064897" w:rsidRPr="001C2B77" w:rsidRDefault="00064897" w:rsidP="007C15FB">
      <w:pPr>
        <w:jc w:val="center"/>
        <w:rPr>
          <w:rFonts w:ascii="Arial" w:hAnsi="Arial" w:cs="Arial"/>
          <w:lang w:eastAsia="x-none"/>
        </w:rPr>
      </w:pPr>
      <w:r>
        <w:rPr>
          <w:rFonts w:ascii="Arial" w:hAnsi="Arial" w:cs="Arial"/>
          <w:b/>
          <w:bCs/>
          <w:lang w:eastAsia="x-none"/>
        </w:rPr>
        <w:t>Gráfica  No. 8</w:t>
      </w:r>
      <w:r w:rsidRPr="001C2B77">
        <w:rPr>
          <w:rFonts w:ascii="Arial" w:hAnsi="Arial" w:cs="Arial"/>
          <w:b/>
          <w:bCs/>
          <w:lang w:eastAsia="x-none"/>
        </w:rPr>
        <w:t>. Participantes en "Bogotá Distrito Creativo" Distribuidas por actividad económica</w:t>
      </w:r>
    </w:p>
    <w:p w:rsidR="00064897" w:rsidRPr="00C6322B" w:rsidRDefault="00064897" w:rsidP="00064897">
      <w:pPr>
        <w:jc w:val="center"/>
        <w:rPr>
          <w:rFonts w:ascii="Arial" w:hAnsi="Arial" w:cs="Arial"/>
          <w:highlight w:val="yellow"/>
          <w:lang w:eastAsia="x-none"/>
        </w:rPr>
      </w:pPr>
      <w:r>
        <w:rPr>
          <w:noProof/>
          <w:lang w:eastAsia="es-CO"/>
        </w:rPr>
        <w:drawing>
          <wp:inline distT="0" distB="0" distL="0" distR="0" wp14:anchorId="1E9C723E" wp14:editId="72D76CB8">
            <wp:extent cx="5210175" cy="1914525"/>
            <wp:effectExtent l="0" t="0" r="9525" b="9525"/>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064897" w:rsidRDefault="00064897" w:rsidP="00064897">
      <w:pPr>
        <w:jc w:val="center"/>
        <w:rPr>
          <w:rFonts w:ascii="Arial" w:hAnsi="Arial" w:cs="Arial"/>
          <w:sz w:val="16"/>
          <w:szCs w:val="16"/>
          <w:lang w:val="es-ES_tradnl" w:eastAsia="x-none"/>
        </w:rPr>
      </w:pPr>
      <w:r w:rsidRPr="00411256">
        <w:rPr>
          <w:rFonts w:ascii="Arial" w:hAnsi="Arial" w:cs="Arial"/>
          <w:sz w:val="16"/>
          <w:szCs w:val="16"/>
          <w:lang w:val="es-ES_tradnl" w:eastAsia="x-none"/>
        </w:rPr>
        <w:t>Fuente: Base de datos del evento (2016)</w:t>
      </w:r>
    </w:p>
    <w:p w:rsidR="00064897" w:rsidRPr="007C15FB" w:rsidRDefault="00064897" w:rsidP="00064897">
      <w:pPr>
        <w:jc w:val="center"/>
        <w:rPr>
          <w:rFonts w:ascii="Arial" w:hAnsi="Arial" w:cs="Arial"/>
          <w:lang w:eastAsia="x-none"/>
        </w:rPr>
      </w:pPr>
      <w:r w:rsidRPr="007C15FB">
        <w:rPr>
          <w:rFonts w:ascii="Arial" w:hAnsi="Arial" w:cs="Arial"/>
          <w:b/>
          <w:bCs/>
          <w:lang w:eastAsia="x-none"/>
        </w:rPr>
        <w:lastRenderedPageBreak/>
        <w:t>Gráfica  No. 9. Tiempo de funcionamiento de empresas participantes</w:t>
      </w:r>
    </w:p>
    <w:p w:rsidR="00064897" w:rsidRDefault="00064897" w:rsidP="00064897">
      <w:pPr>
        <w:jc w:val="center"/>
        <w:rPr>
          <w:lang w:val="es-ES_tradnl" w:eastAsia="x-none"/>
        </w:rPr>
      </w:pPr>
      <w:r>
        <w:rPr>
          <w:noProof/>
          <w:lang w:eastAsia="es-CO"/>
        </w:rPr>
        <w:drawing>
          <wp:inline distT="0" distB="0" distL="0" distR="0" wp14:anchorId="4D72C887" wp14:editId="4783BC48">
            <wp:extent cx="4124325" cy="2019300"/>
            <wp:effectExtent l="0" t="0" r="9525" b="0"/>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064897" w:rsidRPr="00411256" w:rsidRDefault="00064897" w:rsidP="00064897">
      <w:pPr>
        <w:jc w:val="center"/>
        <w:rPr>
          <w:rFonts w:ascii="Arial" w:hAnsi="Arial" w:cs="Arial"/>
          <w:sz w:val="16"/>
          <w:szCs w:val="16"/>
          <w:lang w:val="es-ES_tradnl" w:eastAsia="x-none"/>
        </w:rPr>
      </w:pPr>
      <w:r w:rsidRPr="00411256">
        <w:rPr>
          <w:rFonts w:ascii="Arial" w:hAnsi="Arial" w:cs="Arial"/>
          <w:sz w:val="16"/>
          <w:szCs w:val="16"/>
          <w:lang w:val="es-ES_tradnl" w:eastAsia="x-none"/>
        </w:rPr>
        <w:t>Fuente: Base de datos del evento (2016)</w:t>
      </w:r>
    </w:p>
    <w:p w:rsidR="00064897" w:rsidRPr="008E7820" w:rsidRDefault="00064897" w:rsidP="00064897">
      <w:pPr>
        <w:jc w:val="center"/>
        <w:rPr>
          <w:rFonts w:ascii="Arial" w:hAnsi="Arial" w:cs="Arial"/>
          <w:u w:val="single"/>
        </w:rPr>
      </w:pPr>
      <w:r w:rsidRPr="008E7820">
        <w:rPr>
          <w:rFonts w:ascii="Arial" w:hAnsi="Arial" w:cs="Arial"/>
          <w:b/>
          <w:u w:val="single"/>
        </w:rPr>
        <w:t>CÓDIGO Y NOMBRE DE PROYECTO(S) DE INVERSIÓN</w:t>
      </w:r>
      <w:r w:rsidRPr="008E7820">
        <w:rPr>
          <w:rFonts w:ascii="Arial" w:hAnsi="Arial" w:cs="Arial"/>
          <w:u w:val="single"/>
        </w:rPr>
        <w:t>:</w:t>
      </w:r>
    </w:p>
    <w:p w:rsidR="00064897" w:rsidRDefault="00064897" w:rsidP="00064897">
      <w:pPr>
        <w:jc w:val="both"/>
        <w:rPr>
          <w:rFonts w:ascii="Arial" w:hAnsi="Arial" w:cs="Arial"/>
          <w:i/>
          <w:lang w:val="es-ES_tradnl" w:eastAsia="x-none"/>
        </w:rPr>
      </w:pPr>
      <w:r w:rsidRPr="008414FA">
        <w:rPr>
          <w:rFonts w:ascii="Arial" w:hAnsi="Arial" w:cs="Arial"/>
          <w:lang w:val="es-ES_tradnl" w:eastAsia="x-none"/>
        </w:rPr>
        <w:t xml:space="preserve">Proyecto </w:t>
      </w:r>
      <w:r>
        <w:rPr>
          <w:rFonts w:ascii="Arial" w:hAnsi="Arial" w:cs="Arial"/>
          <w:lang w:val="es-ES_tradnl" w:eastAsia="x-none"/>
        </w:rPr>
        <w:t>de inversión No. 716</w:t>
      </w:r>
      <w:r w:rsidRPr="008414FA">
        <w:rPr>
          <w:rFonts w:ascii="Arial" w:hAnsi="Arial" w:cs="Arial"/>
          <w:lang w:val="es-ES_tradnl" w:eastAsia="x-none"/>
        </w:rPr>
        <w:t xml:space="preserve">. </w:t>
      </w:r>
      <w:r>
        <w:rPr>
          <w:rFonts w:ascii="Arial" w:hAnsi="Arial" w:cs="Arial"/>
          <w:lang w:val="es-ES_tradnl" w:eastAsia="x-none"/>
        </w:rPr>
        <w:t>“Fortalecimiento de las iniciativas de emprendimiento</w:t>
      </w:r>
      <w:r w:rsidRPr="00A369EE">
        <w:rPr>
          <w:rFonts w:ascii="Arial" w:hAnsi="Arial" w:cs="Arial"/>
          <w:i/>
          <w:lang w:val="es-ES_tradnl" w:eastAsia="x-none"/>
        </w:rPr>
        <w:t>”</w:t>
      </w:r>
    </w:p>
    <w:p w:rsidR="00064897" w:rsidRPr="00E11E12" w:rsidRDefault="00064897" w:rsidP="00064897">
      <w:pPr>
        <w:jc w:val="center"/>
        <w:rPr>
          <w:rFonts w:ascii="Arial" w:hAnsi="Arial" w:cs="Arial"/>
          <w:b/>
          <w:u w:val="single"/>
        </w:rPr>
      </w:pPr>
      <w:r w:rsidRPr="00E11E12">
        <w:rPr>
          <w:rFonts w:ascii="Arial" w:hAnsi="Arial" w:cs="Arial"/>
          <w:b/>
          <w:u w:val="single"/>
        </w:rPr>
        <w:t>TABLA NO.2</w:t>
      </w:r>
      <w:r>
        <w:rPr>
          <w:rFonts w:ascii="Arial" w:hAnsi="Arial" w:cs="Arial"/>
          <w:b/>
          <w:u w:val="single"/>
        </w:rPr>
        <w:t>3</w:t>
      </w:r>
      <w:r w:rsidRPr="00E11E12">
        <w:rPr>
          <w:rFonts w:ascii="Arial" w:hAnsi="Arial" w:cs="Arial"/>
          <w:b/>
          <w:u w:val="single"/>
        </w:rPr>
        <w:t>: METAS DEL PROYECTO DE INVERSIÓN NO. 716:</w:t>
      </w: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4"/>
        <w:gridCol w:w="2551"/>
        <w:gridCol w:w="212"/>
        <w:gridCol w:w="2763"/>
      </w:tblGrid>
      <w:tr w:rsidR="00064897" w:rsidTr="00EB5349">
        <w:trPr>
          <w:trHeight w:val="365"/>
          <w:tblHeader/>
        </w:trPr>
        <w:tc>
          <w:tcPr>
            <w:tcW w:w="4074"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064897" w:rsidRDefault="00064897" w:rsidP="00EB5349">
            <w:pPr>
              <w:jc w:val="center"/>
              <w:rPr>
                <w:rFonts w:ascii="Arial" w:hAnsi="Arial" w:cs="Arial"/>
                <w:b/>
              </w:rPr>
            </w:pPr>
            <w:r>
              <w:rPr>
                <w:rFonts w:ascii="Arial" w:hAnsi="Arial" w:cs="Arial"/>
                <w:b/>
              </w:rPr>
              <w:t xml:space="preserve">META </w:t>
            </w:r>
          </w:p>
        </w:tc>
        <w:tc>
          <w:tcPr>
            <w:tcW w:w="5526" w:type="dxa"/>
            <w:gridSpan w:val="3"/>
            <w:tcBorders>
              <w:top w:val="single" w:sz="4" w:space="0" w:color="auto"/>
              <w:left w:val="single" w:sz="4" w:space="0" w:color="auto"/>
              <w:bottom w:val="single" w:sz="4" w:space="0" w:color="auto"/>
              <w:right w:val="single" w:sz="4" w:space="0" w:color="auto"/>
            </w:tcBorders>
            <w:shd w:val="clear" w:color="auto" w:fill="B8CCE4"/>
            <w:vAlign w:val="center"/>
            <w:hideMark/>
          </w:tcPr>
          <w:p w:rsidR="00064897" w:rsidRDefault="00064897" w:rsidP="00EB5349">
            <w:pPr>
              <w:jc w:val="center"/>
              <w:rPr>
                <w:rFonts w:ascii="Arial" w:hAnsi="Arial" w:cs="Arial"/>
                <w:b/>
              </w:rPr>
            </w:pPr>
            <w:r>
              <w:rPr>
                <w:rFonts w:ascii="Arial" w:hAnsi="Arial" w:cs="Arial"/>
                <w:b/>
              </w:rPr>
              <w:t>AVANCE Y RESULTADOS</w:t>
            </w:r>
          </w:p>
        </w:tc>
      </w:tr>
      <w:tr w:rsidR="00064897" w:rsidTr="00EB5349">
        <w:trPr>
          <w:trHeight w:val="717"/>
        </w:trPr>
        <w:tc>
          <w:tcPr>
            <w:tcW w:w="4074" w:type="dxa"/>
            <w:vMerge w:val="restar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064897" w:rsidRDefault="00064897" w:rsidP="00EB5349">
            <w:pPr>
              <w:jc w:val="both"/>
              <w:rPr>
                <w:rFonts w:ascii="Arial" w:hAnsi="Arial" w:cs="Arial"/>
                <w:color w:val="000000"/>
              </w:rPr>
            </w:pPr>
            <w:r>
              <w:rPr>
                <w:rFonts w:ascii="Arial" w:hAnsi="Arial" w:cs="Arial"/>
                <w:color w:val="000000"/>
              </w:rPr>
              <w:t>Realizar 15 ferias temporales de la economía popular</w:t>
            </w:r>
          </w:p>
        </w:tc>
        <w:tc>
          <w:tcPr>
            <w:tcW w:w="552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064897" w:rsidRPr="005C3F6C" w:rsidRDefault="00064897" w:rsidP="00EB5349">
            <w:pPr>
              <w:jc w:val="both"/>
              <w:rPr>
                <w:rFonts w:ascii="Arial" w:hAnsi="Arial" w:cs="Arial"/>
                <w:bCs/>
                <w:color w:val="000000" w:themeColor="text1"/>
              </w:rPr>
            </w:pPr>
            <w:r w:rsidRPr="005C3F6C">
              <w:rPr>
                <w:rFonts w:ascii="Arial" w:hAnsi="Arial" w:cs="Arial"/>
                <w:bCs/>
                <w:color w:val="000000" w:themeColor="text1"/>
              </w:rPr>
              <w:t xml:space="preserve">Se programó para la vigencia 2016 la realización de un evento ferial en la Plaza de los Artesanos llevando a cabo los siguientes: </w:t>
            </w:r>
          </w:p>
          <w:p w:rsidR="00064897" w:rsidRPr="005C3F6C" w:rsidRDefault="00064897" w:rsidP="00EB5349">
            <w:pPr>
              <w:jc w:val="both"/>
              <w:rPr>
                <w:rFonts w:ascii="Arial" w:hAnsi="Arial" w:cs="Arial"/>
                <w:bCs/>
                <w:color w:val="000000" w:themeColor="text1"/>
              </w:rPr>
            </w:pPr>
            <w:r w:rsidRPr="005C3F6C">
              <w:rPr>
                <w:rFonts w:ascii="Arial" w:hAnsi="Arial" w:cs="Arial"/>
                <w:bCs/>
                <w:color w:val="000000" w:themeColor="text1"/>
              </w:rPr>
              <w:t xml:space="preserve">*Foro de innovación para el sector de las confecciones liderado por </w:t>
            </w:r>
            <w:proofErr w:type="spellStart"/>
            <w:r w:rsidRPr="005C3F6C">
              <w:rPr>
                <w:rFonts w:ascii="Arial" w:hAnsi="Arial" w:cs="Arial"/>
                <w:bCs/>
                <w:color w:val="000000" w:themeColor="text1"/>
              </w:rPr>
              <w:t>Zasca</w:t>
            </w:r>
            <w:proofErr w:type="spellEnd"/>
            <w:r w:rsidRPr="005C3F6C">
              <w:rPr>
                <w:rFonts w:ascii="Arial" w:hAnsi="Arial" w:cs="Arial"/>
                <w:bCs/>
                <w:color w:val="000000" w:themeColor="text1"/>
              </w:rPr>
              <w:t xml:space="preserve"> Ciudad Bolívar; realizado el 19 de abril de 2016 en las instalaciones de la Plaza de los Artesanos con una agenda de 9 am a 4 pm que incluyo un foro de expertos en innovación de la industria de la moda, una muestra de productos de los empresarios participantes (pasarela)  y la entrega de certificados.</w:t>
            </w:r>
          </w:p>
          <w:p w:rsidR="00064897" w:rsidRDefault="00064897" w:rsidP="00EB5349">
            <w:pPr>
              <w:jc w:val="both"/>
              <w:rPr>
                <w:rFonts w:ascii="Arial" w:hAnsi="Arial" w:cs="Arial"/>
                <w:sz w:val="16"/>
                <w:szCs w:val="16"/>
              </w:rPr>
            </w:pPr>
            <w:r w:rsidRPr="005C3F6C">
              <w:rPr>
                <w:rFonts w:ascii="Arial" w:hAnsi="Arial" w:cs="Arial"/>
                <w:bCs/>
                <w:color w:val="000000" w:themeColor="text1"/>
              </w:rPr>
              <w:t xml:space="preserve">* Desarrollo del conversatorio “BOGOTÁ DISTRITO CREATIVO ¿Cómo atraer, conectar y proyectar el talento y la innovación?”, realizado en la Plaza de los Artesanos el día 16 de junio, el cual incluyo un espacio de </w:t>
            </w:r>
            <w:proofErr w:type="spellStart"/>
            <w:r w:rsidRPr="005C3F6C">
              <w:rPr>
                <w:rFonts w:ascii="Arial" w:hAnsi="Arial" w:cs="Arial"/>
                <w:bCs/>
                <w:color w:val="000000" w:themeColor="text1"/>
              </w:rPr>
              <w:t>networking</w:t>
            </w:r>
            <w:proofErr w:type="spellEnd"/>
            <w:r w:rsidRPr="005C3F6C">
              <w:rPr>
                <w:rFonts w:ascii="Arial" w:hAnsi="Arial" w:cs="Arial"/>
                <w:bCs/>
                <w:color w:val="000000" w:themeColor="text1"/>
              </w:rPr>
              <w:t xml:space="preserve"> para la industria cultural y creativa de la ciudad; este evento contó con la con intervención de </w:t>
            </w:r>
            <w:r w:rsidRPr="005C3F6C">
              <w:rPr>
                <w:rFonts w:ascii="Arial" w:hAnsi="Arial" w:cs="Arial"/>
                <w:bCs/>
                <w:color w:val="000000" w:themeColor="text1"/>
              </w:rPr>
              <w:lastRenderedPageBreak/>
              <w:t>importantes panelistas y con la participación de más de 60 empresas demandantes y ofertantes del sector.</w:t>
            </w:r>
          </w:p>
        </w:tc>
      </w:tr>
      <w:tr w:rsidR="00064897" w:rsidTr="00EB5349">
        <w:trPr>
          <w:trHeight w:val="210"/>
        </w:trPr>
        <w:tc>
          <w:tcPr>
            <w:tcW w:w="4074" w:type="dxa"/>
            <w:vMerge/>
            <w:tcBorders>
              <w:top w:val="single" w:sz="4" w:space="0" w:color="auto"/>
              <w:left w:val="single" w:sz="4" w:space="0" w:color="auto"/>
              <w:bottom w:val="single" w:sz="4" w:space="0" w:color="auto"/>
              <w:right w:val="single" w:sz="4" w:space="0" w:color="auto"/>
            </w:tcBorders>
            <w:vAlign w:val="center"/>
            <w:hideMark/>
          </w:tcPr>
          <w:p w:rsidR="00064897" w:rsidRDefault="00064897" w:rsidP="00EB5349">
            <w:pPr>
              <w:rPr>
                <w:rFonts w:ascii="Arial" w:hAnsi="Arial" w:cs="Arial"/>
                <w:color w:val="000000"/>
              </w:rPr>
            </w:pPr>
          </w:p>
        </w:tc>
        <w:tc>
          <w:tcPr>
            <w:tcW w:w="5526" w:type="dxa"/>
            <w:gridSpan w:val="3"/>
            <w:tcBorders>
              <w:top w:val="single" w:sz="4" w:space="0" w:color="auto"/>
              <w:left w:val="single" w:sz="4" w:space="0" w:color="auto"/>
              <w:bottom w:val="single" w:sz="4" w:space="0" w:color="auto"/>
              <w:right w:val="single" w:sz="4" w:space="0" w:color="auto"/>
            </w:tcBorders>
            <w:shd w:val="clear" w:color="auto" w:fill="B8CCE4"/>
            <w:tcMar>
              <w:top w:w="0" w:type="dxa"/>
              <w:left w:w="70" w:type="dxa"/>
              <w:bottom w:w="0" w:type="dxa"/>
              <w:right w:w="70" w:type="dxa"/>
            </w:tcMar>
            <w:hideMark/>
          </w:tcPr>
          <w:p w:rsidR="00064897" w:rsidRDefault="00064897" w:rsidP="00EB5349">
            <w:pPr>
              <w:tabs>
                <w:tab w:val="left" w:pos="1290"/>
              </w:tabs>
              <w:jc w:val="center"/>
              <w:rPr>
                <w:rFonts w:ascii="Arial" w:hAnsi="Arial" w:cs="Arial"/>
              </w:rPr>
            </w:pPr>
            <w:r>
              <w:rPr>
                <w:rFonts w:ascii="Arial" w:hAnsi="Arial" w:cs="Arial"/>
                <w:b/>
              </w:rPr>
              <w:t>Indicador de Gestión y Resultado</w:t>
            </w:r>
          </w:p>
        </w:tc>
      </w:tr>
      <w:tr w:rsidR="00064897" w:rsidTr="00EB5349">
        <w:trPr>
          <w:trHeight w:val="73"/>
        </w:trPr>
        <w:tc>
          <w:tcPr>
            <w:tcW w:w="4074" w:type="dxa"/>
            <w:vMerge/>
            <w:tcBorders>
              <w:top w:val="single" w:sz="4" w:space="0" w:color="auto"/>
              <w:left w:val="single" w:sz="4" w:space="0" w:color="auto"/>
              <w:bottom w:val="single" w:sz="4" w:space="0" w:color="auto"/>
              <w:right w:val="single" w:sz="4" w:space="0" w:color="auto"/>
            </w:tcBorders>
            <w:vAlign w:val="center"/>
            <w:hideMark/>
          </w:tcPr>
          <w:p w:rsidR="00064897" w:rsidRDefault="00064897" w:rsidP="00EB5349">
            <w:pPr>
              <w:rPr>
                <w:rFonts w:ascii="Arial" w:hAnsi="Arial" w:cs="Arial"/>
                <w:color w:val="000000"/>
              </w:rPr>
            </w:pPr>
          </w:p>
        </w:tc>
        <w:tc>
          <w:tcPr>
            <w:tcW w:w="2551" w:type="dxa"/>
            <w:tcBorders>
              <w:top w:val="single" w:sz="4" w:space="0" w:color="auto"/>
              <w:left w:val="single" w:sz="4" w:space="0" w:color="auto"/>
              <w:bottom w:val="single" w:sz="4" w:space="0" w:color="auto"/>
              <w:right w:val="single" w:sz="4" w:space="0" w:color="auto"/>
            </w:tcBorders>
            <w:shd w:val="clear" w:color="auto" w:fill="B8CCE4"/>
            <w:tcMar>
              <w:top w:w="0" w:type="dxa"/>
              <w:left w:w="70" w:type="dxa"/>
              <w:bottom w:w="0" w:type="dxa"/>
              <w:right w:w="70" w:type="dxa"/>
            </w:tcMar>
            <w:hideMark/>
          </w:tcPr>
          <w:p w:rsidR="00064897" w:rsidRDefault="00064897" w:rsidP="00EB5349">
            <w:pPr>
              <w:tabs>
                <w:tab w:val="left" w:pos="1290"/>
              </w:tabs>
              <w:jc w:val="center"/>
              <w:rPr>
                <w:rFonts w:ascii="Arial" w:hAnsi="Arial" w:cs="Arial"/>
                <w:b/>
              </w:rPr>
            </w:pPr>
            <w:r>
              <w:rPr>
                <w:rFonts w:ascii="Arial" w:hAnsi="Arial" w:cs="Arial"/>
                <w:b/>
              </w:rPr>
              <w:t>2015</w:t>
            </w:r>
          </w:p>
        </w:tc>
        <w:tc>
          <w:tcPr>
            <w:tcW w:w="2975" w:type="dxa"/>
            <w:gridSpan w:val="2"/>
            <w:tcBorders>
              <w:top w:val="single" w:sz="4" w:space="0" w:color="auto"/>
              <w:left w:val="single" w:sz="4" w:space="0" w:color="auto"/>
              <w:bottom w:val="single" w:sz="4" w:space="0" w:color="auto"/>
              <w:right w:val="single" w:sz="4" w:space="0" w:color="auto"/>
            </w:tcBorders>
            <w:shd w:val="clear" w:color="auto" w:fill="B8CCE4"/>
            <w:tcMar>
              <w:top w:w="0" w:type="dxa"/>
              <w:left w:w="70" w:type="dxa"/>
              <w:bottom w:w="0" w:type="dxa"/>
              <w:right w:w="70" w:type="dxa"/>
            </w:tcMar>
            <w:hideMark/>
          </w:tcPr>
          <w:p w:rsidR="00064897" w:rsidRDefault="00064897" w:rsidP="00EB5349">
            <w:pPr>
              <w:tabs>
                <w:tab w:val="left" w:pos="1290"/>
              </w:tabs>
              <w:jc w:val="center"/>
              <w:rPr>
                <w:rFonts w:ascii="Arial" w:hAnsi="Arial" w:cs="Arial"/>
                <w:b/>
              </w:rPr>
            </w:pPr>
            <w:r>
              <w:rPr>
                <w:rFonts w:ascii="Arial" w:hAnsi="Arial" w:cs="Arial"/>
                <w:b/>
              </w:rPr>
              <w:t>ACUMULADO</w:t>
            </w:r>
          </w:p>
        </w:tc>
      </w:tr>
      <w:tr w:rsidR="00064897" w:rsidTr="00EB5349">
        <w:trPr>
          <w:trHeight w:val="717"/>
        </w:trPr>
        <w:tc>
          <w:tcPr>
            <w:tcW w:w="4074" w:type="dxa"/>
            <w:vMerge/>
            <w:tcBorders>
              <w:top w:val="single" w:sz="4" w:space="0" w:color="auto"/>
              <w:left w:val="single" w:sz="4" w:space="0" w:color="auto"/>
              <w:bottom w:val="single" w:sz="4" w:space="0" w:color="auto"/>
              <w:right w:val="single" w:sz="4" w:space="0" w:color="auto"/>
            </w:tcBorders>
            <w:vAlign w:val="center"/>
            <w:hideMark/>
          </w:tcPr>
          <w:p w:rsidR="00064897" w:rsidRDefault="00064897" w:rsidP="00EB5349">
            <w:pPr>
              <w:rPr>
                <w:rFonts w:ascii="Arial" w:hAnsi="Arial" w:cs="Arial"/>
                <w:color w:val="000000"/>
              </w:rPr>
            </w:pPr>
          </w:p>
        </w:tc>
        <w:tc>
          <w:tcPr>
            <w:tcW w:w="2551"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064897" w:rsidRPr="002424E7" w:rsidRDefault="00064897" w:rsidP="00EB5349">
            <w:pPr>
              <w:jc w:val="both"/>
              <w:rPr>
                <w:rFonts w:ascii="Arial" w:hAnsi="Arial" w:cs="Arial"/>
              </w:rPr>
            </w:pPr>
            <w:r w:rsidRPr="002424E7">
              <w:rPr>
                <w:rFonts w:ascii="Arial" w:hAnsi="Arial" w:cs="Arial"/>
              </w:rPr>
              <w:t>Programado 1</w:t>
            </w:r>
          </w:p>
          <w:p w:rsidR="00064897" w:rsidRPr="002424E7" w:rsidRDefault="00064897" w:rsidP="00EB5349">
            <w:pPr>
              <w:jc w:val="both"/>
              <w:rPr>
                <w:rFonts w:ascii="Arial" w:hAnsi="Arial" w:cs="Arial"/>
              </w:rPr>
            </w:pPr>
            <w:r w:rsidRPr="002424E7">
              <w:rPr>
                <w:rFonts w:ascii="Arial" w:hAnsi="Arial" w:cs="Arial"/>
              </w:rPr>
              <w:t>Ejecutado 2</w:t>
            </w:r>
          </w:p>
          <w:p w:rsidR="00064897" w:rsidRPr="002424E7" w:rsidRDefault="00064897" w:rsidP="00EB5349">
            <w:pPr>
              <w:jc w:val="both"/>
              <w:rPr>
                <w:rFonts w:ascii="Arial" w:hAnsi="Arial" w:cs="Arial"/>
              </w:rPr>
            </w:pPr>
            <w:r w:rsidRPr="002424E7">
              <w:rPr>
                <w:rFonts w:ascii="Arial" w:hAnsi="Arial" w:cs="Arial"/>
              </w:rPr>
              <w:t>150%</w:t>
            </w:r>
          </w:p>
        </w:tc>
        <w:tc>
          <w:tcPr>
            <w:tcW w:w="2975"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064897" w:rsidRPr="002424E7" w:rsidRDefault="00064897" w:rsidP="00EB5349">
            <w:pPr>
              <w:jc w:val="both"/>
              <w:rPr>
                <w:rFonts w:ascii="Arial" w:hAnsi="Arial" w:cs="Arial"/>
              </w:rPr>
            </w:pPr>
            <w:r w:rsidRPr="002424E7">
              <w:rPr>
                <w:rFonts w:ascii="Arial" w:hAnsi="Arial" w:cs="Arial"/>
              </w:rPr>
              <w:t xml:space="preserve">Programado 15 </w:t>
            </w:r>
          </w:p>
          <w:p w:rsidR="00064897" w:rsidRPr="002424E7" w:rsidRDefault="00064897" w:rsidP="00EB5349">
            <w:pPr>
              <w:jc w:val="both"/>
              <w:rPr>
                <w:rFonts w:ascii="Arial" w:hAnsi="Arial" w:cs="Arial"/>
              </w:rPr>
            </w:pPr>
            <w:r w:rsidRPr="002424E7">
              <w:rPr>
                <w:rFonts w:ascii="Arial" w:hAnsi="Arial" w:cs="Arial"/>
              </w:rPr>
              <w:t>Ejecutado 16</w:t>
            </w:r>
          </w:p>
          <w:p w:rsidR="00064897" w:rsidRPr="002424E7" w:rsidRDefault="00064897" w:rsidP="00EB5349">
            <w:pPr>
              <w:jc w:val="both"/>
              <w:rPr>
                <w:rFonts w:ascii="Arial" w:hAnsi="Arial" w:cs="Arial"/>
              </w:rPr>
            </w:pPr>
            <w:r w:rsidRPr="002424E7">
              <w:rPr>
                <w:rFonts w:ascii="Arial" w:hAnsi="Arial" w:cs="Arial"/>
              </w:rPr>
              <w:t>106.67%</w:t>
            </w:r>
          </w:p>
        </w:tc>
      </w:tr>
      <w:tr w:rsidR="00064897" w:rsidTr="00EB5349">
        <w:trPr>
          <w:trHeight w:val="717"/>
        </w:trPr>
        <w:tc>
          <w:tcPr>
            <w:tcW w:w="4074" w:type="dxa"/>
            <w:vMerge w:val="restar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064897" w:rsidRDefault="00064897" w:rsidP="00EB5349">
            <w:pPr>
              <w:jc w:val="both"/>
              <w:rPr>
                <w:rFonts w:ascii="Arial" w:hAnsi="Arial" w:cs="Arial"/>
              </w:rPr>
            </w:pPr>
            <w:r>
              <w:rPr>
                <w:rFonts w:ascii="Arial" w:hAnsi="Arial" w:cs="Arial"/>
              </w:rPr>
              <w:t>Realizar 1 feria permanente de economía popular</w:t>
            </w:r>
          </w:p>
        </w:tc>
        <w:tc>
          <w:tcPr>
            <w:tcW w:w="552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064897" w:rsidRDefault="00064897" w:rsidP="00EB5349">
            <w:pPr>
              <w:jc w:val="both"/>
              <w:rPr>
                <w:rFonts w:ascii="Arial" w:hAnsi="Arial" w:cs="Arial"/>
              </w:rPr>
            </w:pPr>
            <w:r w:rsidRPr="0026649F">
              <w:rPr>
                <w:rFonts w:ascii="Arial" w:hAnsi="Arial" w:cs="Arial"/>
                <w:bCs/>
                <w:color w:val="000000" w:themeColor="text1"/>
              </w:rPr>
              <w:t xml:space="preserve">En el marco de esta meta </w:t>
            </w:r>
            <w:r>
              <w:rPr>
                <w:rFonts w:ascii="Arial" w:hAnsi="Arial" w:cs="Arial"/>
                <w:bCs/>
                <w:color w:val="000000" w:themeColor="text1"/>
              </w:rPr>
              <w:t xml:space="preserve">no </w:t>
            </w:r>
            <w:r w:rsidRPr="0026649F">
              <w:rPr>
                <w:rFonts w:ascii="Arial" w:hAnsi="Arial" w:cs="Arial"/>
                <w:bCs/>
                <w:color w:val="000000" w:themeColor="text1"/>
              </w:rPr>
              <w:t xml:space="preserve">se realizaron acciones </w:t>
            </w:r>
            <w:r>
              <w:rPr>
                <w:rFonts w:ascii="Arial" w:hAnsi="Arial" w:cs="Arial"/>
                <w:bCs/>
                <w:color w:val="000000" w:themeColor="text1"/>
              </w:rPr>
              <w:t xml:space="preserve">en  2016. </w:t>
            </w:r>
          </w:p>
        </w:tc>
      </w:tr>
      <w:tr w:rsidR="00064897" w:rsidTr="00EB5349">
        <w:trPr>
          <w:trHeight w:val="70"/>
        </w:trPr>
        <w:tc>
          <w:tcPr>
            <w:tcW w:w="4074" w:type="dxa"/>
            <w:vMerge/>
            <w:tcBorders>
              <w:top w:val="single" w:sz="4" w:space="0" w:color="auto"/>
              <w:left w:val="single" w:sz="4" w:space="0" w:color="auto"/>
              <w:bottom w:val="single" w:sz="4" w:space="0" w:color="auto"/>
              <w:right w:val="single" w:sz="4" w:space="0" w:color="auto"/>
            </w:tcBorders>
            <w:vAlign w:val="center"/>
            <w:hideMark/>
          </w:tcPr>
          <w:p w:rsidR="00064897" w:rsidRDefault="00064897" w:rsidP="00EB5349">
            <w:pPr>
              <w:rPr>
                <w:rFonts w:ascii="Arial" w:hAnsi="Arial" w:cs="Arial"/>
              </w:rPr>
            </w:pPr>
          </w:p>
        </w:tc>
        <w:tc>
          <w:tcPr>
            <w:tcW w:w="5526" w:type="dxa"/>
            <w:gridSpan w:val="3"/>
            <w:tcBorders>
              <w:top w:val="single" w:sz="4" w:space="0" w:color="auto"/>
              <w:left w:val="single" w:sz="4" w:space="0" w:color="auto"/>
              <w:bottom w:val="single" w:sz="4" w:space="0" w:color="auto"/>
              <w:right w:val="single" w:sz="4" w:space="0" w:color="auto"/>
            </w:tcBorders>
            <w:shd w:val="clear" w:color="auto" w:fill="B8CCE4"/>
            <w:tcMar>
              <w:top w:w="0" w:type="dxa"/>
              <w:left w:w="70" w:type="dxa"/>
              <w:bottom w:w="0" w:type="dxa"/>
              <w:right w:w="70" w:type="dxa"/>
            </w:tcMar>
            <w:hideMark/>
          </w:tcPr>
          <w:p w:rsidR="00064897" w:rsidRDefault="00064897" w:rsidP="00EB5349">
            <w:pPr>
              <w:tabs>
                <w:tab w:val="left" w:pos="1290"/>
              </w:tabs>
              <w:jc w:val="center"/>
              <w:rPr>
                <w:rFonts w:ascii="Arial" w:hAnsi="Arial" w:cs="Arial"/>
              </w:rPr>
            </w:pPr>
            <w:r>
              <w:rPr>
                <w:rFonts w:ascii="Arial" w:hAnsi="Arial" w:cs="Arial"/>
                <w:b/>
              </w:rPr>
              <w:t>Indicador de Gestión y Resultado</w:t>
            </w:r>
          </w:p>
        </w:tc>
      </w:tr>
      <w:tr w:rsidR="00064897" w:rsidTr="00EB5349">
        <w:trPr>
          <w:trHeight w:val="80"/>
        </w:trPr>
        <w:tc>
          <w:tcPr>
            <w:tcW w:w="4074" w:type="dxa"/>
            <w:vMerge/>
            <w:tcBorders>
              <w:top w:val="single" w:sz="4" w:space="0" w:color="auto"/>
              <w:left w:val="single" w:sz="4" w:space="0" w:color="auto"/>
              <w:bottom w:val="single" w:sz="4" w:space="0" w:color="auto"/>
              <w:right w:val="single" w:sz="4" w:space="0" w:color="auto"/>
            </w:tcBorders>
            <w:vAlign w:val="center"/>
            <w:hideMark/>
          </w:tcPr>
          <w:p w:rsidR="00064897" w:rsidRDefault="00064897" w:rsidP="00EB5349">
            <w:pPr>
              <w:rPr>
                <w:rFonts w:ascii="Arial" w:hAnsi="Arial" w:cs="Arial"/>
              </w:rPr>
            </w:pPr>
          </w:p>
        </w:tc>
        <w:tc>
          <w:tcPr>
            <w:tcW w:w="2551" w:type="dxa"/>
            <w:tcBorders>
              <w:top w:val="single" w:sz="4" w:space="0" w:color="auto"/>
              <w:left w:val="single" w:sz="4" w:space="0" w:color="auto"/>
              <w:bottom w:val="single" w:sz="4" w:space="0" w:color="auto"/>
              <w:right w:val="single" w:sz="4" w:space="0" w:color="auto"/>
            </w:tcBorders>
            <w:shd w:val="clear" w:color="auto" w:fill="B8CCE4"/>
            <w:tcMar>
              <w:top w:w="0" w:type="dxa"/>
              <w:left w:w="70" w:type="dxa"/>
              <w:bottom w:w="0" w:type="dxa"/>
              <w:right w:w="70" w:type="dxa"/>
            </w:tcMar>
            <w:hideMark/>
          </w:tcPr>
          <w:p w:rsidR="00064897" w:rsidRDefault="00064897" w:rsidP="00EB5349">
            <w:pPr>
              <w:tabs>
                <w:tab w:val="left" w:pos="1290"/>
              </w:tabs>
              <w:jc w:val="center"/>
              <w:rPr>
                <w:rFonts w:ascii="Arial" w:hAnsi="Arial" w:cs="Arial"/>
                <w:b/>
              </w:rPr>
            </w:pPr>
            <w:r>
              <w:rPr>
                <w:rFonts w:ascii="Arial" w:hAnsi="Arial" w:cs="Arial"/>
                <w:b/>
              </w:rPr>
              <w:t>2015</w:t>
            </w:r>
          </w:p>
        </w:tc>
        <w:tc>
          <w:tcPr>
            <w:tcW w:w="2975" w:type="dxa"/>
            <w:gridSpan w:val="2"/>
            <w:tcBorders>
              <w:top w:val="single" w:sz="4" w:space="0" w:color="auto"/>
              <w:left w:val="single" w:sz="4" w:space="0" w:color="auto"/>
              <w:bottom w:val="single" w:sz="4" w:space="0" w:color="auto"/>
              <w:right w:val="single" w:sz="4" w:space="0" w:color="auto"/>
            </w:tcBorders>
            <w:shd w:val="clear" w:color="auto" w:fill="B8CCE4"/>
            <w:tcMar>
              <w:top w:w="0" w:type="dxa"/>
              <w:left w:w="70" w:type="dxa"/>
              <w:bottom w:w="0" w:type="dxa"/>
              <w:right w:w="70" w:type="dxa"/>
            </w:tcMar>
            <w:hideMark/>
          </w:tcPr>
          <w:p w:rsidR="00064897" w:rsidRDefault="00064897" w:rsidP="00EB5349">
            <w:pPr>
              <w:tabs>
                <w:tab w:val="left" w:pos="1290"/>
              </w:tabs>
              <w:jc w:val="center"/>
              <w:rPr>
                <w:rFonts w:ascii="Arial" w:hAnsi="Arial" w:cs="Arial"/>
                <w:b/>
              </w:rPr>
            </w:pPr>
            <w:r>
              <w:rPr>
                <w:rFonts w:ascii="Arial" w:hAnsi="Arial" w:cs="Arial"/>
                <w:b/>
              </w:rPr>
              <w:t>ACUMULADO</w:t>
            </w:r>
          </w:p>
        </w:tc>
      </w:tr>
      <w:tr w:rsidR="00064897" w:rsidTr="00EB5349">
        <w:trPr>
          <w:trHeight w:val="717"/>
        </w:trPr>
        <w:tc>
          <w:tcPr>
            <w:tcW w:w="4074" w:type="dxa"/>
            <w:vMerge/>
            <w:tcBorders>
              <w:top w:val="single" w:sz="4" w:space="0" w:color="auto"/>
              <w:left w:val="single" w:sz="4" w:space="0" w:color="auto"/>
              <w:bottom w:val="single" w:sz="4" w:space="0" w:color="auto"/>
              <w:right w:val="single" w:sz="4" w:space="0" w:color="auto"/>
            </w:tcBorders>
            <w:vAlign w:val="center"/>
            <w:hideMark/>
          </w:tcPr>
          <w:p w:rsidR="00064897" w:rsidRDefault="00064897" w:rsidP="00EB5349">
            <w:pPr>
              <w:rPr>
                <w:rFonts w:ascii="Arial" w:hAnsi="Arial" w:cs="Arial"/>
              </w:rPr>
            </w:pPr>
          </w:p>
        </w:tc>
        <w:tc>
          <w:tcPr>
            <w:tcW w:w="2551"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064897" w:rsidRPr="002424E7" w:rsidRDefault="002424E7" w:rsidP="00EB5349">
            <w:pPr>
              <w:jc w:val="both"/>
              <w:rPr>
                <w:rFonts w:ascii="Arial" w:hAnsi="Arial" w:cs="Arial"/>
              </w:rPr>
            </w:pPr>
            <w:r w:rsidRPr="002424E7">
              <w:rPr>
                <w:rFonts w:ascii="Arial" w:hAnsi="Arial" w:cs="Arial"/>
              </w:rPr>
              <w:t>Programado 1</w:t>
            </w:r>
          </w:p>
          <w:p w:rsidR="00064897" w:rsidRPr="002424E7" w:rsidRDefault="00064897" w:rsidP="00EB5349">
            <w:pPr>
              <w:jc w:val="both"/>
              <w:rPr>
                <w:rFonts w:ascii="Arial" w:hAnsi="Arial" w:cs="Arial"/>
              </w:rPr>
            </w:pPr>
            <w:r w:rsidRPr="002424E7">
              <w:rPr>
                <w:rFonts w:ascii="Arial" w:hAnsi="Arial" w:cs="Arial"/>
              </w:rPr>
              <w:t>Ejecutado 0</w:t>
            </w:r>
          </w:p>
          <w:p w:rsidR="00064897" w:rsidRPr="002424E7" w:rsidRDefault="00064897" w:rsidP="00EB5349">
            <w:pPr>
              <w:jc w:val="both"/>
              <w:rPr>
                <w:rFonts w:ascii="Arial" w:hAnsi="Arial" w:cs="Arial"/>
              </w:rPr>
            </w:pPr>
            <w:r w:rsidRPr="002424E7">
              <w:rPr>
                <w:rFonts w:ascii="Arial" w:hAnsi="Arial" w:cs="Arial"/>
              </w:rPr>
              <w:t>0%</w:t>
            </w:r>
          </w:p>
        </w:tc>
        <w:tc>
          <w:tcPr>
            <w:tcW w:w="2975"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064897" w:rsidRPr="002424E7" w:rsidRDefault="00064897" w:rsidP="00EB5349">
            <w:pPr>
              <w:jc w:val="both"/>
              <w:rPr>
                <w:rFonts w:ascii="Arial" w:hAnsi="Arial" w:cs="Arial"/>
              </w:rPr>
            </w:pPr>
            <w:r w:rsidRPr="002424E7">
              <w:rPr>
                <w:rFonts w:ascii="Arial" w:hAnsi="Arial" w:cs="Arial"/>
              </w:rPr>
              <w:t xml:space="preserve">Programado 1 </w:t>
            </w:r>
          </w:p>
          <w:p w:rsidR="00064897" w:rsidRPr="002424E7" w:rsidRDefault="00064897" w:rsidP="00EB5349">
            <w:pPr>
              <w:jc w:val="both"/>
              <w:rPr>
                <w:rFonts w:ascii="Arial" w:hAnsi="Arial" w:cs="Arial"/>
              </w:rPr>
            </w:pPr>
            <w:r w:rsidRPr="002424E7">
              <w:rPr>
                <w:rFonts w:ascii="Arial" w:hAnsi="Arial" w:cs="Arial"/>
              </w:rPr>
              <w:t>Ejecutado 1</w:t>
            </w:r>
          </w:p>
          <w:p w:rsidR="00064897" w:rsidRPr="002424E7" w:rsidRDefault="00064897" w:rsidP="00EB5349">
            <w:pPr>
              <w:rPr>
                <w:rFonts w:ascii="Arial" w:hAnsi="Arial" w:cs="Arial"/>
              </w:rPr>
            </w:pPr>
            <w:r w:rsidRPr="002424E7">
              <w:rPr>
                <w:rFonts w:ascii="Arial" w:hAnsi="Arial" w:cs="Arial"/>
              </w:rPr>
              <w:t>25% (Meta de carácter constante</w:t>
            </w:r>
            <w:r w:rsidR="002424E7" w:rsidRPr="002424E7">
              <w:rPr>
                <w:rFonts w:ascii="Arial" w:hAnsi="Arial" w:cs="Arial"/>
              </w:rPr>
              <w:t xml:space="preserve"> desde 2013</w:t>
            </w:r>
            <w:r w:rsidRPr="002424E7">
              <w:rPr>
                <w:rFonts w:ascii="Arial" w:hAnsi="Arial" w:cs="Arial"/>
              </w:rPr>
              <w:t xml:space="preserve">) </w:t>
            </w:r>
          </w:p>
        </w:tc>
      </w:tr>
      <w:tr w:rsidR="00064897" w:rsidTr="00EB5349">
        <w:trPr>
          <w:trHeight w:val="717"/>
        </w:trPr>
        <w:tc>
          <w:tcPr>
            <w:tcW w:w="4074" w:type="dxa"/>
            <w:vMerge w:val="restar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064897" w:rsidRDefault="00064897" w:rsidP="00EB5349">
            <w:pPr>
              <w:jc w:val="both"/>
              <w:rPr>
                <w:rFonts w:ascii="Arial" w:hAnsi="Arial" w:cs="Arial"/>
              </w:rPr>
            </w:pPr>
            <w:r>
              <w:rPr>
                <w:rFonts w:ascii="Arial" w:hAnsi="Arial" w:cs="Arial"/>
              </w:rPr>
              <w:t>Apoyar 150 iniciativas de emprendimiento por oportunidad</w:t>
            </w:r>
          </w:p>
        </w:tc>
        <w:tc>
          <w:tcPr>
            <w:tcW w:w="552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064897" w:rsidRDefault="00064897" w:rsidP="00EB5349">
            <w:pPr>
              <w:jc w:val="both"/>
              <w:rPr>
                <w:rFonts w:ascii="Arial" w:hAnsi="Arial" w:cs="Arial"/>
                <w:sz w:val="16"/>
                <w:szCs w:val="16"/>
              </w:rPr>
            </w:pPr>
            <w:r w:rsidRPr="0026649F">
              <w:rPr>
                <w:rFonts w:ascii="Arial" w:hAnsi="Arial" w:cs="Arial"/>
                <w:bCs/>
                <w:color w:val="000000" w:themeColor="text1"/>
              </w:rPr>
              <w:t xml:space="preserve">En el marco de esta meta </w:t>
            </w:r>
            <w:r>
              <w:rPr>
                <w:rFonts w:ascii="Arial" w:hAnsi="Arial" w:cs="Arial"/>
                <w:bCs/>
                <w:color w:val="000000" w:themeColor="text1"/>
              </w:rPr>
              <w:t xml:space="preserve">no </w:t>
            </w:r>
            <w:r w:rsidRPr="0026649F">
              <w:rPr>
                <w:rFonts w:ascii="Arial" w:hAnsi="Arial" w:cs="Arial"/>
                <w:bCs/>
                <w:color w:val="000000" w:themeColor="text1"/>
              </w:rPr>
              <w:t>se realizaron acciones ya que se encontraba finalizada por cumplimiento.</w:t>
            </w:r>
          </w:p>
        </w:tc>
      </w:tr>
      <w:tr w:rsidR="00064897" w:rsidTr="00EB5349">
        <w:trPr>
          <w:trHeight w:val="178"/>
        </w:trPr>
        <w:tc>
          <w:tcPr>
            <w:tcW w:w="4074" w:type="dxa"/>
            <w:vMerge/>
            <w:tcBorders>
              <w:top w:val="single" w:sz="4" w:space="0" w:color="auto"/>
              <w:left w:val="single" w:sz="4" w:space="0" w:color="auto"/>
              <w:bottom w:val="single" w:sz="4" w:space="0" w:color="auto"/>
              <w:right w:val="single" w:sz="4" w:space="0" w:color="auto"/>
            </w:tcBorders>
            <w:vAlign w:val="center"/>
            <w:hideMark/>
          </w:tcPr>
          <w:p w:rsidR="00064897" w:rsidRDefault="00064897" w:rsidP="00EB5349">
            <w:pPr>
              <w:rPr>
                <w:rFonts w:ascii="Arial" w:hAnsi="Arial" w:cs="Arial"/>
              </w:rPr>
            </w:pPr>
          </w:p>
        </w:tc>
        <w:tc>
          <w:tcPr>
            <w:tcW w:w="5526" w:type="dxa"/>
            <w:gridSpan w:val="3"/>
            <w:tcBorders>
              <w:top w:val="single" w:sz="4" w:space="0" w:color="auto"/>
              <w:left w:val="single" w:sz="4" w:space="0" w:color="auto"/>
              <w:bottom w:val="single" w:sz="4" w:space="0" w:color="auto"/>
              <w:right w:val="single" w:sz="4" w:space="0" w:color="auto"/>
            </w:tcBorders>
            <w:shd w:val="clear" w:color="auto" w:fill="B8CCE4"/>
            <w:tcMar>
              <w:top w:w="0" w:type="dxa"/>
              <w:left w:w="70" w:type="dxa"/>
              <w:bottom w:w="0" w:type="dxa"/>
              <w:right w:w="70" w:type="dxa"/>
            </w:tcMar>
            <w:hideMark/>
          </w:tcPr>
          <w:p w:rsidR="00064897" w:rsidRDefault="00064897" w:rsidP="00EB5349">
            <w:pPr>
              <w:tabs>
                <w:tab w:val="left" w:pos="1290"/>
              </w:tabs>
              <w:jc w:val="center"/>
              <w:rPr>
                <w:rFonts w:ascii="Arial" w:hAnsi="Arial" w:cs="Arial"/>
                <w:b/>
              </w:rPr>
            </w:pPr>
            <w:r>
              <w:rPr>
                <w:rFonts w:ascii="Arial" w:hAnsi="Arial" w:cs="Arial"/>
                <w:b/>
              </w:rPr>
              <w:t>Indicador de Gestión y Resultado</w:t>
            </w:r>
          </w:p>
        </w:tc>
      </w:tr>
      <w:tr w:rsidR="00064897" w:rsidTr="00EB5349">
        <w:trPr>
          <w:trHeight w:val="178"/>
        </w:trPr>
        <w:tc>
          <w:tcPr>
            <w:tcW w:w="4074" w:type="dxa"/>
            <w:vMerge/>
            <w:tcBorders>
              <w:top w:val="single" w:sz="4" w:space="0" w:color="auto"/>
              <w:left w:val="single" w:sz="4" w:space="0" w:color="auto"/>
              <w:bottom w:val="single" w:sz="4" w:space="0" w:color="auto"/>
              <w:right w:val="single" w:sz="4" w:space="0" w:color="auto"/>
            </w:tcBorders>
            <w:vAlign w:val="center"/>
            <w:hideMark/>
          </w:tcPr>
          <w:p w:rsidR="00064897" w:rsidRDefault="00064897" w:rsidP="00EB5349">
            <w:pPr>
              <w:rPr>
                <w:rFonts w:ascii="Arial" w:hAnsi="Arial" w:cs="Arial"/>
              </w:rPr>
            </w:pPr>
          </w:p>
        </w:tc>
        <w:tc>
          <w:tcPr>
            <w:tcW w:w="2763" w:type="dxa"/>
            <w:gridSpan w:val="2"/>
            <w:tcBorders>
              <w:top w:val="single" w:sz="4" w:space="0" w:color="auto"/>
              <w:left w:val="single" w:sz="4" w:space="0" w:color="auto"/>
              <w:bottom w:val="single" w:sz="4" w:space="0" w:color="auto"/>
              <w:right w:val="single" w:sz="4" w:space="0" w:color="auto"/>
            </w:tcBorders>
            <w:shd w:val="clear" w:color="auto" w:fill="B8CCE4"/>
            <w:tcMar>
              <w:top w:w="0" w:type="dxa"/>
              <w:left w:w="70" w:type="dxa"/>
              <w:bottom w:w="0" w:type="dxa"/>
              <w:right w:w="70" w:type="dxa"/>
            </w:tcMar>
            <w:hideMark/>
          </w:tcPr>
          <w:p w:rsidR="00064897" w:rsidRDefault="00064897" w:rsidP="00EB5349">
            <w:pPr>
              <w:tabs>
                <w:tab w:val="left" w:pos="1290"/>
              </w:tabs>
              <w:jc w:val="center"/>
              <w:rPr>
                <w:rFonts w:ascii="Arial" w:hAnsi="Arial" w:cs="Arial"/>
                <w:b/>
              </w:rPr>
            </w:pPr>
            <w:r>
              <w:rPr>
                <w:rFonts w:ascii="Arial" w:hAnsi="Arial" w:cs="Arial"/>
                <w:b/>
              </w:rPr>
              <w:t>2015</w:t>
            </w:r>
          </w:p>
        </w:tc>
        <w:tc>
          <w:tcPr>
            <w:tcW w:w="2763" w:type="dxa"/>
            <w:tcBorders>
              <w:top w:val="single" w:sz="4" w:space="0" w:color="auto"/>
              <w:left w:val="single" w:sz="4" w:space="0" w:color="auto"/>
              <w:bottom w:val="single" w:sz="4" w:space="0" w:color="auto"/>
              <w:right w:val="single" w:sz="4" w:space="0" w:color="auto"/>
            </w:tcBorders>
            <w:shd w:val="clear" w:color="auto" w:fill="B8CCE4"/>
            <w:tcMar>
              <w:top w:w="0" w:type="dxa"/>
              <w:left w:w="70" w:type="dxa"/>
              <w:bottom w:w="0" w:type="dxa"/>
              <w:right w:w="70" w:type="dxa"/>
            </w:tcMar>
            <w:hideMark/>
          </w:tcPr>
          <w:p w:rsidR="00064897" w:rsidRDefault="00064897" w:rsidP="00EB5349">
            <w:pPr>
              <w:tabs>
                <w:tab w:val="left" w:pos="1290"/>
              </w:tabs>
              <w:jc w:val="center"/>
              <w:rPr>
                <w:rFonts w:ascii="Arial" w:hAnsi="Arial" w:cs="Arial"/>
                <w:b/>
              </w:rPr>
            </w:pPr>
            <w:r>
              <w:rPr>
                <w:rFonts w:ascii="Arial" w:hAnsi="Arial" w:cs="Arial"/>
                <w:b/>
              </w:rPr>
              <w:t>ACUMULADO</w:t>
            </w:r>
          </w:p>
        </w:tc>
      </w:tr>
      <w:tr w:rsidR="00064897" w:rsidTr="00EB5349">
        <w:trPr>
          <w:trHeight w:val="178"/>
        </w:trPr>
        <w:tc>
          <w:tcPr>
            <w:tcW w:w="4074" w:type="dxa"/>
            <w:vMerge/>
            <w:tcBorders>
              <w:top w:val="single" w:sz="4" w:space="0" w:color="auto"/>
              <w:left w:val="single" w:sz="4" w:space="0" w:color="auto"/>
              <w:bottom w:val="single" w:sz="4" w:space="0" w:color="auto"/>
              <w:right w:val="single" w:sz="4" w:space="0" w:color="auto"/>
            </w:tcBorders>
            <w:vAlign w:val="center"/>
            <w:hideMark/>
          </w:tcPr>
          <w:p w:rsidR="00064897" w:rsidRDefault="00064897" w:rsidP="00EB5349">
            <w:pPr>
              <w:rPr>
                <w:rFonts w:ascii="Arial" w:hAnsi="Arial" w:cs="Arial"/>
              </w:rPr>
            </w:pPr>
          </w:p>
        </w:tc>
        <w:tc>
          <w:tcPr>
            <w:tcW w:w="2763"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064897" w:rsidRPr="002424E7" w:rsidRDefault="00064897" w:rsidP="00EB5349">
            <w:pPr>
              <w:rPr>
                <w:rFonts w:ascii="Arial" w:hAnsi="Arial" w:cs="Arial"/>
              </w:rPr>
            </w:pPr>
            <w:r w:rsidRPr="002424E7">
              <w:rPr>
                <w:rFonts w:ascii="Arial" w:hAnsi="Arial" w:cs="Arial"/>
              </w:rPr>
              <w:t>Programado 0</w:t>
            </w:r>
          </w:p>
          <w:p w:rsidR="00064897" w:rsidRPr="002424E7" w:rsidRDefault="00064897" w:rsidP="00EB5349">
            <w:pPr>
              <w:rPr>
                <w:rFonts w:ascii="Arial" w:hAnsi="Arial" w:cs="Arial"/>
              </w:rPr>
            </w:pPr>
            <w:r w:rsidRPr="002424E7">
              <w:rPr>
                <w:rFonts w:ascii="Arial" w:hAnsi="Arial" w:cs="Arial"/>
              </w:rPr>
              <w:t>Ejecutado 0</w:t>
            </w:r>
          </w:p>
          <w:p w:rsidR="00064897" w:rsidRPr="002424E7" w:rsidRDefault="00064897" w:rsidP="00EB5349">
            <w:pPr>
              <w:rPr>
                <w:rFonts w:ascii="Arial" w:hAnsi="Arial" w:cs="Arial"/>
              </w:rPr>
            </w:pPr>
            <w:r w:rsidRPr="002424E7">
              <w:rPr>
                <w:rFonts w:ascii="Arial" w:hAnsi="Arial" w:cs="Arial"/>
              </w:rPr>
              <w:t>0%</w:t>
            </w:r>
          </w:p>
          <w:p w:rsidR="00064897" w:rsidRPr="002424E7" w:rsidRDefault="00064897" w:rsidP="00EB5349">
            <w:pPr>
              <w:rPr>
                <w:rFonts w:ascii="Arial" w:hAnsi="Arial" w:cs="Arial"/>
              </w:rPr>
            </w:pPr>
          </w:p>
        </w:tc>
        <w:tc>
          <w:tcPr>
            <w:tcW w:w="2763"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064897" w:rsidRPr="002424E7" w:rsidRDefault="00064897" w:rsidP="00EB5349">
            <w:pPr>
              <w:rPr>
                <w:rFonts w:ascii="Arial" w:hAnsi="Arial" w:cs="Arial"/>
              </w:rPr>
            </w:pPr>
            <w:r w:rsidRPr="002424E7">
              <w:rPr>
                <w:rFonts w:ascii="Arial" w:hAnsi="Arial" w:cs="Arial"/>
              </w:rPr>
              <w:t>Programado 150</w:t>
            </w:r>
          </w:p>
          <w:p w:rsidR="00064897" w:rsidRPr="002424E7" w:rsidRDefault="00064897" w:rsidP="00EB5349">
            <w:pPr>
              <w:rPr>
                <w:rFonts w:ascii="Arial" w:hAnsi="Arial" w:cs="Arial"/>
              </w:rPr>
            </w:pPr>
            <w:r w:rsidRPr="002424E7">
              <w:rPr>
                <w:rFonts w:ascii="Arial" w:hAnsi="Arial" w:cs="Arial"/>
              </w:rPr>
              <w:t>Ejecutado 276</w:t>
            </w:r>
          </w:p>
          <w:p w:rsidR="00064897" w:rsidRPr="002424E7" w:rsidRDefault="00064897" w:rsidP="00EB5349">
            <w:pPr>
              <w:rPr>
                <w:rFonts w:ascii="Arial" w:hAnsi="Arial" w:cs="Arial"/>
              </w:rPr>
            </w:pPr>
            <w:r w:rsidRPr="002424E7">
              <w:rPr>
                <w:rFonts w:ascii="Arial" w:hAnsi="Arial" w:cs="Arial"/>
              </w:rPr>
              <w:t>184%</w:t>
            </w:r>
          </w:p>
        </w:tc>
      </w:tr>
    </w:tbl>
    <w:p w:rsidR="00064897" w:rsidRPr="005D7769" w:rsidRDefault="00064897" w:rsidP="00064897">
      <w:pPr>
        <w:jc w:val="both"/>
        <w:rPr>
          <w:rFonts w:ascii="Arial" w:hAnsi="Arial" w:cs="Arial"/>
          <w:sz w:val="16"/>
          <w:szCs w:val="16"/>
          <w:lang w:eastAsia="x-none"/>
        </w:rPr>
      </w:pPr>
      <w:r w:rsidRPr="005D7769">
        <w:rPr>
          <w:rFonts w:ascii="Arial" w:hAnsi="Arial" w:cs="Arial"/>
          <w:sz w:val="16"/>
          <w:szCs w:val="16"/>
          <w:lang w:eastAsia="x-none"/>
        </w:rPr>
        <w:t>Fuente: Elaboración propia. SDDE.</w:t>
      </w:r>
    </w:p>
    <w:p w:rsidR="00064897" w:rsidRDefault="00064897" w:rsidP="00064897">
      <w:pPr>
        <w:jc w:val="center"/>
        <w:rPr>
          <w:rFonts w:ascii="Arial" w:hAnsi="Arial" w:cs="Arial"/>
          <w:b/>
          <w:bCs/>
          <w:u w:val="single"/>
        </w:rPr>
      </w:pPr>
      <w:r w:rsidRPr="00DE585B">
        <w:rPr>
          <w:rFonts w:ascii="Arial" w:hAnsi="Arial" w:cs="Arial"/>
          <w:b/>
          <w:bCs/>
          <w:u w:val="single"/>
        </w:rPr>
        <w:lastRenderedPageBreak/>
        <w:t>ACCIONES ADELANTADAS EN LA VIGENCIA</w:t>
      </w:r>
    </w:p>
    <w:p w:rsidR="00064897" w:rsidRPr="00106D8F" w:rsidRDefault="00064897" w:rsidP="00064897">
      <w:pPr>
        <w:jc w:val="both"/>
        <w:rPr>
          <w:rFonts w:ascii="Arial" w:hAnsi="Arial" w:cs="Arial"/>
          <w:bCs/>
          <w:color w:val="000000" w:themeColor="text1"/>
        </w:rPr>
      </w:pPr>
      <w:r w:rsidRPr="00106D8F">
        <w:rPr>
          <w:rFonts w:ascii="Arial" w:hAnsi="Arial" w:cs="Arial"/>
          <w:bCs/>
          <w:color w:val="000000" w:themeColor="text1"/>
        </w:rPr>
        <w:t>-</w:t>
      </w:r>
      <w:r>
        <w:rPr>
          <w:rFonts w:ascii="Arial" w:hAnsi="Arial" w:cs="Arial"/>
          <w:bCs/>
          <w:color w:val="000000" w:themeColor="text1"/>
        </w:rPr>
        <w:t xml:space="preserve"> </w:t>
      </w:r>
      <w:r w:rsidRPr="00106D8F">
        <w:rPr>
          <w:rFonts w:ascii="Arial" w:hAnsi="Arial" w:cs="Arial"/>
          <w:bCs/>
          <w:color w:val="000000" w:themeColor="text1"/>
        </w:rPr>
        <w:t>Apoyar la creación y el desarrollo de emprendimientos en la ciudad con énfasis en la economía popular, por medio del acompañamiento técnico en la identificación de emprendimientos y la formulación de planes de negocios que incluyan estudios de mercados, ingeniería de proyectos y es</w:t>
      </w:r>
      <w:r>
        <w:rPr>
          <w:rFonts w:ascii="Arial" w:hAnsi="Arial" w:cs="Arial"/>
          <w:bCs/>
          <w:color w:val="000000" w:themeColor="text1"/>
        </w:rPr>
        <w:t>tudios de viabilidad financiera:</w:t>
      </w:r>
    </w:p>
    <w:p w:rsidR="00064897" w:rsidRPr="00106D8F" w:rsidRDefault="00064897" w:rsidP="00064897">
      <w:pPr>
        <w:jc w:val="both"/>
        <w:rPr>
          <w:rFonts w:ascii="Arial" w:hAnsi="Arial" w:cs="Arial"/>
          <w:bCs/>
          <w:color w:val="000000" w:themeColor="text1"/>
        </w:rPr>
      </w:pPr>
      <w:r w:rsidRPr="00106D8F">
        <w:rPr>
          <w:rFonts w:ascii="Arial" w:hAnsi="Arial" w:cs="Arial"/>
          <w:bCs/>
          <w:color w:val="000000" w:themeColor="text1"/>
        </w:rPr>
        <w:t xml:space="preserve">Durante la vigencia 2016 se dio continuidad al acompañamiento técnico de los emprendimientos y de las unidades productivas que habían participado en vigencias anteriores en los procesos de fortalecimiento empresarial a través de la formulación de planes de negocios. </w:t>
      </w:r>
    </w:p>
    <w:p w:rsidR="00064897" w:rsidRPr="00106D8F" w:rsidRDefault="00064897" w:rsidP="00064897">
      <w:pPr>
        <w:jc w:val="both"/>
        <w:rPr>
          <w:rFonts w:ascii="Arial" w:hAnsi="Arial" w:cs="Arial"/>
          <w:bCs/>
          <w:color w:val="000000" w:themeColor="text1"/>
        </w:rPr>
      </w:pPr>
      <w:r w:rsidRPr="00106D8F">
        <w:rPr>
          <w:rFonts w:ascii="Arial" w:hAnsi="Arial" w:cs="Arial"/>
          <w:bCs/>
          <w:color w:val="000000" w:themeColor="text1"/>
        </w:rPr>
        <w:t>Si bien durante la vigencia 2016 no se vincularon nuevos beneficiarios a los proyectos haciendo uso de esta estrategia, es importante señalar la continuidad se dio con respecto a los emprendedores y unidades productivas efectivamente atendidos en otras vigencias.</w:t>
      </w:r>
    </w:p>
    <w:p w:rsidR="00064897" w:rsidRPr="00106D8F" w:rsidRDefault="00064897" w:rsidP="00064897">
      <w:pPr>
        <w:jc w:val="both"/>
        <w:rPr>
          <w:rFonts w:ascii="Arial" w:hAnsi="Arial" w:cs="Arial"/>
          <w:bCs/>
          <w:color w:val="000000" w:themeColor="text1"/>
        </w:rPr>
      </w:pPr>
      <w:r w:rsidRPr="00106D8F">
        <w:rPr>
          <w:rFonts w:ascii="Arial" w:hAnsi="Arial" w:cs="Arial"/>
          <w:bCs/>
          <w:color w:val="000000" w:themeColor="text1"/>
        </w:rPr>
        <w:t>-</w:t>
      </w:r>
      <w:r>
        <w:rPr>
          <w:rFonts w:ascii="Arial" w:hAnsi="Arial" w:cs="Arial"/>
          <w:bCs/>
          <w:color w:val="000000" w:themeColor="text1"/>
        </w:rPr>
        <w:t xml:space="preserve"> </w:t>
      </w:r>
      <w:r w:rsidRPr="00106D8F">
        <w:rPr>
          <w:rFonts w:ascii="Arial" w:hAnsi="Arial" w:cs="Arial"/>
          <w:bCs/>
          <w:color w:val="000000" w:themeColor="text1"/>
        </w:rPr>
        <w:t>Impulsar procesos de formación y asistencia técnica para fortalecer los procesos productivos y administrativos al interior de las empresas intervenidas:</w:t>
      </w:r>
    </w:p>
    <w:p w:rsidR="00064897" w:rsidRPr="00106D8F" w:rsidRDefault="00064897" w:rsidP="00064897">
      <w:pPr>
        <w:jc w:val="both"/>
        <w:rPr>
          <w:rFonts w:ascii="Arial" w:hAnsi="Arial" w:cs="Arial"/>
          <w:bCs/>
          <w:color w:val="000000" w:themeColor="text1"/>
        </w:rPr>
      </w:pPr>
      <w:r w:rsidRPr="00106D8F">
        <w:rPr>
          <w:rFonts w:ascii="Arial" w:hAnsi="Arial" w:cs="Arial"/>
          <w:bCs/>
          <w:color w:val="000000" w:themeColor="text1"/>
        </w:rPr>
        <w:t>Durante la vigencia 2016 se impulsaron procesos de asistencia técnica a través de visitas in situ a los emprendimientos y unidades productivas que habían sido beneficiarios del proyecto en otras vigencias, esto se logró a través de los funcionarios que prestaban sus servicios en los Centros de Desarrollo Local – CDEL.</w:t>
      </w:r>
    </w:p>
    <w:p w:rsidR="00064897" w:rsidRPr="00106D8F" w:rsidRDefault="00064897" w:rsidP="00064897">
      <w:pPr>
        <w:jc w:val="both"/>
        <w:rPr>
          <w:rFonts w:ascii="Arial" w:hAnsi="Arial" w:cs="Arial"/>
          <w:bCs/>
        </w:rPr>
      </w:pPr>
      <w:r w:rsidRPr="00106D8F">
        <w:rPr>
          <w:rFonts w:ascii="Arial" w:hAnsi="Arial" w:cs="Arial"/>
          <w:bCs/>
        </w:rPr>
        <w:t>-</w:t>
      </w:r>
      <w:r>
        <w:rPr>
          <w:rFonts w:ascii="Arial" w:hAnsi="Arial" w:cs="Arial"/>
          <w:bCs/>
        </w:rPr>
        <w:t xml:space="preserve"> </w:t>
      </w:r>
      <w:r w:rsidRPr="00106D8F">
        <w:rPr>
          <w:rFonts w:ascii="Arial" w:hAnsi="Arial" w:cs="Arial"/>
          <w:bCs/>
        </w:rPr>
        <w:t>Impulsar la comercialización y acceso a mercados de las unidades empresariales de la ciudad con énfasis en la economía popular.</w:t>
      </w:r>
    </w:p>
    <w:p w:rsidR="00064897" w:rsidRPr="00106D8F" w:rsidRDefault="00064897" w:rsidP="00064897">
      <w:pPr>
        <w:jc w:val="both"/>
        <w:rPr>
          <w:rFonts w:ascii="Arial" w:hAnsi="Arial" w:cs="Arial"/>
          <w:bCs/>
        </w:rPr>
      </w:pPr>
      <w:r w:rsidRPr="00106D8F">
        <w:rPr>
          <w:rFonts w:ascii="Arial" w:hAnsi="Arial" w:cs="Arial"/>
          <w:bCs/>
        </w:rPr>
        <w:t xml:space="preserve">En el marco de esta estrategia se apoyó a 120 emprendedores y empresarios de diferentes sectores para que participaran en espacios que permitieran </w:t>
      </w:r>
      <w:r w:rsidRPr="00106D8F">
        <w:rPr>
          <w:rFonts w:ascii="Arial" w:hAnsi="Arial" w:cs="Arial"/>
        </w:rPr>
        <w:t xml:space="preserve">realizar ventas, concretar negocios, alcanzar contactos comerciales, participar de espacios de </w:t>
      </w:r>
      <w:proofErr w:type="spellStart"/>
      <w:r w:rsidRPr="00106D8F">
        <w:rPr>
          <w:rFonts w:ascii="Arial" w:hAnsi="Arial" w:cs="Arial"/>
        </w:rPr>
        <w:t>networking</w:t>
      </w:r>
      <w:proofErr w:type="spellEnd"/>
      <w:r w:rsidRPr="00106D8F">
        <w:rPr>
          <w:rFonts w:ascii="Arial" w:hAnsi="Arial" w:cs="Arial"/>
        </w:rPr>
        <w:t xml:space="preserve"> y mostrar sus productos y servicios al público en general. Lo anterior mediante su vinculación a la “XII Feria de jóvenes empresarios” y </w:t>
      </w:r>
      <w:r w:rsidRPr="00106D8F">
        <w:rPr>
          <w:rFonts w:ascii="Arial" w:hAnsi="Arial" w:cs="Arial"/>
          <w:lang w:eastAsia="x-none"/>
        </w:rPr>
        <w:t xml:space="preserve">al conversatorio “BOGOTÁ DISTRITO CREATIVO ¿Cómo atraer, conectar y proyectar el talento y la innovación?”, el cual incluyo un espacio de </w:t>
      </w:r>
      <w:proofErr w:type="spellStart"/>
      <w:r w:rsidRPr="00106D8F">
        <w:rPr>
          <w:rFonts w:ascii="Arial" w:hAnsi="Arial" w:cs="Arial"/>
          <w:lang w:eastAsia="x-none"/>
        </w:rPr>
        <w:t>networking</w:t>
      </w:r>
      <w:proofErr w:type="spellEnd"/>
      <w:r w:rsidRPr="00106D8F">
        <w:rPr>
          <w:rFonts w:ascii="Arial" w:hAnsi="Arial" w:cs="Arial"/>
          <w:lang w:eastAsia="x-none"/>
        </w:rPr>
        <w:t xml:space="preserve"> para la industria cultural y creativa de la ciudad.</w:t>
      </w:r>
    </w:p>
    <w:p w:rsidR="00064897" w:rsidRPr="007974E1" w:rsidRDefault="00064897" w:rsidP="00064897">
      <w:pPr>
        <w:jc w:val="both"/>
        <w:rPr>
          <w:rFonts w:ascii="Arial" w:hAnsi="Arial" w:cs="Arial"/>
          <w:lang w:val="es-ES_tradnl"/>
        </w:rPr>
      </w:pPr>
      <w:r>
        <w:rPr>
          <w:rFonts w:ascii="Arial" w:hAnsi="Arial" w:cs="Arial"/>
          <w:lang w:val="es-ES_tradnl"/>
        </w:rPr>
        <w:t>La implementación de estas estrategias dio lugar a que l</w:t>
      </w:r>
      <w:r w:rsidRPr="007974E1">
        <w:rPr>
          <w:rFonts w:ascii="Arial" w:hAnsi="Arial" w:cs="Arial"/>
          <w:lang w:val="es-ES_tradnl"/>
        </w:rPr>
        <w:t>os logros del proyecto de inversión durante la vigencia 2016 fueron los siguientes:</w:t>
      </w:r>
    </w:p>
    <w:p w:rsidR="00064897" w:rsidRPr="007974E1" w:rsidRDefault="00064897" w:rsidP="00064897">
      <w:pPr>
        <w:pStyle w:val="Prrafodelista"/>
        <w:numPr>
          <w:ilvl w:val="0"/>
          <w:numId w:val="14"/>
        </w:numPr>
        <w:jc w:val="both"/>
        <w:rPr>
          <w:rFonts w:ascii="Arial" w:hAnsi="Arial" w:cs="Arial"/>
          <w:lang w:val="es-ES_tradnl"/>
        </w:rPr>
      </w:pPr>
      <w:r w:rsidRPr="007974E1">
        <w:rPr>
          <w:rFonts w:ascii="Arial" w:hAnsi="Arial" w:cs="Arial"/>
          <w:bCs/>
          <w:color w:val="000000" w:themeColor="text1"/>
          <w:lang w:val="es-ES_tradnl"/>
        </w:rPr>
        <w:t xml:space="preserve">Se brindó apoyo a la Dirección de Competitividad en la </w:t>
      </w:r>
      <w:r w:rsidRPr="007974E1">
        <w:rPr>
          <w:rFonts w:ascii="Arial" w:hAnsi="Arial" w:cs="Arial"/>
          <w:bCs/>
          <w:color w:val="000000" w:themeColor="text1"/>
        </w:rPr>
        <w:t xml:space="preserve">realización del Foro de innovación para el sector de las confecciones liderado por </w:t>
      </w:r>
      <w:proofErr w:type="spellStart"/>
      <w:r w:rsidRPr="007974E1">
        <w:rPr>
          <w:rFonts w:ascii="Arial" w:hAnsi="Arial" w:cs="Arial"/>
          <w:bCs/>
          <w:color w:val="000000" w:themeColor="text1"/>
        </w:rPr>
        <w:t>Zasca</w:t>
      </w:r>
      <w:proofErr w:type="spellEnd"/>
      <w:r w:rsidRPr="007974E1">
        <w:rPr>
          <w:rFonts w:ascii="Arial" w:hAnsi="Arial" w:cs="Arial"/>
          <w:bCs/>
          <w:color w:val="000000" w:themeColor="text1"/>
        </w:rPr>
        <w:t xml:space="preserve"> Ciudad Bolívar.</w:t>
      </w:r>
    </w:p>
    <w:p w:rsidR="00064897" w:rsidRPr="007974E1" w:rsidRDefault="00064897" w:rsidP="00064897">
      <w:pPr>
        <w:pStyle w:val="Prrafodelista"/>
        <w:numPr>
          <w:ilvl w:val="0"/>
          <w:numId w:val="14"/>
        </w:numPr>
        <w:jc w:val="both"/>
        <w:rPr>
          <w:rFonts w:ascii="Arial" w:hAnsi="Arial" w:cs="Arial"/>
          <w:lang w:val="es-ES_tradnl"/>
        </w:rPr>
      </w:pPr>
      <w:r w:rsidRPr="007974E1">
        <w:rPr>
          <w:rFonts w:ascii="Arial" w:hAnsi="Arial" w:cs="Arial"/>
          <w:bCs/>
          <w:color w:val="000000" w:themeColor="text1"/>
          <w:lang w:val="es-ES_tradnl"/>
        </w:rPr>
        <w:t xml:space="preserve">Se </w:t>
      </w:r>
      <w:r w:rsidRPr="007974E1">
        <w:rPr>
          <w:rFonts w:ascii="Arial" w:hAnsi="Arial" w:cs="Arial"/>
          <w:bCs/>
          <w:color w:val="000000" w:themeColor="text1"/>
        </w:rPr>
        <w:t>desarrollo el conversatorio “BOGOTÁ DISTRITO CREATIVO ¿Cómo atraer, conectar y proyectar el talento y la innovación?”, realizado en la Plaza de los Artesanos.</w:t>
      </w:r>
    </w:p>
    <w:p w:rsidR="00064897" w:rsidRPr="007974E1" w:rsidRDefault="00064897" w:rsidP="00064897">
      <w:pPr>
        <w:pStyle w:val="Prrafodelista"/>
        <w:numPr>
          <w:ilvl w:val="0"/>
          <w:numId w:val="14"/>
        </w:numPr>
        <w:jc w:val="both"/>
        <w:rPr>
          <w:rFonts w:ascii="Arial" w:hAnsi="Arial" w:cs="Arial"/>
          <w:lang w:val="es-ES_tradnl"/>
        </w:rPr>
      </w:pPr>
      <w:r w:rsidRPr="007974E1">
        <w:rPr>
          <w:rFonts w:ascii="Arial" w:hAnsi="Arial" w:cs="Arial"/>
          <w:bCs/>
          <w:lang w:val="es-ES_tradnl"/>
        </w:rPr>
        <w:lastRenderedPageBreak/>
        <w:t>Se a</w:t>
      </w:r>
      <w:r w:rsidRPr="007974E1">
        <w:rPr>
          <w:rFonts w:ascii="Arial" w:hAnsi="Arial" w:cs="Arial"/>
          <w:bCs/>
        </w:rPr>
        <w:t xml:space="preserve">poyó a 120 emprendedores y empresarios de diferentes sectores para que participaran en espacios que permitieran </w:t>
      </w:r>
      <w:r w:rsidRPr="007974E1">
        <w:rPr>
          <w:rFonts w:ascii="Arial" w:hAnsi="Arial" w:cs="Arial"/>
        </w:rPr>
        <w:t xml:space="preserve">realizar ventas, concretar negocios, alcanzar contactos comerciales, participar de espacios de </w:t>
      </w:r>
      <w:proofErr w:type="spellStart"/>
      <w:r w:rsidRPr="007974E1">
        <w:rPr>
          <w:rFonts w:ascii="Arial" w:hAnsi="Arial" w:cs="Arial"/>
        </w:rPr>
        <w:t>networking</w:t>
      </w:r>
      <w:proofErr w:type="spellEnd"/>
      <w:r w:rsidRPr="007974E1">
        <w:rPr>
          <w:rFonts w:ascii="Arial" w:hAnsi="Arial" w:cs="Arial"/>
        </w:rPr>
        <w:t xml:space="preserve"> y mostrar sus productos y servicios al público en general.</w:t>
      </w:r>
    </w:p>
    <w:p w:rsidR="00064897" w:rsidRPr="007974E1" w:rsidRDefault="00064897" w:rsidP="00064897">
      <w:pPr>
        <w:pStyle w:val="Prrafodelista"/>
        <w:numPr>
          <w:ilvl w:val="0"/>
          <w:numId w:val="14"/>
        </w:numPr>
        <w:jc w:val="both"/>
        <w:rPr>
          <w:rFonts w:ascii="Arial" w:hAnsi="Arial" w:cs="Arial"/>
          <w:lang w:val="es-ES_tradnl"/>
        </w:rPr>
      </w:pPr>
      <w:r w:rsidRPr="007974E1">
        <w:rPr>
          <w:rFonts w:ascii="Arial" w:hAnsi="Arial" w:cs="Arial"/>
        </w:rPr>
        <w:t>Se apoyó la participación de emprendedores por oportunidad en la XII versión de la Feria de “Jóvenes Empresarios”.</w:t>
      </w:r>
    </w:p>
    <w:p w:rsidR="00064897" w:rsidRPr="007974E1" w:rsidRDefault="00064897" w:rsidP="00064897">
      <w:pPr>
        <w:pStyle w:val="Prrafodelista"/>
        <w:numPr>
          <w:ilvl w:val="0"/>
          <w:numId w:val="14"/>
        </w:numPr>
        <w:jc w:val="both"/>
        <w:rPr>
          <w:rFonts w:ascii="Arial" w:hAnsi="Arial" w:cs="Arial"/>
          <w:lang w:val="es-ES_tradnl"/>
        </w:rPr>
      </w:pPr>
      <w:r w:rsidRPr="007974E1">
        <w:rPr>
          <w:rFonts w:ascii="Arial" w:hAnsi="Arial" w:cs="Arial"/>
        </w:rPr>
        <w:t>Se dio continuidad al acompañamiento de los emprendedores y empresarios atendidos en vigencias anteriores con el fin de promover su sostenibilidad en el tiempo.</w:t>
      </w:r>
    </w:p>
    <w:p w:rsidR="00064897" w:rsidRDefault="00064897" w:rsidP="00064897">
      <w:pPr>
        <w:pStyle w:val="NormalWeb"/>
        <w:jc w:val="center"/>
        <w:rPr>
          <w:b/>
          <w:bCs/>
          <w:sz w:val="23"/>
          <w:szCs w:val="23"/>
          <w:u w:val="single"/>
        </w:rPr>
      </w:pPr>
      <w:r>
        <w:rPr>
          <w:b/>
          <w:bCs/>
          <w:sz w:val="23"/>
          <w:szCs w:val="23"/>
          <w:u w:val="single"/>
        </w:rPr>
        <w:t>O</w:t>
      </w:r>
      <w:r w:rsidRPr="008B1D0E">
        <w:rPr>
          <w:b/>
          <w:bCs/>
          <w:sz w:val="23"/>
          <w:szCs w:val="23"/>
          <w:u w:val="single"/>
        </w:rPr>
        <w:t>TRAS ACCIONES IMPLE</w:t>
      </w:r>
      <w:r>
        <w:rPr>
          <w:b/>
          <w:bCs/>
          <w:sz w:val="23"/>
          <w:szCs w:val="23"/>
          <w:u w:val="single"/>
        </w:rPr>
        <w:t>MENTADAS PARA LA SOLUCIÓN DE LA PROBLEMÁTICA</w:t>
      </w:r>
    </w:p>
    <w:p w:rsidR="00064897" w:rsidRPr="007974E1" w:rsidRDefault="00064897" w:rsidP="00064897">
      <w:pPr>
        <w:jc w:val="both"/>
        <w:rPr>
          <w:rFonts w:ascii="Arial" w:hAnsi="Arial" w:cs="Arial"/>
        </w:rPr>
      </w:pPr>
      <w:r w:rsidRPr="007974E1">
        <w:rPr>
          <w:rFonts w:ascii="Arial" w:hAnsi="Arial" w:cs="Arial"/>
        </w:rPr>
        <w:t>No se implementaron otras acciones relacionadas para la solución de las problemáticas.</w:t>
      </w:r>
    </w:p>
    <w:p w:rsidR="00064897" w:rsidRPr="00280CB6" w:rsidRDefault="00064897" w:rsidP="002424E7">
      <w:pPr>
        <w:jc w:val="center"/>
        <w:rPr>
          <w:rFonts w:ascii="Arial" w:hAnsi="Arial" w:cs="Arial"/>
          <w:b/>
          <w:bCs/>
          <w:u w:val="single"/>
        </w:rPr>
      </w:pPr>
      <w:r w:rsidRPr="002C6316">
        <w:rPr>
          <w:rFonts w:ascii="Arial" w:hAnsi="Arial" w:cs="Arial"/>
          <w:b/>
          <w:u w:val="single"/>
        </w:rPr>
        <w:t>Tab</w:t>
      </w:r>
      <w:r>
        <w:rPr>
          <w:rFonts w:ascii="Arial" w:hAnsi="Arial" w:cs="Arial"/>
          <w:b/>
          <w:u w:val="single"/>
        </w:rPr>
        <w:t>la No.24.</w:t>
      </w:r>
      <w:r w:rsidRPr="002C6316">
        <w:rPr>
          <w:rFonts w:ascii="Arial" w:hAnsi="Arial" w:cs="Arial"/>
          <w:b/>
          <w:u w:val="single"/>
        </w:rPr>
        <w:t xml:space="preserve"> </w:t>
      </w:r>
      <w:r w:rsidRPr="00280CB6">
        <w:rPr>
          <w:rFonts w:ascii="Arial" w:hAnsi="Arial" w:cs="Arial"/>
          <w:b/>
          <w:bCs/>
          <w:u w:val="single"/>
        </w:rPr>
        <w:t>PRESUPUESTO 2016 - ASIGNADO Y EJECUTADO (COMPROMISO Y GIRO)</w:t>
      </w:r>
      <w:r>
        <w:rPr>
          <w:rFonts w:ascii="Arial" w:hAnsi="Arial" w:cs="Arial"/>
          <w:b/>
          <w:bCs/>
          <w:u w:val="single"/>
        </w:rPr>
        <w:t xml:space="preserve">  PROYECTO DE INVERSIÓN NO. 716</w:t>
      </w:r>
    </w:p>
    <w:tbl>
      <w:tblPr>
        <w:tblW w:w="9260" w:type="dxa"/>
        <w:tblInd w:w="55" w:type="dxa"/>
        <w:tblCellMar>
          <w:left w:w="70" w:type="dxa"/>
          <w:right w:w="70" w:type="dxa"/>
        </w:tblCellMar>
        <w:tblLook w:val="04A0" w:firstRow="1" w:lastRow="0" w:firstColumn="1" w:lastColumn="0" w:noHBand="0" w:noVBand="1"/>
      </w:tblPr>
      <w:tblGrid>
        <w:gridCol w:w="2001"/>
        <w:gridCol w:w="2786"/>
        <w:gridCol w:w="1629"/>
        <w:gridCol w:w="1480"/>
        <w:gridCol w:w="1364"/>
      </w:tblGrid>
      <w:tr w:rsidR="00064897" w:rsidRPr="002C7327" w:rsidTr="00EB5349">
        <w:trPr>
          <w:trHeight w:val="315"/>
        </w:trPr>
        <w:tc>
          <w:tcPr>
            <w:tcW w:w="2020" w:type="dxa"/>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rsidR="00064897" w:rsidRPr="002C7327" w:rsidRDefault="00064897" w:rsidP="00EB5349">
            <w:pPr>
              <w:spacing w:after="0" w:line="240" w:lineRule="auto"/>
              <w:jc w:val="center"/>
              <w:rPr>
                <w:rFonts w:ascii="Arial" w:eastAsia="Times New Roman" w:hAnsi="Arial" w:cs="Arial"/>
                <w:b/>
                <w:bCs/>
                <w:color w:val="000000"/>
                <w:sz w:val="20"/>
                <w:szCs w:val="20"/>
                <w:lang w:eastAsia="es-CO"/>
              </w:rPr>
            </w:pPr>
            <w:r w:rsidRPr="002C7327">
              <w:rPr>
                <w:rFonts w:ascii="Arial" w:eastAsia="Times New Roman" w:hAnsi="Arial" w:cs="Arial"/>
                <w:b/>
                <w:bCs/>
                <w:color w:val="000000"/>
                <w:sz w:val="20"/>
                <w:szCs w:val="20"/>
                <w:lang w:eastAsia="es-CO"/>
              </w:rPr>
              <w:t>META PLAN</w:t>
            </w:r>
          </w:p>
        </w:tc>
        <w:tc>
          <w:tcPr>
            <w:tcW w:w="2860" w:type="dxa"/>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rsidR="00064897" w:rsidRPr="002C7327" w:rsidRDefault="00064897" w:rsidP="00EB5349">
            <w:pPr>
              <w:spacing w:after="0" w:line="240" w:lineRule="auto"/>
              <w:jc w:val="center"/>
              <w:rPr>
                <w:rFonts w:ascii="Arial" w:eastAsia="Times New Roman" w:hAnsi="Arial" w:cs="Arial"/>
                <w:b/>
                <w:bCs/>
                <w:color w:val="000000"/>
                <w:sz w:val="20"/>
                <w:szCs w:val="20"/>
                <w:lang w:eastAsia="es-CO"/>
              </w:rPr>
            </w:pPr>
            <w:r w:rsidRPr="002C7327">
              <w:rPr>
                <w:rFonts w:ascii="Arial" w:eastAsia="Times New Roman" w:hAnsi="Arial" w:cs="Arial"/>
                <w:b/>
                <w:bCs/>
                <w:color w:val="000000"/>
                <w:sz w:val="20"/>
                <w:szCs w:val="20"/>
                <w:lang w:eastAsia="es-CO"/>
              </w:rPr>
              <w:t>META PROYECTO</w:t>
            </w:r>
          </w:p>
        </w:tc>
        <w:tc>
          <w:tcPr>
            <w:tcW w:w="4380" w:type="dxa"/>
            <w:gridSpan w:val="3"/>
            <w:tcBorders>
              <w:top w:val="single" w:sz="8" w:space="0" w:color="auto"/>
              <w:left w:val="nil"/>
              <w:bottom w:val="single" w:sz="8" w:space="0" w:color="auto"/>
              <w:right w:val="single" w:sz="8" w:space="0" w:color="000000"/>
            </w:tcBorders>
            <w:shd w:val="clear" w:color="000000" w:fill="B8CCE4"/>
            <w:vAlign w:val="center"/>
            <w:hideMark/>
          </w:tcPr>
          <w:p w:rsidR="00064897" w:rsidRPr="002C7327" w:rsidRDefault="00064897" w:rsidP="00EB5349">
            <w:pPr>
              <w:spacing w:after="0" w:line="240" w:lineRule="auto"/>
              <w:jc w:val="center"/>
              <w:rPr>
                <w:rFonts w:ascii="Arial" w:eastAsia="Times New Roman" w:hAnsi="Arial" w:cs="Arial"/>
                <w:b/>
                <w:bCs/>
                <w:color w:val="000000"/>
                <w:sz w:val="20"/>
                <w:szCs w:val="20"/>
                <w:lang w:eastAsia="es-CO"/>
              </w:rPr>
            </w:pPr>
            <w:r w:rsidRPr="002C7327">
              <w:rPr>
                <w:rFonts w:ascii="Arial" w:eastAsia="Times New Roman" w:hAnsi="Arial" w:cs="Arial"/>
                <w:b/>
                <w:bCs/>
                <w:color w:val="000000"/>
                <w:sz w:val="20"/>
                <w:szCs w:val="20"/>
                <w:lang w:eastAsia="es-CO"/>
              </w:rPr>
              <w:t>PRESUPUESTO (Pesos)</w:t>
            </w:r>
          </w:p>
        </w:tc>
      </w:tr>
      <w:tr w:rsidR="00064897" w:rsidRPr="002C7327" w:rsidTr="00EB5349">
        <w:trPr>
          <w:trHeight w:val="315"/>
        </w:trPr>
        <w:tc>
          <w:tcPr>
            <w:tcW w:w="2020" w:type="dxa"/>
            <w:vMerge/>
            <w:tcBorders>
              <w:top w:val="single" w:sz="8" w:space="0" w:color="auto"/>
              <w:left w:val="single" w:sz="8" w:space="0" w:color="auto"/>
              <w:bottom w:val="single" w:sz="8" w:space="0" w:color="000000"/>
              <w:right w:val="single" w:sz="8" w:space="0" w:color="auto"/>
            </w:tcBorders>
            <w:vAlign w:val="center"/>
            <w:hideMark/>
          </w:tcPr>
          <w:p w:rsidR="00064897" w:rsidRPr="002C7327" w:rsidRDefault="00064897" w:rsidP="00EB5349">
            <w:pPr>
              <w:spacing w:after="0" w:line="240" w:lineRule="auto"/>
              <w:rPr>
                <w:rFonts w:ascii="Arial" w:eastAsia="Times New Roman" w:hAnsi="Arial" w:cs="Arial"/>
                <w:b/>
                <w:bCs/>
                <w:color w:val="000000"/>
                <w:sz w:val="20"/>
                <w:szCs w:val="20"/>
                <w:lang w:eastAsia="es-CO"/>
              </w:rPr>
            </w:pPr>
          </w:p>
        </w:tc>
        <w:tc>
          <w:tcPr>
            <w:tcW w:w="2860" w:type="dxa"/>
            <w:vMerge/>
            <w:tcBorders>
              <w:top w:val="single" w:sz="8" w:space="0" w:color="auto"/>
              <w:left w:val="single" w:sz="8" w:space="0" w:color="auto"/>
              <w:bottom w:val="single" w:sz="8" w:space="0" w:color="000000"/>
              <w:right w:val="single" w:sz="8" w:space="0" w:color="auto"/>
            </w:tcBorders>
            <w:vAlign w:val="center"/>
            <w:hideMark/>
          </w:tcPr>
          <w:p w:rsidR="00064897" w:rsidRPr="002C7327" w:rsidRDefault="00064897" w:rsidP="00EB5349">
            <w:pPr>
              <w:spacing w:after="0" w:line="240" w:lineRule="auto"/>
              <w:rPr>
                <w:rFonts w:ascii="Arial" w:eastAsia="Times New Roman" w:hAnsi="Arial" w:cs="Arial"/>
                <w:b/>
                <w:bCs/>
                <w:color w:val="000000"/>
                <w:sz w:val="20"/>
                <w:szCs w:val="20"/>
                <w:lang w:eastAsia="es-CO"/>
              </w:rPr>
            </w:pPr>
          </w:p>
        </w:tc>
        <w:tc>
          <w:tcPr>
            <w:tcW w:w="1600" w:type="dxa"/>
            <w:tcBorders>
              <w:top w:val="nil"/>
              <w:left w:val="nil"/>
              <w:bottom w:val="single" w:sz="8" w:space="0" w:color="auto"/>
              <w:right w:val="single" w:sz="8" w:space="0" w:color="auto"/>
            </w:tcBorders>
            <w:shd w:val="clear" w:color="000000" w:fill="B8CCE4"/>
            <w:vAlign w:val="center"/>
            <w:hideMark/>
          </w:tcPr>
          <w:p w:rsidR="00064897" w:rsidRPr="002C7327" w:rsidRDefault="00064897" w:rsidP="00EB5349">
            <w:pPr>
              <w:spacing w:after="0" w:line="240" w:lineRule="auto"/>
              <w:jc w:val="center"/>
              <w:rPr>
                <w:rFonts w:ascii="Arial" w:eastAsia="Times New Roman" w:hAnsi="Arial" w:cs="Arial"/>
                <w:b/>
                <w:bCs/>
                <w:color w:val="000000"/>
                <w:sz w:val="20"/>
                <w:szCs w:val="20"/>
                <w:lang w:eastAsia="es-CO"/>
              </w:rPr>
            </w:pPr>
            <w:r w:rsidRPr="002C7327">
              <w:rPr>
                <w:rFonts w:ascii="Arial" w:eastAsia="Times New Roman" w:hAnsi="Arial" w:cs="Arial"/>
                <w:b/>
                <w:bCs/>
                <w:color w:val="000000"/>
                <w:sz w:val="20"/>
                <w:szCs w:val="20"/>
                <w:lang w:eastAsia="es-CO"/>
              </w:rPr>
              <w:t>PROGRAMADO</w:t>
            </w:r>
          </w:p>
        </w:tc>
        <w:tc>
          <w:tcPr>
            <w:tcW w:w="1480" w:type="dxa"/>
            <w:tcBorders>
              <w:top w:val="nil"/>
              <w:left w:val="nil"/>
              <w:bottom w:val="single" w:sz="8" w:space="0" w:color="auto"/>
              <w:right w:val="single" w:sz="8" w:space="0" w:color="auto"/>
            </w:tcBorders>
            <w:shd w:val="clear" w:color="000000" w:fill="B8CCE4"/>
            <w:vAlign w:val="center"/>
            <w:hideMark/>
          </w:tcPr>
          <w:p w:rsidR="00064897" w:rsidRPr="002C7327" w:rsidRDefault="00064897" w:rsidP="00EB5349">
            <w:pPr>
              <w:spacing w:after="0" w:line="240" w:lineRule="auto"/>
              <w:jc w:val="center"/>
              <w:rPr>
                <w:rFonts w:ascii="Arial" w:eastAsia="Times New Roman" w:hAnsi="Arial" w:cs="Arial"/>
                <w:b/>
                <w:bCs/>
                <w:color w:val="000000"/>
                <w:sz w:val="20"/>
                <w:szCs w:val="20"/>
                <w:lang w:eastAsia="es-CO"/>
              </w:rPr>
            </w:pPr>
            <w:r w:rsidRPr="002C7327">
              <w:rPr>
                <w:rFonts w:ascii="Arial" w:eastAsia="Times New Roman" w:hAnsi="Arial" w:cs="Arial"/>
                <w:b/>
                <w:bCs/>
                <w:color w:val="000000"/>
                <w:sz w:val="20"/>
                <w:szCs w:val="20"/>
                <w:lang w:eastAsia="es-CO"/>
              </w:rPr>
              <w:t>EJECUTADO</w:t>
            </w:r>
          </w:p>
        </w:tc>
        <w:tc>
          <w:tcPr>
            <w:tcW w:w="1300" w:type="dxa"/>
            <w:tcBorders>
              <w:top w:val="nil"/>
              <w:left w:val="nil"/>
              <w:bottom w:val="single" w:sz="8" w:space="0" w:color="auto"/>
              <w:right w:val="single" w:sz="8" w:space="0" w:color="auto"/>
            </w:tcBorders>
            <w:shd w:val="clear" w:color="000000" w:fill="B8CCE4"/>
            <w:vAlign w:val="center"/>
            <w:hideMark/>
          </w:tcPr>
          <w:p w:rsidR="00064897" w:rsidRPr="002C7327" w:rsidRDefault="00064897" w:rsidP="00EB5349">
            <w:pPr>
              <w:spacing w:after="0" w:line="240" w:lineRule="auto"/>
              <w:jc w:val="center"/>
              <w:rPr>
                <w:rFonts w:ascii="Arial" w:eastAsia="Times New Roman" w:hAnsi="Arial" w:cs="Arial"/>
                <w:b/>
                <w:bCs/>
                <w:color w:val="000000"/>
                <w:sz w:val="20"/>
                <w:szCs w:val="20"/>
                <w:lang w:eastAsia="es-CO"/>
              </w:rPr>
            </w:pPr>
            <w:r w:rsidRPr="002C7327">
              <w:rPr>
                <w:rFonts w:ascii="Arial" w:eastAsia="Times New Roman" w:hAnsi="Arial" w:cs="Arial"/>
                <w:b/>
                <w:bCs/>
                <w:color w:val="000000"/>
                <w:sz w:val="20"/>
                <w:szCs w:val="20"/>
                <w:lang w:eastAsia="es-CO"/>
              </w:rPr>
              <w:t>GIRADO</w:t>
            </w:r>
          </w:p>
        </w:tc>
      </w:tr>
      <w:tr w:rsidR="00064897" w:rsidRPr="002C7327" w:rsidTr="00EB5349">
        <w:trPr>
          <w:trHeight w:val="1425"/>
        </w:trPr>
        <w:tc>
          <w:tcPr>
            <w:tcW w:w="2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4897" w:rsidRPr="002C7327" w:rsidRDefault="00064897" w:rsidP="00EB5349">
            <w:pPr>
              <w:spacing w:after="0" w:line="240" w:lineRule="auto"/>
              <w:jc w:val="center"/>
              <w:rPr>
                <w:rFonts w:ascii="Arial" w:eastAsia="Times New Roman" w:hAnsi="Arial" w:cs="Arial"/>
                <w:color w:val="000000"/>
                <w:lang w:eastAsia="es-CO"/>
              </w:rPr>
            </w:pPr>
            <w:r w:rsidRPr="002C7327">
              <w:rPr>
                <w:rFonts w:ascii="Arial" w:eastAsia="Times New Roman" w:hAnsi="Arial" w:cs="Arial"/>
                <w:color w:val="000000"/>
                <w:lang w:eastAsia="es-CO"/>
              </w:rPr>
              <w:t>Apoyar 150 iniciativas de emprendimiento por oportunidad</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064897" w:rsidRPr="002C7327" w:rsidRDefault="00064897" w:rsidP="00EB5349">
            <w:pPr>
              <w:spacing w:after="0" w:line="240" w:lineRule="auto"/>
              <w:jc w:val="center"/>
              <w:rPr>
                <w:rFonts w:ascii="Arial" w:eastAsia="Times New Roman" w:hAnsi="Arial" w:cs="Arial"/>
                <w:color w:val="000000"/>
                <w:lang w:eastAsia="es-CO"/>
              </w:rPr>
            </w:pPr>
            <w:r w:rsidRPr="002C7327">
              <w:rPr>
                <w:rFonts w:ascii="Arial" w:eastAsia="Times New Roman" w:hAnsi="Arial" w:cs="Arial"/>
                <w:color w:val="000000"/>
                <w:lang w:eastAsia="es-CO"/>
              </w:rPr>
              <w:t>Apoyar emprendedores de la Economía Popular a fin de consolidarlos y dar herramientas para lograr sostenibilidad en el tiempo.</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rsidR="00064897" w:rsidRPr="002C7327" w:rsidRDefault="00064897" w:rsidP="00EB5349">
            <w:pPr>
              <w:spacing w:after="0" w:line="240" w:lineRule="auto"/>
              <w:jc w:val="center"/>
              <w:rPr>
                <w:rFonts w:ascii="Arial" w:eastAsia="Times New Roman" w:hAnsi="Arial" w:cs="Arial"/>
                <w:color w:val="000000"/>
                <w:lang w:eastAsia="es-CO"/>
              </w:rPr>
            </w:pPr>
            <w:r w:rsidRPr="002C7327">
              <w:rPr>
                <w:rFonts w:ascii="Arial" w:eastAsia="Times New Roman" w:hAnsi="Arial" w:cs="Arial"/>
                <w:color w:val="000000"/>
                <w:lang w:eastAsia="es-CO"/>
              </w:rPr>
              <w:t>682.109.440</w:t>
            </w:r>
          </w:p>
        </w:tc>
        <w:tc>
          <w:tcPr>
            <w:tcW w:w="1480" w:type="dxa"/>
            <w:tcBorders>
              <w:top w:val="single" w:sz="4" w:space="0" w:color="auto"/>
              <w:left w:val="nil"/>
              <w:bottom w:val="single" w:sz="4" w:space="0" w:color="auto"/>
              <w:right w:val="single" w:sz="4" w:space="0" w:color="auto"/>
            </w:tcBorders>
            <w:shd w:val="clear" w:color="auto" w:fill="auto"/>
            <w:noWrap/>
            <w:vAlign w:val="center"/>
            <w:hideMark/>
          </w:tcPr>
          <w:p w:rsidR="00064897" w:rsidRPr="002C7327" w:rsidRDefault="00064897" w:rsidP="00EB5349">
            <w:pPr>
              <w:spacing w:after="0" w:line="240" w:lineRule="auto"/>
              <w:jc w:val="center"/>
              <w:rPr>
                <w:rFonts w:ascii="Arial" w:eastAsia="Times New Roman" w:hAnsi="Arial" w:cs="Arial"/>
                <w:color w:val="000000"/>
                <w:lang w:eastAsia="es-CO"/>
              </w:rPr>
            </w:pPr>
            <w:r w:rsidRPr="002C7327">
              <w:rPr>
                <w:rFonts w:ascii="Arial" w:eastAsia="Times New Roman" w:hAnsi="Arial" w:cs="Arial"/>
                <w:color w:val="000000"/>
                <w:lang w:eastAsia="es-CO"/>
              </w:rPr>
              <w:t>682.109.440</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rsidR="00064897" w:rsidRPr="002C7327" w:rsidRDefault="00064897" w:rsidP="00EB5349">
            <w:pPr>
              <w:spacing w:after="0" w:line="240" w:lineRule="auto"/>
              <w:jc w:val="center"/>
              <w:rPr>
                <w:rFonts w:ascii="Arial" w:eastAsia="Times New Roman" w:hAnsi="Arial" w:cs="Arial"/>
                <w:color w:val="000000"/>
                <w:lang w:eastAsia="es-CO"/>
              </w:rPr>
            </w:pPr>
            <w:r w:rsidRPr="002C7327">
              <w:rPr>
                <w:rFonts w:ascii="Arial" w:eastAsia="Times New Roman" w:hAnsi="Arial" w:cs="Arial"/>
                <w:color w:val="000000"/>
                <w:lang w:eastAsia="es-CO"/>
              </w:rPr>
              <w:t>682.109.440</w:t>
            </w:r>
          </w:p>
        </w:tc>
      </w:tr>
      <w:tr w:rsidR="00064897" w:rsidRPr="002C7327" w:rsidTr="00EB5349">
        <w:trPr>
          <w:trHeight w:val="570"/>
        </w:trPr>
        <w:tc>
          <w:tcPr>
            <w:tcW w:w="2020" w:type="dxa"/>
            <w:vMerge w:val="restart"/>
            <w:tcBorders>
              <w:top w:val="nil"/>
              <w:left w:val="single" w:sz="4" w:space="0" w:color="auto"/>
              <w:bottom w:val="single" w:sz="4" w:space="0" w:color="000000"/>
              <w:right w:val="single" w:sz="4" w:space="0" w:color="auto"/>
            </w:tcBorders>
            <w:shd w:val="clear" w:color="auto" w:fill="auto"/>
            <w:vAlign w:val="center"/>
            <w:hideMark/>
          </w:tcPr>
          <w:p w:rsidR="00064897" w:rsidRPr="002C7327" w:rsidRDefault="00064897" w:rsidP="00EB5349">
            <w:pPr>
              <w:spacing w:after="0" w:line="240" w:lineRule="auto"/>
              <w:jc w:val="center"/>
              <w:rPr>
                <w:rFonts w:ascii="Arial" w:eastAsia="Times New Roman" w:hAnsi="Arial" w:cs="Arial"/>
                <w:color w:val="000000"/>
                <w:lang w:eastAsia="es-CO"/>
              </w:rPr>
            </w:pPr>
            <w:r w:rsidRPr="002C7327">
              <w:rPr>
                <w:rFonts w:ascii="Arial" w:eastAsia="Times New Roman" w:hAnsi="Arial" w:cs="Arial"/>
                <w:color w:val="000000"/>
                <w:lang w:eastAsia="es-CO"/>
              </w:rPr>
              <w:t>Realizar 15 ferias Distritales temporales de economía popular</w:t>
            </w:r>
          </w:p>
        </w:tc>
        <w:tc>
          <w:tcPr>
            <w:tcW w:w="2860" w:type="dxa"/>
            <w:tcBorders>
              <w:top w:val="nil"/>
              <w:left w:val="nil"/>
              <w:bottom w:val="single" w:sz="4" w:space="0" w:color="auto"/>
              <w:right w:val="single" w:sz="4" w:space="0" w:color="auto"/>
            </w:tcBorders>
            <w:shd w:val="clear" w:color="auto" w:fill="auto"/>
            <w:vAlign w:val="center"/>
            <w:hideMark/>
          </w:tcPr>
          <w:p w:rsidR="00064897" w:rsidRPr="002C7327" w:rsidRDefault="00064897" w:rsidP="00EB5349">
            <w:pPr>
              <w:spacing w:after="0" w:line="240" w:lineRule="auto"/>
              <w:jc w:val="center"/>
              <w:rPr>
                <w:rFonts w:ascii="Arial" w:eastAsia="Times New Roman" w:hAnsi="Arial" w:cs="Arial"/>
                <w:color w:val="000000"/>
                <w:lang w:eastAsia="es-CO"/>
              </w:rPr>
            </w:pPr>
            <w:r w:rsidRPr="002C7327">
              <w:rPr>
                <w:rFonts w:ascii="Arial" w:eastAsia="Times New Roman" w:hAnsi="Arial" w:cs="Arial"/>
                <w:color w:val="000000"/>
                <w:lang w:eastAsia="es-CO"/>
              </w:rPr>
              <w:t>Realizar ferias temporales de economía popular.</w:t>
            </w:r>
          </w:p>
        </w:tc>
        <w:tc>
          <w:tcPr>
            <w:tcW w:w="1600" w:type="dxa"/>
            <w:tcBorders>
              <w:top w:val="nil"/>
              <w:left w:val="nil"/>
              <w:bottom w:val="single" w:sz="4" w:space="0" w:color="auto"/>
              <w:right w:val="single" w:sz="4" w:space="0" w:color="auto"/>
            </w:tcBorders>
            <w:shd w:val="clear" w:color="auto" w:fill="auto"/>
            <w:noWrap/>
            <w:vAlign w:val="center"/>
            <w:hideMark/>
          </w:tcPr>
          <w:p w:rsidR="00064897" w:rsidRPr="002C7327" w:rsidRDefault="00064897" w:rsidP="00EB5349">
            <w:pPr>
              <w:spacing w:after="0" w:line="240" w:lineRule="auto"/>
              <w:jc w:val="center"/>
              <w:rPr>
                <w:rFonts w:ascii="Arial" w:eastAsia="Times New Roman" w:hAnsi="Arial" w:cs="Arial"/>
                <w:color w:val="000000"/>
                <w:lang w:eastAsia="es-CO"/>
              </w:rPr>
            </w:pPr>
            <w:r w:rsidRPr="002C7327">
              <w:rPr>
                <w:rFonts w:ascii="Arial" w:eastAsia="Times New Roman" w:hAnsi="Arial" w:cs="Arial"/>
                <w:color w:val="000000"/>
                <w:lang w:eastAsia="es-CO"/>
              </w:rPr>
              <w:t>713.531.795</w:t>
            </w:r>
          </w:p>
        </w:tc>
        <w:tc>
          <w:tcPr>
            <w:tcW w:w="1480" w:type="dxa"/>
            <w:tcBorders>
              <w:top w:val="nil"/>
              <w:left w:val="nil"/>
              <w:bottom w:val="single" w:sz="4" w:space="0" w:color="auto"/>
              <w:right w:val="single" w:sz="4" w:space="0" w:color="auto"/>
            </w:tcBorders>
            <w:shd w:val="clear" w:color="auto" w:fill="auto"/>
            <w:noWrap/>
            <w:vAlign w:val="center"/>
            <w:hideMark/>
          </w:tcPr>
          <w:p w:rsidR="00064897" w:rsidRPr="002C7327" w:rsidRDefault="00064897" w:rsidP="00EB5349">
            <w:pPr>
              <w:spacing w:after="0" w:line="240" w:lineRule="auto"/>
              <w:jc w:val="center"/>
              <w:rPr>
                <w:rFonts w:ascii="Arial" w:eastAsia="Times New Roman" w:hAnsi="Arial" w:cs="Arial"/>
                <w:color w:val="000000"/>
                <w:lang w:eastAsia="es-CO"/>
              </w:rPr>
            </w:pPr>
            <w:r w:rsidRPr="002C7327">
              <w:rPr>
                <w:rFonts w:ascii="Arial" w:eastAsia="Times New Roman" w:hAnsi="Arial" w:cs="Arial"/>
                <w:color w:val="000000"/>
                <w:lang w:eastAsia="es-CO"/>
              </w:rPr>
              <w:t>680.417.152</w:t>
            </w:r>
          </w:p>
        </w:tc>
        <w:tc>
          <w:tcPr>
            <w:tcW w:w="1300" w:type="dxa"/>
            <w:tcBorders>
              <w:top w:val="nil"/>
              <w:left w:val="nil"/>
              <w:bottom w:val="single" w:sz="4" w:space="0" w:color="auto"/>
              <w:right w:val="single" w:sz="4" w:space="0" w:color="auto"/>
            </w:tcBorders>
            <w:shd w:val="clear" w:color="auto" w:fill="auto"/>
            <w:noWrap/>
            <w:vAlign w:val="center"/>
            <w:hideMark/>
          </w:tcPr>
          <w:p w:rsidR="00064897" w:rsidRPr="002C7327" w:rsidRDefault="00064897" w:rsidP="00EB5349">
            <w:pPr>
              <w:spacing w:after="0" w:line="240" w:lineRule="auto"/>
              <w:jc w:val="center"/>
              <w:rPr>
                <w:rFonts w:ascii="Arial" w:eastAsia="Times New Roman" w:hAnsi="Arial" w:cs="Arial"/>
                <w:color w:val="000000"/>
                <w:lang w:eastAsia="es-CO"/>
              </w:rPr>
            </w:pPr>
            <w:r w:rsidRPr="002C7327">
              <w:rPr>
                <w:rFonts w:ascii="Arial" w:eastAsia="Times New Roman" w:hAnsi="Arial" w:cs="Arial"/>
                <w:color w:val="000000"/>
                <w:lang w:eastAsia="es-CO"/>
              </w:rPr>
              <w:t>660.378.911</w:t>
            </w:r>
          </w:p>
        </w:tc>
      </w:tr>
      <w:tr w:rsidR="00064897" w:rsidRPr="002C7327" w:rsidTr="00EB5349">
        <w:trPr>
          <w:trHeight w:val="1140"/>
        </w:trPr>
        <w:tc>
          <w:tcPr>
            <w:tcW w:w="2020" w:type="dxa"/>
            <w:vMerge/>
            <w:tcBorders>
              <w:top w:val="nil"/>
              <w:left w:val="single" w:sz="4" w:space="0" w:color="auto"/>
              <w:bottom w:val="single" w:sz="4" w:space="0" w:color="000000"/>
              <w:right w:val="single" w:sz="4" w:space="0" w:color="auto"/>
            </w:tcBorders>
            <w:vAlign w:val="center"/>
            <w:hideMark/>
          </w:tcPr>
          <w:p w:rsidR="00064897" w:rsidRPr="002C7327" w:rsidRDefault="00064897" w:rsidP="00EB5349">
            <w:pPr>
              <w:spacing w:after="0" w:line="240" w:lineRule="auto"/>
              <w:rPr>
                <w:rFonts w:ascii="Arial" w:eastAsia="Times New Roman" w:hAnsi="Arial" w:cs="Arial"/>
                <w:color w:val="000000"/>
                <w:lang w:eastAsia="es-CO"/>
              </w:rPr>
            </w:pPr>
          </w:p>
        </w:tc>
        <w:tc>
          <w:tcPr>
            <w:tcW w:w="2860" w:type="dxa"/>
            <w:tcBorders>
              <w:top w:val="nil"/>
              <w:left w:val="nil"/>
              <w:bottom w:val="single" w:sz="4" w:space="0" w:color="auto"/>
              <w:right w:val="single" w:sz="4" w:space="0" w:color="auto"/>
            </w:tcBorders>
            <w:shd w:val="clear" w:color="auto" w:fill="auto"/>
            <w:vAlign w:val="center"/>
            <w:hideMark/>
          </w:tcPr>
          <w:p w:rsidR="00064897" w:rsidRPr="002C7327" w:rsidRDefault="00064897" w:rsidP="00EB5349">
            <w:pPr>
              <w:spacing w:after="0" w:line="240" w:lineRule="auto"/>
              <w:jc w:val="center"/>
              <w:rPr>
                <w:rFonts w:ascii="Arial" w:eastAsia="Times New Roman" w:hAnsi="Arial" w:cs="Arial"/>
                <w:color w:val="000000"/>
                <w:lang w:eastAsia="es-CO"/>
              </w:rPr>
            </w:pPr>
            <w:r w:rsidRPr="002C7327">
              <w:rPr>
                <w:rFonts w:ascii="Arial" w:eastAsia="Times New Roman" w:hAnsi="Arial" w:cs="Arial"/>
                <w:color w:val="000000"/>
                <w:lang w:eastAsia="es-CO"/>
              </w:rPr>
              <w:t>Apoyar  unidades productivas de economía popular en acceso a mercados</w:t>
            </w:r>
          </w:p>
        </w:tc>
        <w:tc>
          <w:tcPr>
            <w:tcW w:w="1600" w:type="dxa"/>
            <w:tcBorders>
              <w:top w:val="nil"/>
              <w:left w:val="nil"/>
              <w:bottom w:val="single" w:sz="4" w:space="0" w:color="auto"/>
              <w:right w:val="single" w:sz="4" w:space="0" w:color="auto"/>
            </w:tcBorders>
            <w:shd w:val="clear" w:color="auto" w:fill="auto"/>
            <w:noWrap/>
            <w:vAlign w:val="center"/>
            <w:hideMark/>
          </w:tcPr>
          <w:p w:rsidR="00064897" w:rsidRPr="002C7327" w:rsidRDefault="00064897" w:rsidP="00EB5349">
            <w:pPr>
              <w:spacing w:after="0" w:line="240" w:lineRule="auto"/>
              <w:jc w:val="center"/>
              <w:rPr>
                <w:rFonts w:ascii="Arial" w:eastAsia="Times New Roman" w:hAnsi="Arial" w:cs="Arial"/>
                <w:color w:val="000000"/>
                <w:lang w:eastAsia="es-CO"/>
              </w:rPr>
            </w:pPr>
            <w:r w:rsidRPr="002C7327">
              <w:rPr>
                <w:rFonts w:ascii="Arial" w:eastAsia="Times New Roman" w:hAnsi="Arial" w:cs="Arial"/>
                <w:color w:val="000000"/>
                <w:lang w:eastAsia="es-CO"/>
              </w:rPr>
              <w:t>602.287.141</w:t>
            </w:r>
          </w:p>
        </w:tc>
        <w:tc>
          <w:tcPr>
            <w:tcW w:w="1480" w:type="dxa"/>
            <w:tcBorders>
              <w:top w:val="nil"/>
              <w:left w:val="nil"/>
              <w:bottom w:val="single" w:sz="4" w:space="0" w:color="auto"/>
              <w:right w:val="single" w:sz="4" w:space="0" w:color="auto"/>
            </w:tcBorders>
            <w:shd w:val="clear" w:color="auto" w:fill="auto"/>
            <w:noWrap/>
            <w:vAlign w:val="center"/>
            <w:hideMark/>
          </w:tcPr>
          <w:p w:rsidR="00064897" w:rsidRPr="002C7327" w:rsidRDefault="00064897" w:rsidP="00EB5349">
            <w:pPr>
              <w:spacing w:after="0" w:line="240" w:lineRule="auto"/>
              <w:jc w:val="center"/>
              <w:rPr>
                <w:rFonts w:ascii="Arial" w:eastAsia="Times New Roman" w:hAnsi="Arial" w:cs="Arial"/>
                <w:color w:val="000000"/>
                <w:lang w:eastAsia="es-CO"/>
              </w:rPr>
            </w:pPr>
            <w:r w:rsidRPr="002C7327">
              <w:rPr>
                <w:rFonts w:ascii="Arial" w:eastAsia="Times New Roman" w:hAnsi="Arial" w:cs="Arial"/>
                <w:color w:val="000000"/>
                <w:lang w:eastAsia="es-CO"/>
              </w:rPr>
              <w:t>602.287.141</w:t>
            </w:r>
          </w:p>
        </w:tc>
        <w:tc>
          <w:tcPr>
            <w:tcW w:w="1300" w:type="dxa"/>
            <w:tcBorders>
              <w:top w:val="nil"/>
              <w:left w:val="nil"/>
              <w:bottom w:val="single" w:sz="4" w:space="0" w:color="auto"/>
              <w:right w:val="single" w:sz="4" w:space="0" w:color="auto"/>
            </w:tcBorders>
            <w:shd w:val="clear" w:color="auto" w:fill="auto"/>
            <w:noWrap/>
            <w:vAlign w:val="center"/>
            <w:hideMark/>
          </w:tcPr>
          <w:p w:rsidR="00064897" w:rsidRPr="002C7327" w:rsidRDefault="00064897" w:rsidP="00EB5349">
            <w:pPr>
              <w:spacing w:after="0" w:line="240" w:lineRule="auto"/>
              <w:jc w:val="center"/>
              <w:rPr>
                <w:rFonts w:ascii="Arial" w:eastAsia="Times New Roman" w:hAnsi="Arial" w:cs="Arial"/>
                <w:color w:val="000000"/>
                <w:lang w:eastAsia="es-CO"/>
              </w:rPr>
            </w:pPr>
            <w:r w:rsidRPr="002C7327">
              <w:rPr>
                <w:rFonts w:ascii="Arial" w:eastAsia="Times New Roman" w:hAnsi="Arial" w:cs="Arial"/>
                <w:color w:val="000000"/>
                <w:lang w:eastAsia="es-CO"/>
              </w:rPr>
              <w:t>602.287.141</w:t>
            </w:r>
          </w:p>
        </w:tc>
      </w:tr>
    </w:tbl>
    <w:p w:rsidR="00064897" w:rsidRPr="00F12AF1" w:rsidRDefault="00064897" w:rsidP="00064897">
      <w:pPr>
        <w:rPr>
          <w:rFonts w:ascii="Arial" w:hAnsi="Arial" w:cs="Arial"/>
          <w:bCs/>
          <w:sz w:val="16"/>
          <w:szCs w:val="16"/>
        </w:rPr>
      </w:pPr>
      <w:r w:rsidRPr="00F12AF1">
        <w:rPr>
          <w:rFonts w:ascii="Arial" w:hAnsi="Arial" w:cs="Arial"/>
          <w:bCs/>
          <w:sz w:val="16"/>
          <w:szCs w:val="16"/>
        </w:rPr>
        <w:t>Fuente: PREDIS – SEGPLAN SDDE.</w:t>
      </w:r>
    </w:p>
    <w:p w:rsidR="00064897" w:rsidRPr="008414FA" w:rsidRDefault="00064897" w:rsidP="00064897">
      <w:pPr>
        <w:jc w:val="center"/>
        <w:rPr>
          <w:rFonts w:ascii="Arial" w:hAnsi="Arial" w:cs="Arial"/>
          <w:b/>
        </w:rPr>
      </w:pPr>
      <w:r w:rsidRPr="00482548">
        <w:rPr>
          <w:rFonts w:ascii="Arial" w:hAnsi="Arial" w:cs="Arial"/>
          <w:b/>
          <w:u w:val="single"/>
        </w:rPr>
        <w:t>RESULTADOS EN LA TRASFORMACIÓN DE LA PROBLEMÁTICA</w:t>
      </w:r>
      <w:r w:rsidRPr="008414FA">
        <w:rPr>
          <w:rFonts w:ascii="Arial" w:hAnsi="Arial" w:cs="Arial"/>
          <w:b/>
        </w:rPr>
        <w:t>:</w:t>
      </w:r>
    </w:p>
    <w:p w:rsidR="00064897" w:rsidRPr="007974E1" w:rsidRDefault="00064897" w:rsidP="00064897">
      <w:pPr>
        <w:jc w:val="both"/>
        <w:rPr>
          <w:rFonts w:ascii="Arial" w:hAnsi="Arial" w:cs="Arial"/>
          <w:iCs/>
        </w:rPr>
      </w:pPr>
      <w:r w:rsidRPr="007974E1">
        <w:rPr>
          <w:rFonts w:ascii="Arial" w:eastAsia="Calibri" w:hAnsi="Arial" w:cs="Arial"/>
          <w:lang w:eastAsia="x-none"/>
        </w:rPr>
        <w:t>En cua</w:t>
      </w:r>
      <w:r>
        <w:rPr>
          <w:rFonts w:ascii="Arial" w:eastAsia="Calibri" w:hAnsi="Arial" w:cs="Arial"/>
          <w:lang w:eastAsia="x-none"/>
        </w:rPr>
        <w:t>nto a los beneficiarios de la “F</w:t>
      </w:r>
      <w:r w:rsidRPr="007974E1">
        <w:rPr>
          <w:rFonts w:ascii="Arial" w:eastAsia="Calibri" w:hAnsi="Arial" w:cs="Arial"/>
          <w:lang w:eastAsia="x-none"/>
        </w:rPr>
        <w:t xml:space="preserve">eria de jóvenes empresarios” </w:t>
      </w:r>
      <w:r w:rsidRPr="007974E1">
        <w:rPr>
          <w:rFonts w:ascii="Arial" w:hAnsi="Arial" w:cs="Arial"/>
          <w:iCs/>
        </w:rPr>
        <w:t>el balance de la encuesta de satisfacción evidencio que los resultados de su participación en este espacio fueron sumamente positivos, teniendo en cuenta las oportunidades abiertas y las ventas logradas durante los días de exposición.</w:t>
      </w:r>
    </w:p>
    <w:p w:rsidR="002424E7" w:rsidRDefault="002424E7" w:rsidP="00064897">
      <w:pPr>
        <w:jc w:val="center"/>
        <w:rPr>
          <w:rFonts w:ascii="Arial" w:hAnsi="Arial" w:cs="Arial"/>
          <w:b/>
          <w:bCs/>
          <w:iCs/>
        </w:rPr>
      </w:pPr>
    </w:p>
    <w:p w:rsidR="00064897" w:rsidRPr="005028D9" w:rsidRDefault="00064897" w:rsidP="00064897">
      <w:pPr>
        <w:jc w:val="center"/>
        <w:rPr>
          <w:rFonts w:ascii="Arial" w:hAnsi="Arial" w:cs="Arial"/>
          <w:iCs/>
        </w:rPr>
      </w:pPr>
      <w:r>
        <w:rPr>
          <w:rFonts w:ascii="Arial" w:hAnsi="Arial" w:cs="Arial"/>
          <w:b/>
          <w:bCs/>
          <w:iCs/>
        </w:rPr>
        <w:lastRenderedPageBreak/>
        <w:t>Gráfica  No. 10.</w:t>
      </w:r>
      <w:r w:rsidRPr="005028D9">
        <w:rPr>
          <w:rFonts w:ascii="Arial" w:hAnsi="Arial" w:cs="Arial"/>
          <w:b/>
          <w:bCs/>
          <w:iCs/>
        </w:rPr>
        <w:t xml:space="preserve"> </w:t>
      </w:r>
      <w:r>
        <w:rPr>
          <w:rFonts w:ascii="Arial" w:hAnsi="Arial" w:cs="Arial"/>
          <w:b/>
          <w:bCs/>
          <w:iCs/>
        </w:rPr>
        <w:t xml:space="preserve">Visitantes </w:t>
      </w:r>
      <w:r w:rsidRPr="004F2FF9">
        <w:rPr>
          <w:rFonts w:ascii="Arial" w:hAnsi="Arial" w:cs="Arial"/>
          <w:b/>
          <w:bCs/>
          <w:iCs/>
        </w:rPr>
        <w:t>- Feria de jóvenes empresarios</w:t>
      </w:r>
    </w:p>
    <w:p w:rsidR="00064897" w:rsidRPr="007974E1" w:rsidRDefault="00064897" w:rsidP="00064897">
      <w:pPr>
        <w:jc w:val="center"/>
        <w:rPr>
          <w:rFonts w:ascii="Arial" w:hAnsi="Arial" w:cs="Arial"/>
          <w:iCs/>
        </w:rPr>
      </w:pPr>
      <w:r w:rsidRPr="007974E1">
        <w:rPr>
          <w:rFonts w:ascii="Arial" w:hAnsi="Arial" w:cs="Arial"/>
          <w:iCs/>
          <w:noProof/>
          <w:lang w:eastAsia="es-CO"/>
        </w:rPr>
        <w:drawing>
          <wp:inline distT="0" distB="0" distL="0" distR="0" wp14:anchorId="23DAFCCF" wp14:editId="23216532">
            <wp:extent cx="3829049" cy="1638300"/>
            <wp:effectExtent l="0" t="0" r="63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29371" cy="1638438"/>
                    </a:xfrm>
                    <a:prstGeom prst="rect">
                      <a:avLst/>
                    </a:prstGeom>
                    <a:noFill/>
                    <a:ln>
                      <a:noFill/>
                    </a:ln>
                  </pic:spPr>
                </pic:pic>
              </a:graphicData>
            </a:graphic>
          </wp:inline>
        </w:drawing>
      </w:r>
    </w:p>
    <w:p w:rsidR="00064897" w:rsidRPr="005028D9" w:rsidRDefault="00064897" w:rsidP="00064897">
      <w:pPr>
        <w:ind w:left="708" w:firstLine="708"/>
        <w:jc w:val="both"/>
        <w:rPr>
          <w:rFonts w:ascii="Arial" w:hAnsi="Arial" w:cs="Arial"/>
          <w:iCs/>
          <w:sz w:val="16"/>
          <w:szCs w:val="16"/>
        </w:rPr>
      </w:pPr>
      <w:r w:rsidRPr="005028D9">
        <w:rPr>
          <w:rFonts w:ascii="Arial" w:hAnsi="Arial" w:cs="Arial"/>
          <w:iCs/>
          <w:sz w:val="16"/>
          <w:szCs w:val="16"/>
        </w:rPr>
        <w:t>Fuente. Informe técnico de satisfacci</w:t>
      </w:r>
      <w:r>
        <w:rPr>
          <w:rFonts w:ascii="Arial" w:hAnsi="Arial" w:cs="Arial"/>
          <w:iCs/>
          <w:sz w:val="16"/>
          <w:szCs w:val="16"/>
        </w:rPr>
        <w:t>ón y ventas de emprendedores  C</w:t>
      </w:r>
      <w:r w:rsidRPr="005028D9">
        <w:rPr>
          <w:rFonts w:ascii="Arial" w:hAnsi="Arial" w:cs="Arial"/>
          <w:iCs/>
          <w:sz w:val="16"/>
          <w:szCs w:val="16"/>
        </w:rPr>
        <w:t xml:space="preserve">onvenio </w:t>
      </w:r>
      <w:r>
        <w:rPr>
          <w:rFonts w:ascii="Arial" w:hAnsi="Arial" w:cs="Arial"/>
          <w:iCs/>
          <w:sz w:val="16"/>
          <w:szCs w:val="16"/>
        </w:rPr>
        <w:t xml:space="preserve">No. </w:t>
      </w:r>
      <w:r w:rsidRPr="005028D9">
        <w:rPr>
          <w:rFonts w:ascii="Arial" w:hAnsi="Arial" w:cs="Arial"/>
          <w:iCs/>
          <w:sz w:val="16"/>
          <w:szCs w:val="16"/>
        </w:rPr>
        <w:t>052 de 2016.</w:t>
      </w:r>
    </w:p>
    <w:p w:rsidR="00064897" w:rsidRDefault="00064897" w:rsidP="00064897">
      <w:pPr>
        <w:jc w:val="both"/>
        <w:rPr>
          <w:rFonts w:ascii="Arial" w:hAnsi="Arial" w:cs="Arial"/>
          <w:iCs/>
        </w:rPr>
      </w:pPr>
      <w:r w:rsidRPr="007974E1">
        <w:rPr>
          <w:rFonts w:ascii="Arial" w:hAnsi="Arial" w:cs="Arial"/>
          <w:iCs/>
        </w:rPr>
        <w:t>El 81% de los participantes en la feria de “jóvenes empresarios” según la encuesta practicada a la muestra seleccionada, tuvo más de 30 visitantes promedio día en su stand, lo cual represento para más del 87% de los participantes el logro de algún negocio potencial, como lo evidencia la siguiente gráfica.</w:t>
      </w:r>
    </w:p>
    <w:p w:rsidR="00064897" w:rsidRDefault="00064897" w:rsidP="00064897">
      <w:pPr>
        <w:jc w:val="center"/>
        <w:rPr>
          <w:rFonts w:ascii="Arial" w:hAnsi="Arial" w:cs="Arial"/>
          <w:b/>
          <w:bCs/>
          <w:iCs/>
        </w:rPr>
      </w:pPr>
    </w:p>
    <w:p w:rsidR="00064897" w:rsidRPr="005028D9" w:rsidRDefault="00064897" w:rsidP="00064897">
      <w:pPr>
        <w:jc w:val="center"/>
        <w:rPr>
          <w:rFonts w:ascii="Arial" w:hAnsi="Arial" w:cs="Arial"/>
          <w:iCs/>
        </w:rPr>
      </w:pPr>
      <w:r>
        <w:rPr>
          <w:rFonts w:ascii="Arial" w:hAnsi="Arial" w:cs="Arial"/>
          <w:b/>
          <w:bCs/>
          <w:iCs/>
        </w:rPr>
        <w:t>Gráfica  No. 11</w:t>
      </w:r>
      <w:r w:rsidRPr="005028D9">
        <w:rPr>
          <w:rFonts w:ascii="Arial" w:hAnsi="Arial" w:cs="Arial"/>
          <w:b/>
          <w:bCs/>
          <w:iCs/>
        </w:rPr>
        <w:t xml:space="preserve">. </w:t>
      </w:r>
      <w:r>
        <w:rPr>
          <w:rFonts w:ascii="Arial" w:hAnsi="Arial" w:cs="Arial"/>
          <w:b/>
          <w:bCs/>
          <w:iCs/>
        </w:rPr>
        <w:t xml:space="preserve"> Negocios Potenciales</w:t>
      </w:r>
      <w:r w:rsidRPr="004F2FF9">
        <w:rPr>
          <w:rFonts w:ascii="Arial" w:hAnsi="Arial" w:cs="Arial"/>
          <w:b/>
          <w:bCs/>
          <w:iCs/>
        </w:rPr>
        <w:t>- Feria de jóvenes empresarios</w:t>
      </w:r>
    </w:p>
    <w:p w:rsidR="00064897" w:rsidRDefault="00064897" w:rsidP="00064897">
      <w:pPr>
        <w:jc w:val="center"/>
        <w:rPr>
          <w:rFonts w:ascii="Arial" w:hAnsi="Arial" w:cs="Arial"/>
          <w:iCs/>
        </w:rPr>
      </w:pPr>
      <w:r>
        <w:rPr>
          <w:rFonts w:ascii="Arial" w:hAnsi="Arial" w:cs="Arial"/>
          <w:iCs/>
          <w:noProof/>
          <w:lang w:eastAsia="es-CO"/>
        </w:rPr>
        <w:drawing>
          <wp:inline distT="0" distB="0" distL="0" distR="0" wp14:anchorId="5333FA64" wp14:editId="0C19B642">
            <wp:extent cx="3937299" cy="2365873"/>
            <wp:effectExtent l="0" t="0" r="635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37797" cy="2366172"/>
                    </a:xfrm>
                    <a:prstGeom prst="rect">
                      <a:avLst/>
                    </a:prstGeom>
                    <a:noFill/>
                    <a:ln>
                      <a:noFill/>
                    </a:ln>
                  </pic:spPr>
                </pic:pic>
              </a:graphicData>
            </a:graphic>
          </wp:inline>
        </w:drawing>
      </w:r>
    </w:p>
    <w:p w:rsidR="00064897" w:rsidRDefault="00064897" w:rsidP="00064897">
      <w:pPr>
        <w:jc w:val="both"/>
        <w:rPr>
          <w:rFonts w:ascii="Arial" w:hAnsi="Arial" w:cs="Arial"/>
          <w:iCs/>
          <w:sz w:val="16"/>
          <w:szCs w:val="16"/>
        </w:rPr>
      </w:pPr>
      <w:r w:rsidRPr="005028D9">
        <w:rPr>
          <w:rFonts w:ascii="Arial" w:hAnsi="Arial" w:cs="Arial"/>
          <w:iCs/>
          <w:sz w:val="16"/>
          <w:szCs w:val="16"/>
        </w:rPr>
        <w:t xml:space="preserve">Fuente. Informe técnico de satisfacción y ventas de emprendedores - </w:t>
      </w:r>
      <w:r>
        <w:rPr>
          <w:rFonts w:ascii="Arial" w:hAnsi="Arial" w:cs="Arial"/>
          <w:iCs/>
          <w:sz w:val="16"/>
          <w:szCs w:val="16"/>
        </w:rPr>
        <w:t>C</w:t>
      </w:r>
      <w:r w:rsidRPr="005028D9">
        <w:rPr>
          <w:rFonts w:ascii="Arial" w:hAnsi="Arial" w:cs="Arial"/>
          <w:iCs/>
          <w:sz w:val="16"/>
          <w:szCs w:val="16"/>
        </w:rPr>
        <w:t xml:space="preserve">onvenio </w:t>
      </w:r>
      <w:r>
        <w:rPr>
          <w:rFonts w:ascii="Arial" w:hAnsi="Arial" w:cs="Arial"/>
          <w:iCs/>
          <w:sz w:val="16"/>
          <w:szCs w:val="16"/>
        </w:rPr>
        <w:t xml:space="preserve">No. </w:t>
      </w:r>
      <w:r w:rsidRPr="005028D9">
        <w:rPr>
          <w:rFonts w:ascii="Arial" w:hAnsi="Arial" w:cs="Arial"/>
          <w:iCs/>
          <w:sz w:val="16"/>
          <w:szCs w:val="16"/>
        </w:rPr>
        <w:t>052 de 2016.</w:t>
      </w:r>
    </w:p>
    <w:p w:rsidR="002424E7" w:rsidRDefault="002424E7" w:rsidP="00064897">
      <w:pPr>
        <w:jc w:val="center"/>
        <w:rPr>
          <w:rFonts w:ascii="Arial" w:hAnsi="Arial" w:cs="Arial"/>
          <w:b/>
          <w:bCs/>
          <w:iCs/>
        </w:rPr>
      </w:pPr>
    </w:p>
    <w:p w:rsidR="002424E7" w:rsidRDefault="002424E7" w:rsidP="00064897">
      <w:pPr>
        <w:jc w:val="center"/>
        <w:rPr>
          <w:rFonts w:ascii="Arial" w:hAnsi="Arial" w:cs="Arial"/>
          <w:b/>
          <w:bCs/>
          <w:iCs/>
        </w:rPr>
      </w:pPr>
    </w:p>
    <w:p w:rsidR="002424E7" w:rsidRDefault="002424E7" w:rsidP="00064897">
      <w:pPr>
        <w:jc w:val="center"/>
        <w:rPr>
          <w:rFonts w:ascii="Arial" w:hAnsi="Arial" w:cs="Arial"/>
          <w:b/>
          <w:bCs/>
          <w:iCs/>
        </w:rPr>
      </w:pPr>
    </w:p>
    <w:p w:rsidR="00064897" w:rsidRPr="005028D9" w:rsidRDefault="00064897" w:rsidP="00064897">
      <w:pPr>
        <w:jc w:val="center"/>
        <w:rPr>
          <w:rFonts w:ascii="Arial" w:hAnsi="Arial" w:cs="Arial"/>
          <w:iCs/>
        </w:rPr>
      </w:pPr>
      <w:r>
        <w:rPr>
          <w:rFonts w:ascii="Arial" w:hAnsi="Arial" w:cs="Arial"/>
          <w:b/>
          <w:bCs/>
          <w:iCs/>
        </w:rPr>
        <w:lastRenderedPageBreak/>
        <w:t>Gráfica  No. 12</w:t>
      </w:r>
      <w:r w:rsidRPr="005028D9">
        <w:rPr>
          <w:rFonts w:ascii="Arial" w:hAnsi="Arial" w:cs="Arial"/>
          <w:b/>
          <w:bCs/>
          <w:iCs/>
        </w:rPr>
        <w:t xml:space="preserve">. </w:t>
      </w:r>
      <w:r>
        <w:rPr>
          <w:rFonts w:ascii="Arial" w:hAnsi="Arial" w:cs="Arial"/>
          <w:b/>
          <w:bCs/>
          <w:iCs/>
        </w:rPr>
        <w:t xml:space="preserve">Perfil compradores </w:t>
      </w:r>
      <w:r w:rsidRPr="004F2FF9">
        <w:rPr>
          <w:rFonts w:ascii="Arial" w:hAnsi="Arial" w:cs="Arial"/>
          <w:b/>
          <w:bCs/>
          <w:iCs/>
        </w:rPr>
        <w:t>Feria de jóvenes empresarios</w:t>
      </w:r>
    </w:p>
    <w:p w:rsidR="00064897" w:rsidRDefault="00064897" w:rsidP="00064897">
      <w:pPr>
        <w:jc w:val="center"/>
        <w:rPr>
          <w:rFonts w:ascii="Arial" w:hAnsi="Arial" w:cs="Arial"/>
          <w:iCs/>
        </w:rPr>
      </w:pPr>
      <w:r>
        <w:rPr>
          <w:rFonts w:ascii="Arial" w:hAnsi="Arial" w:cs="Arial"/>
          <w:iCs/>
          <w:noProof/>
          <w:lang w:eastAsia="es-CO"/>
        </w:rPr>
        <w:drawing>
          <wp:inline distT="0" distB="0" distL="0" distR="0" wp14:anchorId="5171B2FB" wp14:editId="11EC1915">
            <wp:extent cx="3952248" cy="2623475"/>
            <wp:effectExtent l="0" t="0" r="0" b="571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52878" cy="2623893"/>
                    </a:xfrm>
                    <a:prstGeom prst="rect">
                      <a:avLst/>
                    </a:prstGeom>
                    <a:noFill/>
                    <a:ln>
                      <a:noFill/>
                    </a:ln>
                  </pic:spPr>
                </pic:pic>
              </a:graphicData>
            </a:graphic>
          </wp:inline>
        </w:drawing>
      </w:r>
    </w:p>
    <w:p w:rsidR="00064897" w:rsidRPr="005028D9" w:rsidRDefault="00064897" w:rsidP="00064897">
      <w:pPr>
        <w:jc w:val="both"/>
        <w:rPr>
          <w:rFonts w:ascii="Arial" w:hAnsi="Arial" w:cs="Arial"/>
          <w:iCs/>
          <w:sz w:val="16"/>
          <w:szCs w:val="16"/>
        </w:rPr>
      </w:pPr>
      <w:r w:rsidRPr="005028D9">
        <w:rPr>
          <w:rFonts w:ascii="Arial" w:hAnsi="Arial" w:cs="Arial"/>
          <w:iCs/>
          <w:sz w:val="16"/>
          <w:szCs w:val="16"/>
        </w:rPr>
        <w:t>Fuente. Informe técnico de satisfacci</w:t>
      </w:r>
      <w:r>
        <w:rPr>
          <w:rFonts w:ascii="Arial" w:hAnsi="Arial" w:cs="Arial"/>
          <w:iCs/>
          <w:sz w:val="16"/>
          <w:szCs w:val="16"/>
        </w:rPr>
        <w:t>ón y ventas de emprendedores – C</w:t>
      </w:r>
      <w:r w:rsidRPr="005028D9">
        <w:rPr>
          <w:rFonts w:ascii="Arial" w:hAnsi="Arial" w:cs="Arial"/>
          <w:iCs/>
          <w:sz w:val="16"/>
          <w:szCs w:val="16"/>
        </w:rPr>
        <w:t>onvenio</w:t>
      </w:r>
      <w:r>
        <w:rPr>
          <w:rFonts w:ascii="Arial" w:hAnsi="Arial" w:cs="Arial"/>
          <w:iCs/>
          <w:sz w:val="16"/>
          <w:szCs w:val="16"/>
        </w:rPr>
        <w:t xml:space="preserve"> No. </w:t>
      </w:r>
      <w:r w:rsidRPr="005028D9">
        <w:rPr>
          <w:rFonts w:ascii="Arial" w:hAnsi="Arial" w:cs="Arial"/>
          <w:iCs/>
          <w:sz w:val="16"/>
          <w:szCs w:val="16"/>
        </w:rPr>
        <w:t>052 de 2016.</w:t>
      </w:r>
    </w:p>
    <w:p w:rsidR="00064897" w:rsidRDefault="00064897" w:rsidP="00064897">
      <w:pPr>
        <w:jc w:val="both"/>
        <w:rPr>
          <w:rFonts w:ascii="Arial" w:hAnsi="Arial" w:cs="Arial"/>
          <w:iCs/>
        </w:rPr>
      </w:pPr>
    </w:p>
    <w:p w:rsidR="00064897" w:rsidRPr="002424E7" w:rsidRDefault="00064897" w:rsidP="002424E7">
      <w:pPr>
        <w:jc w:val="both"/>
        <w:rPr>
          <w:rFonts w:ascii="Arial" w:hAnsi="Arial" w:cs="Arial"/>
          <w:iCs/>
        </w:rPr>
      </w:pPr>
      <w:r w:rsidRPr="007974E1">
        <w:rPr>
          <w:rFonts w:ascii="Arial" w:hAnsi="Arial" w:cs="Arial"/>
          <w:iCs/>
        </w:rPr>
        <w:t>El tipo de compradores que se acercaron al stand de los beneficiarios fueron en su mayor parte consumidores finales, instituciones y empresarios; aunque también se contó con visitas de ángeles inversionistas y compradores internac</w:t>
      </w:r>
      <w:r w:rsidR="002424E7">
        <w:rPr>
          <w:rFonts w:ascii="Arial" w:hAnsi="Arial" w:cs="Arial"/>
          <w:iCs/>
        </w:rPr>
        <w:t>ionales en una menor proporción</w:t>
      </w:r>
    </w:p>
    <w:p w:rsidR="00064897" w:rsidRPr="005028D9" w:rsidRDefault="00064897" w:rsidP="00064897">
      <w:pPr>
        <w:jc w:val="center"/>
        <w:rPr>
          <w:rFonts w:ascii="Arial" w:hAnsi="Arial" w:cs="Arial"/>
          <w:iCs/>
        </w:rPr>
      </w:pPr>
      <w:r>
        <w:rPr>
          <w:rFonts w:ascii="Arial" w:hAnsi="Arial" w:cs="Arial"/>
          <w:b/>
          <w:bCs/>
          <w:iCs/>
        </w:rPr>
        <w:t xml:space="preserve">Gráfica  No. 13. Ventas -  </w:t>
      </w:r>
      <w:r w:rsidRPr="004F2FF9">
        <w:rPr>
          <w:rFonts w:ascii="Arial" w:hAnsi="Arial" w:cs="Arial"/>
          <w:b/>
          <w:bCs/>
          <w:iCs/>
        </w:rPr>
        <w:t>Feria de jóvenes empresarios</w:t>
      </w:r>
    </w:p>
    <w:p w:rsidR="00064897" w:rsidRPr="007974E1" w:rsidRDefault="00064897" w:rsidP="00064897">
      <w:pPr>
        <w:jc w:val="both"/>
        <w:rPr>
          <w:rFonts w:ascii="Arial" w:hAnsi="Arial" w:cs="Arial"/>
          <w:iCs/>
        </w:rPr>
      </w:pPr>
      <w:r w:rsidRPr="007974E1">
        <w:rPr>
          <w:rFonts w:ascii="Arial" w:hAnsi="Arial" w:cs="Arial"/>
          <w:iCs/>
          <w:noProof/>
          <w:lang w:eastAsia="es-CO"/>
        </w:rPr>
        <w:drawing>
          <wp:inline distT="0" distB="0" distL="0" distR="0" wp14:anchorId="298B0290" wp14:editId="54EE102C">
            <wp:extent cx="6248400" cy="23812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49095" cy="2381515"/>
                    </a:xfrm>
                    <a:prstGeom prst="rect">
                      <a:avLst/>
                    </a:prstGeom>
                    <a:noFill/>
                    <a:ln>
                      <a:noFill/>
                    </a:ln>
                  </pic:spPr>
                </pic:pic>
              </a:graphicData>
            </a:graphic>
          </wp:inline>
        </w:drawing>
      </w:r>
    </w:p>
    <w:p w:rsidR="00064897" w:rsidRPr="005028D9" w:rsidRDefault="00064897" w:rsidP="00064897">
      <w:pPr>
        <w:jc w:val="both"/>
        <w:rPr>
          <w:rFonts w:ascii="Arial" w:hAnsi="Arial" w:cs="Arial"/>
          <w:iCs/>
          <w:sz w:val="16"/>
          <w:szCs w:val="16"/>
        </w:rPr>
      </w:pPr>
      <w:r w:rsidRPr="005028D9">
        <w:rPr>
          <w:rFonts w:ascii="Arial" w:hAnsi="Arial" w:cs="Arial"/>
          <w:iCs/>
          <w:sz w:val="16"/>
          <w:szCs w:val="16"/>
        </w:rPr>
        <w:t>Fuente. Informe técnico de satisfacci</w:t>
      </w:r>
      <w:r>
        <w:rPr>
          <w:rFonts w:ascii="Arial" w:hAnsi="Arial" w:cs="Arial"/>
          <w:iCs/>
          <w:sz w:val="16"/>
          <w:szCs w:val="16"/>
        </w:rPr>
        <w:t>ón y ventas de emprendedores – C</w:t>
      </w:r>
      <w:r w:rsidRPr="005028D9">
        <w:rPr>
          <w:rFonts w:ascii="Arial" w:hAnsi="Arial" w:cs="Arial"/>
          <w:iCs/>
          <w:sz w:val="16"/>
          <w:szCs w:val="16"/>
        </w:rPr>
        <w:t>onvenio</w:t>
      </w:r>
      <w:r>
        <w:rPr>
          <w:rFonts w:ascii="Arial" w:hAnsi="Arial" w:cs="Arial"/>
          <w:iCs/>
          <w:sz w:val="16"/>
          <w:szCs w:val="16"/>
        </w:rPr>
        <w:t xml:space="preserve"> No. </w:t>
      </w:r>
      <w:r w:rsidRPr="005028D9">
        <w:rPr>
          <w:rFonts w:ascii="Arial" w:hAnsi="Arial" w:cs="Arial"/>
          <w:iCs/>
          <w:sz w:val="16"/>
          <w:szCs w:val="16"/>
        </w:rPr>
        <w:t>052 de 2016.</w:t>
      </w:r>
    </w:p>
    <w:p w:rsidR="00064897" w:rsidRDefault="00064897" w:rsidP="00064897">
      <w:pPr>
        <w:jc w:val="both"/>
        <w:rPr>
          <w:rFonts w:ascii="Arial" w:eastAsia="Calibri" w:hAnsi="Arial" w:cs="Arial"/>
        </w:rPr>
      </w:pPr>
      <w:r w:rsidRPr="007974E1">
        <w:rPr>
          <w:rFonts w:ascii="Arial" w:hAnsi="Arial" w:cs="Arial"/>
          <w:lang w:val="es-ES_tradnl" w:eastAsia="x-none"/>
        </w:rPr>
        <w:lastRenderedPageBreak/>
        <w:t>Finalmente, si bien las ventas realizadas por los emprendedores beneficiados fueron muy variables, es importante mencionar que algunos productos o servicios no eran de compra o consumo inmediato, por lo que el contacto del comprador potencial, la conformación de redes o los espacios de intercambio fueron de especial valor para los participantes</w:t>
      </w:r>
    </w:p>
    <w:p w:rsidR="00064897" w:rsidRPr="007974E1" w:rsidRDefault="00064897" w:rsidP="00064897">
      <w:pPr>
        <w:jc w:val="both"/>
        <w:rPr>
          <w:rFonts w:ascii="Arial" w:hAnsi="Arial" w:cs="Arial"/>
        </w:rPr>
      </w:pPr>
      <w:r>
        <w:rPr>
          <w:rFonts w:ascii="Arial" w:hAnsi="Arial" w:cs="Arial"/>
        </w:rPr>
        <w:t>De esta manera se puede concluir que, t</w:t>
      </w:r>
      <w:r w:rsidRPr="007974E1">
        <w:rPr>
          <w:rFonts w:ascii="Arial" w:hAnsi="Arial" w:cs="Arial"/>
        </w:rPr>
        <w:t>eniendo en cuenta que el problema socio económico identificado fue la desventaja productiva y competitiva de las pequeñas unidades productivas y de los emprendimientos del Distrito para insertarse y/o mantenerse en el mercado de acuerdo con la dinámica económica de la ciudad; puede decirse que los resultados de las acciones ejecutadas y los logros alcanzados durante la vigencia 2016 en lo que respecta al proyecto de inversión 716, permitieron mejorar las perspectivas de negocio de los 120 beneficiarios y a su vez apoyar la sostenibilidad y consolidación de los emprendimientos y de las unidades productivas que fueron beneficiados en otras vigencias a través de la continuidad que se generó en los procesos de acompañamiento y asesoría in situ mediante los profesionales que hacían parte de los centros de desarrollo local – CDEL.</w:t>
      </w:r>
    </w:p>
    <w:p w:rsidR="00064897" w:rsidRDefault="00064897" w:rsidP="00064897">
      <w:pPr>
        <w:pStyle w:val="Textocomentario"/>
        <w:jc w:val="both"/>
        <w:rPr>
          <w:rFonts w:ascii="Arial" w:hAnsi="Arial" w:cs="Arial"/>
          <w:sz w:val="22"/>
          <w:szCs w:val="22"/>
        </w:rPr>
      </w:pPr>
    </w:p>
    <w:p w:rsidR="00064897" w:rsidRPr="002546E9" w:rsidRDefault="00064897" w:rsidP="00064897">
      <w:pPr>
        <w:pStyle w:val="Textocomentario"/>
        <w:jc w:val="center"/>
        <w:rPr>
          <w:rFonts w:ascii="Arial" w:hAnsi="Arial" w:cs="Arial"/>
          <w:b/>
          <w:sz w:val="22"/>
          <w:szCs w:val="22"/>
          <w:u w:val="single"/>
        </w:rPr>
      </w:pPr>
      <w:r w:rsidRPr="002546E9">
        <w:rPr>
          <w:rFonts w:ascii="Arial" w:hAnsi="Arial" w:cs="Arial"/>
          <w:b/>
          <w:sz w:val="22"/>
          <w:szCs w:val="22"/>
          <w:u w:val="single"/>
        </w:rPr>
        <w:t>OBSERVACIONES</w:t>
      </w:r>
    </w:p>
    <w:p w:rsidR="00064897" w:rsidRDefault="00064897" w:rsidP="00064897">
      <w:pPr>
        <w:pStyle w:val="Textocomentario"/>
        <w:jc w:val="both"/>
        <w:rPr>
          <w:rFonts w:ascii="Arial" w:hAnsi="Arial" w:cs="Arial"/>
          <w:sz w:val="22"/>
          <w:szCs w:val="22"/>
        </w:rPr>
      </w:pPr>
    </w:p>
    <w:p w:rsidR="00064897" w:rsidRDefault="00064897" w:rsidP="00064897">
      <w:pPr>
        <w:jc w:val="both"/>
        <w:rPr>
          <w:rFonts w:ascii="Arial" w:hAnsi="Arial" w:cs="Arial"/>
        </w:rPr>
      </w:pPr>
      <w:r>
        <w:rPr>
          <w:rFonts w:ascii="Arial" w:hAnsi="Arial" w:cs="Arial"/>
          <w:lang w:val="es-ES"/>
        </w:rPr>
        <w:t>S</w:t>
      </w:r>
      <w:r w:rsidRPr="007974E1">
        <w:rPr>
          <w:rFonts w:ascii="Arial" w:hAnsi="Arial" w:cs="Arial"/>
        </w:rPr>
        <w:t xml:space="preserve">i bien es cierto las magnitudes logradas no fueron las esperadas deben tenerse en cuenta las limitaciones y </w:t>
      </w:r>
      <w:r>
        <w:rPr>
          <w:rFonts w:ascii="Arial" w:hAnsi="Arial" w:cs="Arial"/>
        </w:rPr>
        <w:t>dificultades que se presentaron. Al respecto es importante señalar que e</w:t>
      </w:r>
      <w:r w:rsidRPr="007974E1">
        <w:rPr>
          <w:rFonts w:ascii="Arial" w:hAnsi="Arial" w:cs="Arial"/>
        </w:rPr>
        <w:t>l tiempo y los recursos disponibles no fueron suficientes para lograr cumplir en el primer semestre de 2016 la meta de “apoyar 1.515 unidades productivas de economía popular en acceso a mercados” lo cual corresponde al 33.6% de la meta del cuatrienio, en este escenario también es preciso tener en cuenta que de forma general la administración se encontraba en un proceso de empalme con el nuevo gobierno el cual requirió de tiempos y esfuerzos adicionales que limitaron en cierta medida su capacidad operativa.</w:t>
      </w:r>
      <w:r>
        <w:rPr>
          <w:rFonts w:ascii="Arial" w:hAnsi="Arial" w:cs="Arial"/>
        </w:rPr>
        <w:t xml:space="preserve"> </w:t>
      </w:r>
    </w:p>
    <w:p w:rsidR="00064897" w:rsidRDefault="00064897" w:rsidP="00064897">
      <w:pPr>
        <w:pStyle w:val="Textocomentario"/>
        <w:jc w:val="both"/>
        <w:rPr>
          <w:rFonts w:ascii="Arial" w:hAnsi="Arial" w:cs="Arial"/>
          <w:sz w:val="22"/>
          <w:szCs w:val="22"/>
        </w:rPr>
      </w:pPr>
    </w:p>
    <w:p w:rsidR="00064897" w:rsidRDefault="00064897" w:rsidP="00064897">
      <w:pPr>
        <w:pStyle w:val="Textocomentario"/>
        <w:jc w:val="both"/>
        <w:rPr>
          <w:rFonts w:ascii="Arial" w:hAnsi="Arial" w:cs="Arial"/>
          <w:sz w:val="22"/>
          <w:szCs w:val="22"/>
        </w:rPr>
      </w:pPr>
    </w:p>
    <w:p w:rsidR="00064897" w:rsidRPr="007974E1" w:rsidRDefault="00064897" w:rsidP="00064897">
      <w:pPr>
        <w:pStyle w:val="Textocomentario"/>
        <w:jc w:val="both"/>
        <w:rPr>
          <w:rFonts w:ascii="Arial" w:hAnsi="Arial" w:cs="Arial"/>
          <w:sz w:val="22"/>
          <w:szCs w:val="22"/>
        </w:rPr>
      </w:pPr>
    </w:p>
    <w:p w:rsidR="00064897" w:rsidRDefault="00064897" w:rsidP="00064897">
      <w:pPr>
        <w:jc w:val="center"/>
        <w:rPr>
          <w:rFonts w:ascii="Arial" w:eastAsia="Calibri" w:hAnsi="Arial" w:cs="Arial"/>
        </w:rPr>
      </w:pPr>
    </w:p>
    <w:p w:rsidR="00064897" w:rsidRDefault="00064897" w:rsidP="00064897">
      <w:pPr>
        <w:jc w:val="center"/>
        <w:rPr>
          <w:rFonts w:ascii="Arial" w:eastAsia="Calibri" w:hAnsi="Arial" w:cs="Arial"/>
        </w:rPr>
      </w:pPr>
    </w:p>
    <w:p w:rsidR="00064897" w:rsidRDefault="00064897" w:rsidP="00064897">
      <w:pPr>
        <w:jc w:val="center"/>
        <w:rPr>
          <w:rFonts w:ascii="Arial" w:eastAsia="Calibri" w:hAnsi="Arial" w:cs="Arial"/>
        </w:rPr>
      </w:pPr>
    </w:p>
    <w:p w:rsidR="00064897" w:rsidRDefault="00064897" w:rsidP="00064897">
      <w:pPr>
        <w:jc w:val="center"/>
        <w:rPr>
          <w:rFonts w:ascii="Arial" w:eastAsia="Calibri" w:hAnsi="Arial" w:cs="Arial"/>
        </w:rPr>
      </w:pPr>
    </w:p>
    <w:p w:rsidR="00064897" w:rsidRDefault="00064897" w:rsidP="00064897">
      <w:pPr>
        <w:rPr>
          <w:rFonts w:ascii="Arial" w:hAnsi="Arial" w:cs="Arial"/>
          <w:b/>
          <w:u w:val="single"/>
        </w:rPr>
      </w:pPr>
    </w:p>
    <w:p w:rsidR="00064897" w:rsidRPr="00CB138F" w:rsidRDefault="00064897" w:rsidP="00064897">
      <w:pPr>
        <w:jc w:val="center"/>
        <w:rPr>
          <w:rFonts w:ascii="Arial" w:hAnsi="Arial" w:cs="Arial"/>
          <w:b/>
          <w:u w:val="single"/>
        </w:rPr>
      </w:pPr>
      <w:r w:rsidRPr="00CB138F">
        <w:rPr>
          <w:rFonts w:ascii="Arial" w:hAnsi="Arial" w:cs="Arial"/>
          <w:b/>
          <w:u w:val="single"/>
        </w:rPr>
        <w:lastRenderedPageBreak/>
        <w:t>PROBLEMÁTICA ECONÓMICA NO. 7</w:t>
      </w:r>
    </w:p>
    <w:p w:rsidR="00064897" w:rsidRPr="00402283" w:rsidRDefault="00064897" w:rsidP="00064897">
      <w:pPr>
        <w:jc w:val="both"/>
        <w:rPr>
          <w:rFonts w:ascii="Arial" w:hAnsi="Arial" w:cs="Arial"/>
        </w:rPr>
      </w:pPr>
      <w:r w:rsidRPr="00402283">
        <w:rPr>
          <w:rFonts w:ascii="Arial" w:hAnsi="Arial" w:cs="Arial"/>
        </w:rPr>
        <w:t>La fragilidad de la economía campesina en los territorios rurales de Bogotá, que involucra y afecta directamente a las familias campesinas de la ruralidad y otros pobladores con asientos en estos territorios como algunas comunidades indígenas</w:t>
      </w:r>
    </w:p>
    <w:p w:rsidR="00064897" w:rsidRPr="00402283" w:rsidRDefault="00064897" w:rsidP="00064897">
      <w:pPr>
        <w:jc w:val="center"/>
        <w:rPr>
          <w:rFonts w:ascii="Arial" w:hAnsi="Arial" w:cs="Arial"/>
        </w:rPr>
      </w:pPr>
      <w:r w:rsidRPr="00402283">
        <w:rPr>
          <w:rFonts w:ascii="Arial" w:hAnsi="Arial" w:cs="Arial"/>
          <w:b/>
          <w:u w:val="single"/>
        </w:rPr>
        <w:t>TEMÁTICA:</w:t>
      </w:r>
      <w:r w:rsidRPr="00402283">
        <w:rPr>
          <w:rFonts w:ascii="Arial" w:hAnsi="Arial" w:cs="Arial"/>
        </w:rPr>
        <w:t xml:space="preserve"> Desarrollo y productividad.</w:t>
      </w:r>
    </w:p>
    <w:p w:rsidR="00064897" w:rsidRPr="00402283" w:rsidRDefault="00064897" w:rsidP="00064897">
      <w:pPr>
        <w:jc w:val="center"/>
        <w:rPr>
          <w:rFonts w:ascii="Arial" w:hAnsi="Arial" w:cs="Arial"/>
          <w:u w:val="single"/>
        </w:rPr>
      </w:pPr>
      <w:r w:rsidRPr="00402283">
        <w:rPr>
          <w:rFonts w:ascii="Arial" w:hAnsi="Arial" w:cs="Arial"/>
          <w:b/>
          <w:u w:val="single"/>
        </w:rPr>
        <w:t>POLÍTICA PÚBLICA RELACIONADA</w:t>
      </w:r>
      <w:r w:rsidRPr="00402283">
        <w:rPr>
          <w:rFonts w:ascii="Arial" w:hAnsi="Arial" w:cs="Arial"/>
          <w:u w:val="single"/>
        </w:rPr>
        <w:t>:</w:t>
      </w:r>
    </w:p>
    <w:p w:rsidR="00064897" w:rsidRPr="00587AC9" w:rsidRDefault="00064897" w:rsidP="00064897">
      <w:pPr>
        <w:jc w:val="both"/>
        <w:rPr>
          <w:rFonts w:ascii="Arial" w:hAnsi="Arial" w:cs="Arial"/>
          <w:i/>
        </w:rPr>
      </w:pPr>
      <w:r w:rsidRPr="00402283">
        <w:rPr>
          <w:rFonts w:ascii="Arial" w:hAnsi="Arial" w:cs="Arial"/>
        </w:rPr>
        <w:t>Política Distrital de Productividad, Competitividad y Desarrollo Socioeconómico de Bogotá D.C (Decreto No. 064 de 2011)</w:t>
      </w:r>
      <w:r>
        <w:rPr>
          <w:rFonts w:ascii="Arial" w:hAnsi="Arial" w:cs="Arial"/>
        </w:rPr>
        <w:t xml:space="preserve"> e</w:t>
      </w:r>
      <w:r w:rsidRPr="00402283">
        <w:rPr>
          <w:rFonts w:ascii="Arial" w:hAnsi="Arial" w:cs="Arial"/>
        </w:rPr>
        <w:t>specífic</w:t>
      </w:r>
      <w:r>
        <w:rPr>
          <w:rFonts w:ascii="Arial" w:hAnsi="Arial" w:cs="Arial"/>
        </w:rPr>
        <w:t xml:space="preserve">amente aporta a eje </w:t>
      </w:r>
      <w:r w:rsidRPr="00587AC9">
        <w:rPr>
          <w:rFonts w:ascii="Arial" w:hAnsi="Arial" w:cs="Arial"/>
          <w:i/>
        </w:rPr>
        <w:t>Gestión del territorio para el desarrollo económico</w:t>
      </w:r>
      <w:r>
        <w:rPr>
          <w:rFonts w:ascii="Arial" w:hAnsi="Arial" w:cs="Arial"/>
        </w:rPr>
        <w:t xml:space="preserve"> y la sección 6.4 </w:t>
      </w:r>
      <w:r w:rsidRPr="00587AC9">
        <w:rPr>
          <w:rFonts w:ascii="Arial" w:hAnsi="Arial" w:cs="Arial"/>
          <w:i/>
        </w:rPr>
        <w:t>Desarrollo económico de la ruralidad</w:t>
      </w:r>
      <w:r>
        <w:rPr>
          <w:rFonts w:ascii="Arial" w:hAnsi="Arial" w:cs="Arial"/>
          <w:i/>
        </w:rPr>
        <w:t xml:space="preserve">, </w:t>
      </w:r>
      <w:r w:rsidRPr="00587AC9">
        <w:rPr>
          <w:rFonts w:ascii="Arial" w:hAnsi="Arial" w:cs="Arial"/>
        </w:rPr>
        <w:t xml:space="preserve"> a la</w:t>
      </w:r>
      <w:r w:rsidRPr="00587AC9">
        <w:rPr>
          <w:rFonts w:ascii="Arial" w:hAnsi="Arial" w:cs="Arial"/>
          <w:i/>
        </w:rPr>
        <w:t xml:space="preserve">  estrategia:  </w:t>
      </w:r>
    </w:p>
    <w:p w:rsidR="00064897" w:rsidRPr="00402283" w:rsidRDefault="00064897" w:rsidP="00064897">
      <w:pPr>
        <w:jc w:val="both"/>
        <w:rPr>
          <w:rFonts w:ascii="Arial" w:eastAsia="Times New Roman" w:hAnsi="Arial" w:cs="Arial"/>
          <w:i/>
          <w:color w:val="000000"/>
        </w:rPr>
      </w:pPr>
      <w:r w:rsidRPr="00402283">
        <w:rPr>
          <w:rFonts w:ascii="Arial" w:eastAsia="Times New Roman" w:hAnsi="Arial" w:cs="Arial"/>
          <w:i/>
          <w:color w:val="000000"/>
        </w:rPr>
        <w:t xml:space="preserve">“62.2. Realizar la reconversión productiva, que permita el mejoramiento de las condiciones sanitarias y fitosanitarias de la producción rural, y de la trazabilidad, amplíe las cadenas de agregación de valor, reduzca ineficiencias, promueva nuevos nichos de mercado, de servicios ambientales, y ecoturismo, y genere ingresos derivados del conocimiento local y científico asociado a los valores y la biodiversidad de los ecosistemas y agro ecosistemas, así como alcanzar eficiencias en la cadena de abastecimiento que garantice el acceso a los alimentos mediante un precio justo.” </w:t>
      </w:r>
      <w:r>
        <w:rPr>
          <w:rFonts w:ascii="Arial" w:hAnsi="Arial" w:cs="Arial"/>
        </w:rPr>
        <w:t>(</w:t>
      </w:r>
      <w:r w:rsidRPr="00402283">
        <w:rPr>
          <w:rFonts w:ascii="Arial" w:hAnsi="Arial" w:cs="Arial"/>
        </w:rPr>
        <w:t xml:space="preserve">Art. 62 Núm.2, del </w:t>
      </w:r>
      <w:proofErr w:type="spellStart"/>
      <w:r w:rsidRPr="00402283">
        <w:rPr>
          <w:rFonts w:ascii="Arial" w:hAnsi="Arial" w:cs="Arial"/>
        </w:rPr>
        <w:t>Dec</w:t>
      </w:r>
      <w:proofErr w:type="spellEnd"/>
      <w:r w:rsidRPr="00402283">
        <w:rPr>
          <w:rFonts w:ascii="Arial" w:hAnsi="Arial" w:cs="Arial"/>
        </w:rPr>
        <w:t>. No. 064 de 2011</w:t>
      </w:r>
      <w:r>
        <w:rPr>
          <w:rFonts w:ascii="Arial" w:hAnsi="Arial" w:cs="Arial"/>
        </w:rPr>
        <w:t>)</w:t>
      </w:r>
      <w:r w:rsidRPr="00402283">
        <w:rPr>
          <w:rFonts w:ascii="Arial" w:hAnsi="Arial" w:cs="Arial"/>
        </w:rPr>
        <w:t>.</w:t>
      </w:r>
    </w:p>
    <w:p w:rsidR="00064897" w:rsidRPr="00402283" w:rsidRDefault="00064897" w:rsidP="00064897">
      <w:pPr>
        <w:rPr>
          <w:rFonts w:ascii="Arial" w:hAnsi="Arial" w:cs="Arial"/>
        </w:rPr>
      </w:pPr>
      <w:r w:rsidRPr="00CC02DE">
        <w:rPr>
          <w:rFonts w:ascii="Arial" w:hAnsi="Arial" w:cs="Arial"/>
          <w:lang w:val="es-MX"/>
        </w:rPr>
        <w:t>Igualmente</w:t>
      </w:r>
      <w:r>
        <w:rPr>
          <w:rFonts w:ascii="Arial" w:hAnsi="Arial" w:cs="Arial"/>
          <w:lang w:val="es-MX"/>
        </w:rPr>
        <w:t xml:space="preserve">, </w:t>
      </w:r>
      <w:r w:rsidRPr="00CC02DE">
        <w:rPr>
          <w:rFonts w:ascii="Arial" w:hAnsi="Arial" w:cs="Arial"/>
          <w:lang w:val="es-MX"/>
        </w:rPr>
        <w:t xml:space="preserve"> el proyecto de inversión con el cual se enfrenta esta problemática, contribuye al cumplimiento de </w:t>
      </w:r>
      <w:r>
        <w:rPr>
          <w:rFonts w:ascii="Arial" w:hAnsi="Arial" w:cs="Arial"/>
          <w:lang w:val="es-MX"/>
        </w:rPr>
        <w:t xml:space="preserve">la </w:t>
      </w:r>
      <w:r w:rsidRPr="00402283">
        <w:rPr>
          <w:rFonts w:ascii="Arial" w:hAnsi="Arial" w:cs="Arial"/>
        </w:rPr>
        <w:t xml:space="preserve">Política pública distrital de ruralidad - Decreto </w:t>
      </w:r>
      <w:r>
        <w:rPr>
          <w:rFonts w:ascii="Arial" w:hAnsi="Arial" w:cs="Arial"/>
        </w:rPr>
        <w:t xml:space="preserve">No </w:t>
      </w:r>
      <w:r w:rsidRPr="00402283">
        <w:rPr>
          <w:rFonts w:ascii="Arial" w:hAnsi="Arial" w:cs="Arial"/>
        </w:rPr>
        <w:t xml:space="preserve">327 de 2007 </w:t>
      </w:r>
    </w:p>
    <w:p w:rsidR="00064897" w:rsidRPr="00402283" w:rsidRDefault="00064897" w:rsidP="00064897">
      <w:pPr>
        <w:pStyle w:val="NormalWeb"/>
        <w:jc w:val="center"/>
        <w:rPr>
          <w:rFonts w:cs="Arial"/>
          <w:b/>
          <w:bCs/>
          <w:sz w:val="22"/>
          <w:szCs w:val="22"/>
          <w:u w:val="single"/>
        </w:rPr>
      </w:pPr>
      <w:r w:rsidRPr="00402283">
        <w:rPr>
          <w:rFonts w:cs="Arial"/>
          <w:b/>
          <w:bCs/>
          <w:sz w:val="22"/>
          <w:szCs w:val="22"/>
          <w:u w:val="single"/>
        </w:rPr>
        <w:t>POBLACIÓN TOTAL AFECTADA:</w:t>
      </w:r>
    </w:p>
    <w:p w:rsidR="00064897" w:rsidRPr="00157B1D" w:rsidRDefault="00064897" w:rsidP="00064897">
      <w:pPr>
        <w:pStyle w:val="NormalWeb"/>
        <w:spacing w:before="0" w:after="0"/>
        <w:rPr>
          <w:rFonts w:cs="Arial"/>
          <w:sz w:val="22"/>
          <w:szCs w:val="22"/>
        </w:rPr>
      </w:pPr>
      <w:r w:rsidRPr="00157B1D">
        <w:rPr>
          <w:rFonts w:cs="Arial"/>
          <w:sz w:val="22"/>
          <w:szCs w:val="22"/>
        </w:rPr>
        <w:t>El proyecto de inversión se</w:t>
      </w:r>
      <w:r w:rsidRPr="00157B1D">
        <w:rPr>
          <w:rFonts w:cs="Arial"/>
          <w:b/>
          <w:sz w:val="22"/>
          <w:szCs w:val="22"/>
        </w:rPr>
        <w:t xml:space="preserve"> </w:t>
      </w:r>
      <w:r w:rsidRPr="00157B1D">
        <w:rPr>
          <w:rFonts w:cs="Arial"/>
          <w:sz w:val="22"/>
          <w:szCs w:val="22"/>
        </w:rPr>
        <w:t>proyectó teniendo como base que en el Distrito existe un total de ocho localidades con suelo rural: Usaquén, Chapinero, Santa Fe, San Cristóbal, Usme, Suba, Ciudad Bolívar y Sumapaz. A este respecto es pertinente comentar que Usaquén y San Cristóbal no reportan presencia de productores rurales y el DANE reporta 15.987 habitantes rura</w:t>
      </w:r>
      <w:r>
        <w:rPr>
          <w:rFonts w:cs="Arial"/>
          <w:sz w:val="22"/>
          <w:szCs w:val="22"/>
        </w:rPr>
        <w:t>les, siendo un 60% mujeres y 405</w:t>
      </w:r>
      <w:r w:rsidRPr="00157B1D">
        <w:rPr>
          <w:rFonts w:cs="Arial"/>
          <w:sz w:val="22"/>
          <w:szCs w:val="22"/>
        </w:rPr>
        <w:t xml:space="preserve"> hombres, adultos, adultos mayores y jóvenes (colegios), </w:t>
      </w:r>
      <w:r>
        <w:rPr>
          <w:rFonts w:cs="Arial"/>
          <w:sz w:val="22"/>
          <w:szCs w:val="22"/>
        </w:rPr>
        <w:t xml:space="preserve"> que en su mayoría corresponde a </w:t>
      </w:r>
      <w:r w:rsidRPr="00157B1D">
        <w:rPr>
          <w:rFonts w:cs="Arial"/>
          <w:sz w:val="22"/>
          <w:szCs w:val="22"/>
        </w:rPr>
        <w:t xml:space="preserve">estrato cero (0) </w:t>
      </w:r>
      <w:r>
        <w:rPr>
          <w:rFonts w:cs="Arial"/>
          <w:sz w:val="22"/>
          <w:szCs w:val="22"/>
        </w:rPr>
        <w:t xml:space="preserve">y </w:t>
      </w:r>
      <w:r w:rsidRPr="00157B1D">
        <w:rPr>
          <w:rFonts w:cs="Arial"/>
          <w:sz w:val="22"/>
          <w:szCs w:val="22"/>
        </w:rPr>
        <w:t xml:space="preserve">que desarrollan actividades agropecuarias en sus fincas. </w:t>
      </w:r>
    </w:p>
    <w:p w:rsidR="00064897" w:rsidRPr="00402283" w:rsidRDefault="00064897" w:rsidP="00064897">
      <w:pPr>
        <w:pStyle w:val="NormalWeb"/>
        <w:jc w:val="center"/>
        <w:rPr>
          <w:rFonts w:cs="Arial"/>
          <w:b/>
          <w:i/>
          <w:sz w:val="22"/>
          <w:szCs w:val="22"/>
          <w:u w:val="single"/>
        </w:rPr>
      </w:pPr>
      <w:r w:rsidRPr="00402283">
        <w:rPr>
          <w:b/>
          <w:bCs/>
          <w:sz w:val="22"/>
          <w:szCs w:val="22"/>
          <w:u w:val="single"/>
        </w:rPr>
        <w:t>POBLACI</w:t>
      </w:r>
      <w:r>
        <w:rPr>
          <w:b/>
          <w:bCs/>
          <w:sz w:val="22"/>
          <w:szCs w:val="22"/>
          <w:u w:val="single"/>
        </w:rPr>
        <w:t>ÓN A ATENDER EN LA VIGENCIA 2016</w:t>
      </w:r>
      <w:r w:rsidRPr="00402283">
        <w:rPr>
          <w:sz w:val="22"/>
          <w:szCs w:val="22"/>
          <w:u w:val="single"/>
        </w:rPr>
        <w:t>:</w:t>
      </w:r>
    </w:p>
    <w:p w:rsidR="00064897" w:rsidRDefault="00064897" w:rsidP="00064897">
      <w:pPr>
        <w:pStyle w:val="NormalWeb"/>
        <w:spacing w:before="0" w:after="0"/>
        <w:rPr>
          <w:rFonts w:cs="Arial"/>
          <w:sz w:val="22"/>
          <w:szCs w:val="22"/>
        </w:rPr>
      </w:pPr>
      <w:r w:rsidRPr="00157B1D">
        <w:rPr>
          <w:rFonts w:cs="Arial"/>
          <w:sz w:val="22"/>
          <w:szCs w:val="22"/>
        </w:rPr>
        <w:t>En la vigencia 2016 se proyectó atender a la siguiente población ubicada en cinco (5) localidades que cuentan con zona rural así.</w:t>
      </w:r>
    </w:p>
    <w:p w:rsidR="00064897" w:rsidRDefault="00064897" w:rsidP="00064897">
      <w:pPr>
        <w:pStyle w:val="NormalWeb"/>
        <w:spacing w:before="0" w:after="0"/>
        <w:rPr>
          <w:rFonts w:cs="Arial"/>
          <w:sz w:val="22"/>
          <w:szCs w:val="22"/>
        </w:rPr>
      </w:pPr>
    </w:p>
    <w:p w:rsidR="00064897" w:rsidRDefault="00064897" w:rsidP="00064897">
      <w:pPr>
        <w:pStyle w:val="NormalWeb"/>
        <w:spacing w:before="0" w:after="0"/>
        <w:jc w:val="center"/>
        <w:rPr>
          <w:rFonts w:cs="Arial"/>
          <w:sz w:val="22"/>
          <w:szCs w:val="22"/>
        </w:rPr>
      </w:pPr>
      <w:r>
        <w:rPr>
          <w:rFonts w:cs="Arial"/>
          <w:b/>
          <w:sz w:val="22"/>
          <w:szCs w:val="22"/>
        </w:rPr>
        <w:lastRenderedPageBreak/>
        <w:t xml:space="preserve">Tabla No. 25 </w:t>
      </w:r>
      <w:r w:rsidRPr="00157B1D">
        <w:rPr>
          <w:rFonts w:cs="Arial"/>
          <w:b/>
          <w:sz w:val="22"/>
          <w:szCs w:val="22"/>
        </w:rPr>
        <w:t xml:space="preserve">Proyección </w:t>
      </w:r>
      <w:r>
        <w:rPr>
          <w:rFonts w:cs="Arial"/>
          <w:b/>
          <w:sz w:val="22"/>
          <w:szCs w:val="22"/>
        </w:rPr>
        <w:t>población y unidades a a</w:t>
      </w:r>
      <w:r w:rsidRPr="00157B1D">
        <w:rPr>
          <w:rFonts w:cs="Arial"/>
          <w:b/>
          <w:sz w:val="22"/>
          <w:szCs w:val="22"/>
        </w:rPr>
        <w:t>tender 2016</w:t>
      </w:r>
    </w:p>
    <w:tbl>
      <w:tblPr>
        <w:tblStyle w:val="Tablaconcuadrcula"/>
        <w:tblW w:w="0" w:type="auto"/>
        <w:tblLook w:val="04A0" w:firstRow="1" w:lastRow="0" w:firstColumn="1" w:lastColumn="0" w:noHBand="0" w:noVBand="1"/>
      </w:tblPr>
      <w:tblGrid>
        <w:gridCol w:w="2244"/>
        <w:gridCol w:w="2953"/>
        <w:gridCol w:w="1536"/>
        <w:gridCol w:w="2245"/>
      </w:tblGrid>
      <w:tr w:rsidR="00064897" w:rsidRPr="00157B1D" w:rsidTr="00EB5349">
        <w:tc>
          <w:tcPr>
            <w:tcW w:w="8978" w:type="dxa"/>
            <w:gridSpan w:val="4"/>
          </w:tcPr>
          <w:p w:rsidR="00064897" w:rsidRPr="00157B1D" w:rsidRDefault="00064897" w:rsidP="00EB5349">
            <w:pPr>
              <w:pStyle w:val="NormalWeb"/>
              <w:spacing w:before="0" w:after="0"/>
              <w:jc w:val="center"/>
              <w:rPr>
                <w:rFonts w:cs="Arial"/>
                <w:b/>
                <w:sz w:val="22"/>
                <w:szCs w:val="22"/>
              </w:rPr>
            </w:pPr>
          </w:p>
        </w:tc>
      </w:tr>
      <w:tr w:rsidR="00064897" w:rsidRPr="00157B1D" w:rsidTr="00EB5349">
        <w:tc>
          <w:tcPr>
            <w:tcW w:w="2244" w:type="dxa"/>
            <w:shd w:val="clear" w:color="auto" w:fill="9CC2E5" w:themeFill="accent1" w:themeFillTint="99"/>
          </w:tcPr>
          <w:p w:rsidR="00064897" w:rsidRPr="00157B1D" w:rsidRDefault="00064897" w:rsidP="00EB5349">
            <w:pPr>
              <w:pStyle w:val="NormalWeb"/>
              <w:spacing w:before="0" w:after="0"/>
              <w:jc w:val="center"/>
              <w:rPr>
                <w:rFonts w:cs="Arial"/>
                <w:b/>
                <w:sz w:val="22"/>
                <w:szCs w:val="22"/>
              </w:rPr>
            </w:pPr>
            <w:r w:rsidRPr="00157B1D">
              <w:rPr>
                <w:rFonts w:cs="Arial"/>
                <w:b/>
                <w:sz w:val="22"/>
                <w:szCs w:val="22"/>
              </w:rPr>
              <w:t>COMPONENTE</w:t>
            </w:r>
          </w:p>
        </w:tc>
        <w:tc>
          <w:tcPr>
            <w:tcW w:w="2953" w:type="dxa"/>
            <w:shd w:val="clear" w:color="auto" w:fill="9CC2E5" w:themeFill="accent1" w:themeFillTint="99"/>
          </w:tcPr>
          <w:p w:rsidR="00064897" w:rsidRPr="00157B1D" w:rsidRDefault="00064897" w:rsidP="00EB5349">
            <w:pPr>
              <w:pStyle w:val="NormalWeb"/>
              <w:spacing w:before="0" w:after="0"/>
              <w:jc w:val="center"/>
              <w:rPr>
                <w:rFonts w:cs="Arial"/>
                <w:b/>
                <w:sz w:val="22"/>
                <w:szCs w:val="22"/>
              </w:rPr>
            </w:pPr>
            <w:r w:rsidRPr="00157B1D">
              <w:rPr>
                <w:rFonts w:cs="Arial"/>
                <w:b/>
                <w:sz w:val="22"/>
                <w:szCs w:val="22"/>
              </w:rPr>
              <w:t>METAS</w:t>
            </w:r>
          </w:p>
        </w:tc>
        <w:tc>
          <w:tcPr>
            <w:tcW w:w="1536" w:type="dxa"/>
            <w:shd w:val="clear" w:color="auto" w:fill="9CC2E5" w:themeFill="accent1" w:themeFillTint="99"/>
          </w:tcPr>
          <w:p w:rsidR="00064897" w:rsidRPr="00157B1D" w:rsidRDefault="00064897" w:rsidP="00EB5349">
            <w:pPr>
              <w:pStyle w:val="NormalWeb"/>
              <w:spacing w:before="0" w:after="0"/>
              <w:jc w:val="center"/>
              <w:rPr>
                <w:rFonts w:cs="Arial"/>
                <w:b/>
                <w:sz w:val="22"/>
                <w:szCs w:val="22"/>
              </w:rPr>
            </w:pPr>
            <w:r w:rsidRPr="00157B1D">
              <w:rPr>
                <w:rFonts w:cs="Arial"/>
                <w:b/>
                <w:sz w:val="22"/>
                <w:szCs w:val="22"/>
              </w:rPr>
              <w:t>POBLACIÓN</w:t>
            </w:r>
          </w:p>
        </w:tc>
        <w:tc>
          <w:tcPr>
            <w:tcW w:w="2245" w:type="dxa"/>
            <w:shd w:val="clear" w:color="auto" w:fill="9CC2E5" w:themeFill="accent1" w:themeFillTint="99"/>
          </w:tcPr>
          <w:p w:rsidR="00064897" w:rsidRPr="00157B1D" w:rsidRDefault="00064897" w:rsidP="00EB5349">
            <w:pPr>
              <w:pStyle w:val="NormalWeb"/>
              <w:spacing w:before="0" w:after="0"/>
              <w:jc w:val="center"/>
              <w:rPr>
                <w:rFonts w:cs="Arial"/>
                <w:b/>
                <w:sz w:val="22"/>
                <w:szCs w:val="22"/>
              </w:rPr>
            </w:pPr>
            <w:r w:rsidRPr="00157B1D">
              <w:rPr>
                <w:rFonts w:cs="Arial"/>
                <w:b/>
                <w:sz w:val="22"/>
                <w:szCs w:val="22"/>
              </w:rPr>
              <w:t>ZONAS RURALES</w:t>
            </w:r>
          </w:p>
          <w:p w:rsidR="00064897" w:rsidRPr="00157B1D" w:rsidRDefault="00064897" w:rsidP="00EB5349">
            <w:pPr>
              <w:pStyle w:val="NormalWeb"/>
              <w:spacing w:before="0" w:after="0"/>
              <w:jc w:val="center"/>
              <w:rPr>
                <w:rFonts w:cs="Arial"/>
                <w:b/>
                <w:sz w:val="22"/>
                <w:szCs w:val="22"/>
              </w:rPr>
            </w:pPr>
            <w:r w:rsidRPr="00157B1D">
              <w:rPr>
                <w:rFonts w:cs="Arial"/>
                <w:b/>
                <w:sz w:val="22"/>
                <w:szCs w:val="22"/>
              </w:rPr>
              <w:t>(LOCALIDADES)</w:t>
            </w:r>
          </w:p>
        </w:tc>
      </w:tr>
      <w:tr w:rsidR="00064897" w:rsidRPr="00157B1D" w:rsidTr="00EB5349">
        <w:tc>
          <w:tcPr>
            <w:tcW w:w="2244" w:type="dxa"/>
          </w:tcPr>
          <w:p w:rsidR="00064897" w:rsidRPr="00157B1D" w:rsidRDefault="00064897" w:rsidP="00EB5349">
            <w:pPr>
              <w:pStyle w:val="NormalWeb"/>
              <w:spacing w:before="0" w:after="0"/>
              <w:rPr>
                <w:rFonts w:cs="Arial"/>
                <w:sz w:val="22"/>
                <w:szCs w:val="22"/>
              </w:rPr>
            </w:pPr>
            <w:r w:rsidRPr="00157B1D">
              <w:rPr>
                <w:rFonts w:cs="Arial"/>
                <w:sz w:val="22"/>
                <w:szCs w:val="22"/>
              </w:rPr>
              <w:t>Reconversión productiva con sistemas agrarios sostenibles</w:t>
            </w:r>
          </w:p>
        </w:tc>
        <w:tc>
          <w:tcPr>
            <w:tcW w:w="2953" w:type="dxa"/>
          </w:tcPr>
          <w:p w:rsidR="00064897" w:rsidRPr="00157B1D" w:rsidRDefault="00064897" w:rsidP="00EB5349">
            <w:pPr>
              <w:pStyle w:val="NormalWeb"/>
              <w:spacing w:before="0" w:after="0"/>
              <w:rPr>
                <w:rFonts w:cs="Arial"/>
                <w:sz w:val="22"/>
                <w:szCs w:val="22"/>
              </w:rPr>
            </w:pPr>
            <w:r w:rsidRPr="00157B1D">
              <w:rPr>
                <w:rFonts w:cs="Arial"/>
                <w:sz w:val="22"/>
                <w:szCs w:val="22"/>
              </w:rPr>
              <w:t>Apoyar a 1000 unidades familiares de economía campesina en actividades de reconversión productiva con sistemas agrarios sostenibles</w:t>
            </w:r>
          </w:p>
        </w:tc>
        <w:tc>
          <w:tcPr>
            <w:tcW w:w="1536" w:type="dxa"/>
            <w:vAlign w:val="center"/>
          </w:tcPr>
          <w:p w:rsidR="00064897" w:rsidRPr="00157B1D" w:rsidRDefault="00064897" w:rsidP="00EB5349">
            <w:pPr>
              <w:pStyle w:val="NormalWeb"/>
              <w:spacing w:before="0" w:after="0"/>
              <w:jc w:val="center"/>
              <w:rPr>
                <w:rFonts w:cs="Arial"/>
                <w:sz w:val="22"/>
                <w:szCs w:val="22"/>
              </w:rPr>
            </w:pPr>
            <w:r w:rsidRPr="00157B1D">
              <w:rPr>
                <w:rFonts w:cs="Arial"/>
                <w:sz w:val="22"/>
                <w:szCs w:val="22"/>
              </w:rPr>
              <w:t>170</w:t>
            </w:r>
          </w:p>
        </w:tc>
        <w:tc>
          <w:tcPr>
            <w:tcW w:w="2245" w:type="dxa"/>
            <w:vAlign w:val="center"/>
          </w:tcPr>
          <w:p w:rsidR="00064897" w:rsidRPr="00157B1D" w:rsidRDefault="00064897" w:rsidP="00EB5349">
            <w:pPr>
              <w:pStyle w:val="NormalWeb"/>
              <w:spacing w:before="0" w:after="0"/>
              <w:jc w:val="center"/>
              <w:rPr>
                <w:rFonts w:cs="Arial"/>
                <w:sz w:val="22"/>
                <w:szCs w:val="22"/>
              </w:rPr>
            </w:pPr>
            <w:r w:rsidRPr="00157B1D">
              <w:rPr>
                <w:rFonts w:cs="Arial"/>
                <w:sz w:val="22"/>
                <w:szCs w:val="22"/>
              </w:rPr>
              <w:t>5</w:t>
            </w:r>
          </w:p>
        </w:tc>
      </w:tr>
    </w:tbl>
    <w:p w:rsidR="00064897" w:rsidRDefault="00064897" w:rsidP="00064897">
      <w:pPr>
        <w:pStyle w:val="NormalWeb"/>
        <w:rPr>
          <w:rFonts w:cs="Arial"/>
          <w:sz w:val="16"/>
          <w:szCs w:val="16"/>
          <w:lang w:val="es-CO"/>
        </w:rPr>
      </w:pPr>
      <w:r>
        <w:rPr>
          <w:rFonts w:cs="Arial"/>
          <w:sz w:val="16"/>
          <w:szCs w:val="16"/>
          <w:lang w:val="es-CO"/>
        </w:rPr>
        <w:t>F</w:t>
      </w:r>
      <w:r w:rsidRPr="00F765DC">
        <w:rPr>
          <w:rFonts w:cs="Arial"/>
          <w:sz w:val="16"/>
          <w:szCs w:val="16"/>
          <w:lang w:val="es-CO"/>
        </w:rPr>
        <w:t xml:space="preserve">uente: </w:t>
      </w:r>
      <w:r>
        <w:rPr>
          <w:rFonts w:cs="Arial"/>
          <w:sz w:val="16"/>
          <w:szCs w:val="16"/>
          <w:lang w:val="es-CO"/>
        </w:rPr>
        <w:t xml:space="preserve">Elaboración propia. </w:t>
      </w:r>
      <w:r w:rsidRPr="00F765DC">
        <w:rPr>
          <w:rFonts w:cs="Arial"/>
          <w:sz w:val="16"/>
          <w:szCs w:val="16"/>
          <w:lang w:val="es-CO"/>
        </w:rPr>
        <w:t xml:space="preserve">SDDE </w:t>
      </w:r>
    </w:p>
    <w:p w:rsidR="00064897" w:rsidRPr="00E42E4F" w:rsidRDefault="00064897" w:rsidP="00064897">
      <w:pPr>
        <w:pStyle w:val="NormalWeb"/>
        <w:jc w:val="center"/>
        <w:rPr>
          <w:rFonts w:cs="Arial"/>
          <w:sz w:val="22"/>
          <w:szCs w:val="22"/>
          <w:u w:val="single"/>
        </w:rPr>
      </w:pPr>
      <w:r w:rsidRPr="00402283">
        <w:rPr>
          <w:b/>
          <w:bCs/>
          <w:sz w:val="22"/>
          <w:szCs w:val="22"/>
          <w:u w:val="single"/>
        </w:rPr>
        <w:t>POBLAC</w:t>
      </w:r>
      <w:r>
        <w:rPr>
          <w:b/>
          <w:bCs/>
          <w:sz w:val="22"/>
          <w:szCs w:val="22"/>
          <w:u w:val="single"/>
        </w:rPr>
        <w:t>IÓN ATENDIDA EN LA VIGENCIA 2016</w:t>
      </w:r>
      <w:r w:rsidRPr="00E42E4F">
        <w:rPr>
          <w:sz w:val="23"/>
          <w:szCs w:val="23"/>
          <w:u w:val="single"/>
        </w:rPr>
        <w:t>:</w:t>
      </w:r>
    </w:p>
    <w:p w:rsidR="00064897" w:rsidRPr="00157B1D" w:rsidRDefault="00064897" w:rsidP="00064897">
      <w:pPr>
        <w:pStyle w:val="NormalWeb"/>
        <w:spacing w:before="0" w:after="0"/>
        <w:rPr>
          <w:rFonts w:cs="Arial"/>
          <w:sz w:val="22"/>
          <w:szCs w:val="22"/>
        </w:rPr>
      </w:pPr>
      <w:r w:rsidRPr="00157B1D">
        <w:rPr>
          <w:rFonts w:cs="Arial"/>
          <w:sz w:val="22"/>
          <w:szCs w:val="22"/>
        </w:rPr>
        <w:t xml:space="preserve">La Secretaria durante la vigencia 2016, continuó acompañado a productores rurales en el desarrollo de procesos de reconversión productiva así, los cuales habían sido reportados en vigencias anteriores al  sistema de seguimiento de metas SEGPLAN, por lo que solo se reportó en la vigencia 2016 </w:t>
      </w:r>
      <w:r w:rsidRPr="00157B1D">
        <w:rPr>
          <w:rFonts w:cs="Arial"/>
          <w:b/>
          <w:sz w:val="22"/>
          <w:szCs w:val="22"/>
        </w:rPr>
        <w:t>tres (3) unidades familiares nuevas</w:t>
      </w:r>
      <w:r w:rsidRPr="00157B1D">
        <w:rPr>
          <w:rFonts w:cs="Arial"/>
          <w:sz w:val="22"/>
          <w:szCs w:val="22"/>
        </w:rPr>
        <w:t xml:space="preserve">: </w:t>
      </w:r>
    </w:p>
    <w:p w:rsidR="00064897" w:rsidRPr="00157B1D" w:rsidRDefault="00064897" w:rsidP="00064897">
      <w:pPr>
        <w:pStyle w:val="NormalWeb"/>
        <w:spacing w:before="0" w:after="0"/>
        <w:rPr>
          <w:rFonts w:cs="Arial"/>
          <w:sz w:val="22"/>
          <w:szCs w:val="22"/>
        </w:rPr>
      </w:pPr>
      <w:r w:rsidRPr="00157B1D">
        <w:rPr>
          <w:rFonts w:cs="Arial"/>
          <w:sz w:val="22"/>
          <w:szCs w:val="22"/>
        </w:rPr>
        <w:t xml:space="preserve">a) Zona rural de Ciudad Bolívar (veredas </w:t>
      </w:r>
      <w:proofErr w:type="spellStart"/>
      <w:r w:rsidRPr="00157B1D">
        <w:rPr>
          <w:rFonts w:cs="Arial"/>
          <w:sz w:val="22"/>
          <w:szCs w:val="22"/>
        </w:rPr>
        <w:t>Quibas</w:t>
      </w:r>
      <w:proofErr w:type="spellEnd"/>
      <w:r w:rsidRPr="00157B1D">
        <w:rPr>
          <w:rFonts w:cs="Arial"/>
          <w:sz w:val="22"/>
          <w:szCs w:val="22"/>
        </w:rPr>
        <w:t xml:space="preserve">, Mochuelo, </w:t>
      </w:r>
      <w:proofErr w:type="spellStart"/>
      <w:r w:rsidRPr="00157B1D">
        <w:rPr>
          <w:rFonts w:cs="Arial"/>
          <w:sz w:val="22"/>
          <w:szCs w:val="22"/>
        </w:rPr>
        <w:t>Pasquilla</w:t>
      </w:r>
      <w:proofErr w:type="spellEnd"/>
      <w:r w:rsidRPr="00157B1D">
        <w:rPr>
          <w:rFonts w:cs="Arial"/>
          <w:sz w:val="22"/>
          <w:szCs w:val="22"/>
        </w:rPr>
        <w:t xml:space="preserve">, </w:t>
      </w:r>
      <w:proofErr w:type="spellStart"/>
      <w:r w:rsidRPr="00157B1D">
        <w:rPr>
          <w:rFonts w:cs="Arial"/>
          <w:sz w:val="22"/>
          <w:szCs w:val="22"/>
        </w:rPr>
        <w:t>Pasquillita</w:t>
      </w:r>
      <w:proofErr w:type="spellEnd"/>
      <w:r w:rsidRPr="00157B1D">
        <w:rPr>
          <w:rFonts w:cs="Arial"/>
          <w:sz w:val="22"/>
          <w:szCs w:val="22"/>
        </w:rPr>
        <w:t>, Santa Barbará y Santa Rosa) -  Total 72</w:t>
      </w:r>
    </w:p>
    <w:p w:rsidR="00064897" w:rsidRPr="00157B1D" w:rsidRDefault="00064897" w:rsidP="00064897">
      <w:pPr>
        <w:pStyle w:val="NormalWeb"/>
        <w:spacing w:before="0" w:after="0"/>
        <w:rPr>
          <w:rFonts w:cs="Arial"/>
          <w:sz w:val="22"/>
          <w:szCs w:val="22"/>
        </w:rPr>
      </w:pPr>
      <w:r w:rsidRPr="00157B1D">
        <w:rPr>
          <w:rFonts w:cs="Arial"/>
          <w:sz w:val="22"/>
          <w:szCs w:val="22"/>
        </w:rPr>
        <w:t xml:space="preserve">b) Zona rural de Usme (veredas el Destino, Hato, Argentina, </w:t>
      </w:r>
      <w:proofErr w:type="spellStart"/>
      <w:r w:rsidRPr="00157B1D">
        <w:rPr>
          <w:rFonts w:cs="Arial"/>
          <w:sz w:val="22"/>
          <w:szCs w:val="22"/>
        </w:rPr>
        <w:t>Curubital</w:t>
      </w:r>
      <w:proofErr w:type="spellEnd"/>
      <w:r w:rsidRPr="00157B1D">
        <w:rPr>
          <w:rFonts w:cs="Arial"/>
          <w:sz w:val="22"/>
          <w:szCs w:val="22"/>
        </w:rPr>
        <w:t xml:space="preserve">, Margaritas, Olarte, El Hato, la </w:t>
      </w:r>
      <w:proofErr w:type="spellStart"/>
      <w:r w:rsidRPr="00157B1D">
        <w:rPr>
          <w:rFonts w:cs="Arial"/>
          <w:sz w:val="22"/>
          <w:szCs w:val="22"/>
        </w:rPr>
        <w:t>Requilina</w:t>
      </w:r>
      <w:proofErr w:type="spellEnd"/>
      <w:r w:rsidRPr="00157B1D">
        <w:rPr>
          <w:rFonts w:cs="Arial"/>
          <w:sz w:val="22"/>
          <w:szCs w:val="22"/>
        </w:rPr>
        <w:t xml:space="preserve">, Soches, Uval, </w:t>
      </w:r>
      <w:proofErr w:type="spellStart"/>
      <w:r w:rsidRPr="00157B1D">
        <w:rPr>
          <w:rFonts w:cs="Arial"/>
          <w:sz w:val="22"/>
          <w:szCs w:val="22"/>
        </w:rPr>
        <w:t>Chizaca</w:t>
      </w:r>
      <w:proofErr w:type="spellEnd"/>
      <w:r w:rsidRPr="00157B1D">
        <w:rPr>
          <w:rFonts w:cs="Arial"/>
          <w:sz w:val="22"/>
          <w:szCs w:val="22"/>
        </w:rPr>
        <w:t xml:space="preserve">, Unión, </w:t>
      </w:r>
      <w:proofErr w:type="spellStart"/>
      <w:r w:rsidRPr="00157B1D">
        <w:rPr>
          <w:rFonts w:cs="Arial"/>
          <w:sz w:val="22"/>
          <w:szCs w:val="22"/>
        </w:rPr>
        <w:t>Chiguaza</w:t>
      </w:r>
      <w:proofErr w:type="spellEnd"/>
      <w:r w:rsidRPr="00157B1D">
        <w:rPr>
          <w:rFonts w:cs="Arial"/>
          <w:sz w:val="22"/>
          <w:szCs w:val="22"/>
        </w:rPr>
        <w:t>) – Total productores 70.</w:t>
      </w:r>
    </w:p>
    <w:p w:rsidR="00064897" w:rsidRPr="00157B1D" w:rsidRDefault="00064897" w:rsidP="00064897">
      <w:pPr>
        <w:pStyle w:val="NormalWeb"/>
        <w:spacing w:before="0" w:after="0"/>
        <w:rPr>
          <w:rFonts w:cs="Arial"/>
          <w:sz w:val="22"/>
          <w:szCs w:val="22"/>
        </w:rPr>
      </w:pPr>
      <w:r w:rsidRPr="00157B1D">
        <w:rPr>
          <w:rFonts w:cs="Arial"/>
          <w:sz w:val="22"/>
          <w:szCs w:val="22"/>
        </w:rPr>
        <w:t xml:space="preserve">c) Localidad de Sumapaz corregimiento de </w:t>
      </w:r>
      <w:proofErr w:type="spellStart"/>
      <w:r w:rsidRPr="00157B1D">
        <w:rPr>
          <w:rFonts w:cs="Arial"/>
          <w:sz w:val="22"/>
          <w:szCs w:val="22"/>
        </w:rPr>
        <w:t>Nazarteh</w:t>
      </w:r>
      <w:proofErr w:type="spellEnd"/>
      <w:r w:rsidRPr="00157B1D">
        <w:rPr>
          <w:rFonts w:cs="Arial"/>
          <w:sz w:val="22"/>
          <w:szCs w:val="22"/>
        </w:rPr>
        <w:t xml:space="preserve"> (veredas Auras, Animas bajas, Palmas, Santa Rosa, Laguna verde, </w:t>
      </w:r>
      <w:proofErr w:type="spellStart"/>
      <w:r w:rsidRPr="00157B1D">
        <w:rPr>
          <w:rFonts w:cs="Arial"/>
          <w:sz w:val="22"/>
          <w:szCs w:val="22"/>
        </w:rPr>
        <w:t>Nazareth</w:t>
      </w:r>
      <w:proofErr w:type="spellEnd"/>
      <w:r w:rsidRPr="00157B1D">
        <w:rPr>
          <w:rFonts w:cs="Arial"/>
          <w:sz w:val="22"/>
          <w:szCs w:val="22"/>
        </w:rPr>
        <w:t xml:space="preserve">)   y corregimiento de Betania (veredas Betania, Tabaco, </w:t>
      </w:r>
      <w:proofErr w:type="spellStart"/>
      <w:r w:rsidRPr="00157B1D">
        <w:rPr>
          <w:rFonts w:cs="Arial"/>
          <w:sz w:val="22"/>
          <w:szCs w:val="22"/>
        </w:rPr>
        <w:t>Itsmo</w:t>
      </w:r>
      <w:proofErr w:type="spellEnd"/>
      <w:r w:rsidRPr="00157B1D">
        <w:rPr>
          <w:rFonts w:cs="Arial"/>
          <w:sz w:val="22"/>
          <w:szCs w:val="22"/>
        </w:rPr>
        <w:t xml:space="preserve">, Raizal, </w:t>
      </w:r>
      <w:proofErr w:type="spellStart"/>
      <w:r w:rsidRPr="00157B1D">
        <w:rPr>
          <w:rFonts w:cs="Arial"/>
          <w:sz w:val="22"/>
          <w:szCs w:val="22"/>
        </w:rPr>
        <w:t>Peñaliza</w:t>
      </w:r>
      <w:proofErr w:type="spellEnd"/>
      <w:r w:rsidRPr="00157B1D">
        <w:rPr>
          <w:rFonts w:cs="Arial"/>
          <w:sz w:val="22"/>
          <w:szCs w:val="22"/>
        </w:rPr>
        <w:t>). Total productores 80</w:t>
      </w:r>
    </w:p>
    <w:p w:rsidR="00064897" w:rsidRPr="00157B1D" w:rsidRDefault="00064897" w:rsidP="00064897">
      <w:pPr>
        <w:pStyle w:val="NormalWeb"/>
        <w:spacing w:before="0" w:after="0"/>
        <w:rPr>
          <w:rFonts w:cs="Arial"/>
          <w:sz w:val="22"/>
          <w:szCs w:val="22"/>
        </w:rPr>
      </w:pPr>
      <w:r w:rsidRPr="00157B1D">
        <w:rPr>
          <w:rFonts w:cs="Arial"/>
          <w:sz w:val="22"/>
          <w:szCs w:val="22"/>
        </w:rPr>
        <w:t xml:space="preserve">d) Zona rural de Chapinero vereda </w:t>
      </w:r>
      <w:proofErr w:type="spellStart"/>
      <w:r w:rsidRPr="00157B1D">
        <w:rPr>
          <w:rFonts w:cs="Arial"/>
          <w:sz w:val="22"/>
          <w:szCs w:val="22"/>
        </w:rPr>
        <w:t>Verjón</w:t>
      </w:r>
      <w:proofErr w:type="spellEnd"/>
      <w:r w:rsidRPr="00157B1D">
        <w:rPr>
          <w:rFonts w:cs="Arial"/>
          <w:sz w:val="22"/>
          <w:szCs w:val="22"/>
        </w:rPr>
        <w:t xml:space="preserve"> Bajo – Total productores 16</w:t>
      </w:r>
    </w:p>
    <w:p w:rsidR="00064897" w:rsidRPr="00157B1D" w:rsidRDefault="00064897" w:rsidP="00064897">
      <w:pPr>
        <w:pStyle w:val="NormalWeb"/>
        <w:spacing w:before="0" w:after="0"/>
        <w:rPr>
          <w:rFonts w:cs="Arial"/>
          <w:sz w:val="22"/>
          <w:szCs w:val="22"/>
        </w:rPr>
      </w:pPr>
      <w:r w:rsidRPr="00157B1D">
        <w:rPr>
          <w:rFonts w:cs="Arial"/>
          <w:sz w:val="22"/>
          <w:szCs w:val="22"/>
        </w:rPr>
        <w:t xml:space="preserve">e) Zona rural de Santa Fe vereda </w:t>
      </w:r>
      <w:proofErr w:type="spellStart"/>
      <w:r w:rsidRPr="00157B1D">
        <w:rPr>
          <w:rFonts w:cs="Arial"/>
          <w:sz w:val="22"/>
          <w:szCs w:val="22"/>
        </w:rPr>
        <w:t>Verjón</w:t>
      </w:r>
      <w:proofErr w:type="spellEnd"/>
      <w:r w:rsidRPr="00157B1D">
        <w:rPr>
          <w:rFonts w:cs="Arial"/>
          <w:sz w:val="22"/>
          <w:szCs w:val="22"/>
        </w:rPr>
        <w:t xml:space="preserve"> Alto – Total productores 16</w:t>
      </w:r>
    </w:p>
    <w:p w:rsidR="00064897" w:rsidRPr="00157B1D" w:rsidRDefault="00064897" w:rsidP="00064897">
      <w:pPr>
        <w:pStyle w:val="NormalWeb"/>
        <w:spacing w:before="0" w:after="0"/>
        <w:rPr>
          <w:rFonts w:cs="Arial"/>
          <w:sz w:val="22"/>
          <w:szCs w:val="22"/>
        </w:rPr>
      </w:pPr>
      <w:r w:rsidRPr="00157B1D">
        <w:rPr>
          <w:rFonts w:cs="Arial"/>
          <w:sz w:val="22"/>
          <w:szCs w:val="22"/>
        </w:rPr>
        <w:t>La población campesina intervenida dentro del proceso de reconversión son hombres y mujeres, adultos, adultos mayores y jóvenes (trabajo con colegios), de estrato cero (0) que desarrollan actividades agropecuarias en sus fincas.</w:t>
      </w:r>
    </w:p>
    <w:p w:rsidR="00064897" w:rsidRDefault="00064897" w:rsidP="00064897">
      <w:pPr>
        <w:pStyle w:val="NormalWeb"/>
        <w:jc w:val="center"/>
        <w:rPr>
          <w:b/>
          <w:bCs/>
          <w:sz w:val="22"/>
          <w:szCs w:val="22"/>
          <w:u w:val="single"/>
        </w:rPr>
      </w:pPr>
    </w:p>
    <w:p w:rsidR="00064897" w:rsidRDefault="00064897" w:rsidP="00064897">
      <w:pPr>
        <w:pStyle w:val="NormalWeb"/>
        <w:jc w:val="center"/>
        <w:rPr>
          <w:b/>
          <w:bCs/>
          <w:sz w:val="22"/>
          <w:szCs w:val="22"/>
          <w:u w:val="single"/>
        </w:rPr>
      </w:pPr>
    </w:p>
    <w:p w:rsidR="00064897" w:rsidRPr="00BB2389" w:rsidRDefault="00064897" w:rsidP="00064897">
      <w:pPr>
        <w:pStyle w:val="NormalWeb"/>
        <w:jc w:val="center"/>
        <w:rPr>
          <w:rFonts w:cs="Arial"/>
          <w:sz w:val="22"/>
          <w:szCs w:val="22"/>
        </w:rPr>
      </w:pPr>
      <w:r>
        <w:rPr>
          <w:rFonts w:cs="Arial"/>
          <w:b/>
          <w:sz w:val="22"/>
          <w:szCs w:val="22"/>
        </w:rPr>
        <w:lastRenderedPageBreak/>
        <w:t>Tabla No. 26</w:t>
      </w:r>
      <w:r w:rsidRPr="00BB2389">
        <w:rPr>
          <w:rFonts w:cs="Arial"/>
          <w:b/>
          <w:sz w:val="22"/>
          <w:szCs w:val="22"/>
        </w:rPr>
        <w:t xml:space="preserve">  </w:t>
      </w:r>
      <w:r w:rsidRPr="00BB2389">
        <w:rPr>
          <w:b/>
          <w:bCs/>
          <w:sz w:val="22"/>
          <w:szCs w:val="22"/>
        </w:rPr>
        <w:t xml:space="preserve">Población atendida distribuida por localidad </w:t>
      </w:r>
    </w:p>
    <w:tbl>
      <w:tblPr>
        <w:tblW w:w="3480"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5" w:type="dxa"/>
          <w:right w:w="70" w:type="dxa"/>
        </w:tblCellMar>
        <w:tblLook w:val="04A0" w:firstRow="1" w:lastRow="0" w:firstColumn="1" w:lastColumn="0" w:noHBand="0" w:noVBand="1"/>
      </w:tblPr>
      <w:tblGrid>
        <w:gridCol w:w="2240"/>
        <w:gridCol w:w="1240"/>
      </w:tblGrid>
      <w:tr w:rsidR="00064897" w:rsidRPr="00157B1D" w:rsidTr="00EB5349">
        <w:trPr>
          <w:trHeight w:val="300"/>
          <w:jc w:val="center"/>
        </w:trPr>
        <w:tc>
          <w:tcPr>
            <w:tcW w:w="2240" w:type="dxa"/>
            <w:tcBorders>
              <w:top w:val="single" w:sz="4" w:space="0" w:color="00000A"/>
              <w:left w:val="single" w:sz="4" w:space="0" w:color="00000A"/>
              <w:bottom w:val="single" w:sz="4" w:space="0" w:color="00000A"/>
              <w:right w:val="single" w:sz="4" w:space="0" w:color="00000A"/>
            </w:tcBorders>
            <w:shd w:val="clear" w:color="auto" w:fill="BDD6EE" w:themeFill="accent1" w:themeFillTint="66"/>
            <w:tcMar>
              <w:left w:w="65" w:type="dxa"/>
            </w:tcMar>
            <w:vAlign w:val="bottom"/>
          </w:tcPr>
          <w:p w:rsidR="00064897" w:rsidRPr="00157B1D" w:rsidRDefault="00064897" w:rsidP="00EB5349">
            <w:pPr>
              <w:jc w:val="center"/>
              <w:rPr>
                <w:rFonts w:ascii="Arial" w:hAnsi="Arial" w:cs="Arial"/>
                <w:b/>
                <w:bCs/>
                <w:color w:val="000000"/>
                <w:lang w:eastAsia="es-CO"/>
              </w:rPr>
            </w:pPr>
            <w:r w:rsidRPr="00157B1D">
              <w:rPr>
                <w:rFonts w:ascii="Arial" w:hAnsi="Arial" w:cs="Arial"/>
                <w:b/>
                <w:bCs/>
                <w:color w:val="000000"/>
              </w:rPr>
              <w:t>LOCALIDAD</w:t>
            </w:r>
          </w:p>
        </w:tc>
        <w:tc>
          <w:tcPr>
            <w:tcW w:w="1240" w:type="dxa"/>
            <w:tcBorders>
              <w:top w:val="single" w:sz="4" w:space="0" w:color="00000A"/>
              <w:bottom w:val="single" w:sz="4" w:space="0" w:color="00000A"/>
              <w:right w:val="single" w:sz="4" w:space="0" w:color="00000A"/>
            </w:tcBorders>
            <w:shd w:val="clear" w:color="auto" w:fill="BDD6EE" w:themeFill="accent1" w:themeFillTint="66"/>
            <w:vAlign w:val="bottom"/>
          </w:tcPr>
          <w:p w:rsidR="00064897" w:rsidRPr="00157B1D" w:rsidRDefault="00064897" w:rsidP="00EB5349">
            <w:pPr>
              <w:jc w:val="center"/>
              <w:rPr>
                <w:rFonts w:ascii="Arial" w:hAnsi="Arial" w:cs="Arial"/>
                <w:b/>
                <w:bCs/>
                <w:color w:val="000000"/>
              </w:rPr>
            </w:pPr>
            <w:r w:rsidRPr="00157B1D">
              <w:rPr>
                <w:rFonts w:ascii="Arial" w:hAnsi="Arial" w:cs="Arial"/>
                <w:b/>
                <w:bCs/>
                <w:color w:val="000000"/>
              </w:rPr>
              <w:t>TOTAL</w:t>
            </w:r>
          </w:p>
        </w:tc>
      </w:tr>
      <w:tr w:rsidR="00064897" w:rsidRPr="00157B1D" w:rsidTr="00EB5349">
        <w:trPr>
          <w:trHeight w:val="300"/>
          <w:jc w:val="center"/>
        </w:trPr>
        <w:tc>
          <w:tcPr>
            <w:tcW w:w="2240" w:type="dxa"/>
            <w:tcBorders>
              <w:left w:val="single" w:sz="4" w:space="0" w:color="00000A"/>
              <w:bottom w:val="single" w:sz="4" w:space="0" w:color="00000A"/>
              <w:right w:val="single" w:sz="4" w:space="0" w:color="00000A"/>
            </w:tcBorders>
            <w:shd w:val="clear" w:color="auto" w:fill="auto"/>
            <w:tcMar>
              <w:left w:w="65" w:type="dxa"/>
            </w:tcMar>
            <w:vAlign w:val="bottom"/>
          </w:tcPr>
          <w:p w:rsidR="00064897" w:rsidRPr="00157B1D" w:rsidRDefault="00064897" w:rsidP="00EB5349">
            <w:pPr>
              <w:rPr>
                <w:rFonts w:ascii="Arial" w:hAnsi="Arial" w:cs="Arial"/>
                <w:color w:val="000000"/>
              </w:rPr>
            </w:pPr>
            <w:r w:rsidRPr="00157B1D">
              <w:rPr>
                <w:rFonts w:ascii="Arial" w:hAnsi="Arial" w:cs="Arial"/>
                <w:color w:val="000000"/>
              </w:rPr>
              <w:t>CIUDAD BOLIVAR</w:t>
            </w:r>
          </w:p>
        </w:tc>
        <w:tc>
          <w:tcPr>
            <w:tcW w:w="1240" w:type="dxa"/>
            <w:tcBorders>
              <w:bottom w:val="single" w:sz="4" w:space="0" w:color="00000A"/>
              <w:right w:val="single" w:sz="4" w:space="0" w:color="00000A"/>
            </w:tcBorders>
            <w:shd w:val="clear" w:color="auto" w:fill="auto"/>
            <w:vAlign w:val="bottom"/>
          </w:tcPr>
          <w:p w:rsidR="00064897" w:rsidRPr="00157B1D" w:rsidRDefault="00064897" w:rsidP="00EB5349">
            <w:pPr>
              <w:jc w:val="center"/>
              <w:rPr>
                <w:rFonts w:ascii="Arial" w:hAnsi="Arial" w:cs="Arial"/>
                <w:color w:val="000000"/>
              </w:rPr>
            </w:pPr>
            <w:r w:rsidRPr="00157B1D">
              <w:rPr>
                <w:rFonts w:ascii="Arial" w:hAnsi="Arial" w:cs="Arial"/>
                <w:color w:val="000000"/>
              </w:rPr>
              <w:t>72</w:t>
            </w:r>
          </w:p>
        </w:tc>
      </w:tr>
      <w:tr w:rsidR="00064897" w:rsidRPr="00157B1D" w:rsidTr="00EB5349">
        <w:trPr>
          <w:trHeight w:val="300"/>
          <w:jc w:val="center"/>
        </w:trPr>
        <w:tc>
          <w:tcPr>
            <w:tcW w:w="2240" w:type="dxa"/>
            <w:tcBorders>
              <w:left w:val="single" w:sz="4" w:space="0" w:color="00000A"/>
              <w:bottom w:val="single" w:sz="4" w:space="0" w:color="00000A"/>
              <w:right w:val="single" w:sz="4" w:space="0" w:color="00000A"/>
            </w:tcBorders>
            <w:shd w:val="clear" w:color="auto" w:fill="auto"/>
            <w:tcMar>
              <w:left w:w="65" w:type="dxa"/>
            </w:tcMar>
            <w:vAlign w:val="bottom"/>
          </w:tcPr>
          <w:p w:rsidR="00064897" w:rsidRPr="00157B1D" w:rsidRDefault="00064897" w:rsidP="00EB5349">
            <w:pPr>
              <w:rPr>
                <w:rFonts w:ascii="Arial" w:hAnsi="Arial" w:cs="Arial"/>
                <w:color w:val="000000"/>
              </w:rPr>
            </w:pPr>
            <w:r w:rsidRPr="00157B1D">
              <w:rPr>
                <w:rFonts w:ascii="Arial" w:hAnsi="Arial" w:cs="Arial"/>
                <w:color w:val="000000"/>
              </w:rPr>
              <w:t>SUMAPAZ</w:t>
            </w:r>
          </w:p>
        </w:tc>
        <w:tc>
          <w:tcPr>
            <w:tcW w:w="1240" w:type="dxa"/>
            <w:tcBorders>
              <w:bottom w:val="single" w:sz="4" w:space="0" w:color="00000A"/>
              <w:right w:val="single" w:sz="4" w:space="0" w:color="00000A"/>
            </w:tcBorders>
            <w:shd w:val="clear" w:color="auto" w:fill="auto"/>
            <w:vAlign w:val="bottom"/>
          </w:tcPr>
          <w:p w:rsidR="00064897" w:rsidRPr="00157B1D" w:rsidRDefault="00064897" w:rsidP="00EB5349">
            <w:pPr>
              <w:jc w:val="center"/>
              <w:rPr>
                <w:rFonts w:ascii="Arial" w:hAnsi="Arial" w:cs="Arial"/>
                <w:color w:val="000000"/>
              </w:rPr>
            </w:pPr>
            <w:r w:rsidRPr="00157B1D">
              <w:rPr>
                <w:rFonts w:ascii="Arial" w:hAnsi="Arial" w:cs="Arial"/>
                <w:color w:val="000000"/>
              </w:rPr>
              <w:t>40</w:t>
            </w:r>
          </w:p>
        </w:tc>
      </w:tr>
      <w:tr w:rsidR="00064897" w:rsidRPr="00157B1D" w:rsidTr="00EB5349">
        <w:trPr>
          <w:trHeight w:val="300"/>
          <w:jc w:val="center"/>
        </w:trPr>
        <w:tc>
          <w:tcPr>
            <w:tcW w:w="2240" w:type="dxa"/>
            <w:tcBorders>
              <w:left w:val="single" w:sz="4" w:space="0" w:color="00000A"/>
              <w:bottom w:val="single" w:sz="4" w:space="0" w:color="00000A"/>
              <w:right w:val="single" w:sz="4" w:space="0" w:color="00000A"/>
            </w:tcBorders>
            <w:shd w:val="clear" w:color="auto" w:fill="auto"/>
            <w:tcMar>
              <w:left w:w="65" w:type="dxa"/>
            </w:tcMar>
            <w:vAlign w:val="bottom"/>
          </w:tcPr>
          <w:p w:rsidR="00064897" w:rsidRPr="00157B1D" w:rsidRDefault="00064897" w:rsidP="00EB5349">
            <w:pPr>
              <w:rPr>
                <w:rFonts w:ascii="Arial" w:hAnsi="Arial" w:cs="Arial"/>
                <w:color w:val="000000"/>
              </w:rPr>
            </w:pPr>
            <w:r w:rsidRPr="00157B1D">
              <w:rPr>
                <w:rFonts w:ascii="Arial" w:hAnsi="Arial" w:cs="Arial"/>
                <w:color w:val="000000"/>
              </w:rPr>
              <w:t>USME</w:t>
            </w:r>
          </w:p>
        </w:tc>
        <w:tc>
          <w:tcPr>
            <w:tcW w:w="1240" w:type="dxa"/>
            <w:tcBorders>
              <w:bottom w:val="single" w:sz="4" w:space="0" w:color="00000A"/>
              <w:right w:val="single" w:sz="4" w:space="0" w:color="00000A"/>
            </w:tcBorders>
            <w:shd w:val="clear" w:color="auto" w:fill="auto"/>
            <w:vAlign w:val="bottom"/>
          </w:tcPr>
          <w:p w:rsidR="00064897" w:rsidRPr="00157B1D" w:rsidRDefault="00064897" w:rsidP="00EB5349">
            <w:pPr>
              <w:jc w:val="center"/>
              <w:rPr>
                <w:rFonts w:ascii="Arial" w:hAnsi="Arial" w:cs="Arial"/>
                <w:color w:val="000000"/>
              </w:rPr>
            </w:pPr>
            <w:r w:rsidRPr="00157B1D">
              <w:rPr>
                <w:rFonts w:ascii="Arial" w:hAnsi="Arial" w:cs="Arial"/>
                <w:color w:val="000000"/>
              </w:rPr>
              <w:t>60</w:t>
            </w:r>
          </w:p>
        </w:tc>
      </w:tr>
      <w:tr w:rsidR="00064897" w:rsidRPr="00157B1D" w:rsidTr="00EB5349">
        <w:trPr>
          <w:trHeight w:val="300"/>
          <w:jc w:val="center"/>
        </w:trPr>
        <w:tc>
          <w:tcPr>
            <w:tcW w:w="2240" w:type="dxa"/>
            <w:tcBorders>
              <w:left w:val="single" w:sz="4" w:space="0" w:color="00000A"/>
              <w:bottom w:val="single" w:sz="4" w:space="0" w:color="00000A"/>
              <w:right w:val="single" w:sz="4" w:space="0" w:color="00000A"/>
            </w:tcBorders>
            <w:shd w:val="clear" w:color="auto" w:fill="auto"/>
            <w:tcMar>
              <w:left w:w="65" w:type="dxa"/>
            </w:tcMar>
            <w:vAlign w:val="bottom"/>
          </w:tcPr>
          <w:p w:rsidR="00064897" w:rsidRPr="00157B1D" w:rsidRDefault="00064897" w:rsidP="00EB5349">
            <w:pPr>
              <w:rPr>
                <w:rFonts w:ascii="Arial" w:hAnsi="Arial" w:cs="Arial"/>
                <w:color w:val="000000"/>
              </w:rPr>
            </w:pPr>
            <w:r w:rsidRPr="00157B1D">
              <w:rPr>
                <w:rFonts w:ascii="Arial" w:hAnsi="Arial" w:cs="Arial"/>
                <w:color w:val="000000"/>
              </w:rPr>
              <w:t>CHAPINERO</w:t>
            </w:r>
          </w:p>
        </w:tc>
        <w:tc>
          <w:tcPr>
            <w:tcW w:w="1240" w:type="dxa"/>
            <w:tcBorders>
              <w:bottom w:val="single" w:sz="4" w:space="0" w:color="00000A"/>
              <w:right w:val="single" w:sz="4" w:space="0" w:color="00000A"/>
            </w:tcBorders>
            <w:shd w:val="clear" w:color="auto" w:fill="auto"/>
            <w:vAlign w:val="bottom"/>
          </w:tcPr>
          <w:p w:rsidR="00064897" w:rsidRPr="00157B1D" w:rsidRDefault="00064897" w:rsidP="00EB5349">
            <w:pPr>
              <w:jc w:val="center"/>
              <w:rPr>
                <w:rFonts w:ascii="Arial" w:hAnsi="Arial" w:cs="Arial"/>
                <w:color w:val="000000"/>
              </w:rPr>
            </w:pPr>
            <w:r w:rsidRPr="00157B1D">
              <w:rPr>
                <w:rFonts w:ascii="Arial" w:hAnsi="Arial" w:cs="Arial"/>
                <w:color w:val="000000"/>
              </w:rPr>
              <w:t>15</w:t>
            </w:r>
          </w:p>
        </w:tc>
      </w:tr>
      <w:tr w:rsidR="00064897" w:rsidRPr="00157B1D" w:rsidTr="00EB5349">
        <w:trPr>
          <w:trHeight w:val="300"/>
          <w:jc w:val="center"/>
        </w:trPr>
        <w:tc>
          <w:tcPr>
            <w:tcW w:w="2240" w:type="dxa"/>
            <w:tcBorders>
              <w:left w:val="single" w:sz="4" w:space="0" w:color="00000A"/>
              <w:bottom w:val="single" w:sz="4" w:space="0" w:color="00000A"/>
              <w:right w:val="single" w:sz="4" w:space="0" w:color="00000A"/>
            </w:tcBorders>
            <w:shd w:val="clear" w:color="auto" w:fill="auto"/>
            <w:tcMar>
              <w:left w:w="65" w:type="dxa"/>
            </w:tcMar>
            <w:vAlign w:val="bottom"/>
          </w:tcPr>
          <w:p w:rsidR="00064897" w:rsidRPr="00157B1D" w:rsidRDefault="00064897" w:rsidP="00EB5349">
            <w:pPr>
              <w:rPr>
                <w:rFonts w:ascii="Arial" w:hAnsi="Arial" w:cs="Arial"/>
                <w:color w:val="000000"/>
              </w:rPr>
            </w:pPr>
            <w:r w:rsidRPr="00157B1D">
              <w:rPr>
                <w:rFonts w:ascii="Arial" w:hAnsi="Arial" w:cs="Arial"/>
                <w:color w:val="000000"/>
              </w:rPr>
              <w:t>SANTA FE</w:t>
            </w:r>
          </w:p>
        </w:tc>
        <w:tc>
          <w:tcPr>
            <w:tcW w:w="1240" w:type="dxa"/>
            <w:tcBorders>
              <w:bottom w:val="single" w:sz="4" w:space="0" w:color="00000A"/>
              <w:right w:val="single" w:sz="4" w:space="0" w:color="00000A"/>
            </w:tcBorders>
            <w:shd w:val="clear" w:color="auto" w:fill="auto"/>
            <w:vAlign w:val="bottom"/>
          </w:tcPr>
          <w:p w:rsidR="00064897" w:rsidRPr="00157B1D" w:rsidRDefault="00064897" w:rsidP="00EB5349">
            <w:pPr>
              <w:jc w:val="center"/>
              <w:rPr>
                <w:rFonts w:ascii="Arial" w:hAnsi="Arial" w:cs="Arial"/>
                <w:color w:val="000000"/>
              </w:rPr>
            </w:pPr>
            <w:r w:rsidRPr="00157B1D">
              <w:rPr>
                <w:rFonts w:ascii="Arial" w:hAnsi="Arial" w:cs="Arial"/>
                <w:color w:val="000000"/>
              </w:rPr>
              <w:t>15</w:t>
            </w:r>
          </w:p>
        </w:tc>
      </w:tr>
      <w:tr w:rsidR="00064897" w:rsidRPr="00157B1D" w:rsidTr="00EB5349">
        <w:trPr>
          <w:trHeight w:val="300"/>
          <w:jc w:val="center"/>
        </w:trPr>
        <w:tc>
          <w:tcPr>
            <w:tcW w:w="2240" w:type="dxa"/>
            <w:tcBorders>
              <w:left w:val="single" w:sz="4" w:space="0" w:color="00000A"/>
              <w:bottom w:val="single" w:sz="4" w:space="0" w:color="00000A"/>
              <w:right w:val="single" w:sz="4" w:space="0" w:color="00000A"/>
            </w:tcBorders>
            <w:shd w:val="clear" w:color="auto" w:fill="auto"/>
            <w:tcMar>
              <w:left w:w="65" w:type="dxa"/>
            </w:tcMar>
            <w:vAlign w:val="bottom"/>
          </w:tcPr>
          <w:p w:rsidR="00064897" w:rsidRPr="00157B1D" w:rsidRDefault="00064897" w:rsidP="00EB5349">
            <w:pPr>
              <w:rPr>
                <w:rFonts w:ascii="Arial" w:hAnsi="Arial" w:cs="Arial"/>
                <w:color w:val="000000"/>
              </w:rPr>
            </w:pPr>
            <w:r>
              <w:rPr>
                <w:rFonts w:ascii="Arial" w:hAnsi="Arial" w:cs="Arial"/>
                <w:color w:val="000000"/>
              </w:rPr>
              <w:t>TOTAL</w:t>
            </w:r>
          </w:p>
        </w:tc>
        <w:tc>
          <w:tcPr>
            <w:tcW w:w="1240" w:type="dxa"/>
            <w:tcBorders>
              <w:bottom w:val="single" w:sz="4" w:space="0" w:color="00000A"/>
              <w:right w:val="single" w:sz="4" w:space="0" w:color="00000A"/>
            </w:tcBorders>
            <w:shd w:val="clear" w:color="auto" w:fill="auto"/>
            <w:vAlign w:val="bottom"/>
          </w:tcPr>
          <w:p w:rsidR="00064897" w:rsidRPr="00157B1D" w:rsidRDefault="00064897" w:rsidP="00EB5349">
            <w:pPr>
              <w:jc w:val="center"/>
              <w:rPr>
                <w:rFonts w:ascii="Arial" w:hAnsi="Arial" w:cs="Arial"/>
                <w:color w:val="000000"/>
              </w:rPr>
            </w:pPr>
            <w:r w:rsidRPr="00157B1D">
              <w:rPr>
                <w:rFonts w:ascii="Arial" w:hAnsi="Arial" w:cs="Arial"/>
                <w:color w:val="000000"/>
              </w:rPr>
              <w:t>202</w:t>
            </w:r>
          </w:p>
        </w:tc>
      </w:tr>
    </w:tbl>
    <w:p w:rsidR="00064897" w:rsidRDefault="00064897" w:rsidP="00064897">
      <w:pPr>
        <w:pStyle w:val="NormalWeb"/>
        <w:rPr>
          <w:rFonts w:cs="Arial"/>
          <w:sz w:val="16"/>
          <w:szCs w:val="16"/>
          <w:lang w:val="es-CO"/>
        </w:rPr>
      </w:pPr>
      <w:r>
        <w:rPr>
          <w:rFonts w:cs="Arial"/>
          <w:sz w:val="16"/>
          <w:szCs w:val="16"/>
          <w:lang w:val="es-CO"/>
        </w:rPr>
        <w:t>F</w:t>
      </w:r>
      <w:r w:rsidRPr="00F765DC">
        <w:rPr>
          <w:rFonts w:cs="Arial"/>
          <w:sz w:val="16"/>
          <w:szCs w:val="16"/>
          <w:lang w:val="es-CO"/>
        </w:rPr>
        <w:t xml:space="preserve">uente: </w:t>
      </w:r>
      <w:r>
        <w:rPr>
          <w:rFonts w:cs="Arial"/>
          <w:sz w:val="16"/>
          <w:szCs w:val="16"/>
          <w:lang w:val="es-CO"/>
        </w:rPr>
        <w:t xml:space="preserve">Elaboración propia. </w:t>
      </w:r>
      <w:r w:rsidRPr="00F765DC">
        <w:rPr>
          <w:rFonts w:cs="Arial"/>
          <w:sz w:val="16"/>
          <w:szCs w:val="16"/>
          <w:lang w:val="es-CO"/>
        </w:rPr>
        <w:t xml:space="preserve">SDDE </w:t>
      </w:r>
    </w:p>
    <w:p w:rsidR="00064897" w:rsidRPr="008E7820" w:rsidRDefault="00064897" w:rsidP="00064897">
      <w:pPr>
        <w:jc w:val="center"/>
        <w:rPr>
          <w:rFonts w:ascii="Arial" w:hAnsi="Arial" w:cs="Arial"/>
          <w:u w:val="single"/>
        </w:rPr>
      </w:pPr>
      <w:r w:rsidRPr="008E7820">
        <w:rPr>
          <w:rFonts w:ascii="Arial" w:hAnsi="Arial" w:cs="Arial"/>
          <w:b/>
          <w:u w:val="single"/>
        </w:rPr>
        <w:t>CÓDIGO Y NOMBRE DE PROYECTO(S) DE INVERSIÓN</w:t>
      </w:r>
      <w:r w:rsidRPr="008E7820">
        <w:rPr>
          <w:rFonts w:ascii="Arial" w:hAnsi="Arial" w:cs="Arial"/>
          <w:u w:val="single"/>
        </w:rPr>
        <w:t>:</w:t>
      </w:r>
    </w:p>
    <w:p w:rsidR="00064897" w:rsidRDefault="00064897" w:rsidP="00064897">
      <w:pPr>
        <w:jc w:val="both"/>
        <w:rPr>
          <w:rFonts w:ascii="Arial" w:hAnsi="Arial" w:cs="Arial"/>
          <w:i/>
          <w:lang w:val="es-ES_tradnl" w:eastAsia="x-none"/>
        </w:rPr>
      </w:pPr>
      <w:r w:rsidRPr="008414FA">
        <w:rPr>
          <w:rFonts w:ascii="Arial" w:hAnsi="Arial" w:cs="Arial"/>
          <w:lang w:val="es-ES_tradnl" w:eastAsia="x-none"/>
        </w:rPr>
        <w:t xml:space="preserve">Proyecto </w:t>
      </w:r>
      <w:r>
        <w:rPr>
          <w:rFonts w:ascii="Arial" w:hAnsi="Arial" w:cs="Arial"/>
          <w:lang w:val="es-ES_tradnl" w:eastAsia="x-none"/>
        </w:rPr>
        <w:t>de inversión No. 709</w:t>
      </w:r>
      <w:r w:rsidRPr="008414FA">
        <w:rPr>
          <w:rFonts w:ascii="Arial" w:hAnsi="Arial" w:cs="Arial"/>
          <w:lang w:val="es-ES_tradnl" w:eastAsia="x-none"/>
        </w:rPr>
        <w:t xml:space="preserve">. </w:t>
      </w:r>
      <w:r>
        <w:rPr>
          <w:rFonts w:ascii="Arial" w:hAnsi="Arial" w:cs="Arial"/>
          <w:lang w:val="es-ES_tradnl" w:eastAsia="x-none"/>
        </w:rPr>
        <w:t>“</w:t>
      </w:r>
      <w:r w:rsidRPr="0000411A">
        <w:rPr>
          <w:rFonts w:ascii="Arial" w:hAnsi="Arial" w:cs="Arial"/>
          <w:lang w:val="es-ES_tradnl" w:eastAsia="x-none"/>
        </w:rPr>
        <w:t>Proyecto agrario de sustentabilidad campesina distrital</w:t>
      </w:r>
      <w:r w:rsidRPr="00A369EE">
        <w:rPr>
          <w:rFonts w:ascii="Arial" w:hAnsi="Arial" w:cs="Arial"/>
          <w:i/>
          <w:lang w:val="es-ES_tradnl" w:eastAsia="x-none"/>
        </w:rPr>
        <w:t>”</w:t>
      </w:r>
    </w:p>
    <w:p w:rsidR="00064897" w:rsidRPr="00FF5C74" w:rsidRDefault="00064897" w:rsidP="00064897">
      <w:pPr>
        <w:jc w:val="center"/>
        <w:rPr>
          <w:rFonts w:ascii="Arial" w:hAnsi="Arial" w:cs="Arial"/>
          <w:b/>
          <w:u w:val="single"/>
        </w:rPr>
      </w:pPr>
      <w:r w:rsidRPr="00FF5C74">
        <w:rPr>
          <w:rFonts w:ascii="Arial" w:hAnsi="Arial" w:cs="Arial"/>
          <w:b/>
          <w:u w:val="single"/>
        </w:rPr>
        <w:t>TAB</w:t>
      </w:r>
      <w:r>
        <w:rPr>
          <w:rFonts w:ascii="Arial" w:hAnsi="Arial" w:cs="Arial"/>
          <w:b/>
          <w:u w:val="single"/>
        </w:rPr>
        <w:t>LA No</w:t>
      </w:r>
      <w:r w:rsidRPr="00FF5C74">
        <w:rPr>
          <w:rFonts w:ascii="Arial" w:hAnsi="Arial" w:cs="Arial"/>
          <w:b/>
          <w:u w:val="single"/>
        </w:rPr>
        <w:t xml:space="preserve">. </w:t>
      </w:r>
      <w:r>
        <w:rPr>
          <w:rFonts w:ascii="Arial" w:hAnsi="Arial" w:cs="Arial"/>
          <w:b/>
          <w:u w:val="single"/>
        </w:rPr>
        <w:t>27.</w:t>
      </w:r>
      <w:r w:rsidRPr="00FF5C74">
        <w:rPr>
          <w:rFonts w:ascii="Arial" w:hAnsi="Arial" w:cs="Arial"/>
          <w:b/>
          <w:u w:val="single"/>
        </w:rPr>
        <w:t xml:space="preserve"> METAS DEL PROYECTO DE INVERSIÓN NO. 709:</w:t>
      </w:r>
    </w:p>
    <w:p w:rsidR="00064897" w:rsidRDefault="00064897" w:rsidP="00064897">
      <w:pPr>
        <w:jc w:val="both"/>
        <w:rPr>
          <w:rFonts w:ascii="Arial" w:hAnsi="Arial" w:cs="Arial"/>
        </w:rPr>
      </w:pPr>
      <w:r>
        <w:rPr>
          <w:rFonts w:ascii="Arial" w:hAnsi="Arial" w:cs="Arial"/>
        </w:rPr>
        <w:t xml:space="preserve">A continuación se presentan las </w:t>
      </w:r>
      <w:r w:rsidRPr="008414FA">
        <w:rPr>
          <w:rFonts w:ascii="Arial" w:hAnsi="Arial" w:cs="Arial"/>
        </w:rPr>
        <w:t>metas del proyecto de inv</w:t>
      </w:r>
      <w:r>
        <w:rPr>
          <w:rFonts w:ascii="Arial" w:hAnsi="Arial" w:cs="Arial"/>
        </w:rPr>
        <w:t xml:space="preserve">ersión: </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2552"/>
        <w:gridCol w:w="142"/>
        <w:gridCol w:w="2835"/>
      </w:tblGrid>
      <w:tr w:rsidR="00064897" w:rsidRPr="00157B1D" w:rsidTr="00EB5349">
        <w:trPr>
          <w:trHeight w:val="365"/>
          <w:tblHeader/>
        </w:trPr>
        <w:tc>
          <w:tcPr>
            <w:tcW w:w="4077" w:type="dxa"/>
            <w:shd w:val="clear" w:color="auto" w:fill="B8CCE4"/>
            <w:vAlign w:val="center"/>
          </w:tcPr>
          <w:p w:rsidR="00064897" w:rsidRPr="00157B1D" w:rsidRDefault="00064897" w:rsidP="00EB5349">
            <w:pPr>
              <w:jc w:val="center"/>
              <w:rPr>
                <w:rFonts w:ascii="Arial" w:hAnsi="Arial" w:cs="Arial"/>
                <w:b/>
              </w:rPr>
            </w:pPr>
            <w:r w:rsidRPr="00157B1D">
              <w:rPr>
                <w:rFonts w:ascii="Arial" w:hAnsi="Arial" w:cs="Arial"/>
                <w:b/>
              </w:rPr>
              <w:t xml:space="preserve">META </w:t>
            </w:r>
          </w:p>
        </w:tc>
        <w:tc>
          <w:tcPr>
            <w:tcW w:w="5529" w:type="dxa"/>
            <w:gridSpan w:val="3"/>
            <w:shd w:val="clear" w:color="auto" w:fill="B8CCE4"/>
            <w:vAlign w:val="center"/>
          </w:tcPr>
          <w:p w:rsidR="00064897" w:rsidRPr="00157B1D" w:rsidRDefault="00064897" w:rsidP="00EB5349">
            <w:pPr>
              <w:jc w:val="center"/>
              <w:rPr>
                <w:rFonts w:ascii="Arial" w:hAnsi="Arial" w:cs="Arial"/>
                <w:b/>
              </w:rPr>
            </w:pPr>
            <w:r w:rsidRPr="00157B1D">
              <w:rPr>
                <w:rFonts w:ascii="Arial" w:hAnsi="Arial" w:cs="Arial"/>
                <w:b/>
              </w:rPr>
              <w:t>AVANCE Y RESULTADOS</w:t>
            </w:r>
          </w:p>
        </w:tc>
      </w:tr>
      <w:tr w:rsidR="00064897" w:rsidRPr="00157B1D" w:rsidTr="00EB5349">
        <w:trPr>
          <w:trHeight w:val="1064"/>
        </w:trPr>
        <w:tc>
          <w:tcPr>
            <w:tcW w:w="4077" w:type="dxa"/>
            <w:vMerge w:val="restart"/>
            <w:shd w:val="clear" w:color="auto" w:fill="auto"/>
            <w:vAlign w:val="center"/>
          </w:tcPr>
          <w:p w:rsidR="00064897" w:rsidRPr="00157B1D" w:rsidRDefault="00064897" w:rsidP="00EB5349">
            <w:pPr>
              <w:jc w:val="both"/>
              <w:rPr>
                <w:rFonts w:ascii="Arial" w:hAnsi="Arial" w:cs="Arial"/>
              </w:rPr>
            </w:pPr>
            <w:r w:rsidRPr="00157B1D">
              <w:rPr>
                <w:rFonts w:ascii="Arial" w:hAnsi="Arial" w:cs="Arial"/>
              </w:rPr>
              <w:t>Articular la oferta campesina de 20 veredas con escenarios públicos y privados de la demanda alimentaria del distrito</w:t>
            </w:r>
          </w:p>
        </w:tc>
        <w:tc>
          <w:tcPr>
            <w:tcW w:w="5529" w:type="dxa"/>
            <w:gridSpan w:val="3"/>
            <w:shd w:val="clear" w:color="auto" w:fill="auto"/>
            <w:vAlign w:val="center"/>
          </w:tcPr>
          <w:p w:rsidR="00064897" w:rsidRPr="00157B1D" w:rsidRDefault="00064897" w:rsidP="00EB5349">
            <w:pPr>
              <w:jc w:val="both"/>
              <w:rPr>
                <w:rFonts w:ascii="Arial" w:hAnsi="Arial" w:cs="Arial"/>
              </w:rPr>
            </w:pPr>
            <w:r w:rsidRPr="00157B1D">
              <w:rPr>
                <w:rFonts w:ascii="Arial" w:hAnsi="Arial" w:cs="Arial"/>
              </w:rPr>
              <w:t>En vigencia del Plan de Desarrollo y  para el cumplimiento de esta meta se estableció desde la DERAA como estrategias:</w:t>
            </w:r>
          </w:p>
          <w:p w:rsidR="00064897" w:rsidRPr="00157B1D" w:rsidRDefault="00064897" w:rsidP="00EB5349">
            <w:pPr>
              <w:jc w:val="both"/>
              <w:rPr>
                <w:rFonts w:ascii="Arial" w:hAnsi="Arial" w:cs="Arial"/>
              </w:rPr>
            </w:pPr>
            <w:r w:rsidRPr="00157B1D">
              <w:rPr>
                <w:rFonts w:ascii="Arial" w:hAnsi="Arial" w:cs="Arial"/>
              </w:rPr>
              <w:t xml:space="preserve"> El apoyo a productores de diversas veredas que lograron llegar con sus productos orgánicos a  mercados locales,  de restaurantes gourmet y distribución a domicilio. </w:t>
            </w:r>
          </w:p>
          <w:p w:rsidR="00064897" w:rsidRPr="00157B1D" w:rsidRDefault="00064897" w:rsidP="00EB5349">
            <w:pPr>
              <w:jc w:val="both"/>
              <w:rPr>
                <w:rFonts w:ascii="Arial" w:hAnsi="Arial" w:cs="Arial"/>
              </w:rPr>
            </w:pPr>
            <w:r w:rsidRPr="00157B1D">
              <w:rPr>
                <w:rFonts w:ascii="Arial" w:hAnsi="Arial" w:cs="Arial"/>
              </w:rPr>
              <w:t>De igual forma, se logró  la articulación de veredas al canal comercial de Mercado</w:t>
            </w:r>
            <w:r>
              <w:rPr>
                <w:rFonts w:ascii="Arial" w:hAnsi="Arial" w:cs="Arial"/>
              </w:rPr>
              <w:t>s Campesinos y  plataforma los L</w:t>
            </w:r>
            <w:r w:rsidRPr="00157B1D">
              <w:rPr>
                <w:rFonts w:ascii="Arial" w:hAnsi="Arial" w:cs="Arial"/>
              </w:rPr>
              <w:t xml:space="preserve">uceros. Logrando que productores de veredas de la ruralidad comercializaran parte de su producción en los mercados quincenales que se realizaron en los diferentes parques de la ciudad, </w:t>
            </w:r>
            <w:r w:rsidRPr="00157B1D">
              <w:rPr>
                <w:rFonts w:ascii="Arial" w:hAnsi="Arial" w:cs="Arial"/>
              </w:rPr>
              <w:lastRenderedPageBreak/>
              <w:t xml:space="preserve">permitiendo que  los consumidores finales  accedieran a productos frescos, inocuos y a un mejor precio. </w:t>
            </w:r>
          </w:p>
          <w:p w:rsidR="00064897" w:rsidRPr="00157B1D" w:rsidRDefault="00064897" w:rsidP="00EB5349">
            <w:pPr>
              <w:jc w:val="both"/>
              <w:rPr>
                <w:rFonts w:ascii="Arial" w:hAnsi="Arial" w:cs="Arial"/>
              </w:rPr>
            </w:pPr>
            <w:r w:rsidRPr="00157B1D">
              <w:rPr>
                <w:rFonts w:ascii="Arial" w:hAnsi="Arial" w:cs="Arial"/>
              </w:rPr>
              <w:t xml:space="preserve">Se tiene entonces, que en la vigencia del Plan de Desarrollo de la Bogotá Humana se articularon 17 veredas, con un avance en la meta de 85%. Las veredas se articularon fueron: El </w:t>
            </w:r>
            <w:proofErr w:type="spellStart"/>
            <w:r w:rsidRPr="00157B1D">
              <w:rPr>
                <w:rFonts w:ascii="Arial" w:hAnsi="Arial" w:cs="Arial"/>
              </w:rPr>
              <w:t>Verjon</w:t>
            </w:r>
            <w:proofErr w:type="spellEnd"/>
            <w:r w:rsidRPr="00157B1D">
              <w:rPr>
                <w:rFonts w:ascii="Arial" w:hAnsi="Arial" w:cs="Arial"/>
              </w:rPr>
              <w:t xml:space="preserve">, </w:t>
            </w:r>
            <w:proofErr w:type="spellStart"/>
            <w:r w:rsidRPr="00157B1D">
              <w:rPr>
                <w:rFonts w:ascii="Arial" w:hAnsi="Arial" w:cs="Arial"/>
              </w:rPr>
              <w:t>Verjon</w:t>
            </w:r>
            <w:proofErr w:type="spellEnd"/>
            <w:r w:rsidRPr="00157B1D">
              <w:rPr>
                <w:rFonts w:ascii="Arial" w:hAnsi="Arial" w:cs="Arial"/>
              </w:rPr>
              <w:t xml:space="preserve"> Bajo en Chapinero y Santafé; Mochuelo Alto, Santa Rosa, Santa Barbará, </w:t>
            </w:r>
            <w:proofErr w:type="spellStart"/>
            <w:r w:rsidRPr="00157B1D">
              <w:rPr>
                <w:rFonts w:ascii="Arial" w:hAnsi="Arial" w:cs="Arial"/>
              </w:rPr>
              <w:t>Pasquillita</w:t>
            </w:r>
            <w:proofErr w:type="spellEnd"/>
            <w:r w:rsidRPr="00157B1D">
              <w:rPr>
                <w:rFonts w:ascii="Arial" w:hAnsi="Arial" w:cs="Arial"/>
              </w:rPr>
              <w:t xml:space="preserve"> en Ciudad Bolívar; Chorrillos en Suba; San Juan, Santo Domingo en Sumapaz y </w:t>
            </w:r>
            <w:proofErr w:type="spellStart"/>
            <w:r w:rsidRPr="00157B1D">
              <w:rPr>
                <w:rFonts w:ascii="Arial" w:hAnsi="Arial" w:cs="Arial"/>
              </w:rPr>
              <w:t>Curubital</w:t>
            </w:r>
            <w:proofErr w:type="spellEnd"/>
            <w:r w:rsidRPr="00157B1D">
              <w:rPr>
                <w:rFonts w:ascii="Arial" w:hAnsi="Arial" w:cs="Arial"/>
              </w:rPr>
              <w:t xml:space="preserve">, </w:t>
            </w:r>
            <w:proofErr w:type="spellStart"/>
            <w:r w:rsidRPr="00157B1D">
              <w:rPr>
                <w:rFonts w:ascii="Arial" w:hAnsi="Arial" w:cs="Arial"/>
              </w:rPr>
              <w:t>Agualinda-Chiguaza</w:t>
            </w:r>
            <w:proofErr w:type="spellEnd"/>
            <w:r w:rsidRPr="00157B1D">
              <w:rPr>
                <w:rFonts w:ascii="Arial" w:hAnsi="Arial" w:cs="Arial"/>
              </w:rPr>
              <w:t xml:space="preserve">, Uval,  Margaritas, Olarte, </w:t>
            </w:r>
            <w:proofErr w:type="spellStart"/>
            <w:r w:rsidRPr="00157B1D">
              <w:rPr>
                <w:rFonts w:ascii="Arial" w:hAnsi="Arial" w:cs="Arial"/>
              </w:rPr>
              <w:t>Requilina</w:t>
            </w:r>
            <w:proofErr w:type="spellEnd"/>
            <w:r w:rsidRPr="00157B1D">
              <w:rPr>
                <w:rFonts w:ascii="Arial" w:hAnsi="Arial" w:cs="Arial"/>
              </w:rPr>
              <w:t xml:space="preserve">, Arrayanes y El Destino en la localidad de Usme. </w:t>
            </w:r>
          </w:p>
          <w:p w:rsidR="00064897" w:rsidRPr="00157B1D" w:rsidRDefault="00064897" w:rsidP="00EB5349">
            <w:pPr>
              <w:jc w:val="both"/>
              <w:rPr>
                <w:rFonts w:ascii="Arial" w:hAnsi="Arial" w:cs="Arial"/>
              </w:rPr>
            </w:pPr>
            <w:r w:rsidRPr="00157B1D">
              <w:rPr>
                <w:rFonts w:ascii="Arial" w:hAnsi="Arial" w:cs="Arial"/>
              </w:rPr>
              <w:t>Específicamente en la vigencia 2016, se continuó acompañado estas veredas no articulando nuevas, las cuales fueron convocadas a participar en el mercado campesino de la Plaza de Bolívar realizado el 14 de octubre de 2016 y en el canal comercial de la plataforma logística los Luceros.</w:t>
            </w:r>
          </w:p>
        </w:tc>
      </w:tr>
      <w:tr w:rsidR="00064897" w:rsidRPr="00157B1D" w:rsidTr="00EB5349">
        <w:trPr>
          <w:trHeight w:val="143"/>
        </w:trPr>
        <w:tc>
          <w:tcPr>
            <w:tcW w:w="4077" w:type="dxa"/>
            <w:vMerge/>
            <w:shd w:val="clear" w:color="auto" w:fill="auto"/>
            <w:vAlign w:val="center"/>
          </w:tcPr>
          <w:p w:rsidR="00064897" w:rsidRPr="00157B1D" w:rsidRDefault="00064897" w:rsidP="00EB5349">
            <w:pPr>
              <w:jc w:val="both"/>
              <w:rPr>
                <w:rFonts w:ascii="Arial" w:hAnsi="Arial" w:cs="Arial"/>
              </w:rPr>
            </w:pPr>
          </w:p>
        </w:tc>
        <w:tc>
          <w:tcPr>
            <w:tcW w:w="5529" w:type="dxa"/>
            <w:gridSpan w:val="3"/>
            <w:shd w:val="clear" w:color="auto" w:fill="B8CCE4"/>
            <w:vAlign w:val="center"/>
          </w:tcPr>
          <w:p w:rsidR="00064897" w:rsidRPr="00157B1D" w:rsidRDefault="00064897" w:rsidP="00EB5349">
            <w:pPr>
              <w:jc w:val="center"/>
              <w:rPr>
                <w:rFonts w:ascii="Arial" w:hAnsi="Arial" w:cs="Arial"/>
                <w:b/>
              </w:rPr>
            </w:pPr>
            <w:r w:rsidRPr="00157B1D">
              <w:rPr>
                <w:rFonts w:ascii="Arial" w:hAnsi="Arial" w:cs="Arial"/>
                <w:b/>
              </w:rPr>
              <w:t>Indicador de Gestión y Resultado</w:t>
            </w:r>
          </w:p>
        </w:tc>
      </w:tr>
      <w:tr w:rsidR="00064897" w:rsidRPr="00157B1D" w:rsidTr="00EB5349">
        <w:trPr>
          <w:trHeight w:val="143"/>
        </w:trPr>
        <w:tc>
          <w:tcPr>
            <w:tcW w:w="4077" w:type="dxa"/>
            <w:vMerge/>
            <w:shd w:val="clear" w:color="auto" w:fill="auto"/>
            <w:vAlign w:val="center"/>
          </w:tcPr>
          <w:p w:rsidR="00064897" w:rsidRPr="00157B1D" w:rsidRDefault="00064897" w:rsidP="00EB5349">
            <w:pPr>
              <w:jc w:val="both"/>
              <w:rPr>
                <w:rFonts w:ascii="Arial" w:hAnsi="Arial" w:cs="Arial"/>
              </w:rPr>
            </w:pPr>
          </w:p>
        </w:tc>
        <w:tc>
          <w:tcPr>
            <w:tcW w:w="2694" w:type="dxa"/>
            <w:gridSpan w:val="2"/>
            <w:shd w:val="clear" w:color="auto" w:fill="B8CCE4"/>
            <w:vAlign w:val="center"/>
          </w:tcPr>
          <w:p w:rsidR="00064897" w:rsidRPr="00157B1D" w:rsidRDefault="00064897" w:rsidP="00EB5349">
            <w:pPr>
              <w:jc w:val="center"/>
              <w:rPr>
                <w:rFonts w:ascii="Arial" w:hAnsi="Arial" w:cs="Arial"/>
                <w:b/>
              </w:rPr>
            </w:pPr>
            <w:r w:rsidRPr="00157B1D">
              <w:rPr>
                <w:rFonts w:ascii="Arial" w:hAnsi="Arial" w:cs="Arial"/>
                <w:b/>
              </w:rPr>
              <w:t>2016</w:t>
            </w:r>
          </w:p>
        </w:tc>
        <w:tc>
          <w:tcPr>
            <w:tcW w:w="2835" w:type="dxa"/>
            <w:shd w:val="clear" w:color="auto" w:fill="B8CCE4"/>
            <w:vAlign w:val="center"/>
          </w:tcPr>
          <w:p w:rsidR="00064897" w:rsidRPr="00157B1D" w:rsidRDefault="00064897" w:rsidP="00EB5349">
            <w:pPr>
              <w:jc w:val="center"/>
              <w:rPr>
                <w:rFonts w:ascii="Arial" w:hAnsi="Arial" w:cs="Arial"/>
                <w:b/>
              </w:rPr>
            </w:pPr>
            <w:r w:rsidRPr="00157B1D">
              <w:rPr>
                <w:rFonts w:ascii="Arial" w:hAnsi="Arial" w:cs="Arial"/>
                <w:b/>
              </w:rPr>
              <w:t>ACUMULADO</w:t>
            </w:r>
          </w:p>
        </w:tc>
      </w:tr>
      <w:tr w:rsidR="00064897" w:rsidRPr="00157B1D" w:rsidTr="00EB5349">
        <w:trPr>
          <w:trHeight w:val="1217"/>
        </w:trPr>
        <w:tc>
          <w:tcPr>
            <w:tcW w:w="4077" w:type="dxa"/>
            <w:vMerge/>
            <w:shd w:val="clear" w:color="auto" w:fill="auto"/>
            <w:vAlign w:val="center"/>
          </w:tcPr>
          <w:p w:rsidR="00064897" w:rsidRPr="00157B1D" w:rsidRDefault="00064897" w:rsidP="00EB5349">
            <w:pPr>
              <w:jc w:val="both"/>
              <w:rPr>
                <w:rFonts w:ascii="Arial" w:hAnsi="Arial" w:cs="Arial"/>
              </w:rPr>
            </w:pPr>
          </w:p>
        </w:tc>
        <w:tc>
          <w:tcPr>
            <w:tcW w:w="2694" w:type="dxa"/>
            <w:gridSpan w:val="2"/>
            <w:shd w:val="clear" w:color="auto" w:fill="auto"/>
            <w:vAlign w:val="center"/>
          </w:tcPr>
          <w:p w:rsidR="00064897" w:rsidRPr="00FF561A" w:rsidRDefault="00064897" w:rsidP="00EB5349">
            <w:pPr>
              <w:jc w:val="both"/>
              <w:rPr>
                <w:rFonts w:ascii="Arial" w:hAnsi="Arial" w:cs="Arial"/>
              </w:rPr>
            </w:pPr>
            <w:r w:rsidRPr="00FF561A">
              <w:rPr>
                <w:rFonts w:ascii="Arial" w:hAnsi="Arial" w:cs="Arial"/>
              </w:rPr>
              <w:t>Programado:  3</w:t>
            </w:r>
          </w:p>
          <w:p w:rsidR="00064897" w:rsidRPr="00FF561A" w:rsidRDefault="00064897" w:rsidP="00EB5349">
            <w:pPr>
              <w:jc w:val="both"/>
              <w:rPr>
                <w:rFonts w:ascii="Arial" w:hAnsi="Arial" w:cs="Arial"/>
              </w:rPr>
            </w:pPr>
            <w:r w:rsidRPr="00FF561A">
              <w:rPr>
                <w:rFonts w:ascii="Arial" w:hAnsi="Arial" w:cs="Arial"/>
              </w:rPr>
              <w:t>Ejecutado: 0</w:t>
            </w:r>
          </w:p>
          <w:p w:rsidR="00064897" w:rsidRPr="00FF561A" w:rsidRDefault="00064897" w:rsidP="00EB5349">
            <w:pPr>
              <w:jc w:val="both"/>
              <w:rPr>
                <w:rFonts w:ascii="Arial" w:hAnsi="Arial" w:cs="Arial"/>
              </w:rPr>
            </w:pPr>
            <w:r w:rsidRPr="00FF561A">
              <w:rPr>
                <w:rFonts w:ascii="Arial" w:hAnsi="Arial" w:cs="Arial"/>
              </w:rPr>
              <w:t>0%</w:t>
            </w:r>
          </w:p>
        </w:tc>
        <w:tc>
          <w:tcPr>
            <w:tcW w:w="2835" w:type="dxa"/>
            <w:shd w:val="clear" w:color="auto" w:fill="auto"/>
            <w:vAlign w:val="center"/>
          </w:tcPr>
          <w:p w:rsidR="00064897" w:rsidRPr="00FF561A" w:rsidRDefault="00064897" w:rsidP="00EB5349">
            <w:pPr>
              <w:jc w:val="both"/>
              <w:rPr>
                <w:rFonts w:ascii="Arial" w:hAnsi="Arial" w:cs="Arial"/>
              </w:rPr>
            </w:pPr>
            <w:r w:rsidRPr="00FF561A">
              <w:rPr>
                <w:rFonts w:ascii="Arial" w:hAnsi="Arial" w:cs="Arial"/>
              </w:rPr>
              <w:t>Programado: 20</w:t>
            </w:r>
          </w:p>
          <w:p w:rsidR="00064897" w:rsidRPr="00FF561A" w:rsidRDefault="00064897" w:rsidP="00EB5349">
            <w:pPr>
              <w:jc w:val="both"/>
              <w:rPr>
                <w:rFonts w:ascii="Arial" w:hAnsi="Arial" w:cs="Arial"/>
              </w:rPr>
            </w:pPr>
            <w:r w:rsidRPr="00FF561A">
              <w:rPr>
                <w:rFonts w:ascii="Arial" w:hAnsi="Arial" w:cs="Arial"/>
              </w:rPr>
              <w:t>Ejecutado: 17</w:t>
            </w:r>
          </w:p>
          <w:p w:rsidR="00064897" w:rsidRPr="00FF561A" w:rsidRDefault="00064897" w:rsidP="00EB5349">
            <w:pPr>
              <w:jc w:val="both"/>
              <w:rPr>
                <w:rFonts w:ascii="Arial" w:hAnsi="Arial" w:cs="Arial"/>
              </w:rPr>
            </w:pPr>
            <w:r w:rsidRPr="00FF561A">
              <w:rPr>
                <w:rFonts w:ascii="Arial" w:hAnsi="Arial" w:cs="Arial"/>
              </w:rPr>
              <w:t>85%</w:t>
            </w:r>
          </w:p>
        </w:tc>
      </w:tr>
      <w:tr w:rsidR="00064897" w:rsidRPr="00157B1D" w:rsidTr="00EB5349">
        <w:trPr>
          <w:trHeight w:val="3537"/>
        </w:trPr>
        <w:tc>
          <w:tcPr>
            <w:tcW w:w="4077" w:type="dxa"/>
            <w:vMerge w:val="restart"/>
            <w:shd w:val="clear" w:color="auto" w:fill="auto"/>
            <w:vAlign w:val="center"/>
          </w:tcPr>
          <w:p w:rsidR="00064897" w:rsidRPr="00157B1D" w:rsidRDefault="00064897" w:rsidP="00EB5349">
            <w:pPr>
              <w:jc w:val="both"/>
              <w:rPr>
                <w:rFonts w:ascii="Arial" w:hAnsi="Arial" w:cs="Arial"/>
              </w:rPr>
            </w:pPr>
            <w:r w:rsidRPr="00157B1D">
              <w:rPr>
                <w:rFonts w:ascii="Arial" w:hAnsi="Arial" w:cs="Arial"/>
              </w:rPr>
              <w:lastRenderedPageBreak/>
              <w:t>Apoyar a 1000 unidades familiares de economía campesina en actividades de reconversión productiva con sistemas agrarios sostenibles</w:t>
            </w:r>
          </w:p>
        </w:tc>
        <w:tc>
          <w:tcPr>
            <w:tcW w:w="5529" w:type="dxa"/>
            <w:gridSpan w:val="3"/>
            <w:shd w:val="clear" w:color="auto" w:fill="auto"/>
            <w:vAlign w:val="center"/>
          </w:tcPr>
          <w:p w:rsidR="00064897" w:rsidRPr="00157B1D" w:rsidRDefault="00064897" w:rsidP="00EB5349">
            <w:pPr>
              <w:jc w:val="both"/>
              <w:rPr>
                <w:rFonts w:ascii="Arial" w:hAnsi="Arial" w:cs="Arial"/>
              </w:rPr>
            </w:pPr>
            <w:r w:rsidRPr="00157B1D">
              <w:rPr>
                <w:rFonts w:ascii="Arial" w:hAnsi="Arial" w:cs="Arial"/>
              </w:rPr>
              <w:t xml:space="preserve">Para el cumplimiento de esta meta, durante el cuatrienio, se creó y fortaleció el equipo de Asistencia Técnica Directa Rural que tiene como objetivo brindar a los habitantes de la ruralidad la  Asistencia Técnica para la Reconversión Productiva. Se busca con la reconversión productiva armonizar la producción sostenible y la conservación ambiental. Este equipo de técnicos de mantuvo durante los primeros tres trimestres del año con recursos de reserva presupuestal y de vigencia.   </w:t>
            </w:r>
          </w:p>
          <w:p w:rsidR="00064897" w:rsidRPr="00157B1D" w:rsidRDefault="00064897" w:rsidP="00EB5349">
            <w:pPr>
              <w:jc w:val="both"/>
              <w:rPr>
                <w:rFonts w:ascii="Arial" w:hAnsi="Arial" w:cs="Arial"/>
              </w:rPr>
            </w:pPr>
            <w:r w:rsidRPr="00157B1D">
              <w:rPr>
                <w:rFonts w:ascii="Arial" w:hAnsi="Arial" w:cs="Arial"/>
              </w:rPr>
              <w:t xml:space="preserve">La metodología de trabajo en grupo, con Escuelas de Campo (ECAS) y la generación de espacios de reflexión sobre el territorio, así como el plan de capacitación que además de tratar los temas técnicos (Agrícolas y Pecuarios) ha abordado temáticas que sensibilizan a los productores sobre la importancia de conocer, ordenar y proteger su territorio. </w:t>
            </w:r>
          </w:p>
          <w:p w:rsidR="00064897" w:rsidRPr="00157B1D" w:rsidRDefault="00064897" w:rsidP="00EB5349">
            <w:pPr>
              <w:jc w:val="both"/>
              <w:rPr>
                <w:rFonts w:ascii="Arial" w:hAnsi="Arial" w:cs="Arial"/>
              </w:rPr>
            </w:pPr>
            <w:r w:rsidRPr="00157B1D">
              <w:rPr>
                <w:rFonts w:ascii="Arial" w:hAnsi="Arial" w:cs="Arial"/>
              </w:rPr>
              <w:t xml:space="preserve">De igual forma se han brindado herramientas al productor para la adaptación al cambio climático y lograr así  procesos productivos ambientalmente más sostenibles, que logren disminuir el conflicto por uso del suelo derivado de las figuras de protección  establecidas en las diferentes localidades rurales del Distrito.                                                                                                                                                                                                                                                            </w:t>
            </w:r>
          </w:p>
          <w:p w:rsidR="00064897" w:rsidRPr="00157B1D" w:rsidRDefault="00064897" w:rsidP="00EB5349">
            <w:pPr>
              <w:pStyle w:val="NormalWeb"/>
              <w:spacing w:before="0" w:after="0"/>
              <w:rPr>
                <w:rFonts w:cs="Arial"/>
                <w:color w:val="222222"/>
                <w:sz w:val="22"/>
                <w:szCs w:val="22"/>
              </w:rPr>
            </w:pPr>
            <w:r w:rsidRPr="00157B1D">
              <w:rPr>
                <w:rFonts w:cs="Arial"/>
                <w:sz w:val="22"/>
                <w:szCs w:val="22"/>
              </w:rPr>
              <w:t xml:space="preserve">En vigencia del Plan de Desarrollo se apoyaron 833 Unidades familiares en procesos de Reconversión Productiva, lo que permite ubicar la meta en un 83,30% de cumplimiento.  Vinculado a </w:t>
            </w:r>
            <w:r w:rsidRPr="00157B1D">
              <w:rPr>
                <w:rFonts w:cs="Arial"/>
                <w:b/>
                <w:sz w:val="22"/>
                <w:szCs w:val="22"/>
              </w:rPr>
              <w:t xml:space="preserve">tres (3) unidades familiares nuevas en 2016 y acompañando a 202 que </w:t>
            </w:r>
            <w:proofErr w:type="gramStart"/>
            <w:r w:rsidRPr="00157B1D">
              <w:rPr>
                <w:rFonts w:cs="Arial"/>
                <w:b/>
                <w:sz w:val="22"/>
                <w:szCs w:val="22"/>
              </w:rPr>
              <w:t>habían</w:t>
            </w:r>
            <w:proofErr w:type="gramEnd"/>
            <w:r w:rsidRPr="00157B1D">
              <w:rPr>
                <w:rFonts w:cs="Arial"/>
                <w:b/>
                <w:sz w:val="22"/>
                <w:szCs w:val="22"/>
              </w:rPr>
              <w:t xml:space="preserve"> sido reportadas en vigencias anteriores, para  consolidar su proceso de reconversión.</w:t>
            </w:r>
          </w:p>
        </w:tc>
      </w:tr>
      <w:tr w:rsidR="00064897" w:rsidRPr="00157B1D" w:rsidTr="00EB5349">
        <w:trPr>
          <w:trHeight w:val="147"/>
        </w:trPr>
        <w:tc>
          <w:tcPr>
            <w:tcW w:w="4077" w:type="dxa"/>
            <w:vMerge/>
            <w:shd w:val="clear" w:color="auto" w:fill="auto"/>
            <w:vAlign w:val="center"/>
          </w:tcPr>
          <w:p w:rsidR="00064897" w:rsidRPr="00157B1D" w:rsidRDefault="00064897" w:rsidP="00EB5349">
            <w:pPr>
              <w:jc w:val="both"/>
              <w:rPr>
                <w:rFonts w:ascii="Arial" w:hAnsi="Arial" w:cs="Arial"/>
              </w:rPr>
            </w:pPr>
          </w:p>
        </w:tc>
        <w:tc>
          <w:tcPr>
            <w:tcW w:w="5529" w:type="dxa"/>
            <w:gridSpan w:val="3"/>
            <w:shd w:val="clear" w:color="auto" w:fill="B8CCE4"/>
            <w:vAlign w:val="center"/>
          </w:tcPr>
          <w:p w:rsidR="00064897" w:rsidRPr="00157B1D" w:rsidRDefault="00064897" w:rsidP="00EB5349">
            <w:pPr>
              <w:jc w:val="center"/>
              <w:rPr>
                <w:rFonts w:ascii="Arial" w:hAnsi="Arial" w:cs="Arial"/>
                <w:b/>
              </w:rPr>
            </w:pPr>
            <w:r w:rsidRPr="00157B1D">
              <w:rPr>
                <w:rFonts w:ascii="Arial" w:hAnsi="Arial" w:cs="Arial"/>
                <w:b/>
              </w:rPr>
              <w:t>Indicador de Gestión y Resultado</w:t>
            </w:r>
          </w:p>
        </w:tc>
      </w:tr>
      <w:tr w:rsidR="00064897" w:rsidRPr="00157B1D" w:rsidTr="00EB5349">
        <w:trPr>
          <w:trHeight w:val="156"/>
        </w:trPr>
        <w:tc>
          <w:tcPr>
            <w:tcW w:w="4077" w:type="dxa"/>
            <w:vMerge/>
            <w:shd w:val="clear" w:color="auto" w:fill="auto"/>
            <w:vAlign w:val="center"/>
          </w:tcPr>
          <w:p w:rsidR="00064897" w:rsidRPr="00157B1D" w:rsidRDefault="00064897" w:rsidP="00EB5349">
            <w:pPr>
              <w:jc w:val="both"/>
              <w:rPr>
                <w:rFonts w:ascii="Arial" w:hAnsi="Arial" w:cs="Arial"/>
              </w:rPr>
            </w:pPr>
          </w:p>
        </w:tc>
        <w:tc>
          <w:tcPr>
            <w:tcW w:w="2552" w:type="dxa"/>
            <w:shd w:val="clear" w:color="auto" w:fill="B8CCE4"/>
            <w:vAlign w:val="center"/>
          </w:tcPr>
          <w:p w:rsidR="00064897" w:rsidRPr="00157B1D" w:rsidRDefault="00064897" w:rsidP="00EB5349">
            <w:pPr>
              <w:jc w:val="center"/>
              <w:rPr>
                <w:rFonts w:ascii="Arial" w:hAnsi="Arial" w:cs="Arial"/>
                <w:b/>
              </w:rPr>
            </w:pPr>
            <w:r w:rsidRPr="00157B1D">
              <w:rPr>
                <w:rFonts w:ascii="Arial" w:hAnsi="Arial" w:cs="Arial"/>
                <w:b/>
              </w:rPr>
              <w:t>2016</w:t>
            </w:r>
          </w:p>
        </w:tc>
        <w:tc>
          <w:tcPr>
            <w:tcW w:w="2977" w:type="dxa"/>
            <w:gridSpan w:val="2"/>
            <w:shd w:val="clear" w:color="auto" w:fill="B8CCE4"/>
            <w:vAlign w:val="center"/>
          </w:tcPr>
          <w:p w:rsidR="00064897" w:rsidRPr="00157B1D" w:rsidRDefault="00064897" w:rsidP="00EB5349">
            <w:pPr>
              <w:jc w:val="center"/>
              <w:rPr>
                <w:rFonts w:ascii="Arial" w:hAnsi="Arial" w:cs="Arial"/>
                <w:b/>
              </w:rPr>
            </w:pPr>
            <w:r w:rsidRPr="00157B1D">
              <w:rPr>
                <w:rFonts w:ascii="Arial" w:hAnsi="Arial" w:cs="Arial"/>
                <w:b/>
              </w:rPr>
              <w:t>ACUMULADO</w:t>
            </w:r>
          </w:p>
        </w:tc>
      </w:tr>
      <w:tr w:rsidR="00064897" w:rsidRPr="00157B1D" w:rsidTr="00EB5349">
        <w:trPr>
          <w:trHeight w:val="1103"/>
        </w:trPr>
        <w:tc>
          <w:tcPr>
            <w:tcW w:w="4077" w:type="dxa"/>
            <w:vMerge/>
            <w:shd w:val="clear" w:color="auto" w:fill="auto"/>
            <w:vAlign w:val="center"/>
          </w:tcPr>
          <w:p w:rsidR="00064897" w:rsidRPr="00157B1D" w:rsidRDefault="00064897" w:rsidP="00EB5349">
            <w:pPr>
              <w:jc w:val="both"/>
              <w:rPr>
                <w:rFonts w:ascii="Arial" w:hAnsi="Arial" w:cs="Arial"/>
              </w:rPr>
            </w:pPr>
          </w:p>
        </w:tc>
        <w:tc>
          <w:tcPr>
            <w:tcW w:w="2552" w:type="dxa"/>
            <w:shd w:val="clear" w:color="auto" w:fill="auto"/>
            <w:vAlign w:val="center"/>
          </w:tcPr>
          <w:p w:rsidR="00064897" w:rsidRPr="00FF561A" w:rsidRDefault="00064897" w:rsidP="00EB5349">
            <w:pPr>
              <w:jc w:val="both"/>
              <w:rPr>
                <w:rFonts w:ascii="Arial" w:hAnsi="Arial" w:cs="Arial"/>
              </w:rPr>
            </w:pPr>
            <w:r w:rsidRPr="00FF561A">
              <w:rPr>
                <w:rFonts w:ascii="Arial" w:hAnsi="Arial" w:cs="Arial"/>
              </w:rPr>
              <w:t>Programado:  170</w:t>
            </w:r>
          </w:p>
          <w:p w:rsidR="00064897" w:rsidRPr="00FF561A" w:rsidRDefault="00064897" w:rsidP="00EB5349">
            <w:pPr>
              <w:jc w:val="both"/>
              <w:rPr>
                <w:rFonts w:ascii="Arial" w:hAnsi="Arial" w:cs="Arial"/>
              </w:rPr>
            </w:pPr>
            <w:r w:rsidRPr="00FF561A">
              <w:rPr>
                <w:rFonts w:ascii="Arial" w:hAnsi="Arial" w:cs="Arial"/>
              </w:rPr>
              <w:t>Ejecutado: 3</w:t>
            </w:r>
          </w:p>
          <w:p w:rsidR="00064897" w:rsidRPr="00FF561A" w:rsidRDefault="00064897" w:rsidP="00EB5349">
            <w:pPr>
              <w:jc w:val="both"/>
              <w:rPr>
                <w:rFonts w:ascii="Arial" w:hAnsi="Arial" w:cs="Arial"/>
              </w:rPr>
            </w:pPr>
            <w:r w:rsidRPr="00FF561A">
              <w:rPr>
                <w:rFonts w:ascii="Arial" w:hAnsi="Arial" w:cs="Arial"/>
              </w:rPr>
              <w:t>Avance: 1.76%</w:t>
            </w:r>
          </w:p>
        </w:tc>
        <w:tc>
          <w:tcPr>
            <w:tcW w:w="2977" w:type="dxa"/>
            <w:gridSpan w:val="2"/>
            <w:shd w:val="clear" w:color="auto" w:fill="auto"/>
            <w:vAlign w:val="center"/>
          </w:tcPr>
          <w:p w:rsidR="00064897" w:rsidRPr="00FF561A" w:rsidRDefault="00064897" w:rsidP="00EB5349">
            <w:pPr>
              <w:jc w:val="both"/>
              <w:rPr>
                <w:rFonts w:ascii="Arial" w:hAnsi="Arial" w:cs="Arial"/>
              </w:rPr>
            </w:pPr>
            <w:r w:rsidRPr="00FF561A">
              <w:rPr>
                <w:rFonts w:ascii="Arial" w:hAnsi="Arial" w:cs="Arial"/>
              </w:rPr>
              <w:t xml:space="preserve">Programado  1.000 </w:t>
            </w:r>
          </w:p>
          <w:p w:rsidR="00064897" w:rsidRPr="00FF561A" w:rsidRDefault="00064897" w:rsidP="00EB5349">
            <w:pPr>
              <w:jc w:val="both"/>
              <w:rPr>
                <w:rFonts w:ascii="Arial" w:hAnsi="Arial" w:cs="Arial"/>
              </w:rPr>
            </w:pPr>
            <w:r w:rsidRPr="00FF561A">
              <w:rPr>
                <w:rFonts w:ascii="Arial" w:hAnsi="Arial" w:cs="Arial"/>
              </w:rPr>
              <w:t>Ejecutado 833</w:t>
            </w:r>
          </w:p>
          <w:p w:rsidR="00064897" w:rsidRPr="00FF561A" w:rsidRDefault="00064897" w:rsidP="00EB5349">
            <w:pPr>
              <w:jc w:val="both"/>
              <w:rPr>
                <w:rFonts w:ascii="Arial" w:hAnsi="Arial" w:cs="Arial"/>
              </w:rPr>
            </w:pPr>
            <w:r w:rsidRPr="00FF561A">
              <w:rPr>
                <w:rFonts w:ascii="Arial" w:hAnsi="Arial" w:cs="Arial"/>
              </w:rPr>
              <w:t>Avance: 83,30%</w:t>
            </w:r>
          </w:p>
        </w:tc>
      </w:tr>
      <w:tr w:rsidR="00064897" w:rsidRPr="00157B1D" w:rsidTr="00EB5349">
        <w:trPr>
          <w:trHeight w:val="3422"/>
        </w:trPr>
        <w:tc>
          <w:tcPr>
            <w:tcW w:w="4077" w:type="dxa"/>
            <w:vMerge w:val="restart"/>
            <w:shd w:val="clear" w:color="auto" w:fill="auto"/>
            <w:vAlign w:val="center"/>
          </w:tcPr>
          <w:p w:rsidR="00064897" w:rsidRPr="00157B1D" w:rsidRDefault="00064897" w:rsidP="00EB5349">
            <w:pPr>
              <w:jc w:val="both"/>
              <w:rPr>
                <w:rFonts w:ascii="Arial" w:hAnsi="Arial" w:cs="Arial"/>
              </w:rPr>
            </w:pPr>
            <w:r w:rsidRPr="00157B1D">
              <w:rPr>
                <w:rFonts w:ascii="Arial" w:hAnsi="Arial" w:cs="Arial"/>
              </w:rPr>
              <w:t>Promover 10 alternativas productivas en actividades diferentes a la producción de alimentos</w:t>
            </w:r>
          </w:p>
        </w:tc>
        <w:tc>
          <w:tcPr>
            <w:tcW w:w="5529" w:type="dxa"/>
            <w:gridSpan w:val="3"/>
            <w:shd w:val="clear" w:color="auto" w:fill="auto"/>
            <w:vAlign w:val="center"/>
          </w:tcPr>
          <w:p w:rsidR="00064897" w:rsidRPr="00157B1D" w:rsidRDefault="00064897" w:rsidP="00EB5349">
            <w:pPr>
              <w:autoSpaceDE w:val="0"/>
              <w:autoSpaceDN w:val="0"/>
              <w:adjustRightInd w:val="0"/>
              <w:jc w:val="both"/>
              <w:rPr>
                <w:rFonts w:ascii="Arial" w:hAnsi="Arial" w:cs="Arial"/>
              </w:rPr>
            </w:pPr>
            <w:r w:rsidRPr="00157B1D">
              <w:rPr>
                <w:rFonts w:ascii="Arial" w:hAnsi="Arial" w:cs="Arial"/>
              </w:rPr>
              <w:t xml:space="preserve">La meta conforme a reporte SEGPLAN fue superada a corte de diciembre de 2015, por lo que en la vigencia 2016 se continuó su acompañamiento y apoyo conforme a la demanda  de las alternativas productivas por parte del equipo de técnicos y profesionales para la asistencia técnica directa rural. </w:t>
            </w:r>
          </w:p>
          <w:p w:rsidR="00064897" w:rsidRPr="00157B1D" w:rsidRDefault="00064897" w:rsidP="00EB5349">
            <w:pPr>
              <w:autoSpaceDE w:val="0"/>
              <w:autoSpaceDN w:val="0"/>
              <w:adjustRightInd w:val="0"/>
              <w:jc w:val="both"/>
              <w:rPr>
                <w:rFonts w:ascii="Arial" w:hAnsi="Arial" w:cs="Arial"/>
              </w:rPr>
            </w:pPr>
            <w:r w:rsidRPr="00157B1D">
              <w:rPr>
                <w:rFonts w:ascii="Arial" w:hAnsi="Arial" w:cs="Arial"/>
              </w:rPr>
              <w:t>Durante el 2016 cabe destacar las actividades de formación, capacitación y acompañamiento orientadas a la conformación, fortalecimiento y formalización de los procesos de asociación empresarial en la ruralidad bogotana.</w:t>
            </w:r>
          </w:p>
          <w:p w:rsidR="00064897" w:rsidRPr="00157B1D" w:rsidRDefault="00064897" w:rsidP="00EB5349">
            <w:pPr>
              <w:autoSpaceDE w:val="0"/>
              <w:autoSpaceDN w:val="0"/>
              <w:adjustRightInd w:val="0"/>
              <w:jc w:val="both"/>
              <w:rPr>
                <w:rFonts w:ascii="Arial" w:hAnsi="Arial" w:cs="Arial"/>
              </w:rPr>
            </w:pPr>
            <w:r w:rsidRPr="00FF561A">
              <w:rPr>
                <w:rFonts w:ascii="Arial" w:hAnsi="Arial" w:cs="Arial"/>
              </w:rPr>
              <w:t>Nota: El reporte de esta meta fue incremental.</w:t>
            </w:r>
          </w:p>
        </w:tc>
      </w:tr>
      <w:tr w:rsidR="00064897" w:rsidRPr="00157B1D" w:rsidTr="00EB5349">
        <w:trPr>
          <w:trHeight w:val="344"/>
        </w:trPr>
        <w:tc>
          <w:tcPr>
            <w:tcW w:w="4077" w:type="dxa"/>
            <w:vMerge/>
            <w:shd w:val="clear" w:color="auto" w:fill="auto"/>
            <w:vAlign w:val="center"/>
          </w:tcPr>
          <w:p w:rsidR="00064897" w:rsidRPr="00157B1D" w:rsidRDefault="00064897" w:rsidP="00EB5349">
            <w:pPr>
              <w:jc w:val="both"/>
              <w:rPr>
                <w:rFonts w:ascii="Arial" w:hAnsi="Arial" w:cs="Arial"/>
              </w:rPr>
            </w:pPr>
          </w:p>
        </w:tc>
        <w:tc>
          <w:tcPr>
            <w:tcW w:w="5529" w:type="dxa"/>
            <w:gridSpan w:val="3"/>
            <w:shd w:val="clear" w:color="auto" w:fill="B8CCE4"/>
            <w:vAlign w:val="center"/>
          </w:tcPr>
          <w:p w:rsidR="00064897" w:rsidRPr="00157B1D" w:rsidRDefault="00064897" w:rsidP="00EB5349">
            <w:pPr>
              <w:jc w:val="center"/>
              <w:rPr>
                <w:rFonts w:ascii="Arial" w:hAnsi="Arial" w:cs="Arial"/>
                <w:b/>
              </w:rPr>
            </w:pPr>
            <w:r w:rsidRPr="00157B1D">
              <w:rPr>
                <w:rFonts w:ascii="Arial" w:hAnsi="Arial" w:cs="Arial"/>
                <w:b/>
              </w:rPr>
              <w:t>Indicador de Gestión y Resultado</w:t>
            </w:r>
          </w:p>
        </w:tc>
      </w:tr>
      <w:tr w:rsidR="00064897" w:rsidRPr="00157B1D" w:rsidTr="00EB5349">
        <w:trPr>
          <w:trHeight w:val="344"/>
        </w:trPr>
        <w:tc>
          <w:tcPr>
            <w:tcW w:w="4077" w:type="dxa"/>
            <w:vMerge/>
            <w:shd w:val="clear" w:color="auto" w:fill="auto"/>
            <w:vAlign w:val="center"/>
          </w:tcPr>
          <w:p w:rsidR="00064897" w:rsidRPr="00157B1D" w:rsidRDefault="00064897" w:rsidP="00EB5349">
            <w:pPr>
              <w:jc w:val="both"/>
              <w:rPr>
                <w:rFonts w:ascii="Arial" w:hAnsi="Arial" w:cs="Arial"/>
              </w:rPr>
            </w:pPr>
          </w:p>
        </w:tc>
        <w:tc>
          <w:tcPr>
            <w:tcW w:w="2552" w:type="dxa"/>
            <w:shd w:val="clear" w:color="auto" w:fill="B8CCE4"/>
            <w:vAlign w:val="center"/>
          </w:tcPr>
          <w:p w:rsidR="00064897" w:rsidRPr="00157B1D" w:rsidRDefault="00064897" w:rsidP="00EB5349">
            <w:pPr>
              <w:jc w:val="center"/>
              <w:rPr>
                <w:rFonts w:ascii="Arial" w:hAnsi="Arial" w:cs="Arial"/>
                <w:b/>
              </w:rPr>
            </w:pPr>
            <w:r w:rsidRPr="00157B1D">
              <w:rPr>
                <w:rFonts w:ascii="Arial" w:hAnsi="Arial" w:cs="Arial"/>
                <w:b/>
              </w:rPr>
              <w:t>2016</w:t>
            </w:r>
          </w:p>
        </w:tc>
        <w:tc>
          <w:tcPr>
            <w:tcW w:w="2977" w:type="dxa"/>
            <w:gridSpan w:val="2"/>
            <w:shd w:val="clear" w:color="auto" w:fill="B8CCE4"/>
            <w:vAlign w:val="center"/>
          </w:tcPr>
          <w:p w:rsidR="00064897" w:rsidRPr="00157B1D" w:rsidRDefault="00064897" w:rsidP="00EB5349">
            <w:pPr>
              <w:jc w:val="center"/>
              <w:rPr>
                <w:rFonts w:ascii="Arial" w:hAnsi="Arial" w:cs="Arial"/>
                <w:b/>
              </w:rPr>
            </w:pPr>
            <w:r w:rsidRPr="00157B1D">
              <w:rPr>
                <w:rFonts w:ascii="Arial" w:hAnsi="Arial" w:cs="Arial"/>
                <w:b/>
              </w:rPr>
              <w:t>ACUMULADO</w:t>
            </w:r>
          </w:p>
        </w:tc>
      </w:tr>
      <w:tr w:rsidR="00064897" w:rsidRPr="00157B1D" w:rsidTr="00EB5349">
        <w:trPr>
          <w:trHeight w:val="1030"/>
        </w:trPr>
        <w:tc>
          <w:tcPr>
            <w:tcW w:w="4077" w:type="dxa"/>
            <w:vMerge/>
            <w:shd w:val="clear" w:color="auto" w:fill="auto"/>
            <w:vAlign w:val="center"/>
          </w:tcPr>
          <w:p w:rsidR="00064897" w:rsidRPr="00157B1D" w:rsidRDefault="00064897" w:rsidP="00EB5349">
            <w:pPr>
              <w:jc w:val="both"/>
              <w:rPr>
                <w:rFonts w:ascii="Arial" w:hAnsi="Arial" w:cs="Arial"/>
              </w:rPr>
            </w:pPr>
          </w:p>
        </w:tc>
        <w:tc>
          <w:tcPr>
            <w:tcW w:w="2552" w:type="dxa"/>
            <w:shd w:val="clear" w:color="auto" w:fill="auto"/>
            <w:vAlign w:val="center"/>
          </w:tcPr>
          <w:p w:rsidR="00064897" w:rsidRPr="00FF561A" w:rsidRDefault="00064897" w:rsidP="00EB5349">
            <w:pPr>
              <w:rPr>
                <w:rFonts w:ascii="Arial" w:hAnsi="Arial" w:cs="Arial"/>
              </w:rPr>
            </w:pPr>
            <w:r w:rsidRPr="00FF561A">
              <w:rPr>
                <w:rFonts w:ascii="Arial" w:hAnsi="Arial" w:cs="Arial"/>
              </w:rPr>
              <w:t>Programado: 1</w:t>
            </w:r>
          </w:p>
          <w:p w:rsidR="00064897" w:rsidRPr="00FF561A" w:rsidRDefault="00064897" w:rsidP="00EB5349">
            <w:pPr>
              <w:rPr>
                <w:rFonts w:ascii="Arial" w:hAnsi="Arial" w:cs="Arial"/>
              </w:rPr>
            </w:pPr>
            <w:r w:rsidRPr="00FF561A">
              <w:rPr>
                <w:rFonts w:ascii="Arial" w:hAnsi="Arial" w:cs="Arial"/>
              </w:rPr>
              <w:t>Ejecutado: 1</w:t>
            </w:r>
          </w:p>
          <w:p w:rsidR="00064897" w:rsidRPr="007473A0" w:rsidRDefault="00064897" w:rsidP="00EB5349">
            <w:pPr>
              <w:rPr>
                <w:rFonts w:ascii="Arial" w:hAnsi="Arial" w:cs="Arial"/>
                <w:highlight w:val="red"/>
              </w:rPr>
            </w:pPr>
            <w:r w:rsidRPr="00FF561A">
              <w:rPr>
                <w:rFonts w:ascii="Arial" w:hAnsi="Arial" w:cs="Arial"/>
              </w:rPr>
              <w:t>Avance: 100%</w:t>
            </w:r>
          </w:p>
        </w:tc>
        <w:tc>
          <w:tcPr>
            <w:tcW w:w="2977" w:type="dxa"/>
            <w:gridSpan w:val="2"/>
            <w:shd w:val="clear" w:color="auto" w:fill="auto"/>
          </w:tcPr>
          <w:p w:rsidR="00064897" w:rsidRPr="00B264E2" w:rsidRDefault="00064897" w:rsidP="00EB5349">
            <w:pPr>
              <w:rPr>
                <w:rFonts w:ascii="Arial" w:hAnsi="Arial" w:cs="Arial"/>
              </w:rPr>
            </w:pPr>
            <w:r w:rsidRPr="00B264E2">
              <w:rPr>
                <w:rFonts w:ascii="Arial" w:hAnsi="Arial" w:cs="Arial"/>
              </w:rPr>
              <w:t xml:space="preserve">Programado: 12 </w:t>
            </w:r>
          </w:p>
          <w:p w:rsidR="00064897" w:rsidRPr="00B264E2" w:rsidRDefault="00064897" w:rsidP="00EB5349">
            <w:pPr>
              <w:rPr>
                <w:rFonts w:ascii="Arial" w:hAnsi="Arial" w:cs="Arial"/>
              </w:rPr>
            </w:pPr>
            <w:r w:rsidRPr="00B264E2">
              <w:rPr>
                <w:rFonts w:ascii="Arial" w:hAnsi="Arial" w:cs="Arial"/>
              </w:rPr>
              <w:t>Ejecutado: 12</w:t>
            </w:r>
          </w:p>
          <w:p w:rsidR="00064897" w:rsidRPr="007473A0" w:rsidRDefault="00064897" w:rsidP="00EB5349">
            <w:pPr>
              <w:rPr>
                <w:rFonts w:ascii="Arial" w:hAnsi="Arial" w:cs="Arial"/>
                <w:highlight w:val="red"/>
              </w:rPr>
            </w:pPr>
            <w:r w:rsidRPr="00B264E2">
              <w:rPr>
                <w:rFonts w:ascii="Arial" w:hAnsi="Arial" w:cs="Arial"/>
              </w:rPr>
              <w:t>Avance: 100%</w:t>
            </w:r>
          </w:p>
        </w:tc>
      </w:tr>
    </w:tbl>
    <w:p w:rsidR="00064897" w:rsidRPr="00855611" w:rsidRDefault="00855611" w:rsidP="00855611">
      <w:pPr>
        <w:rPr>
          <w:rFonts w:ascii="Arial" w:hAnsi="Arial" w:cs="Arial"/>
          <w:bCs/>
        </w:rPr>
      </w:pPr>
      <w:r w:rsidRPr="00855611">
        <w:rPr>
          <w:rFonts w:ascii="Arial" w:hAnsi="Arial" w:cs="Arial"/>
          <w:bCs/>
        </w:rPr>
        <w:t xml:space="preserve">Fuente: Elaboración propia. SDDE. </w:t>
      </w:r>
    </w:p>
    <w:p w:rsidR="00064897" w:rsidRDefault="00064897" w:rsidP="00064897">
      <w:pPr>
        <w:jc w:val="center"/>
        <w:rPr>
          <w:rFonts w:ascii="Arial" w:hAnsi="Arial" w:cs="Arial"/>
          <w:b/>
          <w:bCs/>
          <w:u w:val="single"/>
        </w:rPr>
      </w:pPr>
      <w:r w:rsidRPr="00CA5BA1">
        <w:rPr>
          <w:rFonts w:ascii="Arial" w:hAnsi="Arial" w:cs="Arial"/>
          <w:b/>
          <w:bCs/>
          <w:u w:val="single"/>
        </w:rPr>
        <w:t>ACCIONES ADELANTADAS EN LA VIGENCIA</w:t>
      </w:r>
    </w:p>
    <w:p w:rsidR="00064897" w:rsidRPr="00AC3388" w:rsidRDefault="00064897" w:rsidP="00064897">
      <w:pPr>
        <w:suppressAutoHyphens/>
        <w:spacing w:after="0" w:line="240" w:lineRule="auto"/>
        <w:jc w:val="both"/>
        <w:rPr>
          <w:rFonts w:ascii="Arial" w:hAnsi="Arial" w:cs="Arial"/>
          <w:b/>
        </w:rPr>
      </w:pPr>
      <w:r w:rsidRPr="00AC3388">
        <w:rPr>
          <w:rFonts w:ascii="Arial" w:hAnsi="Arial" w:cs="Arial"/>
          <w:b/>
        </w:rPr>
        <w:t xml:space="preserve">Construcción de los instrumentos de planificación y gestión para la adopción de formas de gestión social del territorio (Zonas de reserva campesina, parques </w:t>
      </w:r>
      <w:proofErr w:type="spellStart"/>
      <w:r w:rsidRPr="00AC3388">
        <w:rPr>
          <w:rFonts w:ascii="Arial" w:hAnsi="Arial" w:cs="Arial"/>
          <w:b/>
        </w:rPr>
        <w:t>agropolitanos</w:t>
      </w:r>
      <w:proofErr w:type="spellEnd"/>
      <w:r w:rsidRPr="00AC3388">
        <w:rPr>
          <w:rFonts w:ascii="Arial" w:hAnsi="Arial" w:cs="Arial"/>
          <w:b/>
        </w:rPr>
        <w:t>, distritos de manejo integrado, distritos agrarios, reservas de la sociedad civil), para la cohesión social y el mejoramiento de las condiciones de vida contemplados en las políticas agrarias y ambientales</w:t>
      </w:r>
      <w:r w:rsidRPr="00AC3388">
        <w:rPr>
          <w:rFonts w:ascii="Arial" w:hAnsi="Arial" w:cs="Arial"/>
        </w:rPr>
        <w:t xml:space="preserve"> </w:t>
      </w:r>
      <w:r w:rsidRPr="00AC3388">
        <w:rPr>
          <w:rFonts w:ascii="Arial" w:hAnsi="Arial" w:cs="Arial"/>
          <w:b/>
        </w:rPr>
        <w:t>que motiven el desarrollo sostenible del territorio de Bogotá y la región.</w:t>
      </w:r>
    </w:p>
    <w:p w:rsidR="00064897" w:rsidRDefault="00064897" w:rsidP="00064897">
      <w:pPr>
        <w:ind w:left="708"/>
        <w:jc w:val="both"/>
        <w:rPr>
          <w:rFonts w:ascii="Arial" w:hAnsi="Arial" w:cs="Arial"/>
          <w:color w:val="000000"/>
        </w:rPr>
      </w:pPr>
    </w:p>
    <w:p w:rsidR="00064897" w:rsidRPr="00157B1D" w:rsidRDefault="00064897" w:rsidP="00064897">
      <w:pPr>
        <w:jc w:val="both"/>
        <w:rPr>
          <w:rFonts w:ascii="Arial" w:hAnsi="Arial" w:cs="Arial"/>
          <w:color w:val="000000"/>
        </w:rPr>
      </w:pPr>
      <w:r w:rsidRPr="00157B1D">
        <w:rPr>
          <w:rFonts w:ascii="Arial" w:hAnsi="Arial" w:cs="Arial"/>
          <w:color w:val="000000"/>
        </w:rPr>
        <w:lastRenderedPageBreak/>
        <w:t xml:space="preserve">En el marco de esta estrategia durante el cuatrienio la SDDE avanzó en la construcción de instrumentos de planificación y gestión social del territorio en el marco de las políticas públicas concernientes con temas agropecuarios y ambientales. </w:t>
      </w:r>
    </w:p>
    <w:p w:rsidR="00064897" w:rsidRPr="00157B1D" w:rsidRDefault="00064897" w:rsidP="00064897">
      <w:pPr>
        <w:jc w:val="both"/>
        <w:rPr>
          <w:rFonts w:ascii="Arial" w:hAnsi="Arial" w:cs="Arial"/>
        </w:rPr>
      </w:pPr>
      <w:r w:rsidRPr="00157B1D">
        <w:rPr>
          <w:rFonts w:ascii="Arial" w:hAnsi="Arial" w:cs="Arial"/>
        </w:rPr>
        <w:t>Por tanto, en cumplimiento de esta estrategia se realizaron las siguientes a</w:t>
      </w:r>
      <w:r>
        <w:rPr>
          <w:rFonts w:ascii="Arial" w:hAnsi="Arial" w:cs="Arial"/>
        </w:rPr>
        <w:t>cciones</w:t>
      </w:r>
      <w:r w:rsidRPr="00157B1D">
        <w:rPr>
          <w:rFonts w:ascii="Arial" w:hAnsi="Arial" w:cs="Arial"/>
        </w:rPr>
        <w:t xml:space="preserve">: </w:t>
      </w:r>
    </w:p>
    <w:p w:rsidR="00064897" w:rsidRPr="00157B1D" w:rsidRDefault="00064897" w:rsidP="00064897">
      <w:pPr>
        <w:pStyle w:val="Prrafodelista"/>
        <w:numPr>
          <w:ilvl w:val="0"/>
          <w:numId w:val="27"/>
        </w:numPr>
        <w:suppressAutoHyphens/>
        <w:spacing w:after="0" w:line="240" w:lineRule="auto"/>
        <w:jc w:val="both"/>
        <w:rPr>
          <w:rFonts w:ascii="Arial" w:hAnsi="Arial" w:cs="Arial"/>
          <w:color w:val="000000"/>
        </w:rPr>
      </w:pPr>
      <w:r w:rsidRPr="00157B1D">
        <w:rPr>
          <w:rFonts w:ascii="Arial" w:hAnsi="Arial" w:cs="Arial"/>
          <w:color w:val="000000"/>
        </w:rPr>
        <w:t xml:space="preserve">Socialización del proceso para la adopción de la zona de reserva campesina del Sumapaz, la cual </w:t>
      </w:r>
      <w:r>
        <w:rPr>
          <w:rFonts w:ascii="Arial" w:hAnsi="Arial" w:cs="Arial"/>
          <w:color w:val="000000"/>
        </w:rPr>
        <w:t>solo tiene</w:t>
      </w:r>
      <w:r w:rsidRPr="00157B1D">
        <w:rPr>
          <w:rFonts w:ascii="Arial" w:hAnsi="Arial" w:cs="Arial"/>
          <w:color w:val="000000"/>
        </w:rPr>
        <w:t xml:space="preserve"> pendiente la audiencia pública para la adopción por el </w:t>
      </w:r>
      <w:r>
        <w:rPr>
          <w:rFonts w:ascii="Arial" w:hAnsi="Arial" w:cs="Arial"/>
          <w:color w:val="000000"/>
        </w:rPr>
        <w:t>Gobierno N</w:t>
      </w:r>
      <w:r w:rsidRPr="00157B1D">
        <w:rPr>
          <w:rFonts w:ascii="Arial" w:hAnsi="Arial" w:cs="Arial"/>
          <w:color w:val="000000"/>
        </w:rPr>
        <w:t>acional.</w:t>
      </w:r>
    </w:p>
    <w:p w:rsidR="00064897" w:rsidRPr="00157B1D" w:rsidRDefault="00064897" w:rsidP="00064897">
      <w:pPr>
        <w:pStyle w:val="Prrafodelista"/>
        <w:spacing w:after="0" w:line="240" w:lineRule="auto"/>
        <w:jc w:val="both"/>
        <w:rPr>
          <w:rFonts w:ascii="Arial" w:hAnsi="Arial" w:cs="Arial"/>
          <w:color w:val="000000"/>
        </w:rPr>
      </w:pPr>
    </w:p>
    <w:p w:rsidR="00064897" w:rsidRPr="00157B1D" w:rsidRDefault="00064897" w:rsidP="00064897">
      <w:pPr>
        <w:pStyle w:val="Prrafodelista"/>
        <w:numPr>
          <w:ilvl w:val="0"/>
          <w:numId w:val="27"/>
        </w:numPr>
        <w:suppressAutoHyphens/>
        <w:jc w:val="both"/>
        <w:rPr>
          <w:rFonts w:ascii="Arial" w:hAnsi="Arial" w:cs="Arial"/>
          <w:color w:val="000000"/>
        </w:rPr>
      </w:pPr>
      <w:r w:rsidRPr="00157B1D">
        <w:rPr>
          <w:rFonts w:ascii="Arial" w:hAnsi="Arial" w:cs="Arial"/>
          <w:lang w:eastAsia="es-CO"/>
        </w:rPr>
        <w:t>Consolidación y sistematización de la información de gestión participativa y preselección participativa de la figura de gestión social del territorio -</w:t>
      </w:r>
      <w:r w:rsidRPr="00157B1D">
        <w:rPr>
          <w:rFonts w:ascii="Arial" w:hAnsi="Arial" w:cs="Arial"/>
        </w:rPr>
        <w:t xml:space="preserve"> </w:t>
      </w:r>
      <w:r w:rsidRPr="00157B1D">
        <w:rPr>
          <w:rFonts w:ascii="Arial" w:hAnsi="Arial" w:cs="Arial"/>
          <w:lang w:eastAsia="es-CO"/>
        </w:rPr>
        <w:t xml:space="preserve">FGST </w:t>
      </w:r>
      <w:r w:rsidRPr="00157B1D">
        <w:rPr>
          <w:rFonts w:ascii="Arial" w:hAnsi="Arial" w:cs="Arial"/>
        </w:rPr>
        <w:t>para Usme y Ciudad Bolívar.</w:t>
      </w:r>
    </w:p>
    <w:p w:rsidR="00064897" w:rsidRPr="00157B1D" w:rsidRDefault="00064897" w:rsidP="00064897">
      <w:pPr>
        <w:pStyle w:val="Prrafodelista"/>
        <w:rPr>
          <w:rFonts w:ascii="Arial" w:hAnsi="Arial" w:cs="Arial"/>
          <w:color w:val="000000"/>
        </w:rPr>
      </w:pPr>
    </w:p>
    <w:p w:rsidR="00064897" w:rsidRPr="00157B1D" w:rsidRDefault="00064897" w:rsidP="00064897">
      <w:pPr>
        <w:pStyle w:val="Prrafodelista"/>
        <w:numPr>
          <w:ilvl w:val="0"/>
          <w:numId w:val="27"/>
        </w:numPr>
        <w:suppressAutoHyphens/>
        <w:spacing w:after="0" w:line="240" w:lineRule="auto"/>
        <w:jc w:val="both"/>
        <w:rPr>
          <w:rFonts w:ascii="Arial" w:hAnsi="Arial" w:cs="Arial"/>
          <w:color w:val="000000"/>
        </w:rPr>
      </w:pPr>
      <w:r w:rsidRPr="00157B1D">
        <w:rPr>
          <w:rFonts w:ascii="Arial" w:hAnsi="Arial" w:cs="Arial"/>
          <w:color w:val="000000"/>
        </w:rPr>
        <w:t xml:space="preserve">Sesiones de capacitación en temas agropecuarios y ambientales mediante la metodología de las Escuelas de Campo en las zonas rurales de Ciudad Bolívar, Usme, Sumapaz, Chapinero y Santa </w:t>
      </w:r>
      <w:proofErr w:type="spellStart"/>
      <w:r w:rsidRPr="00157B1D">
        <w:rPr>
          <w:rFonts w:ascii="Arial" w:hAnsi="Arial" w:cs="Arial"/>
          <w:color w:val="000000"/>
        </w:rPr>
        <w:t>Fé</w:t>
      </w:r>
      <w:proofErr w:type="spellEnd"/>
      <w:r w:rsidRPr="00157B1D">
        <w:rPr>
          <w:rFonts w:ascii="Arial" w:hAnsi="Arial" w:cs="Arial"/>
          <w:color w:val="000000"/>
        </w:rPr>
        <w:t>.</w:t>
      </w:r>
    </w:p>
    <w:p w:rsidR="00064897" w:rsidRPr="00157B1D" w:rsidRDefault="00064897" w:rsidP="00064897">
      <w:pPr>
        <w:pStyle w:val="Prrafodelista"/>
        <w:spacing w:after="0" w:line="240" w:lineRule="auto"/>
        <w:jc w:val="both"/>
        <w:rPr>
          <w:rFonts w:ascii="Arial" w:hAnsi="Arial" w:cs="Arial"/>
          <w:color w:val="000000"/>
        </w:rPr>
      </w:pPr>
    </w:p>
    <w:p w:rsidR="00064897" w:rsidRPr="00157B1D" w:rsidRDefault="00064897" w:rsidP="00064897">
      <w:pPr>
        <w:pStyle w:val="Prrafodelista"/>
        <w:numPr>
          <w:ilvl w:val="0"/>
          <w:numId w:val="27"/>
        </w:numPr>
        <w:suppressAutoHyphens/>
        <w:spacing w:after="0" w:line="240" w:lineRule="auto"/>
        <w:jc w:val="both"/>
        <w:rPr>
          <w:rFonts w:ascii="Arial" w:hAnsi="Arial" w:cs="Arial"/>
          <w:color w:val="000000"/>
        </w:rPr>
      </w:pPr>
      <w:r w:rsidRPr="00157B1D">
        <w:rPr>
          <w:rFonts w:ascii="Arial" w:hAnsi="Arial" w:cs="Arial"/>
          <w:color w:val="000000"/>
        </w:rPr>
        <w:t xml:space="preserve">Caracterización de los sistemas de producción agropecuarios en las zonas rurales de Ciudad Bolívar, Usme, Sumapaz, Chapinero y Santa </w:t>
      </w:r>
      <w:proofErr w:type="spellStart"/>
      <w:r w:rsidRPr="00157B1D">
        <w:rPr>
          <w:rFonts w:ascii="Arial" w:hAnsi="Arial" w:cs="Arial"/>
          <w:color w:val="000000"/>
        </w:rPr>
        <w:t>Fé</w:t>
      </w:r>
      <w:proofErr w:type="spellEnd"/>
      <w:r w:rsidRPr="00157B1D">
        <w:rPr>
          <w:rFonts w:ascii="Arial" w:hAnsi="Arial" w:cs="Arial"/>
          <w:color w:val="000000"/>
        </w:rPr>
        <w:t>.</w:t>
      </w:r>
    </w:p>
    <w:p w:rsidR="00064897" w:rsidRPr="00157B1D" w:rsidRDefault="00064897" w:rsidP="00064897">
      <w:pPr>
        <w:pStyle w:val="Prrafodelista"/>
        <w:rPr>
          <w:rFonts w:ascii="Arial" w:hAnsi="Arial" w:cs="Arial"/>
          <w:color w:val="000000"/>
        </w:rPr>
      </w:pPr>
    </w:p>
    <w:p w:rsidR="00064897" w:rsidRDefault="00064897" w:rsidP="00064897">
      <w:pPr>
        <w:pStyle w:val="Prrafodelista"/>
        <w:numPr>
          <w:ilvl w:val="0"/>
          <w:numId w:val="27"/>
        </w:numPr>
        <w:suppressAutoHyphens/>
        <w:spacing w:after="0" w:line="240" w:lineRule="auto"/>
        <w:jc w:val="both"/>
        <w:rPr>
          <w:rFonts w:ascii="Arial" w:hAnsi="Arial" w:cs="Arial"/>
          <w:color w:val="000000"/>
        </w:rPr>
      </w:pPr>
      <w:r w:rsidRPr="00157B1D">
        <w:rPr>
          <w:rFonts w:ascii="Arial" w:hAnsi="Arial" w:cs="Arial"/>
          <w:color w:val="000000"/>
        </w:rPr>
        <w:t>Acompañamiento técnico a los proceso de reconversión adelantados en las unidades productivas rurales como: cercas vivas, mejoramiento praderas, huertas caseras y de mediana comercialización, producción de fresa y mora, entre otras.</w:t>
      </w:r>
    </w:p>
    <w:p w:rsidR="00064897" w:rsidRPr="00157B1D" w:rsidRDefault="00064897" w:rsidP="00064897">
      <w:pPr>
        <w:pStyle w:val="Prrafodelista"/>
        <w:suppressAutoHyphens/>
        <w:spacing w:after="0" w:line="240" w:lineRule="auto"/>
        <w:jc w:val="both"/>
        <w:rPr>
          <w:rFonts w:ascii="Arial" w:hAnsi="Arial" w:cs="Arial"/>
          <w:color w:val="000000"/>
        </w:rPr>
      </w:pPr>
    </w:p>
    <w:p w:rsidR="00064897" w:rsidRPr="000B1F09" w:rsidRDefault="00064897" w:rsidP="00064897">
      <w:pPr>
        <w:suppressAutoHyphens/>
        <w:spacing w:after="0" w:line="240" w:lineRule="auto"/>
        <w:jc w:val="both"/>
        <w:rPr>
          <w:rFonts w:ascii="Arial" w:hAnsi="Arial" w:cs="Arial"/>
          <w:b/>
        </w:rPr>
      </w:pPr>
      <w:r w:rsidRPr="000B1F09">
        <w:rPr>
          <w:rFonts w:ascii="Arial" w:hAnsi="Arial" w:cs="Arial"/>
          <w:b/>
        </w:rPr>
        <w:t>Articular la oferta campesina de 20 veredas con escenarios públicos y privados de la demanda alimentaria del distrito.</w:t>
      </w:r>
    </w:p>
    <w:p w:rsidR="00064897" w:rsidRPr="00157B1D" w:rsidRDefault="00064897" w:rsidP="00064897">
      <w:pPr>
        <w:pStyle w:val="Prrafodelista"/>
        <w:spacing w:after="0" w:line="240" w:lineRule="auto"/>
        <w:ind w:left="360"/>
        <w:jc w:val="both"/>
        <w:rPr>
          <w:rFonts w:ascii="Arial" w:hAnsi="Arial" w:cs="Arial"/>
        </w:rPr>
      </w:pPr>
    </w:p>
    <w:p w:rsidR="00064897" w:rsidRPr="000B1F09" w:rsidRDefault="00064897" w:rsidP="00064897">
      <w:pPr>
        <w:spacing w:after="0" w:line="240" w:lineRule="auto"/>
        <w:jc w:val="both"/>
        <w:rPr>
          <w:rFonts w:ascii="Arial" w:hAnsi="Arial" w:cs="Arial"/>
        </w:rPr>
      </w:pPr>
      <w:r w:rsidRPr="000B1F09">
        <w:rPr>
          <w:rFonts w:ascii="Arial" w:hAnsi="Arial" w:cs="Arial"/>
        </w:rPr>
        <w:t xml:space="preserve">En el año 2016 la Secretaria vinculó al mercado campesino realizado en el mes de Octubre de 2016, a productores de las veredas Santa Barbará y Mochuelo Alto (Ciudad Bolívar), Uval y </w:t>
      </w:r>
      <w:proofErr w:type="spellStart"/>
      <w:r w:rsidRPr="000B1F09">
        <w:rPr>
          <w:rFonts w:ascii="Arial" w:hAnsi="Arial" w:cs="Arial"/>
        </w:rPr>
        <w:t>Curubital</w:t>
      </w:r>
      <w:proofErr w:type="spellEnd"/>
      <w:r w:rsidRPr="000B1F09">
        <w:rPr>
          <w:rFonts w:ascii="Arial" w:hAnsi="Arial" w:cs="Arial"/>
        </w:rPr>
        <w:t xml:space="preserve"> (Usme) y </w:t>
      </w:r>
      <w:proofErr w:type="spellStart"/>
      <w:r w:rsidRPr="000B1F09">
        <w:rPr>
          <w:rFonts w:ascii="Arial" w:hAnsi="Arial" w:cs="Arial"/>
        </w:rPr>
        <w:t>Verjón</w:t>
      </w:r>
      <w:proofErr w:type="spellEnd"/>
      <w:r w:rsidRPr="000B1F09">
        <w:rPr>
          <w:rFonts w:ascii="Arial" w:hAnsi="Arial" w:cs="Arial"/>
        </w:rPr>
        <w:t xml:space="preserve"> bajo (Chapinero). En total durante el cuatrienio se vincularon las siguientes veredas: El </w:t>
      </w:r>
      <w:proofErr w:type="spellStart"/>
      <w:r w:rsidRPr="000B1F09">
        <w:rPr>
          <w:rFonts w:ascii="Arial" w:hAnsi="Arial" w:cs="Arial"/>
        </w:rPr>
        <w:t>Verjon</w:t>
      </w:r>
      <w:proofErr w:type="spellEnd"/>
      <w:r w:rsidRPr="000B1F09">
        <w:rPr>
          <w:rFonts w:ascii="Arial" w:hAnsi="Arial" w:cs="Arial"/>
        </w:rPr>
        <w:t xml:space="preserve"> Bajo en Chapinero y </w:t>
      </w:r>
      <w:proofErr w:type="spellStart"/>
      <w:r w:rsidRPr="000B1F09">
        <w:rPr>
          <w:rFonts w:ascii="Arial" w:hAnsi="Arial" w:cs="Arial"/>
        </w:rPr>
        <w:t>Verjón</w:t>
      </w:r>
      <w:proofErr w:type="spellEnd"/>
      <w:r w:rsidRPr="000B1F09">
        <w:rPr>
          <w:rFonts w:ascii="Arial" w:hAnsi="Arial" w:cs="Arial"/>
        </w:rPr>
        <w:t xml:space="preserve"> Alto en Santa Fe; Mochuelo Alto, Santa Rosa, Santa Barbará, </w:t>
      </w:r>
      <w:proofErr w:type="spellStart"/>
      <w:r w:rsidRPr="000B1F09">
        <w:rPr>
          <w:rFonts w:ascii="Arial" w:hAnsi="Arial" w:cs="Arial"/>
        </w:rPr>
        <w:t>Pasquillita</w:t>
      </w:r>
      <w:proofErr w:type="spellEnd"/>
      <w:r w:rsidRPr="000B1F09">
        <w:rPr>
          <w:rFonts w:ascii="Arial" w:hAnsi="Arial" w:cs="Arial"/>
        </w:rPr>
        <w:t xml:space="preserve"> en Ciudad Bolívar; Chorrillos en Suba; San Juan, Santo Domingo en Sumapaz y </w:t>
      </w:r>
      <w:proofErr w:type="spellStart"/>
      <w:r w:rsidRPr="000B1F09">
        <w:rPr>
          <w:rFonts w:ascii="Arial" w:hAnsi="Arial" w:cs="Arial"/>
        </w:rPr>
        <w:t>Curubital</w:t>
      </w:r>
      <w:proofErr w:type="spellEnd"/>
      <w:r w:rsidRPr="000B1F09">
        <w:rPr>
          <w:rFonts w:ascii="Arial" w:hAnsi="Arial" w:cs="Arial"/>
        </w:rPr>
        <w:t xml:space="preserve">, </w:t>
      </w:r>
      <w:proofErr w:type="spellStart"/>
      <w:r w:rsidRPr="000B1F09">
        <w:rPr>
          <w:rFonts w:ascii="Arial" w:hAnsi="Arial" w:cs="Arial"/>
        </w:rPr>
        <w:t>Agualinda</w:t>
      </w:r>
      <w:proofErr w:type="spellEnd"/>
      <w:r w:rsidRPr="000B1F09">
        <w:rPr>
          <w:rFonts w:ascii="Arial" w:hAnsi="Arial" w:cs="Arial"/>
        </w:rPr>
        <w:t xml:space="preserve">, </w:t>
      </w:r>
      <w:proofErr w:type="spellStart"/>
      <w:r w:rsidRPr="000B1F09">
        <w:rPr>
          <w:rFonts w:ascii="Arial" w:hAnsi="Arial" w:cs="Arial"/>
        </w:rPr>
        <w:t>Chiguaza</w:t>
      </w:r>
      <w:proofErr w:type="spellEnd"/>
      <w:r w:rsidRPr="000B1F09">
        <w:rPr>
          <w:rFonts w:ascii="Arial" w:hAnsi="Arial" w:cs="Arial"/>
        </w:rPr>
        <w:t xml:space="preserve">, Uval,  Margaritas, Olarte, </w:t>
      </w:r>
      <w:proofErr w:type="spellStart"/>
      <w:r w:rsidRPr="000B1F09">
        <w:rPr>
          <w:rFonts w:ascii="Arial" w:hAnsi="Arial" w:cs="Arial"/>
        </w:rPr>
        <w:t>Requilina</w:t>
      </w:r>
      <w:proofErr w:type="spellEnd"/>
      <w:r w:rsidRPr="000B1F09">
        <w:rPr>
          <w:rFonts w:ascii="Arial" w:hAnsi="Arial" w:cs="Arial"/>
        </w:rPr>
        <w:t xml:space="preserve">, Arrayanes y El Destino en la localidad de Usme. De la localidad de Suba se vinculó al mercado campesino la Red de Agricultores  Urbanos de Suba </w:t>
      </w:r>
      <w:proofErr w:type="spellStart"/>
      <w:r w:rsidRPr="000B1F09">
        <w:rPr>
          <w:rFonts w:ascii="Arial" w:hAnsi="Arial" w:cs="Arial"/>
        </w:rPr>
        <w:t>Corpored</w:t>
      </w:r>
      <w:proofErr w:type="spellEnd"/>
      <w:r w:rsidRPr="000B1F09">
        <w:rPr>
          <w:rFonts w:ascii="Arial" w:hAnsi="Arial" w:cs="Arial"/>
        </w:rPr>
        <w:t xml:space="preserve"> donde participan agricultores habitantes de más de 2 barrios de Suba. En este sentido el avance de la meta fue del 85% para el cuatrienio. </w:t>
      </w:r>
    </w:p>
    <w:p w:rsidR="00064897" w:rsidRPr="00157B1D" w:rsidRDefault="00064897" w:rsidP="00064897">
      <w:pPr>
        <w:pStyle w:val="Prrafodelista"/>
        <w:spacing w:after="0" w:line="240" w:lineRule="auto"/>
        <w:ind w:left="360"/>
        <w:jc w:val="both"/>
        <w:rPr>
          <w:rFonts w:ascii="Arial" w:hAnsi="Arial" w:cs="Arial"/>
        </w:rPr>
      </w:pPr>
    </w:p>
    <w:p w:rsidR="00064897" w:rsidRPr="000B1F09" w:rsidRDefault="00064897" w:rsidP="00064897">
      <w:pPr>
        <w:suppressAutoHyphens/>
        <w:spacing w:after="0" w:line="240" w:lineRule="auto"/>
        <w:jc w:val="both"/>
        <w:rPr>
          <w:rFonts w:ascii="Arial" w:hAnsi="Arial" w:cs="Arial"/>
          <w:b/>
        </w:rPr>
      </w:pPr>
      <w:r w:rsidRPr="000B1F09">
        <w:rPr>
          <w:rFonts w:ascii="Arial" w:hAnsi="Arial" w:cs="Arial"/>
          <w:b/>
        </w:rPr>
        <w:t xml:space="preserve">Apoyar a 1000 unidades familiares de economía campesina en actividades de reconversión productiva con sistemas agrarios sostenibles. </w:t>
      </w:r>
    </w:p>
    <w:p w:rsidR="00064897" w:rsidRPr="00CA38D6" w:rsidRDefault="00064897" w:rsidP="00064897">
      <w:pPr>
        <w:pStyle w:val="Prrafodelista"/>
        <w:spacing w:after="0" w:line="240" w:lineRule="auto"/>
        <w:ind w:left="360"/>
        <w:jc w:val="both"/>
        <w:rPr>
          <w:rFonts w:ascii="Arial" w:eastAsiaTheme="minorHAnsi" w:hAnsi="Arial" w:cs="Arial"/>
        </w:rPr>
      </w:pPr>
    </w:p>
    <w:p w:rsidR="00064897" w:rsidRPr="00CA38D6" w:rsidRDefault="00064897" w:rsidP="00064897">
      <w:pPr>
        <w:jc w:val="both"/>
        <w:rPr>
          <w:rFonts w:ascii="Arial" w:hAnsi="Arial" w:cs="Arial"/>
        </w:rPr>
      </w:pPr>
      <w:r w:rsidRPr="00CA38D6">
        <w:rPr>
          <w:rFonts w:ascii="Arial" w:hAnsi="Arial" w:cs="Arial"/>
        </w:rPr>
        <w:t xml:space="preserve">En vigencia del Plan de Desarrollo se apoyaron 833 Unidades familiares en procesos de Reconversión Productiva, lo que permite ubicar la meta en un 83,30% de cumplimiento.  </w:t>
      </w:r>
      <w:r>
        <w:rPr>
          <w:rFonts w:ascii="Arial" w:hAnsi="Arial" w:cs="Arial"/>
        </w:rPr>
        <w:t xml:space="preserve">En 2016 se vincularon </w:t>
      </w:r>
      <w:r w:rsidRPr="00CA38D6">
        <w:rPr>
          <w:rFonts w:ascii="Arial" w:hAnsi="Arial" w:cs="Arial"/>
        </w:rPr>
        <w:t xml:space="preserve">tres (3) unidades familiares nuevas y </w:t>
      </w:r>
      <w:r>
        <w:rPr>
          <w:rFonts w:ascii="Arial" w:hAnsi="Arial" w:cs="Arial"/>
        </w:rPr>
        <w:t xml:space="preserve">se acompañaron </w:t>
      </w:r>
      <w:r w:rsidRPr="00CA38D6">
        <w:rPr>
          <w:rFonts w:ascii="Arial" w:hAnsi="Arial" w:cs="Arial"/>
        </w:rPr>
        <w:t xml:space="preserve">a 202 </w:t>
      </w:r>
      <w:r>
        <w:rPr>
          <w:rFonts w:ascii="Arial" w:hAnsi="Arial" w:cs="Arial"/>
        </w:rPr>
        <w:t xml:space="preserve"> </w:t>
      </w:r>
      <w:r>
        <w:rPr>
          <w:rFonts w:ascii="Arial" w:hAnsi="Arial" w:cs="Arial"/>
        </w:rPr>
        <w:lastRenderedPageBreak/>
        <w:t xml:space="preserve">unidades que </w:t>
      </w:r>
      <w:r w:rsidRPr="00CA38D6">
        <w:rPr>
          <w:rFonts w:ascii="Arial" w:hAnsi="Arial" w:cs="Arial"/>
        </w:rPr>
        <w:t>habían sido reportadas en vigencias anteriores, para  consolidar su proceso de reconversión.</w:t>
      </w:r>
    </w:p>
    <w:p w:rsidR="00064897" w:rsidRPr="00157B1D" w:rsidRDefault="00064897" w:rsidP="00064897">
      <w:pPr>
        <w:pStyle w:val="Prrafodelista"/>
        <w:spacing w:after="0" w:line="240" w:lineRule="auto"/>
        <w:ind w:left="360"/>
        <w:jc w:val="both"/>
        <w:rPr>
          <w:rFonts w:ascii="Arial" w:hAnsi="Arial" w:cs="Arial"/>
        </w:rPr>
      </w:pPr>
    </w:p>
    <w:p w:rsidR="00064897" w:rsidRPr="00CA38D6" w:rsidRDefault="00064897" w:rsidP="00064897">
      <w:pPr>
        <w:suppressAutoHyphens/>
        <w:spacing w:after="0" w:line="240" w:lineRule="auto"/>
        <w:jc w:val="both"/>
        <w:rPr>
          <w:rFonts w:ascii="Arial" w:hAnsi="Arial" w:cs="Arial"/>
          <w:b/>
        </w:rPr>
      </w:pPr>
      <w:r w:rsidRPr="00CA38D6">
        <w:rPr>
          <w:rFonts w:ascii="Arial" w:hAnsi="Arial" w:cs="Arial"/>
          <w:b/>
        </w:rPr>
        <w:t xml:space="preserve">Promover 10 alternativas productivas en actividades diferentes a la producción de alimentos. </w:t>
      </w:r>
    </w:p>
    <w:p w:rsidR="00064897" w:rsidRPr="00157B1D" w:rsidRDefault="00064897" w:rsidP="00064897">
      <w:pPr>
        <w:pStyle w:val="Prrafodelista"/>
        <w:spacing w:after="0" w:line="240" w:lineRule="auto"/>
        <w:ind w:left="360"/>
        <w:jc w:val="both"/>
        <w:rPr>
          <w:rFonts w:ascii="Arial" w:hAnsi="Arial" w:cs="Arial"/>
        </w:rPr>
      </w:pPr>
    </w:p>
    <w:p w:rsidR="00064897" w:rsidRPr="00157B1D" w:rsidRDefault="00064897" w:rsidP="00064897">
      <w:pPr>
        <w:autoSpaceDE w:val="0"/>
        <w:autoSpaceDN w:val="0"/>
        <w:adjustRightInd w:val="0"/>
        <w:jc w:val="both"/>
        <w:rPr>
          <w:rFonts w:ascii="Arial" w:hAnsi="Arial" w:cs="Arial"/>
        </w:rPr>
      </w:pPr>
      <w:r w:rsidRPr="00157B1D">
        <w:rPr>
          <w:rFonts w:ascii="Arial" w:hAnsi="Arial" w:cs="Arial"/>
        </w:rPr>
        <w:t>El reporte para el 2016 es igual que</w:t>
      </w:r>
      <w:r>
        <w:rPr>
          <w:rFonts w:ascii="Arial" w:hAnsi="Arial" w:cs="Arial"/>
        </w:rPr>
        <w:t xml:space="preserve"> el del 2015, es decir un 110%. </w:t>
      </w:r>
      <w:r w:rsidRPr="00157B1D">
        <w:rPr>
          <w:rFonts w:ascii="Arial" w:hAnsi="Arial" w:cs="Arial"/>
        </w:rPr>
        <w:t xml:space="preserve">En la vigencia se continuó su acompañamiento y apoyo conforme a la demanda  de las alternativas productivas por parte del equipo de técnicos y profesionales para la asistencia técnica directa rural. </w:t>
      </w:r>
    </w:p>
    <w:p w:rsidR="00064897" w:rsidRDefault="00064897" w:rsidP="00064897">
      <w:pPr>
        <w:autoSpaceDE w:val="0"/>
        <w:autoSpaceDN w:val="0"/>
        <w:adjustRightInd w:val="0"/>
        <w:jc w:val="both"/>
        <w:rPr>
          <w:rFonts w:ascii="Arial" w:hAnsi="Arial" w:cs="Arial"/>
        </w:rPr>
      </w:pPr>
      <w:r w:rsidRPr="00157B1D">
        <w:rPr>
          <w:rFonts w:ascii="Arial" w:hAnsi="Arial" w:cs="Arial"/>
        </w:rPr>
        <w:t>Durante el 2016 cabe destacar las actividades de formación, capacitación y acompañamiento orientadas a la conformación, fortalecimiento y formalización de los procesos de asociación empresarial en la ruralidad bogotana.</w:t>
      </w:r>
    </w:p>
    <w:p w:rsidR="00064897" w:rsidRPr="00157B1D" w:rsidRDefault="00064897" w:rsidP="00064897">
      <w:pPr>
        <w:autoSpaceDE w:val="0"/>
        <w:autoSpaceDN w:val="0"/>
        <w:adjustRightInd w:val="0"/>
        <w:jc w:val="both"/>
        <w:rPr>
          <w:rFonts w:ascii="Arial" w:hAnsi="Arial" w:cs="Arial"/>
        </w:rPr>
      </w:pPr>
      <w:r>
        <w:rPr>
          <w:rFonts w:ascii="Arial" w:hAnsi="Arial" w:cs="Arial"/>
        </w:rPr>
        <w:t xml:space="preserve">Como resultado de lo anterior se obtuvieron los siguientes  logros: </w:t>
      </w:r>
    </w:p>
    <w:p w:rsidR="00064897" w:rsidRPr="00157B1D" w:rsidRDefault="00064897" w:rsidP="00064897">
      <w:pPr>
        <w:jc w:val="both"/>
        <w:rPr>
          <w:rFonts w:ascii="Arial" w:hAnsi="Arial" w:cs="Arial"/>
        </w:rPr>
      </w:pPr>
      <w:r>
        <w:rPr>
          <w:rFonts w:ascii="Arial" w:hAnsi="Arial" w:cs="Arial"/>
        </w:rPr>
        <w:t xml:space="preserve">- </w:t>
      </w:r>
      <w:r w:rsidRPr="00157B1D">
        <w:rPr>
          <w:rFonts w:ascii="Arial" w:hAnsi="Arial" w:cs="Arial"/>
        </w:rPr>
        <w:t>Motivar a los productores rurales a participar en los mercados campesinos proyectados por el Distrito.</w:t>
      </w:r>
    </w:p>
    <w:p w:rsidR="00064897" w:rsidRPr="00157B1D" w:rsidRDefault="00064897" w:rsidP="00064897">
      <w:pPr>
        <w:jc w:val="both"/>
        <w:rPr>
          <w:rFonts w:ascii="Arial" w:hAnsi="Arial" w:cs="Arial"/>
        </w:rPr>
      </w:pPr>
      <w:r>
        <w:rPr>
          <w:rFonts w:ascii="Arial" w:hAnsi="Arial" w:cs="Arial"/>
        </w:rPr>
        <w:t xml:space="preserve">- </w:t>
      </w:r>
      <w:r w:rsidRPr="00157B1D">
        <w:rPr>
          <w:rFonts w:ascii="Arial" w:hAnsi="Arial" w:cs="Arial"/>
        </w:rPr>
        <w:t>Conformación de 13 grupos de productores rurales que desarrollan procesos de reconversión productiva en sus fincas.</w:t>
      </w:r>
    </w:p>
    <w:p w:rsidR="00064897" w:rsidRPr="00611E84" w:rsidRDefault="00064897" w:rsidP="00064897">
      <w:pPr>
        <w:jc w:val="center"/>
        <w:rPr>
          <w:rFonts w:ascii="Arial" w:hAnsi="Arial" w:cs="Arial"/>
          <w:b/>
        </w:rPr>
      </w:pPr>
      <w:r>
        <w:rPr>
          <w:rFonts w:ascii="Arial" w:hAnsi="Arial" w:cs="Arial"/>
          <w:b/>
          <w:noProof/>
          <w:lang w:eastAsia="es-CO"/>
        </w:rPr>
        <w:t xml:space="preserve">Tabla No. 28. </w:t>
      </w:r>
      <w:r w:rsidRPr="004A32C2">
        <w:rPr>
          <w:rFonts w:ascii="Arial" w:hAnsi="Arial" w:cs="Arial"/>
          <w:b/>
          <w:noProof/>
          <w:lang w:eastAsia="es-CO"/>
        </w:rPr>
        <w:t>G</w:t>
      </w:r>
      <w:r>
        <w:rPr>
          <w:rFonts w:ascii="Arial" w:hAnsi="Arial" w:cs="Arial"/>
          <w:b/>
          <w:noProof/>
          <w:lang w:eastAsia="es-CO"/>
        </w:rPr>
        <w:t xml:space="preserve">rupos </w:t>
      </w:r>
      <w:r w:rsidRPr="004A32C2">
        <w:rPr>
          <w:rFonts w:ascii="Arial" w:hAnsi="Arial" w:cs="Arial"/>
          <w:b/>
          <w:noProof/>
          <w:lang w:eastAsia="es-CO"/>
        </w:rPr>
        <w:t>ECAS Z</w:t>
      </w:r>
      <w:r>
        <w:rPr>
          <w:rFonts w:ascii="Arial" w:hAnsi="Arial" w:cs="Arial"/>
          <w:b/>
          <w:noProof/>
          <w:lang w:eastAsia="es-CO"/>
        </w:rPr>
        <w:t>onas</w:t>
      </w:r>
      <w:r w:rsidRPr="004A32C2">
        <w:rPr>
          <w:rFonts w:ascii="Arial" w:hAnsi="Arial" w:cs="Arial"/>
          <w:b/>
          <w:noProof/>
          <w:lang w:eastAsia="es-CO"/>
        </w:rPr>
        <w:t xml:space="preserve"> R</w:t>
      </w:r>
      <w:r>
        <w:rPr>
          <w:rFonts w:ascii="Arial" w:hAnsi="Arial" w:cs="Arial"/>
          <w:b/>
          <w:noProof/>
          <w:lang w:eastAsia="es-CO"/>
        </w:rPr>
        <w:t xml:space="preserve">urales </w:t>
      </w:r>
      <w:r w:rsidRPr="004A32C2">
        <w:rPr>
          <w:rFonts w:ascii="Arial" w:hAnsi="Arial" w:cs="Arial"/>
          <w:b/>
          <w:noProof/>
          <w:lang w:eastAsia="es-CO"/>
        </w:rPr>
        <w:t xml:space="preserve"> </w:t>
      </w:r>
    </w:p>
    <w:tbl>
      <w:tblPr>
        <w:tblStyle w:val="Tablaconcuadrcula"/>
        <w:tblW w:w="0" w:type="auto"/>
        <w:tblLook w:val="04A0" w:firstRow="1" w:lastRow="0" w:firstColumn="1" w:lastColumn="0" w:noHBand="0" w:noVBand="1"/>
      </w:tblPr>
      <w:tblGrid>
        <w:gridCol w:w="2992"/>
        <w:gridCol w:w="2993"/>
        <w:gridCol w:w="2993"/>
      </w:tblGrid>
      <w:tr w:rsidR="00064897" w:rsidTr="00EB5349">
        <w:tc>
          <w:tcPr>
            <w:tcW w:w="2992" w:type="dxa"/>
            <w:shd w:val="clear" w:color="auto" w:fill="BDD6EE" w:themeFill="accent1" w:themeFillTint="66"/>
          </w:tcPr>
          <w:p w:rsidR="00064897" w:rsidRPr="00AE5FB9" w:rsidRDefault="00064897" w:rsidP="00EB5349">
            <w:pPr>
              <w:jc w:val="center"/>
              <w:rPr>
                <w:rFonts w:ascii="Arial" w:hAnsi="Arial" w:cs="Arial"/>
                <w:b/>
              </w:rPr>
            </w:pPr>
            <w:r w:rsidRPr="00AE5FB9">
              <w:rPr>
                <w:rFonts w:ascii="Arial" w:hAnsi="Arial" w:cs="Arial"/>
                <w:b/>
              </w:rPr>
              <w:t>GRUPO</w:t>
            </w:r>
            <w:r>
              <w:rPr>
                <w:rFonts w:ascii="Arial" w:hAnsi="Arial" w:cs="Arial"/>
                <w:b/>
              </w:rPr>
              <w:t xml:space="preserve"> - ECCA</w:t>
            </w:r>
          </w:p>
        </w:tc>
        <w:tc>
          <w:tcPr>
            <w:tcW w:w="2993" w:type="dxa"/>
            <w:shd w:val="clear" w:color="auto" w:fill="BDD6EE" w:themeFill="accent1" w:themeFillTint="66"/>
          </w:tcPr>
          <w:p w:rsidR="00064897" w:rsidRPr="00AE5FB9" w:rsidRDefault="00064897" w:rsidP="00EB5349">
            <w:pPr>
              <w:jc w:val="center"/>
              <w:rPr>
                <w:rFonts w:ascii="Arial" w:hAnsi="Arial" w:cs="Arial"/>
                <w:b/>
              </w:rPr>
            </w:pPr>
            <w:r w:rsidRPr="00AE5FB9">
              <w:rPr>
                <w:rFonts w:ascii="Arial" w:hAnsi="Arial" w:cs="Arial"/>
                <w:b/>
              </w:rPr>
              <w:t>LOCALIDAD</w:t>
            </w:r>
          </w:p>
        </w:tc>
        <w:tc>
          <w:tcPr>
            <w:tcW w:w="2993" w:type="dxa"/>
            <w:shd w:val="clear" w:color="auto" w:fill="BDD6EE" w:themeFill="accent1" w:themeFillTint="66"/>
          </w:tcPr>
          <w:p w:rsidR="00064897" w:rsidRPr="00AE5FB9" w:rsidRDefault="00064897" w:rsidP="00EB5349">
            <w:pPr>
              <w:jc w:val="center"/>
              <w:rPr>
                <w:rFonts w:ascii="Arial" w:hAnsi="Arial" w:cs="Arial"/>
                <w:b/>
              </w:rPr>
            </w:pPr>
            <w:r w:rsidRPr="00AE5FB9">
              <w:rPr>
                <w:rFonts w:ascii="Arial" w:hAnsi="Arial" w:cs="Arial"/>
                <w:b/>
              </w:rPr>
              <w:t>VEREDA</w:t>
            </w:r>
          </w:p>
        </w:tc>
      </w:tr>
      <w:tr w:rsidR="00064897" w:rsidTr="00EB5349">
        <w:tc>
          <w:tcPr>
            <w:tcW w:w="2992" w:type="dxa"/>
          </w:tcPr>
          <w:p w:rsidR="00064897" w:rsidRDefault="00064897" w:rsidP="00EB5349">
            <w:pPr>
              <w:jc w:val="center"/>
              <w:rPr>
                <w:rFonts w:ascii="Arial" w:hAnsi="Arial" w:cs="Arial"/>
              </w:rPr>
            </w:pPr>
            <w:r>
              <w:rPr>
                <w:rFonts w:ascii="Arial" w:hAnsi="Arial" w:cs="Arial"/>
              </w:rPr>
              <w:t>1</w:t>
            </w:r>
          </w:p>
        </w:tc>
        <w:tc>
          <w:tcPr>
            <w:tcW w:w="2993" w:type="dxa"/>
            <w:vMerge w:val="restart"/>
          </w:tcPr>
          <w:p w:rsidR="00064897" w:rsidRDefault="00064897" w:rsidP="00EB5349">
            <w:pPr>
              <w:jc w:val="center"/>
              <w:rPr>
                <w:rFonts w:ascii="Arial" w:hAnsi="Arial" w:cs="Arial"/>
              </w:rPr>
            </w:pPr>
          </w:p>
          <w:p w:rsidR="00064897" w:rsidRDefault="00064897" w:rsidP="00EB5349">
            <w:pPr>
              <w:jc w:val="center"/>
              <w:rPr>
                <w:rFonts w:ascii="Arial" w:hAnsi="Arial" w:cs="Arial"/>
              </w:rPr>
            </w:pPr>
            <w:r>
              <w:rPr>
                <w:rFonts w:ascii="Arial" w:hAnsi="Arial" w:cs="Arial"/>
              </w:rPr>
              <w:t>SUMAPAZ</w:t>
            </w:r>
          </w:p>
        </w:tc>
        <w:tc>
          <w:tcPr>
            <w:tcW w:w="2993" w:type="dxa"/>
          </w:tcPr>
          <w:p w:rsidR="00064897" w:rsidRDefault="00064897" w:rsidP="00EB5349">
            <w:pPr>
              <w:jc w:val="center"/>
              <w:rPr>
                <w:rFonts w:ascii="Arial" w:hAnsi="Arial" w:cs="Arial"/>
              </w:rPr>
            </w:pPr>
            <w:r>
              <w:rPr>
                <w:rFonts w:ascii="Arial" w:hAnsi="Arial" w:cs="Arial"/>
              </w:rPr>
              <w:t>BETANIA, TABACO, ITSMO</w:t>
            </w:r>
          </w:p>
        </w:tc>
      </w:tr>
      <w:tr w:rsidR="00064897" w:rsidTr="00EB5349">
        <w:tc>
          <w:tcPr>
            <w:tcW w:w="2992" w:type="dxa"/>
          </w:tcPr>
          <w:p w:rsidR="00064897" w:rsidRDefault="00064897" w:rsidP="00EB5349">
            <w:pPr>
              <w:jc w:val="center"/>
              <w:rPr>
                <w:rFonts w:ascii="Arial" w:hAnsi="Arial" w:cs="Arial"/>
              </w:rPr>
            </w:pPr>
            <w:r>
              <w:rPr>
                <w:rFonts w:ascii="Arial" w:hAnsi="Arial" w:cs="Arial"/>
              </w:rPr>
              <w:t>2</w:t>
            </w:r>
          </w:p>
        </w:tc>
        <w:tc>
          <w:tcPr>
            <w:tcW w:w="2993" w:type="dxa"/>
            <w:vMerge/>
          </w:tcPr>
          <w:p w:rsidR="00064897" w:rsidRDefault="00064897" w:rsidP="00EB5349">
            <w:pPr>
              <w:jc w:val="center"/>
              <w:rPr>
                <w:rFonts w:ascii="Arial" w:hAnsi="Arial" w:cs="Arial"/>
              </w:rPr>
            </w:pPr>
          </w:p>
        </w:tc>
        <w:tc>
          <w:tcPr>
            <w:tcW w:w="2993" w:type="dxa"/>
          </w:tcPr>
          <w:p w:rsidR="00064897" w:rsidRDefault="00064897" w:rsidP="00EB5349">
            <w:pPr>
              <w:jc w:val="center"/>
              <w:rPr>
                <w:rFonts w:ascii="Arial" w:hAnsi="Arial" w:cs="Arial"/>
              </w:rPr>
            </w:pPr>
            <w:r>
              <w:rPr>
                <w:rFonts w:ascii="Arial" w:hAnsi="Arial" w:cs="Arial"/>
              </w:rPr>
              <w:t>NAZARETH, AURAS, SANTA ROSA, PALMAS, LAGUNA VERDE</w:t>
            </w:r>
          </w:p>
        </w:tc>
      </w:tr>
      <w:tr w:rsidR="00064897" w:rsidTr="00EB5349">
        <w:tc>
          <w:tcPr>
            <w:tcW w:w="2992" w:type="dxa"/>
          </w:tcPr>
          <w:p w:rsidR="00064897" w:rsidRDefault="00064897" w:rsidP="00EB5349">
            <w:pPr>
              <w:jc w:val="center"/>
              <w:rPr>
                <w:rFonts w:ascii="Arial" w:hAnsi="Arial" w:cs="Arial"/>
              </w:rPr>
            </w:pPr>
            <w:r>
              <w:rPr>
                <w:rFonts w:ascii="Arial" w:hAnsi="Arial" w:cs="Arial"/>
              </w:rPr>
              <w:t>3</w:t>
            </w:r>
          </w:p>
        </w:tc>
        <w:tc>
          <w:tcPr>
            <w:tcW w:w="2993" w:type="dxa"/>
            <w:vMerge/>
          </w:tcPr>
          <w:p w:rsidR="00064897" w:rsidRDefault="00064897" w:rsidP="00EB5349">
            <w:pPr>
              <w:jc w:val="center"/>
              <w:rPr>
                <w:rFonts w:ascii="Arial" w:hAnsi="Arial" w:cs="Arial"/>
              </w:rPr>
            </w:pPr>
          </w:p>
        </w:tc>
        <w:tc>
          <w:tcPr>
            <w:tcW w:w="2993" w:type="dxa"/>
          </w:tcPr>
          <w:p w:rsidR="00064897" w:rsidRDefault="00064897" w:rsidP="00EB5349">
            <w:pPr>
              <w:jc w:val="center"/>
              <w:rPr>
                <w:rFonts w:ascii="Arial" w:hAnsi="Arial" w:cs="Arial"/>
              </w:rPr>
            </w:pPr>
            <w:r>
              <w:rPr>
                <w:rFonts w:ascii="Arial" w:hAnsi="Arial" w:cs="Arial"/>
              </w:rPr>
              <w:t>PEÑALIZA, RAIZAL</w:t>
            </w:r>
          </w:p>
        </w:tc>
      </w:tr>
      <w:tr w:rsidR="00064897" w:rsidTr="00EB5349">
        <w:tc>
          <w:tcPr>
            <w:tcW w:w="2992" w:type="dxa"/>
          </w:tcPr>
          <w:p w:rsidR="00064897" w:rsidRDefault="00064897" w:rsidP="00EB5349">
            <w:pPr>
              <w:jc w:val="center"/>
              <w:rPr>
                <w:rFonts w:ascii="Arial" w:hAnsi="Arial" w:cs="Arial"/>
              </w:rPr>
            </w:pPr>
            <w:r>
              <w:rPr>
                <w:rFonts w:ascii="Arial" w:hAnsi="Arial" w:cs="Arial"/>
              </w:rPr>
              <w:t>4</w:t>
            </w:r>
          </w:p>
        </w:tc>
        <w:tc>
          <w:tcPr>
            <w:tcW w:w="2993" w:type="dxa"/>
            <w:vMerge w:val="restart"/>
          </w:tcPr>
          <w:p w:rsidR="00064897" w:rsidRDefault="00064897" w:rsidP="00EB5349">
            <w:pPr>
              <w:jc w:val="center"/>
              <w:rPr>
                <w:rFonts w:ascii="Arial" w:hAnsi="Arial" w:cs="Arial"/>
              </w:rPr>
            </w:pPr>
          </w:p>
          <w:p w:rsidR="00064897" w:rsidRDefault="00064897" w:rsidP="00EB5349">
            <w:pPr>
              <w:jc w:val="center"/>
              <w:rPr>
                <w:rFonts w:ascii="Arial" w:hAnsi="Arial" w:cs="Arial"/>
              </w:rPr>
            </w:pPr>
          </w:p>
          <w:p w:rsidR="00064897" w:rsidRDefault="00064897" w:rsidP="00EB5349">
            <w:pPr>
              <w:jc w:val="center"/>
              <w:rPr>
                <w:rFonts w:ascii="Arial" w:hAnsi="Arial" w:cs="Arial"/>
              </w:rPr>
            </w:pPr>
            <w:r>
              <w:rPr>
                <w:rFonts w:ascii="Arial" w:hAnsi="Arial" w:cs="Arial"/>
              </w:rPr>
              <w:t>CIUDAD BOLIVAR</w:t>
            </w:r>
          </w:p>
        </w:tc>
        <w:tc>
          <w:tcPr>
            <w:tcW w:w="2993" w:type="dxa"/>
          </w:tcPr>
          <w:p w:rsidR="00064897" w:rsidRDefault="00064897" w:rsidP="00EB5349">
            <w:pPr>
              <w:jc w:val="center"/>
              <w:rPr>
                <w:rFonts w:ascii="Arial" w:hAnsi="Arial" w:cs="Arial"/>
              </w:rPr>
            </w:pPr>
            <w:r>
              <w:rPr>
                <w:rFonts w:ascii="Arial" w:hAnsi="Arial" w:cs="Arial"/>
              </w:rPr>
              <w:t>SANTA BARBARA Y POSQUILLITA</w:t>
            </w:r>
          </w:p>
        </w:tc>
      </w:tr>
      <w:tr w:rsidR="00064897" w:rsidTr="00EB5349">
        <w:tc>
          <w:tcPr>
            <w:tcW w:w="2992" w:type="dxa"/>
          </w:tcPr>
          <w:p w:rsidR="00064897" w:rsidRDefault="00064897" w:rsidP="00EB5349">
            <w:pPr>
              <w:jc w:val="center"/>
              <w:rPr>
                <w:rFonts w:ascii="Arial" w:hAnsi="Arial" w:cs="Arial"/>
              </w:rPr>
            </w:pPr>
            <w:r>
              <w:rPr>
                <w:rFonts w:ascii="Arial" w:hAnsi="Arial" w:cs="Arial"/>
              </w:rPr>
              <w:t>5</w:t>
            </w:r>
          </w:p>
        </w:tc>
        <w:tc>
          <w:tcPr>
            <w:tcW w:w="2993" w:type="dxa"/>
            <w:vMerge/>
          </w:tcPr>
          <w:p w:rsidR="00064897" w:rsidRDefault="00064897" w:rsidP="00EB5349">
            <w:pPr>
              <w:jc w:val="center"/>
              <w:rPr>
                <w:rFonts w:ascii="Arial" w:hAnsi="Arial" w:cs="Arial"/>
              </w:rPr>
            </w:pPr>
          </w:p>
        </w:tc>
        <w:tc>
          <w:tcPr>
            <w:tcW w:w="2993" w:type="dxa"/>
          </w:tcPr>
          <w:p w:rsidR="00064897" w:rsidRDefault="00064897" w:rsidP="00EB5349">
            <w:pPr>
              <w:jc w:val="center"/>
              <w:rPr>
                <w:rFonts w:ascii="Arial" w:hAnsi="Arial" w:cs="Arial"/>
              </w:rPr>
            </w:pPr>
            <w:r>
              <w:rPr>
                <w:rFonts w:ascii="Arial" w:hAnsi="Arial" w:cs="Arial"/>
              </w:rPr>
              <w:t>SANTA BARBARA, SANTA ROSA Y OLARTE</w:t>
            </w:r>
          </w:p>
        </w:tc>
      </w:tr>
      <w:tr w:rsidR="00064897" w:rsidTr="00EB5349">
        <w:tc>
          <w:tcPr>
            <w:tcW w:w="2992" w:type="dxa"/>
          </w:tcPr>
          <w:p w:rsidR="00064897" w:rsidRDefault="00064897" w:rsidP="00EB5349">
            <w:pPr>
              <w:jc w:val="center"/>
              <w:rPr>
                <w:rFonts w:ascii="Arial" w:hAnsi="Arial" w:cs="Arial"/>
              </w:rPr>
            </w:pPr>
            <w:r>
              <w:rPr>
                <w:rFonts w:ascii="Arial" w:hAnsi="Arial" w:cs="Arial"/>
              </w:rPr>
              <w:lastRenderedPageBreak/>
              <w:t>6</w:t>
            </w:r>
          </w:p>
        </w:tc>
        <w:tc>
          <w:tcPr>
            <w:tcW w:w="2993" w:type="dxa"/>
            <w:vMerge/>
          </w:tcPr>
          <w:p w:rsidR="00064897" w:rsidRDefault="00064897" w:rsidP="00EB5349">
            <w:pPr>
              <w:jc w:val="center"/>
              <w:rPr>
                <w:rFonts w:ascii="Arial" w:hAnsi="Arial" w:cs="Arial"/>
              </w:rPr>
            </w:pPr>
          </w:p>
        </w:tc>
        <w:tc>
          <w:tcPr>
            <w:tcW w:w="2993" w:type="dxa"/>
          </w:tcPr>
          <w:p w:rsidR="00064897" w:rsidRDefault="00064897" w:rsidP="00EB5349">
            <w:pPr>
              <w:jc w:val="center"/>
              <w:rPr>
                <w:rFonts w:ascii="Arial" w:hAnsi="Arial" w:cs="Arial"/>
              </w:rPr>
            </w:pPr>
            <w:r>
              <w:rPr>
                <w:rFonts w:ascii="Arial" w:hAnsi="Arial" w:cs="Arial"/>
              </w:rPr>
              <w:t>MOCHUELO ALTO</w:t>
            </w:r>
          </w:p>
        </w:tc>
      </w:tr>
      <w:tr w:rsidR="00064897" w:rsidTr="00EB5349">
        <w:tc>
          <w:tcPr>
            <w:tcW w:w="2992" w:type="dxa"/>
          </w:tcPr>
          <w:p w:rsidR="00064897" w:rsidRDefault="00064897" w:rsidP="00EB5349">
            <w:pPr>
              <w:jc w:val="center"/>
              <w:rPr>
                <w:rFonts w:ascii="Arial" w:hAnsi="Arial" w:cs="Arial"/>
              </w:rPr>
            </w:pPr>
            <w:r>
              <w:rPr>
                <w:rFonts w:ascii="Arial" w:hAnsi="Arial" w:cs="Arial"/>
              </w:rPr>
              <w:t>7</w:t>
            </w:r>
          </w:p>
        </w:tc>
        <w:tc>
          <w:tcPr>
            <w:tcW w:w="2993" w:type="dxa"/>
            <w:vMerge/>
          </w:tcPr>
          <w:p w:rsidR="00064897" w:rsidRDefault="00064897" w:rsidP="00EB5349">
            <w:pPr>
              <w:jc w:val="center"/>
              <w:rPr>
                <w:rFonts w:ascii="Arial" w:hAnsi="Arial" w:cs="Arial"/>
              </w:rPr>
            </w:pPr>
          </w:p>
        </w:tc>
        <w:tc>
          <w:tcPr>
            <w:tcW w:w="2993" w:type="dxa"/>
          </w:tcPr>
          <w:p w:rsidR="00064897" w:rsidRDefault="00064897" w:rsidP="00EB5349">
            <w:pPr>
              <w:jc w:val="center"/>
              <w:rPr>
                <w:rFonts w:ascii="Arial" w:hAnsi="Arial" w:cs="Arial"/>
              </w:rPr>
            </w:pPr>
            <w:r>
              <w:rPr>
                <w:rFonts w:ascii="Arial" w:hAnsi="Arial" w:cs="Arial"/>
              </w:rPr>
              <w:t>PASQUILLA</w:t>
            </w:r>
          </w:p>
        </w:tc>
      </w:tr>
      <w:tr w:rsidR="00064897" w:rsidTr="00EB5349">
        <w:tc>
          <w:tcPr>
            <w:tcW w:w="2992" w:type="dxa"/>
          </w:tcPr>
          <w:p w:rsidR="00064897" w:rsidRDefault="00064897" w:rsidP="00EB5349">
            <w:pPr>
              <w:jc w:val="center"/>
              <w:rPr>
                <w:rFonts w:ascii="Arial" w:hAnsi="Arial" w:cs="Arial"/>
              </w:rPr>
            </w:pPr>
            <w:r>
              <w:rPr>
                <w:rFonts w:ascii="Arial" w:hAnsi="Arial" w:cs="Arial"/>
              </w:rPr>
              <w:t>8</w:t>
            </w:r>
          </w:p>
        </w:tc>
        <w:tc>
          <w:tcPr>
            <w:tcW w:w="2993" w:type="dxa"/>
            <w:vMerge/>
          </w:tcPr>
          <w:p w:rsidR="00064897" w:rsidRDefault="00064897" w:rsidP="00EB5349">
            <w:pPr>
              <w:jc w:val="center"/>
              <w:rPr>
                <w:rFonts w:ascii="Arial" w:hAnsi="Arial" w:cs="Arial"/>
              </w:rPr>
            </w:pPr>
          </w:p>
        </w:tc>
        <w:tc>
          <w:tcPr>
            <w:tcW w:w="2993" w:type="dxa"/>
          </w:tcPr>
          <w:p w:rsidR="00064897" w:rsidRDefault="00064897" w:rsidP="00EB5349">
            <w:pPr>
              <w:jc w:val="center"/>
              <w:rPr>
                <w:rFonts w:ascii="Arial" w:hAnsi="Arial" w:cs="Arial"/>
              </w:rPr>
            </w:pPr>
            <w:r>
              <w:rPr>
                <w:rFonts w:ascii="Arial" w:hAnsi="Arial" w:cs="Arial"/>
              </w:rPr>
              <w:t>QUIBA BAJO</w:t>
            </w:r>
          </w:p>
        </w:tc>
      </w:tr>
      <w:tr w:rsidR="00064897" w:rsidTr="00EB5349">
        <w:tc>
          <w:tcPr>
            <w:tcW w:w="2992" w:type="dxa"/>
          </w:tcPr>
          <w:p w:rsidR="00064897" w:rsidRDefault="00064897" w:rsidP="00EB5349">
            <w:pPr>
              <w:jc w:val="center"/>
              <w:rPr>
                <w:rFonts w:ascii="Arial" w:hAnsi="Arial" w:cs="Arial"/>
              </w:rPr>
            </w:pPr>
            <w:r>
              <w:rPr>
                <w:rFonts w:ascii="Arial" w:hAnsi="Arial" w:cs="Arial"/>
              </w:rPr>
              <w:t>9</w:t>
            </w:r>
          </w:p>
        </w:tc>
        <w:tc>
          <w:tcPr>
            <w:tcW w:w="2993" w:type="dxa"/>
            <w:vMerge w:val="restart"/>
          </w:tcPr>
          <w:p w:rsidR="00064897" w:rsidRDefault="00064897" w:rsidP="00EB5349">
            <w:pPr>
              <w:jc w:val="center"/>
              <w:rPr>
                <w:rFonts w:ascii="Arial" w:hAnsi="Arial" w:cs="Arial"/>
              </w:rPr>
            </w:pPr>
            <w:r>
              <w:rPr>
                <w:rFonts w:ascii="Arial" w:hAnsi="Arial" w:cs="Arial"/>
              </w:rPr>
              <w:t>USME</w:t>
            </w:r>
          </w:p>
        </w:tc>
        <w:tc>
          <w:tcPr>
            <w:tcW w:w="2993" w:type="dxa"/>
          </w:tcPr>
          <w:p w:rsidR="00064897" w:rsidRDefault="00064897" w:rsidP="00EB5349">
            <w:pPr>
              <w:jc w:val="center"/>
              <w:rPr>
                <w:rFonts w:ascii="Arial" w:hAnsi="Arial" w:cs="Arial"/>
              </w:rPr>
            </w:pPr>
            <w:r>
              <w:rPr>
                <w:rFonts w:ascii="Arial" w:hAnsi="Arial" w:cs="Arial"/>
              </w:rPr>
              <w:t>DESTINO</w:t>
            </w:r>
          </w:p>
        </w:tc>
      </w:tr>
      <w:tr w:rsidR="00064897" w:rsidTr="00EB5349">
        <w:tc>
          <w:tcPr>
            <w:tcW w:w="2992" w:type="dxa"/>
          </w:tcPr>
          <w:p w:rsidR="00064897" w:rsidRDefault="00064897" w:rsidP="00EB5349">
            <w:pPr>
              <w:jc w:val="center"/>
              <w:rPr>
                <w:rFonts w:ascii="Arial" w:hAnsi="Arial" w:cs="Arial"/>
              </w:rPr>
            </w:pPr>
            <w:r>
              <w:rPr>
                <w:rFonts w:ascii="Arial" w:hAnsi="Arial" w:cs="Arial"/>
              </w:rPr>
              <w:t>10</w:t>
            </w:r>
          </w:p>
        </w:tc>
        <w:tc>
          <w:tcPr>
            <w:tcW w:w="2993" w:type="dxa"/>
            <w:vMerge/>
          </w:tcPr>
          <w:p w:rsidR="00064897" w:rsidRDefault="00064897" w:rsidP="00EB5349">
            <w:pPr>
              <w:jc w:val="center"/>
              <w:rPr>
                <w:rFonts w:ascii="Arial" w:hAnsi="Arial" w:cs="Arial"/>
              </w:rPr>
            </w:pPr>
          </w:p>
        </w:tc>
        <w:tc>
          <w:tcPr>
            <w:tcW w:w="2993" w:type="dxa"/>
          </w:tcPr>
          <w:p w:rsidR="00064897" w:rsidRDefault="00064897" w:rsidP="00EB5349">
            <w:pPr>
              <w:jc w:val="center"/>
              <w:rPr>
                <w:rFonts w:ascii="Arial" w:hAnsi="Arial" w:cs="Arial"/>
              </w:rPr>
            </w:pPr>
            <w:r>
              <w:rPr>
                <w:rFonts w:ascii="Arial" w:hAnsi="Arial" w:cs="Arial"/>
              </w:rPr>
              <w:t>REQUILINA</w:t>
            </w:r>
          </w:p>
        </w:tc>
      </w:tr>
      <w:tr w:rsidR="00064897" w:rsidTr="00EB5349">
        <w:tc>
          <w:tcPr>
            <w:tcW w:w="2992" w:type="dxa"/>
          </w:tcPr>
          <w:p w:rsidR="00064897" w:rsidRDefault="00064897" w:rsidP="00EB5349">
            <w:pPr>
              <w:jc w:val="center"/>
              <w:rPr>
                <w:rFonts w:ascii="Arial" w:hAnsi="Arial" w:cs="Arial"/>
              </w:rPr>
            </w:pPr>
            <w:r>
              <w:rPr>
                <w:rFonts w:ascii="Arial" w:hAnsi="Arial" w:cs="Arial"/>
              </w:rPr>
              <w:t>11</w:t>
            </w:r>
          </w:p>
        </w:tc>
        <w:tc>
          <w:tcPr>
            <w:tcW w:w="2993" w:type="dxa"/>
            <w:vMerge/>
          </w:tcPr>
          <w:p w:rsidR="00064897" w:rsidRDefault="00064897" w:rsidP="00EB5349">
            <w:pPr>
              <w:jc w:val="center"/>
              <w:rPr>
                <w:rFonts w:ascii="Arial" w:hAnsi="Arial" w:cs="Arial"/>
              </w:rPr>
            </w:pPr>
          </w:p>
        </w:tc>
        <w:tc>
          <w:tcPr>
            <w:tcW w:w="2993" w:type="dxa"/>
          </w:tcPr>
          <w:p w:rsidR="00064897" w:rsidRDefault="00064897" w:rsidP="00EB5349">
            <w:pPr>
              <w:jc w:val="center"/>
              <w:rPr>
                <w:rFonts w:ascii="Arial" w:hAnsi="Arial" w:cs="Arial"/>
              </w:rPr>
            </w:pPr>
            <w:r>
              <w:rPr>
                <w:rFonts w:ascii="Arial" w:hAnsi="Arial" w:cs="Arial"/>
              </w:rPr>
              <w:t>REQUILINA</w:t>
            </w:r>
          </w:p>
        </w:tc>
      </w:tr>
      <w:tr w:rsidR="00064897" w:rsidTr="00EB5349">
        <w:tc>
          <w:tcPr>
            <w:tcW w:w="2992" w:type="dxa"/>
          </w:tcPr>
          <w:p w:rsidR="00064897" w:rsidRDefault="00064897" w:rsidP="00EB5349">
            <w:pPr>
              <w:jc w:val="center"/>
              <w:rPr>
                <w:rFonts w:ascii="Arial" w:hAnsi="Arial" w:cs="Arial"/>
              </w:rPr>
            </w:pPr>
            <w:r>
              <w:rPr>
                <w:rFonts w:ascii="Arial" w:hAnsi="Arial" w:cs="Arial"/>
              </w:rPr>
              <w:t>12</w:t>
            </w:r>
          </w:p>
        </w:tc>
        <w:tc>
          <w:tcPr>
            <w:tcW w:w="2993" w:type="dxa"/>
          </w:tcPr>
          <w:p w:rsidR="00064897" w:rsidRDefault="00064897" w:rsidP="00EB5349">
            <w:pPr>
              <w:jc w:val="center"/>
              <w:rPr>
                <w:rFonts w:ascii="Arial" w:hAnsi="Arial" w:cs="Arial"/>
              </w:rPr>
            </w:pPr>
            <w:r>
              <w:rPr>
                <w:rFonts w:ascii="Arial" w:hAnsi="Arial" w:cs="Arial"/>
              </w:rPr>
              <w:t>CHAPINERO</w:t>
            </w:r>
          </w:p>
        </w:tc>
        <w:tc>
          <w:tcPr>
            <w:tcW w:w="2993" w:type="dxa"/>
          </w:tcPr>
          <w:p w:rsidR="00064897" w:rsidRDefault="00064897" w:rsidP="00EB5349">
            <w:pPr>
              <w:jc w:val="center"/>
              <w:rPr>
                <w:rFonts w:ascii="Arial" w:hAnsi="Arial" w:cs="Arial"/>
              </w:rPr>
            </w:pPr>
            <w:r>
              <w:rPr>
                <w:rFonts w:ascii="Arial" w:hAnsi="Arial" w:cs="Arial"/>
              </w:rPr>
              <w:t xml:space="preserve">VERJON BAJO </w:t>
            </w:r>
          </w:p>
        </w:tc>
      </w:tr>
      <w:tr w:rsidR="00064897" w:rsidTr="00EB5349">
        <w:tc>
          <w:tcPr>
            <w:tcW w:w="2992" w:type="dxa"/>
          </w:tcPr>
          <w:p w:rsidR="00064897" w:rsidRPr="00157B1D" w:rsidRDefault="00064897" w:rsidP="00EB5349">
            <w:pPr>
              <w:jc w:val="center"/>
              <w:rPr>
                <w:rFonts w:ascii="Arial" w:hAnsi="Arial" w:cs="Arial"/>
              </w:rPr>
            </w:pPr>
            <w:r>
              <w:rPr>
                <w:rFonts w:ascii="Arial" w:hAnsi="Arial" w:cs="Arial"/>
              </w:rPr>
              <w:t>13</w:t>
            </w:r>
          </w:p>
          <w:p w:rsidR="00064897" w:rsidRDefault="00064897" w:rsidP="00EB5349">
            <w:pPr>
              <w:jc w:val="center"/>
              <w:rPr>
                <w:rFonts w:ascii="Arial" w:hAnsi="Arial" w:cs="Arial"/>
              </w:rPr>
            </w:pPr>
          </w:p>
        </w:tc>
        <w:tc>
          <w:tcPr>
            <w:tcW w:w="2993" w:type="dxa"/>
          </w:tcPr>
          <w:p w:rsidR="00064897" w:rsidRDefault="00064897" w:rsidP="00EB5349">
            <w:pPr>
              <w:jc w:val="center"/>
              <w:rPr>
                <w:rFonts w:ascii="Arial" w:hAnsi="Arial" w:cs="Arial"/>
              </w:rPr>
            </w:pPr>
            <w:r>
              <w:rPr>
                <w:rFonts w:ascii="Arial" w:hAnsi="Arial" w:cs="Arial"/>
              </w:rPr>
              <w:t xml:space="preserve">SANTA FE </w:t>
            </w:r>
          </w:p>
        </w:tc>
        <w:tc>
          <w:tcPr>
            <w:tcW w:w="2993" w:type="dxa"/>
          </w:tcPr>
          <w:p w:rsidR="00064897" w:rsidRDefault="00064897" w:rsidP="00EB5349">
            <w:pPr>
              <w:jc w:val="center"/>
              <w:rPr>
                <w:rFonts w:ascii="Arial" w:hAnsi="Arial" w:cs="Arial"/>
              </w:rPr>
            </w:pPr>
            <w:r>
              <w:rPr>
                <w:rFonts w:ascii="Arial" w:hAnsi="Arial" w:cs="Arial"/>
              </w:rPr>
              <w:t>VERJOB ALTO</w:t>
            </w:r>
          </w:p>
        </w:tc>
      </w:tr>
    </w:tbl>
    <w:p w:rsidR="00064897" w:rsidRPr="004209E3" w:rsidRDefault="00064897" w:rsidP="00064897">
      <w:pPr>
        <w:jc w:val="both"/>
        <w:rPr>
          <w:rFonts w:ascii="Arial" w:hAnsi="Arial" w:cs="Arial"/>
          <w:sz w:val="16"/>
          <w:szCs w:val="16"/>
        </w:rPr>
      </w:pPr>
      <w:r w:rsidRPr="004209E3">
        <w:rPr>
          <w:rFonts w:ascii="Arial" w:hAnsi="Arial" w:cs="Arial"/>
          <w:sz w:val="16"/>
          <w:szCs w:val="16"/>
        </w:rPr>
        <w:t>Fuente: Subdirección de Económica Rural. SDDE</w:t>
      </w:r>
    </w:p>
    <w:p w:rsidR="00064897" w:rsidRDefault="00064897" w:rsidP="00064897">
      <w:pPr>
        <w:jc w:val="both"/>
        <w:rPr>
          <w:rFonts w:ascii="Arial" w:hAnsi="Arial" w:cs="Arial"/>
        </w:rPr>
      </w:pPr>
      <w:r>
        <w:rPr>
          <w:rFonts w:ascii="Arial" w:hAnsi="Arial" w:cs="Arial"/>
        </w:rPr>
        <w:t xml:space="preserve">- </w:t>
      </w:r>
      <w:r w:rsidRPr="00157B1D">
        <w:rPr>
          <w:rFonts w:ascii="Arial" w:hAnsi="Arial" w:cs="Arial"/>
        </w:rPr>
        <w:t xml:space="preserve"> </w:t>
      </w:r>
      <w:r>
        <w:rPr>
          <w:rFonts w:ascii="Arial" w:hAnsi="Arial" w:cs="Arial"/>
        </w:rPr>
        <w:t xml:space="preserve">Acompañamiento </w:t>
      </w:r>
      <w:r w:rsidRPr="00157B1D">
        <w:rPr>
          <w:rFonts w:ascii="Arial" w:hAnsi="Arial" w:cs="Arial"/>
        </w:rPr>
        <w:t>a 129 productores rurales para los procesos de reconversión (FASE I ECA) y acompañamiento a 73 productores agropecuarios participantes de las Escuelas de Campo del año 2015 (FASE II ECA), para un total 202, de las cuales se reportan a la magnitud de la meta tres (3) unidades familiares nuevas</w:t>
      </w:r>
      <w:r>
        <w:rPr>
          <w:rFonts w:ascii="Arial" w:hAnsi="Arial" w:cs="Arial"/>
        </w:rPr>
        <w:t>, ya que las anteriores ya habían sido reportadas.</w:t>
      </w:r>
    </w:p>
    <w:p w:rsidR="00064897" w:rsidRDefault="00064897" w:rsidP="00064897">
      <w:pPr>
        <w:jc w:val="center"/>
        <w:rPr>
          <w:rFonts w:ascii="Arial" w:hAnsi="Arial" w:cs="Arial"/>
        </w:rPr>
      </w:pPr>
      <w:r>
        <w:rPr>
          <w:rFonts w:ascii="Arial" w:hAnsi="Arial" w:cs="Arial"/>
          <w:b/>
          <w:bCs/>
          <w:color w:val="000000"/>
          <w:lang w:eastAsia="es-CO"/>
        </w:rPr>
        <w:t>Tabla No.  29. P</w:t>
      </w:r>
      <w:r w:rsidRPr="00157B1D">
        <w:rPr>
          <w:rFonts w:ascii="Arial" w:hAnsi="Arial" w:cs="Arial"/>
          <w:b/>
          <w:bCs/>
          <w:color w:val="000000"/>
          <w:lang w:eastAsia="es-CO"/>
        </w:rPr>
        <w:t xml:space="preserve">roductores </w:t>
      </w:r>
      <w:r>
        <w:rPr>
          <w:rFonts w:ascii="Arial" w:hAnsi="Arial" w:cs="Arial"/>
          <w:b/>
          <w:bCs/>
          <w:color w:val="000000"/>
          <w:lang w:eastAsia="es-CO"/>
        </w:rPr>
        <w:t>ECAS</w:t>
      </w:r>
      <w:r w:rsidRPr="00157B1D">
        <w:rPr>
          <w:rFonts w:ascii="Arial" w:hAnsi="Arial" w:cs="Arial"/>
          <w:b/>
          <w:bCs/>
          <w:color w:val="000000"/>
          <w:lang w:eastAsia="es-CO"/>
        </w:rPr>
        <w:t xml:space="preserve"> - </w:t>
      </w:r>
      <w:r>
        <w:rPr>
          <w:rFonts w:ascii="Arial" w:hAnsi="Arial" w:cs="Arial"/>
          <w:b/>
          <w:bCs/>
          <w:color w:val="000000"/>
          <w:lang w:eastAsia="es-CO"/>
        </w:rPr>
        <w:t>C</w:t>
      </w:r>
      <w:r w:rsidRPr="00157B1D">
        <w:rPr>
          <w:rFonts w:ascii="Arial" w:hAnsi="Arial" w:cs="Arial"/>
          <w:b/>
          <w:bCs/>
          <w:color w:val="000000"/>
          <w:lang w:eastAsia="es-CO"/>
        </w:rPr>
        <w:t>ontrato 257-2015</w:t>
      </w:r>
      <w:r>
        <w:rPr>
          <w:rFonts w:ascii="Arial" w:hAnsi="Arial" w:cs="Arial"/>
          <w:b/>
          <w:bCs/>
          <w:color w:val="000000"/>
          <w:lang w:eastAsia="es-CO"/>
        </w:rPr>
        <w:t xml:space="preserve"> distribuidos por fase </w:t>
      </w:r>
    </w:p>
    <w:tbl>
      <w:tblPr>
        <w:tblW w:w="6560"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5" w:type="dxa"/>
          <w:right w:w="70" w:type="dxa"/>
        </w:tblCellMar>
        <w:tblLook w:val="04A0" w:firstRow="1" w:lastRow="0" w:firstColumn="1" w:lastColumn="0" w:noHBand="0" w:noVBand="1"/>
      </w:tblPr>
      <w:tblGrid>
        <w:gridCol w:w="2439"/>
        <w:gridCol w:w="1532"/>
        <w:gridCol w:w="1625"/>
        <w:gridCol w:w="964"/>
      </w:tblGrid>
      <w:tr w:rsidR="00064897" w:rsidRPr="00157B1D" w:rsidTr="00EB5349">
        <w:trPr>
          <w:trHeight w:val="300"/>
          <w:jc w:val="center"/>
        </w:trPr>
        <w:tc>
          <w:tcPr>
            <w:tcW w:w="2439" w:type="dxa"/>
            <w:tcBorders>
              <w:left w:val="single" w:sz="4" w:space="0" w:color="00000A"/>
              <w:bottom w:val="single" w:sz="4" w:space="0" w:color="00000A"/>
              <w:right w:val="single" w:sz="4" w:space="0" w:color="00000A"/>
            </w:tcBorders>
            <w:shd w:val="clear" w:color="auto" w:fill="BDD6EE" w:themeFill="accent1" w:themeFillTint="66"/>
            <w:tcMar>
              <w:left w:w="65" w:type="dxa"/>
            </w:tcMar>
            <w:vAlign w:val="bottom"/>
          </w:tcPr>
          <w:p w:rsidR="00064897" w:rsidRPr="00157B1D" w:rsidRDefault="00064897" w:rsidP="00EB5349">
            <w:pPr>
              <w:jc w:val="center"/>
              <w:rPr>
                <w:rFonts w:ascii="Arial" w:hAnsi="Arial" w:cs="Arial"/>
                <w:b/>
                <w:bCs/>
                <w:color w:val="000000"/>
                <w:lang w:eastAsia="es-CO"/>
              </w:rPr>
            </w:pPr>
            <w:r w:rsidRPr="00157B1D">
              <w:rPr>
                <w:rFonts w:ascii="Arial" w:hAnsi="Arial" w:cs="Arial"/>
                <w:b/>
                <w:bCs/>
                <w:color w:val="000000"/>
                <w:lang w:eastAsia="es-CO"/>
              </w:rPr>
              <w:t>LOCALIDAD</w:t>
            </w:r>
          </w:p>
        </w:tc>
        <w:tc>
          <w:tcPr>
            <w:tcW w:w="1532" w:type="dxa"/>
            <w:shd w:val="clear" w:color="auto" w:fill="BDD6EE" w:themeFill="accent1" w:themeFillTint="66"/>
            <w:vAlign w:val="bottom"/>
          </w:tcPr>
          <w:p w:rsidR="00064897" w:rsidRPr="00157B1D" w:rsidRDefault="00064897" w:rsidP="00EB5349">
            <w:pPr>
              <w:jc w:val="center"/>
              <w:rPr>
                <w:rFonts w:ascii="Arial" w:hAnsi="Arial" w:cs="Arial"/>
                <w:b/>
                <w:bCs/>
                <w:color w:val="000000"/>
                <w:lang w:eastAsia="es-CO"/>
              </w:rPr>
            </w:pPr>
            <w:r w:rsidRPr="00157B1D">
              <w:rPr>
                <w:rFonts w:ascii="Arial" w:hAnsi="Arial" w:cs="Arial"/>
                <w:b/>
                <w:bCs/>
                <w:color w:val="000000"/>
                <w:lang w:eastAsia="es-CO"/>
              </w:rPr>
              <w:t>FASE I ECA</w:t>
            </w:r>
          </w:p>
        </w:tc>
        <w:tc>
          <w:tcPr>
            <w:tcW w:w="1625" w:type="dxa"/>
            <w:tcBorders>
              <w:left w:val="single" w:sz="4" w:space="0" w:color="00000A"/>
              <w:bottom w:val="single" w:sz="4" w:space="0" w:color="00000A"/>
              <w:right w:val="single" w:sz="4" w:space="0" w:color="00000A"/>
            </w:tcBorders>
            <w:shd w:val="clear" w:color="auto" w:fill="BDD6EE" w:themeFill="accent1" w:themeFillTint="66"/>
            <w:tcMar>
              <w:left w:w="65" w:type="dxa"/>
            </w:tcMar>
            <w:vAlign w:val="bottom"/>
          </w:tcPr>
          <w:p w:rsidR="00064897" w:rsidRPr="00157B1D" w:rsidRDefault="00064897" w:rsidP="00EB5349">
            <w:pPr>
              <w:jc w:val="center"/>
              <w:rPr>
                <w:rFonts w:ascii="Arial" w:hAnsi="Arial" w:cs="Arial"/>
                <w:b/>
                <w:bCs/>
                <w:color w:val="000000"/>
                <w:lang w:eastAsia="es-CO"/>
              </w:rPr>
            </w:pPr>
            <w:r w:rsidRPr="00157B1D">
              <w:rPr>
                <w:rFonts w:ascii="Arial" w:hAnsi="Arial" w:cs="Arial"/>
                <w:b/>
                <w:bCs/>
                <w:color w:val="000000"/>
                <w:lang w:eastAsia="es-CO"/>
              </w:rPr>
              <w:t>FASE II ECA</w:t>
            </w:r>
          </w:p>
        </w:tc>
        <w:tc>
          <w:tcPr>
            <w:tcW w:w="964" w:type="dxa"/>
            <w:tcBorders>
              <w:bottom w:val="single" w:sz="4" w:space="0" w:color="00000A"/>
              <w:right w:val="single" w:sz="4" w:space="0" w:color="00000A"/>
            </w:tcBorders>
            <w:shd w:val="clear" w:color="auto" w:fill="BDD6EE" w:themeFill="accent1" w:themeFillTint="66"/>
            <w:vAlign w:val="bottom"/>
          </w:tcPr>
          <w:p w:rsidR="00064897" w:rsidRPr="00157B1D" w:rsidRDefault="00064897" w:rsidP="00EB5349">
            <w:pPr>
              <w:jc w:val="center"/>
              <w:rPr>
                <w:rFonts w:ascii="Arial" w:hAnsi="Arial" w:cs="Arial"/>
                <w:b/>
                <w:bCs/>
                <w:color w:val="000000"/>
                <w:lang w:eastAsia="es-CO"/>
              </w:rPr>
            </w:pPr>
            <w:r w:rsidRPr="00157B1D">
              <w:rPr>
                <w:rFonts w:ascii="Arial" w:hAnsi="Arial" w:cs="Arial"/>
                <w:b/>
                <w:bCs/>
                <w:color w:val="000000"/>
                <w:lang w:eastAsia="es-CO"/>
              </w:rPr>
              <w:t>TOTAL</w:t>
            </w:r>
          </w:p>
        </w:tc>
      </w:tr>
      <w:tr w:rsidR="00064897" w:rsidRPr="00157B1D" w:rsidTr="00EB5349">
        <w:trPr>
          <w:trHeight w:val="300"/>
          <w:jc w:val="center"/>
        </w:trPr>
        <w:tc>
          <w:tcPr>
            <w:tcW w:w="2439" w:type="dxa"/>
            <w:tcBorders>
              <w:left w:val="single" w:sz="4" w:space="0" w:color="00000A"/>
              <w:bottom w:val="single" w:sz="4" w:space="0" w:color="00000A"/>
              <w:right w:val="single" w:sz="4" w:space="0" w:color="00000A"/>
            </w:tcBorders>
            <w:shd w:val="clear" w:color="auto" w:fill="auto"/>
            <w:tcMar>
              <w:left w:w="65" w:type="dxa"/>
            </w:tcMar>
            <w:vAlign w:val="bottom"/>
          </w:tcPr>
          <w:p w:rsidR="00064897" w:rsidRPr="00157B1D" w:rsidRDefault="00064897" w:rsidP="00EB5349">
            <w:pPr>
              <w:rPr>
                <w:rFonts w:ascii="Arial" w:hAnsi="Arial" w:cs="Arial"/>
                <w:color w:val="000000"/>
                <w:lang w:eastAsia="es-CO"/>
              </w:rPr>
            </w:pPr>
            <w:r w:rsidRPr="00157B1D">
              <w:rPr>
                <w:rFonts w:ascii="Arial" w:hAnsi="Arial" w:cs="Arial"/>
                <w:color w:val="000000"/>
                <w:lang w:eastAsia="es-CO"/>
              </w:rPr>
              <w:t>CIUDAD BOLIVAR</w:t>
            </w:r>
          </w:p>
        </w:tc>
        <w:tc>
          <w:tcPr>
            <w:tcW w:w="1532" w:type="dxa"/>
            <w:shd w:val="clear" w:color="auto" w:fill="auto"/>
            <w:vAlign w:val="bottom"/>
          </w:tcPr>
          <w:p w:rsidR="00064897" w:rsidRPr="00157B1D" w:rsidRDefault="00064897" w:rsidP="00EB5349">
            <w:pPr>
              <w:jc w:val="center"/>
              <w:rPr>
                <w:rFonts w:ascii="Arial" w:hAnsi="Arial" w:cs="Arial"/>
                <w:color w:val="000000"/>
                <w:lang w:eastAsia="es-CO"/>
              </w:rPr>
            </w:pPr>
            <w:r w:rsidRPr="00157B1D">
              <w:rPr>
                <w:rFonts w:ascii="Arial" w:hAnsi="Arial" w:cs="Arial"/>
                <w:color w:val="000000"/>
                <w:lang w:eastAsia="es-CO"/>
              </w:rPr>
              <w:t>29</w:t>
            </w:r>
          </w:p>
        </w:tc>
        <w:tc>
          <w:tcPr>
            <w:tcW w:w="1625" w:type="dxa"/>
            <w:tcBorders>
              <w:left w:val="single" w:sz="4" w:space="0" w:color="00000A"/>
              <w:bottom w:val="single" w:sz="4" w:space="0" w:color="00000A"/>
              <w:right w:val="single" w:sz="4" w:space="0" w:color="00000A"/>
            </w:tcBorders>
            <w:shd w:val="clear" w:color="auto" w:fill="auto"/>
            <w:tcMar>
              <w:left w:w="65" w:type="dxa"/>
            </w:tcMar>
            <w:vAlign w:val="bottom"/>
          </w:tcPr>
          <w:p w:rsidR="00064897" w:rsidRPr="00157B1D" w:rsidRDefault="00064897" w:rsidP="00EB5349">
            <w:pPr>
              <w:jc w:val="center"/>
              <w:rPr>
                <w:rFonts w:ascii="Arial" w:hAnsi="Arial" w:cs="Arial"/>
                <w:color w:val="000000"/>
                <w:lang w:eastAsia="es-CO"/>
              </w:rPr>
            </w:pPr>
            <w:r w:rsidRPr="00157B1D">
              <w:rPr>
                <w:rFonts w:ascii="Arial" w:hAnsi="Arial" w:cs="Arial"/>
                <w:color w:val="000000"/>
                <w:lang w:eastAsia="es-CO"/>
              </w:rPr>
              <w:t>43</w:t>
            </w:r>
          </w:p>
        </w:tc>
        <w:tc>
          <w:tcPr>
            <w:tcW w:w="964" w:type="dxa"/>
            <w:tcBorders>
              <w:bottom w:val="single" w:sz="4" w:space="0" w:color="00000A"/>
              <w:right w:val="single" w:sz="4" w:space="0" w:color="00000A"/>
            </w:tcBorders>
            <w:shd w:val="clear" w:color="auto" w:fill="auto"/>
            <w:vAlign w:val="bottom"/>
          </w:tcPr>
          <w:p w:rsidR="00064897" w:rsidRPr="00157B1D" w:rsidRDefault="00064897" w:rsidP="00EB5349">
            <w:pPr>
              <w:jc w:val="center"/>
              <w:rPr>
                <w:rFonts w:ascii="Arial" w:hAnsi="Arial" w:cs="Arial"/>
                <w:color w:val="000000"/>
                <w:lang w:eastAsia="es-CO"/>
              </w:rPr>
            </w:pPr>
            <w:r w:rsidRPr="00157B1D">
              <w:rPr>
                <w:rFonts w:ascii="Arial" w:hAnsi="Arial" w:cs="Arial"/>
                <w:color w:val="000000"/>
                <w:lang w:eastAsia="es-CO"/>
              </w:rPr>
              <w:t>72</w:t>
            </w:r>
          </w:p>
        </w:tc>
      </w:tr>
      <w:tr w:rsidR="00064897" w:rsidRPr="00157B1D" w:rsidTr="00EB5349">
        <w:trPr>
          <w:trHeight w:val="300"/>
          <w:jc w:val="center"/>
        </w:trPr>
        <w:tc>
          <w:tcPr>
            <w:tcW w:w="2439" w:type="dxa"/>
            <w:tcBorders>
              <w:left w:val="single" w:sz="4" w:space="0" w:color="00000A"/>
              <w:bottom w:val="single" w:sz="4" w:space="0" w:color="00000A"/>
              <w:right w:val="single" w:sz="4" w:space="0" w:color="00000A"/>
            </w:tcBorders>
            <w:shd w:val="clear" w:color="auto" w:fill="auto"/>
            <w:tcMar>
              <w:left w:w="65" w:type="dxa"/>
            </w:tcMar>
            <w:vAlign w:val="bottom"/>
          </w:tcPr>
          <w:p w:rsidR="00064897" w:rsidRPr="00157B1D" w:rsidRDefault="00064897" w:rsidP="00EB5349">
            <w:pPr>
              <w:rPr>
                <w:rFonts w:ascii="Arial" w:hAnsi="Arial" w:cs="Arial"/>
                <w:color w:val="000000"/>
                <w:lang w:eastAsia="es-CO"/>
              </w:rPr>
            </w:pPr>
            <w:r w:rsidRPr="00157B1D">
              <w:rPr>
                <w:rFonts w:ascii="Arial" w:hAnsi="Arial" w:cs="Arial"/>
                <w:color w:val="000000"/>
                <w:lang w:eastAsia="es-CO"/>
              </w:rPr>
              <w:t>SUMAPAZ</w:t>
            </w:r>
          </w:p>
        </w:tc>
        <w:tc>
          <w:tcPr>
            <w:tcW w:w="1532" w:type="dxa"/>
            <w:tcBorders>
              <w:top w:val="single" w:sz="4" w:space="0" w:color="00000A"/>
              <w:bottom w:val="single" w:sz="4" w:space="0" w:color="00000A"/>
              <w:right w:val="single" w:sz="4" w:space="0" w:color="00000A"/>
            </w:tcBorders>
            <w:shd w:val="clear" w:color="auto" w:fill="auto"/>
            <w:vAlign w:val="bottom"/>
          </w:tcPr>
          <w:p w:rsidR="00064897" w:rsidRPr="00157B1D" w:rsidRDefault="00064897" w:rsidP="00EB5349">
            <w:pPr>
              <w:jc w:val="center"/>
              <w:rPr>
                <w:rFonts w:ascii="Arial" w:hAnsi="Arial" w:cs="Arial"/>
                <w:color w:val="000000"/>
                <w:lang w:eastAsia="es-CO"/>
              </w:rPr>
            </w:pPr>
            <w:r w:rsidRPr="00157B1D">
              <w:rPr>
                <w:rFonts w:ascii="Arial" w:hAnsi="Arial" w:cs="Arial"/>
                <w:color w:val="000000"/>
                <w:lang w:eastAsia="es-CO"/>
              </w:rPr>
              <w:t>40</w:t>
            </w:r>
          </w:p>
        </w:tc>
        <w:tc>
          <w:tcPr>
            <w:tcW w:w="1625" w:type="dxa"/>
            <w:tcBorders>
              <w:bottom w:val="single" w:sz="4" w:space="0" w:color="00000A"/>
              <w:right w:val="single" w:sz="4" w:space="0" w:color="00000A"/>
            </w:tcBorders>
            <w:shd w:val="clear" w:color="auto" w:fill="auto"/>
            <w:vAlign w:val="bottom"/>
          </w:tcPr>
          <w:p w:rsidR="00064897" w:rsidRPr="00157B1D" w:rsidRDefault="00064897" w:rsidP="00EB5349">
            <w:pPr>
              <w:jc w:val="center"/>
              <w:rPr>
                <w:rFonts w:ascii="Arial" w:hAnsi="Arial" w:cs="Arial"/>
                <w:color w:val="000000"/>
                <w:lang w:eastAsia="es-CO"/>
              </w:rPr>
            </w:pPr>
            <w:r w:rsidRPr="00157B1D">
              <w:rPr>
                <w:rFonts w:ascii="Arial" w:hAnsi="Arial" w:cs="Arial"/>
                <w:color w:val="000000"/>
                <w:lang w:eastAsia="es-CO"/>
              </w:rPr>
              <w:t>0</w:t>
            </w:r>
          </w:p>
        </w:tc>
        <w:tc>
          <w:tcPr>
            <w:tcW w:w="964" w:type="dxa"/>
            <w:tcBorders>
              <w:bottom w:val="single" w:sz="4" w:space="0" w:color="00000A"/>
              <w:right w:val="single" w:sz="4" w:space="0" w:color="00000A"/>
            </w:tcBorders>
            <w:shd w:val="clear" w:color="auto" w:fill="auto"/>
            <w:vAlign w:val="bottom"/>
          </w:tcPr>
          <w:p w:rsidR="00064897" w:rsidRPr="00157B1D" w:rsidRDefault="00064897" w:rsidP="00EB5349">
            <w:pPr>
              <w:jc w:val="center"/>
              <w:rPr>
                <w:rFonts w:ascii="Arial" w:hAnsi="Arial" w:cs="Arial"/>
                <w:color w:val="000000"/>
                <w:lang w:eastAsia="es-CO"/>
              </w:rPr>
            </w:pPr>
            <w:r w:rsidRPr="00157B1D">
              <w:rPr>
                <w:rFonts w:ascii="Arial" w:hAnsi="Arial" w:cs="Arial"/>
                <w:color w:val="000000"/>
                <w:lang w:eastAsia="es-CO"/>
              </w:rPr>
              <w:t>40</w:t>
            </w:r>
          </w:p>
        </w:tc>
      </w:tr>
      <w:tr w:rsidR="00064897" w:rsidRPr="00157B1D" w:rsidTr="00EB5349">
        <w:trPr>
          <w:trHeight w:val="300"/>
          <w:jc w:val="center"/>
        </w:trPr>
        <w:tc>
          <w:tcPr>
            <w:tcW w:w="2439" w:type="dxa"/>
            <w:tcBorders>
              <w:left w:val="single" w:sz="4" w:space="0" w:color="00000A"/>
              <w:bottom w:val="single" w:sz="4" w:space="0" w:color="00000A"/>
              <w:right w:val="single" w:sz="4" w:space="0" w:color="00000A"/>
            </w:tcBorders>
            <w:shd w:val="clear" w:color="auto" w:fill="auto"/>
            <w:tcMar>
              <w:left w:w="65" w:type="dxa"/>
            </w:tcMar>
            <w:vAlign w:val="bottom"/>
          </w:tcPr>
          <w:p w:rsidR="00064897" w:rsidRPr="00157B1D" w:rsidRDefault="00064897" w:rsidP="00EB5349">
            <w:pPr>
              <w:rPr>
                <w:rFonts w:ascii="Arial" w:hAnsi="Arial" w:cs="Arial"/>
                <w:color w:val="000000"/>
                <w:lang w:eastAsia="es-CO"/>
              </w:rPr>
            </w:pPr>
            <w:r w:rsidRPr="00157B1D">
              <w:rPr>
                <w:rFonts w:ascii="Arial" w:hAnsi="Arial" w:cs="Arial"/>
                <w:color w:val="000000"/>
                <w:lang w:eastAsia="es-CO"/>
              </w:rPr>
              <w:t>USME</w:t>
            </w:r>
          </w:p>
        </w:tc>
        <w:tc>
          <w:tcPr>
            <w:tcW w:w="1532" w:type="dxa"/>
            <w:tcBorders>
              <w:bottom w:val="single" w:sz="4" w:space="0" w:color="00000A"/>
              <w:right w:val="single" w:sz="4" w:space="0" w:color="00000A"/>
            </w:tcBorders>
            <w:shd w:val="clear" w:color="auto" w:fill="auto"/>
            <w:vAlign w:val="bottom"/>
          </w:tcPr>
          <w:p w:rsidR="00064897" w:rsidRPr="00157B1D" w:rsidRDefault="00064897" w:rsidP="00EB5349">
            <w:pPr>
              <w:jc w:val="center"/>
              <w:rPr>
                <w:rFonts w:ascii="Arial" w:hAnsi="Arial" w:cs="Arial"/>
                <w:color w:val="000000"/>
                <w:lang w:eastAsia="es-CO"/>
              </w:rPr>
            </w:pPr>
            <w:r w:rsidRPr="00157B1D">
              <w:rPr>
                <w:rFonts w:ascii="Arial" w:hAnsi="Arial" w:cs="Arial"/>
                <w:color w:val="000000"/>
                <w:lang w:eastAsia="es-CO"/>
              </w:rPr>
              <w:t>41</w:t>
            </w:r>
          </w:p>
        </w:tc>
        <w:tc>
          <w:tcPr>
            <w:tcW w:w="1625" w:type="dxa"/>
            <w:tcBorders>
              <w:bottom w:val="single" w:sz="4" w:space="0" w:color="00000A"/>
              <w:right w:val="single" w:sz="4" w:space="0" w:color="00000A"/>
            </w:tcBorders>
            <w:shd w:val="clear" w:color="auto" w:fill="auto"/>
            <w:vAlign w:val="bottom"/>
          </w:tcPr>
          <w:p w:rsidR="00064897" w:rsidRPr="00157B1D" w:rsidRDefault="00064897" w:rsidP="00EB5349">
            <w:pPr>
              <w:jc w:val="center"/>
              <w:rPr>
                <w:rFonts w:ascii="Arial" w:hAnsi="Arial" w:cs="Arial"/>
                <w:color w:val="000000"/>
                <w:lang w:eastAsia="es-CO"/>
              </w:rPr>
            </w:pPr>
            <w:r w:rsidRPr="00157B1D">
              <w:rPr>
                <w:rFonts w:ascii="Arial" w:hAnsi="Arial" w:cs="Arial"/>
                <w:color w:val="000000"/>
                <w:lang w:eastAsia="es-CO"/>
              </w:rPr>
              <w:t>19</w:t>
            </w:r>
          </w:p>
        </w:tc>
        <w:tc>
          <w:tcPr>
            <w:tcW w:w="964" w:type="dxa"/>
            <w:tcBorders>
              <w:bottom w:val="single" w:sz="4" w:space="0" w:color="00000A"/>
              <w:right w:val="single" w:sz="4" w:space="0" w:color="00000A"/>
            </w:tcBorders>
            <w:shd w:val="clear" w:color="auto" w:fill="auto"/>
            <w:vAlign w:val="bottom"/>
          </w:tcPr>
          <w:p w:rsidR="00064897" w:rsidRPr="00157B1D" w:rsidRDefault="00064897" w:rsidP="00EB5349">
            <w:pPr>
              <w:jc w:val="center"/>
              <w:rPr>
                <w:rFonts w:ascii="Arial" w:hAnsi="Arial" w:cs="Arial"/>
                <w:color w:val="000000"/>
                <w:lang w:eastAsia="es-CO"/>
              </w:rPr>
            </w:pPr>
            <w:r w:rsidRPr="00157B1D">
              <w:rPr>
                <w:rFonts w:ascii="Arial" w:hAnsi="Arial" w:cs="Arial"/>
                <w:color w:val="000000"/>
                <w:lang w:eastAsia="es-CO"/>
              </w:rPr>
              <w:t>60</w:t>
            </w:r>
          </w:p>
        </w:tc>
      </w:tr>
      <w:tr w:rsidR="00064897" w:rsidRPr="00157B1D" w:rsidTr="00EB5349">
        <w:trPr>
          <w:trHeight w:val="300"/>
          <w:jc w:val="center"/>
        </w:trPr>
        <w:tc>
          <w:tcPr>
            <w:tcW w:w="2439" w:type="dxa"/>
            <w:tcBorders>
              <w:left w:val="single" w:sz="4" w:space="0" w:color="00000A"/>
              <w:bottom w:val="single" w:sz="4" w:space="0" w:color="00000A"/>
              <w:right w:val="single" w:sz="4" w:space="0" w:color="00000A"/>
            </w:tcBorders>
            <w:shd w:val="clear" w:color="auto" w:fill="auto"/>
            <w:tcMar>
              <w:left w:w="65" w:type="dxa"/>
            </w:tcMar>
            <w:vAlign w:val="bottom"/>
          </w:tcPr>
          <w:p w:rsidR="00064897" w:rsidRPr="00157B1D" w:rsidRDefault="00064897" w:rsidP="00EB5349">
            <w:pPr>
              <w:rPr>
                <w:rFonts w:ascii="Arial" w:hAnsi="Arial" w:cs="Arial"/>
                <w:color w:val="000000"/>
                <w:lang w:eastAsia="es-CO"/>
              </w:rPr>
            </w:pPr>
            <w:r w:rsidRPr="00157B1D">
              <w:rPr>
                <w:rFonts w:ascii="Arial" w:hAnsi="Arial" w:cs="Arial"/>
                <w:color w:val="000000"/>
                <w:lang w:eastAsia="es-CO"/>
              </w:rPr>
              <w:t>CHAPINERO</w:t>
            </w:r>
          </w:p>
        </w:tc>
        <w:tc>
          <w:tcPr>
            <w:tcW w:w="1532" w:type="dxa"/>
            <w:tcBorders>
              <w:bottom w:val="single" w:sz="4" w:space="0" w:color="00000A"/>
              <w:right w:val="single" w:sz="4" w:space="0" w:color="00000A"/>
            </w:tcBorders>
            <w:shd w:val="clear" w:color="auto" w:fill="auto"/>
            <w:vAlign w:val="bottom"/>
          </w:tcPr>
          <w:p w:rsidR="00064897" w:rsidRPr="00157B1D" w:rsidRDefault="00064897" w:rsidP="00EB5349">
            <w:pPr>
              <w:jc w:val="center"/>
              <w:rPr>
                <w:rFonts w:ascii="Arial" w:hAnsi="Arial" w:cs="Arial"/>
                <w:color w:val="000000"/>
                <w:lang w:eastAsia="es-CO"/>
              </w:rPr>
            </w:pPr>
            <w:r w:rsidRPr="00157B1D">
              <w:rPr>
                <w:rFonts w:ascii="Arial" w:hAnsi="Arial" w:cs="Arial"/>
                <w:color w:val="000000"/>
                <w:lang w:eastAsia="es-CO"/>
              </w:rPr>
              <w:t>7</w:t>
            </w:r>
          </w:p>
        </w:tc>
        <w:tc>
          <w:tcPr>
            <w:tcW w:w="1625" w:type="dxa"/>
            <w:tcBorders>
              <w:bottom w:val="single" w:sz="4" w:space="0" w:color="00000A"/>
              <w:right w:val="single" w:sz="4" w:space="0" w:color="00000A"/>
            </w:tcBorders>
            <w:shd w:val="clear" w:color="auto" w:fill="auto"/>
            <w:vAlign w:val="bottom"/>
          </w:tcPr>
          <w:p w:rsidR="00064897" w:rsidRPr="00157B1D" w:rsidRDefault="00064897" w:rsidP="00EB5349">
            <w:pPr>
              <w:jc w:val="center"/>
              <w:rPr>
                <w:rFonts w:ascii="Arial" w:hAnsi="Arial" w:cs="Arial"/>
                <w:color w:val="000000"/>
                <w:lang w:eastAsia="es-CO"/>
              </w:rPr>
            </w:pPr>
            <w:r w:rsidRPr="00157B1D">
              <w:rPr>
                <w:rFonts w:ascii="Arial" w:hAnsi="Arial" w:cs="Arial"/>
                <w:color w:val="000000"/>
                <w:lang w:eastAsia="es-CO"/>
              </w:rPr>
              <w:t>8</w:t>
            </w:r>
          </w:p>
        </w:tc>
        <w:tc>
          <w:tcPr>
            <w:tcW w:w="964" w:type="dxa"/>
            <w:tcBorders>
              <w:bottom w:val="single" w:sz="4" w:space="0" w:color="00000A"/>
              <w:right w:val="single" w:sz="4" w:space="0" w:color="00000A"/>
            </w:tcBorders>
            <w:shd w:val="clear" w:color="auto" w:fill="auto"/>
            <w:vAlign w:val="bottom"/>
          </w:tcPr>
          <w:p w:rsidR="00064897" w:rsidRPr="00157B1D" w:rsidRDefault="00064897" w:rsidP="00EB5349">
            <w:pPr>
              <w:jc w:val="center"/>
              <w:rPr>
                <w:rFonts w:ascii="Arial" w:hAnsi="Arial" w:cs="Arial"/>
                <w:color w:val="000000"/>
                <w:lang w:eastAsia="es-CO"/>
              </w:rPr>
            </w:pPr>
            <w:r w:rsidRPr="00157B1D">
              <w:rPr>
                <w:rFonts w:ascii="Arial" w:hAnsi="Arial" w:cs="Arial"/>
                <w:color w:val="000000"/>
                <w:lang w:eastAsia="es-CO"/>
              </w:rPr>
              <w:t>15</w:t>
            </w:r>
          </w:p>
        </w:tc>
      </w:tr>
      <w:tr w:rsidR="00064897" w:rsidRPr="00157B1D" w:rsidTr="00EB5349">
        <w:trPr>
          <w:trHeight w:val="300"/>
          <w:jc w:val="center"/>
        </w:trPr>
        <w:tc>
          <w:tcPr>
            <w:tcW w:w="2439" w:type="dxa"/>
            <w:tcBorders>
              <w:left w:val="single" w:sz="4" w:space="0" w:color="00000A"/>
              <w:bottom w:val="single" w:sz="4" w:space="0" w:color="00000A"/>
              <w:right w:val="single" w:sz="4" w:space="0" w:color="00000A"/>
            </w:tcBorders>
            <w:shd w:val="clear" w:color="auto" w:fill="auto"/>
            <w:tcMar>
              <w:left w:w="65" w:type="dxa"/>
            </w:tcMar>
            <w:vAlign w:val="bottom"/>
          </w:tcPr>
          <w:p w:rsidR="00064897" w:rsidRPr="00157B1D" w:rsidRDefault="00064897" w:rsidP="00EB5349">
            <w:pPr>
              <w:rPr>
                <w:rFonts w:ascii="Arial" w:hAnsi="Arial" w:cs="Arial"/>
                <w:color w:val="000000"/>
                <w:lang w:eastAsia="es-CO"/>
              </w:rPr>
            </w:pPr>
            <w:r w:rsidRPr="00157B1D">
              <w:rPr>
                <w:rFonts w:ascii="Arial" w:hAnsi="Arial" w:cs="Arial"/>
                <w:color w:val="000000"/>
                <w:lang w:eastAsia="es-CO"/>
              </w:rPr>
              <w:t>SANTA FE</w:t>
            </w:r>
          </w:p>
        </w:tc>
        <w:tc>
          <w:tcPr>
            <w:tcW w:w="1532" w:type="dxa"/>
            <w:tcBorders>
              <w:bottom w:val="single" w:sz="4" w:space="0" w:color="00000A"/>
              <w:right w:val="single" w:sz="4" w:space="0" w:color="00000A"/>
            </w:tcBorders>
            <w:shd w:val="clear" w:color="auto" w:fill="auto"/>
            <w:vAlign w:val="bottom"/>
          </w:tcPr>
          <w:p w:rsidR="00064897" w:rsidRPr="00157B1D" w:rsidRDefault="00064897" w:rsidP="00EB5349">
            <w:pPr>
              <w:jc w:val="center"/>
              <w:rPr>
                <w:rFonts w:ascii="Arial" w:hAnsi="Arial" w:cs="Arial"/>
                <w:color w:val="000000"/>
                <w:lang w:eastAsia="es-CO"/>
              </w:rPr>
            </w:pPr>
            <w:r w:rsidRPr="00157B1D">
              <w:rPr>
                <w:rFonts w:ascii="Arial" w:hAnsi="Arial" w:cs="Arial"/>
                <w:color w:val="000000"/>
                <w:lang w:eastAsia="es-CO"/>
              </w:rPr>
              <w:t>12</w:t>
            </w:r>
          </w:p>
        </w:tc>
        <w:tc>
          <w:tcPr>
            <w:tcW w:w="1625" w:type="dxa"/>
            <w:tcBorders>
              <w:bottom w:val="single" w:sz="4" w:space="0" w:color="00000A"/>
              <w:right w:val="single" w:sz="4" w:space="0" w:color="00000A"/>
            </w:tcBorders>
            <w:shd w:val="clear" w:color="auto" w:fill="auto"/>
            <w:vAlign w:val="bottom"/>
          </w:tcPr>
          <w:p w:rsidR="00064897" w:rsidRPr="00157B1D" w:rsidRDefault="00064897" w:rsidP="00EB5349">
            <w:pPr>
              <w:jc w:val="center"/>
              <w:rPr>
                <w:rFonts w:ascii="Arial" w:hAnsi="Arial" w:cs="Arial"/>
                <w:color w:val="000000"/>
                <w:lang w:eastAsia="es-CO"/>
              </w:rPr>
            </w:pPr>
            <w:r w:rsidRPr="00157B1D">
              <w:rPr>
                <w:rFonts w:ascii="Arial" w:hAnsi="Arial" w:cs="Arial"/>
                <w:color w:val="000000"/>
                <w:lang w:eastAsia="es-CO"/>
              </w:rPr>
              <w:t>3</w:t>
            </w:r>
          </w:p>
        </w:tc>
        <w:tc>
          <w:tcPr>
            <w:tcW w:w="964" w:type="dxa"/>
            <w:tcBorders>
              <w:bottom w:val="single" w:sz="4" w:space="0" w:color="00000A"/>
              <w:right w:val="single" w:sz="4" w:space="0" w:color="00000A"/>
            </w:tcBorders>
            <w:shd w:val="clear" w:color="auto" w:fill="auto"/>
            <w:vAlign w:val="bottom"/>
          </w:tcPr>
          <w:p w:rsidR="00064897" w:rsidRPr="00157B1D" w:rsidRDefault="00064897" w:rsidP="00EB5349">
            <w:pPr>
              <w:jc w:val="center"/>
              <w:rPr>
                <w:rFonts w:ascii="Arial" w:hAnsi="Arial" w:cs="Arial"/>
                <w:color w:val="000000"/>
                <w:lang w:eastAsia="es-CO"/>
              </w:rPr>
            </w:pPr>
            <w:r w:rsidRPr="00157B1D">
              <w:rPr>
                <w:rFonts w:ascii="Arial" w:hAnsi="Arial" w:cs="Arial"/>
                <w:color w:val="000000"/>
                <w:lang w:eastAsia="es-CO"/>
              </w:rPr>
              <w:t>15</w:t>
            </w:r>
          </w:p>
        </w:tc>
      </w:tr>
      <w:tr w:rsidR="00064897" w:rsidRPr="00157B1D" w:rsidTr="00EB5349">
        <w:trPr>
          <w:trHeight w:val="300"/>
          <w:jc w:val="center"/>
        </w:trPr>
        <w:tc>
          <w:tcPr>
            <w:tcW w:w="2439" w:type="dxa"/>
            <w:tcBorders>
              <w:left w:val="single" w:sz="4" w:space="0" w:color="00000A"/>
              <w:bottom w:val="single" w:sz="4" w:space="0" w:color="00000A"/>
              <w:right w:val="single" w:sz="4" w:space="0" w:color="00000A"/>
            </w:tcBorders>
            <w:shd w:val="clear" w:color="auto" w:fill="auto"/>
            <w:tcMar>
              <w:left w:w="65" w:type="dxa"/>
            </w:tcMar>
            <w:vAlign w:val="bottom"/>
          </w:tcPr>
          <w:p w:rsidR="00064897" w:rsidRPr="00157B1D" w:rsidRDefault="00064897" w:rsidP="00EB5349">
            <w:pPr>
              <w:rPr>
                <w:rFonts w:ascii="Arial" w:hAnsi="Arial" w:cs="Arial"/>
                <w:color w:val="000000"/>
                <w:lang w:eastAsia="es-CO"/>
              </w:rPr>
            </w:pPr>
            <w:r w:rsidRPr="00157B1D">
              <w:rPr>
                <w:rFonts w:ascii="Arial" w:hAnsi="Arial" w:cs="Arial"/>
                <w:color w:val="000000"/>
                <w:lang w:eastAsia="es-CO"/>
              </w:rPr>
              <w:t>SUMATORIA</w:t>
            </w:r>
          </w:p>
        </w:tc>
        <w:tc>
          <w:tcPr>
            <w:tcW w:w="1532" w:type="dxa"/>
            <w:tcBorders>
              <w:bottom w:val="single" w:sz="4" w:space="0" w:color="00000A"/>
              <w:right w:val="single" w:sz="4" w:space="0" w:color="00000A"/>
            </w:tcBorders>
            <w:shd w:val="clear" w:color="auto" w:fill="auto"/>
            <w:vAlign w:val="bottom"/>
          </w:tcPr>
          <w:p w:rsidR="00064897" w:rsidRPr="00157B1D" w:rsidRDefault="00064897" w:rsidP="00EB5349">
            <w:pPr>
              <w:jc w:val="center"/>
              <w:rPr>
                <w:rFonts w:ascii="Arial" w:hAnsi="Arial" w:cs="Arial"/>
                <w:color w:val="000000"/>
                <w:lang w:eastAsia="es-CO"/>
              </w:rPr>
            </w:pPr>
            <w:r w:rsidRPr="00157B1D">
              <w:rPr>
                <w:rFonts w:ascii="Arial" w:hAnsi="Arial" w:cs="Arial"/>
                <w:color w:val="000000"/>
                <w:lang w:eastAsia="es-CO"/>
              </w:rPr>
              <w:t>129</w:t>
            </w:r>
          </w:p>
        </w:tc>
        <w:tc>
          <w:tcPr>
            <w:tcW w:w="1625" w:type="dxa"/>
            <w:tcBorders>
              <w:bottom w:val="single" w:sz="4" w:space="0" w:color="00000A"/>
              <w:right w:val="single" w:sz="4" w:space="0" w:color="00000A"/>
            </w:tcBorders>
            <w:shd w:val="clear" w:color="auto" w:fill="auto"/>
            <w:vAlign w:val="bottom"/>
          </w:tcPr>
          <w:p w:rsidR="00064897" w:rsidRPr="00157B1D" w:rsidRDefault="00064897" w:rsidP="00EB5349">
            <w:pPr>
              <w:jc w:val="center"/>
              <w:rPr>
                <w:rFonts w:ascii="Arial" w:hAnsi="Arial" w:cs="Arial"/>
                <w:color w:val="000000"/>
                <w:lang w:eastAsia="es-CO"/>
              </w:rPr>
            </w:pPr>
            <w:r w:rsidRPr="00157B1D">
              <w:rPr>
                <w:rFonts w:ascii="Arial" w:hAnsi="Arial" w:cs="Arial"/>
                <w:color w:val="000000"/>
                <w:lang w:eastAsia="es-CO"/>
              </w:rPr>
              <w:t>73</w:t>
            </w:r>
          </w:p>
        </w:tc>
        <w:tc>
          <w:tcPr>
            <w:tcW w:w="964" w:type="dxa"/>
            <w:tcBorders>
              <w:bottom w:val="single" w:sz="4" w:space="0" w:color="00000A"/>
              <w:right w:val="single" w:sz="4" w:space="0" w:color="00000A"/>
            </w:tcBorders>
            <w:shd w:val="clear" w:color="auto" w:fill="auto"/>
            <w:vAlign w:val="bottom"/>
          </w:tcPr>
          <w:p w:rsidR="00064897" w:rsidRPr="00157B1D" w:rsidRDefault="00064897" w:rsidP="00EB5349">
            <w:pPr>
              <w:jc w:val="center"/>
              <w:rPr>
                <w:rFonts w:ascii="Arial" w:hAnsi="Arial" w:cs="Arial"/>
                <w:color w:val="000000"/>
                <w:lang w:eastAsia="es-CO"/>
              </w:rPr>
            </w:pPr>
            <w:r w:rsidRPr="00157B1D">
              <w:rPr>
                <w:rFonts w:ascii="Arial" w:hAnsi="Arial" w:cs="Arial"/>
                <w:color w:val="000000"/>
                <w:lang w:eastAsia="es-CO"/>
              </w:rPr>
              <w:t>202</w:t>
            </w:r>
          </w:p>
        </w:tc>
      </w:tr>
    </w:tbl>
    <w:p w:rsidR="00064897" w:rsidRDefault="00064897" w:rsidP="00064897">
      <w:pPr>
        <w:jc w:val="both"/>
        <w:rPr>
          <w:rFonts w:ascii="Arial" w:hAnsi="Arial" w:cs="Arial"/>
          <w:sz w:val="16"/>
          <w:szCs w:val="16"/>
        </w:rPr>
      </w:pPr>
      <w:r w:rsidRPr="004209E3">
        <w:rPr>
          <w:rFonts w:ascii="Arial" w:hAnsi="Arial" w:cs="Arial"/>
          <w:sz w:val="16"/>
          <w:szCs w:val="16"/>
        </w:rPr>
        <w:t>Fuente: Subdirección de Económica Rural. SDDE</w:t>
      </w:r>
    </w:p>
    <w:p w:rsidR="00CF3D03" w:rsidRDefault="00064897" w:rsidP="00064897">
      <w:pPr>
        <w:tabs>
          <w:tab w:val="left" w:pos="375"/>
          <w:tab w:val="center" w:pos="4419"/>
        </w:tabs>
        <w:rPr>
          <w:rFonts w:ascii="Arial" w:hAnsi="Arial" w:cs="Arial"/>
          <w:b/>
          <w:bCs/>
          <w:color w:val="000000"/>
          <w:lang w:eastAsia="es-CO"/>
        </w:rPr>
      </w:pPr>
      <w:r>
        <w:rPr>
          <w:rFonts w:ascii="Arial" w:hAnsi="Arial" w:cs="Arial"/>
          <w:b/>
          <w:bCs/>
          <w:color w:val="000000"/>
          <w:lang w:eastAsia="es-CO"/>
        </w:rPr>
        <w:tab/>
      </w:r>
    </w:p>
    <w:p w:rsidR="00CF3D03" w:rsidRDefault="00CF3D03" w:rsidP="00064897">
      <w:pPr>
        <w:tabs>
          <w:tab w:val="left" w:pos="375"/>
          <w:tab w:val="center" w:pos="4419"/>
        </w:tabs>
        <w:rPr>
          <w:rFonts w:ascii="Arial" w:hAnsi="Arial" w:cs="Arial"/>
          <w:b/>
          <w:bCs/>
          <w:color w:val="000000"/>
          <w:lang w:eastAsia="es-CO"/>
        </w:rPr>
      </w:pPr>
    </w:p>
    <w:p w:rsidR="00064897" w:rsidRDefault="00064897" w:rsidP="00064897">
      <w:pPr>
        <w:tabs>
          <w:tab w:val="left" w:pos="375"/>
          <w:tab w:val="center" w:pos="4419"/>
        </w:tabs>
        <w:rPr>
          <w:rFonts w:ascii="Arial" w:hAnsi="Arial" w:cs="Arial"/>
        </w:rPr>
      </w:pPr>
      <w:r>
        <w:rPr>
          <w:rFonts w:ascii="Arial" w:hAnsi="Arial" w:cs="Arial"/>
          <w:b/>
          <w:bCs/>
          <w:color w:val="000000"/>
          <w:lang w:eastAsia="es-CO"/>
        </w:rPr>
        <w:lastRenderedPageBreak/>
        <w:tab/>
        <w:t>Gráfica No.  14. P</w:t>
      </w:r>
      <w:r w:rsidRPr="00157B1D">
        <w:rPr>
          <w:rFonts w:ascii="Arial" w:hAnsi="Arial" w:cs="Arial"/>
          <w:b/>
          <w:bCs/>
          <w:color w:val="000000"/>
          <w:lang w:eastAsia="es-CO"/>
        </w:rPr>
        <w:t xml:space="preserve">roductores </w:t>
      </w:r>
      <w:r>
        <w:rPr>
          <w:rFonts w:ascii="Arial" w:hAnsi="Arial" w:cs="Arial"/>
          <w:b/>
          <w:bCs/>
          <w:color w:val="000000"/>
          <w:lang w:eastAsia="es-CO"/>
        </w:rPr>
        <w:t>ECAS</w:t>
      </w:r>
      <w:r w:rsidRPr="00157B1D">
        <w:rPr>
          <w:rFonts w:ascii="Arial" w:hAnsi="Arial" w:cs="Arial"/>
          <w:b/>
          <w:bCs/>
          <w:color w:val="000000"/>
          <w:lang w:eastAsia="es-CO"/>
        </w:rPr>
        <w:t xml:space="preserve"> - </w:t>
      </w:r>
      <w:r>
        <w:rPr>
          <w:rFonts w:ascii="Arial" w:hAnsi="Arial" w:cs="Arial"/>
          <w:b/>
          <w:bCs/>
          <w:color w:val="000000"/>
          <w:lang w:eastAsia="es-CO"/>
        </w:rPr>
        <w:t xml:space="preserve">Distribuidos  por localidad y fase </w:t>
      </w:r>
    </w:p>
    <w:p w:rsidR="00064897" w:rsidRPr="00157B1D" w:rsidRDefault="00064897" w:rsidP="00064897">
      <w:pPr>
        <w:jc w:val="center"/>
        <w:rPr>
          <w:rFonts w:ascii="Arial" w:hAnsi="Arial" w:cs="Arial"/>
          <w:lang w:val="en-US"/>
        </w:rPr>
      </w:pPr>
      <w:r w:rsidRPr="00157B1D">
        <w:rPr>
          <w:rFonts w:ascii="Arial" w:hAnsi="Arial" w:cs="Arial"/>
          <w:noProof/>
          <w:lang w:eastAsia="es-CO"/>
        </w:rPr>
        <w:drawing>
          <wp:inline distT="0" distB="0" distL="0" distR="0" wp14:anchorId="4BEF5B39" wp14:editId="388B817C">
            <wp:extent cx="4578350" cy="2749550"/>
            <wp:effectExtent l="0" t="0" r="0" b="0"/>
            <wp:docPr id="10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pic:cNvPicPr>
                      <a:picLocks noChangeAspect="1" noChangeArrowheads="1"/>
                    </pic:cNvPicPr>
                  </pic:nvPicPr>
                  <pic:blipFill>
                    <a:blip r:embed="rId37"/>
                    <a:stretch>
                      <a:fillRect/>
                    </a:stretch>
                  </pic:blipFill>
                  <pic:spPr bwMode="auto">
                    <a:xfrm>
                      <a:off x="0" y="0"/>
                      <a:ext cx="4578350" cy="2749550"/>
                    </a:xfrm>
                    <a:prstGeom prst="rect">
                      <a:avLst/>
                    </a:prstGeom>
                    <a:noFill/>
                    <a:ln w="9525">
                      <a:noFill/>
                      <a:miter lim="800000"/>
                      <a:headEnd/>
                      <a:tailEnd/>
                    </a:ln>
                  </pic:spPr>
                </pic:pic>
              </a:graphicData>
            </a:graphic>
          </wp:inline>
        </w:drawing>
      </w:r>
    </w:p>
    <w:p w:rsidR="00064897" w:rsidRPr="004209E3" w:rsidRDefault="00064897" w:rsidP="00064897">
      <w:pPr>
        <w:jc w:val="both"/>
        <w:rPr>
          <w:rFonts w:ascii="Arial" w:hAnsi="Arial" w:cs="Arial"/>
          <w:sz w:val="16"/>
          <w:szCs w:val="16"/>
        </w:rPr>
      </w:pPr>
      <w:r w:rsidRPr="004209E3">
        <w:rPr>
          <w:rFonts w:ascii="Arial" w:hAnsi="Arial" w:cs="Arial"/>
          <w:sz w:val="16"/>
          <w:szCs w:val="16"/>
        </w:rPr>
        <w:t>Fuente: Subdirección de Económica Rural. SDDE</w:t>
      </w:r>
    </w:p>
    <w:p w:rsidR="00064897" w:rsidRPr="00157B1D" w:rsidRDefault="00064897" w:rsidP="00064897">
      <w:pPr>
        <w:jc w:val="both"/>
        <w:rPr>
          <w:rFonts w:ascii="Arial" w:hAnsi="Arial" w:cs="Arial"/>
        </w:rPr>
      </w:pPr>
      <w:r w:rsidRPr="00157B1D">
        <w:rPr>
          <w:rFonts w:ascii="Arial" w:hAnsi="Arial" w:cs="Arial"/>
        </w:rPr>
        <w:t>La gráfica diferencia en color azul los productores (unidades familiares) que participaron como nuevos integrantes del grupo de las Escuelas de Campo. Mientras el color naranja son los productores a los que se les hizo acompañamiento y fortalecimiento de procesos aprendidos sin dejar de lado la capacitación en temáticas de interés para ellos.</w:t>
      </w:r>
    </w:p>
    <w:p w:rsidR="00064897" w:rsidRDefault="00064897" w:rsidP="00064897">
      <w:pPr>
        <w:jc w:val="both"/>
        <w:rPr>
          <w:rFonts w:ascii="Arial" w:hAnsi="Arial" w:cs="Arial"/>
        </w:rPr>
      </w:pPr>
      <w:r>
        <w:rPr>
          <w:rFonts w:ascii="Arial" w:hAnsi="Arial" w:cs="Arial"/>
        </w:rPr>
        <w:t xml:space="preserve">- Vincular a dos </w:t>
      </w:r>
      <w:r w:rsidRPr="00157B1D">
        <w:rPr>
          <w:rFonts w:ascii="Arial" w:hAnsi="Arial" w:cs="Arial"/>
        </w:rPr>
        <w:t xml:space="preserve">grupos hacia la </w:t>
      </w:r>
      <w:proofErr w:type="spellStart"/>
      <w:r w:rsidRPr="00157B1D">
        <w:rPr>
          <w:rFonts w:ascii="Arial" w:hAnsi="Arial" w:cs="Arial"/>
        </w:rPr>
        <w:t>asociatividad</w:t>
      </w:r>
      <w:proofErr w:type="spellEnd"/>
      <w:r w:rsidRPr="00157B1D">
        <w:rPr>
          <w:rFonts w:ascii="Arial" w:hAnsi="Arial" w:cs="Arial"/>
        </w:rPr>
        <w:t xml:space="preserve">: </w:t>
      </w:r>
      <w:proofErr w:type="spellStart"/>
      <w:r w:rsidRPr="00157B1D">
        <w:rPr>
          <w:rFonts w:ascii="Arial" w:hAnsi="Arial" w:cs="Arial"/>
        </w:rPr>
        <w:t>Agrosumar</w:t>
      </w:r>
      <w:proofErr w:type="spellEnd"/>
      <w:r w:rsidRPr="00157B1D">
        <w:rPr>
          <w:rFonts w:ascii="Arial" w:hAnsi="Arial" w:cs="Arial"/>
        </w:rPr>
        <w:t xml:space="preserve"> (Usme) y Red Campesina de productores de Vida y Paz (Sumapaz) y se continuó con el acompañamiento para trámites de registro de 3 asociaciones (</w:t>
      </w:r>
      <w:proofErr w:type="spellStart"/>
      <w:r w:rsidRPr="00157B1D">
        <w:rPr>
          <w:rFonts w:ascii="Arial" w:hAnsi="Arial" w:cs="Arial"/>
        </w:rPr>
        <w:t>Cooverjon</w:t>
      </w:r>
      <w:proofErr w:type="spellEnd"/>
      <w:r w:rsidRPr="00157B1D">
        <w:rPr>
          <w:rFonts w:ascii="Arial" w:hAnsi="Arial" w:cs="Arial"/>
        </w:rPr>
        <w:t xml:space="preserve">, </w:t>
      </w:r>
      <w:proofErr w:type="spellStart"/>
      <w:r w:rsidRPr="00157B1D">
        <w:rPr>
          <w:rFonts w:ascii="Arial" w:hAnsi="Arial" w:cs="Arial"/>
        </w:rPr>
        <w:t>Corpouval</w:t>
      </w:r>
      <w:proofErr w:type="spellEnd"/>
      <w:r w:rsidRPr="00157B1D">
        <w:rPr>
          <w:rFonts w:ascii="Arial" w:hAnsi="Arial" w:cs="Arial"/>
        </w:rPr>
        <w:t xml:space="preserve">, </w:t>
      </w:r>
      <w:proofErr w:type="spellStart"/>
      <w:r w:rsidRPr="00157B1D">
        <w:rPr>
          <w:rFonts w:ascii="Arial" w:hAnsi="Arial" w:cs="Arial"/>
        </w:rPr>
        <w:t>Corpored</w:t>
      </w:r>
      <w:proofErr w:type="spellEnd"/>
      <w:r w:rsidRPr="00157B1D">
        <w:rPr>
          <w:rFonts w:ascii="Arial" w:hAnsi="Arial" w:cs="Arial"/>
        </w:rPr>
        <w:t>).</w:t>
      </w:r>
    </w:p>
    <w:p w:rsidR="00064897" w:rsidRDefault="00064897" w:rsidP="00064897">
      <w:pPr>
        <w:jc w:val="center"/>
        <w:rPr>
          <w:rFonts w:ascii="Arial" w:hAnsi="Arial" w:cs="Arial"/>
          <w:b/>
          <w:u w:val="single"/>
        </w:rPr>
      </w:pPr>
      <w:r w:rsidRPr="00CA5BA1">
        <w:rPr>
          <w:rFonts w:ascii="Arial" w:hAnsi="Arial" w:cs="Arial"/>
          <w:b/>
          <w:u w:val="single"/>
        </w:rPr>
        <w:t>OTRAS ACCIONES IMPLEMENTADAS PARA LA SOLUCIÓN DEL PROBLEMA SOCIAL</w:t>
      </w:r>
    </w:p>
    <w:p w:rsidR="00064897" w:rsidRPr="00157B1D" w:rsidRDefault="00064897" w:rsidP="00064897">
      <w:pPr>
        <w:jc w:val="both"/>
        <w:rPr>
          <w:rFonts w:ascii="Arial" w:hAnsi="Arial" w:cs="Arial"/>
        </w:rPr>
      </w:pPr>
      <w:r w:rsidRPr="00157B1D">
        <w:rPr>
          <w:rFonts w:ascii="Arial" w:hAnsi="Arial" w:cs="Arial"/>
        </w:rPr>
        <w:t xml:space="preserve">Coordinación interinstitucional con la ULATA de Usme para la maximización de recursos hacia los procesos de reconversión desarrollados por la ULATA y apoyados por la SDDE, </w:t>
      </w:r>
      <w:r>
        <w:rPr>
          <w:rFonts w:ascii="Arial" w:hAnsi="Arial" w:cs="Arial"/>
        </w:rPr>
        <w:t xml:space="preserve"> </w:t>
      </w:r>
      <w:r w:rsidRPr="00157B1D">
        <w:rPr>
          <w:rFonts w:ascii="Arial" w:hAnsi="Arial" w:cs="Arial"/>
        </w:rPr>
        <w:t>así como complementariedad en procesos de asistencia técnica agropecuaria.</w:t>
      </w:r>
      <w:r>
        <w:rPr>
          <w:rFonts w:ascii="Arial" w:hAnsi="Arial" w:cs="Arial"/>
        </w:rPr>
        <w:t xml:space="preserve"> </w:t>
      </w:r>
    </w:p>
    <w:p w:rsidR="00CF3D03" w:rsidRDefault="00CF3D03">
      <w:pPr>
        <w:spacing w:after="160" w:line="259" w:lineRule="auto"/>
        <w:rPr>
          <w:rFonts w:ascii="Arial" w:hAnsi="Arial" w:cs="Arial"/>
          <w:b/>
          <w:u w:val="single"/>
        </w:rPr>
      </w:pPr>
      <w:r>
        <w:rPr>
          <w:rFonts w:ascii="Arial" w:hAnsi="Arial" w:cs="Arial"/>
          <w:b/>
          <w:u w:val="single"/>
        </w:rPr>
        <w:br w:type="page"/>
      </w:r>
    </w:p>
    <w:p w:rsidR="00064897" w:rsidRDefault="00064897" w:rsidP="00064897">
      <w:pPr>
        <w:jc w:val="center"/>
        <w:rPr>
          <w:rFonts w:ascii="Arial" w:hAnsi="Arial" w:cs="Arial"/>
          <w:b/>
          <w:bCs/>
          <w:u w:val="single"/>
        </w:rPr>
      </w:pPr>
      <w:r w:rsidRPr="002C6316">
        <w:rPr>
          <w:rFonts w:ascii="Arial" w:hAnsi="Arial" w:cs="Arial"/>
          <w:b/>
          <w:u w:val="single"/>
        </w:rPr>
        <w:lastRenderedPageBreak/>
        <w:t>Tab</w:t>
      </w:r>
      <w:r>
        <w:rPr>
          <w:rFonts w:ascii="Arial" w:hAnsi="Arial" w:cs="Arial"/>
          <w:b/>
          <w:u w:val="single"/>
        </w:rPr>
        <w:t>la No.30.</w:t>
      </w:r>
      <w:r w:rsidRPr="002C6316">
        <w:rPr>
          <w:rFonts w:ascii="Arial" w:hAnsi="Arial" w:cs="Arial"/>
          <w:b/>
          <w:u w:val="single"/>
        </w:rPr>
        <w:t xml:space="preserve"> </w:t>
      </w:r>
      <w:r w:rsidRPr="00280CB6">
        <w:rPr>
          <w:rFonts w:ascii="Arial" w:hAnsi="Arial" w:cs="Arial"/>
          <w:b/>
          <w:bCs/>
          <w:u w:val="single"/>
        </w:rPr>
        <w:t>PRESUPUESTO 2016 - ASIGNADO Y EJECUTADO (COMPROMISO Y GIRO)</w:t>
      </w:r>
      <w:r>
        <w:rPr>
          <w:rFonts w:ascii="Arial" w:hAnsi="Arial" w:cs="Arial"/>
          <w:b/>
          <w:bCs/>
          <w:u w:val="single"/>
        </w:rPr>
        <w:t xml:space="preserve">  PROYECTO DE INVERSIÓN NO. 709</w:t>
      </w:r>
    </w:p>
    <w:tbl>
      <w:tblPr>
        <w:tblW w:w="8060" w:type="dxa"/>
        <w:jc w:val="center"/>
        <w:tblCellMar>
          <w:left w:w="70" w:type="dxa"/>
          <w:right w:w="70" w:type="dxa"/>
        </w:tblCellMar>
        <w:tblLook w:val="04A0" w:firstRow="1" w:lastRow="0" w:firstColumn="1" w:lastColumn="0" w:noHBand="0" w:noVBand="1"/>
      </w:tblPr>
      <w:tblGrid>
        <w:gridCol w:w="1759"/>
        <w:gridCol w:w="1939"/>
        <w:gridCol w:w="1629"/>
        <w:gridCol w:w="1480"/>
        <w:gridCol w:w="1253"/>
      </w:tblGrid>
      <w:tr w:rsidR="00064897" w:rsidRPr="001315AE" w:rsidTr="00EB5349">
        <w:trPr>
          <w:trHeight w:val="315"/>
          <w:jc w:val="center"/>
        </w:trPr>
        <w:tc>
          <w:tcPr>
            <w:tcW w:w="1820" w:type="dxa"/>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rsidR="00064897" w:rsidRPr="001315AE" w:rsidRDefault="00064897" w:rsidP="00EB5349">
            <w:pPr>
              <w:spacing w:after="0" w:line="240" w:lineRule="auto"/>
              <w:jc w:val="center"/>
              <w:rPr>
                <w:rFonts w:ascii="Arial" w:eastAsia="Times New Roman" w:hAnsi="Arial" w:cs="Arial"/>
                <w:b/>
                <w:bCs/>
                <w:color w:val="000000"/>
                <w:sz w:val="20"/>
                <w:szCs w:val="20"/>
                <w:lang w:eastAsia="es-CO"/>
              </w:rPr>
            </w:pPr>
            <w:r w:rsidRPr="001315AE">
              <w:rPr>
                <w:rFonts w:ascii="Arial" w:eastAsia="Times New Roman" w:hAnsi="Arial" w:cs="Arial"/>
                <w:b/>
                <w:bCs/>
                <w:color w:val="000000"/>
                <w:sz w:val="20"/>
                <w:szCs w:val="20"/>
                <w:lang w:eastAsia="es-CO"/>
              </w:rPr>
              <w:t>META PLAN</w:t>
            </w:r>
          </w:p>
        </w:tc>
        <w:tc>
          <w:tcPr>
            <w:tcW w:w="2000" w:type="dxa"/>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rsidR="00064897" w:rsidRPr="001315AE" w:rsidRDefault="00064897" w:rsidP="00EB5349">
            <w:pPr>
              <w:spacing w:after="0" w:line="240" w:lineRule="auto"/>
              <w:jc w:val="center"/>
              <w:rPr>
                <w:rFonts w:ascii="Arial" w:eastAsia="Times New Roman" w:hAnsi="Arial" w:cs="Arial"/>
                <w:b/>
                <w:bCs/>
                <w:color w:val="000000"/>
                <w:sz w:val="20"/>
                <w:szCs w:val="20"/>
                <w:lang w:eastAsia="es-CO"/>
              </w:rPr>
            </w:pPr>
            <w:r w:rsidRPr="001315AE">
              <w:rPr>
                <w:rFonts w:ascii="Arial" w:eastAsia="Times New Roman" w:hAnsi="Arial" w:cs="Arial"/>
                <w:b/>
                <w:bCs/>
                <w:color w:val="000000"/>
                <w:sz w:val="20"/>
                <w:szCs w:val="20"/>
                <w:lang w:eastAsia="es-CO"/>
              </w:rPr>
              <w:t>META PROYECTO</w:t>
            </w:r>
          </w:p>
        </w:tc>
        <w:tc>
          <w:tcPr>
            <w:tcW w:w="4240" w:type="dxa"/>
            <w:gridSpan w:val="3"/>
            <w:tcBorders>
              <w:top w:val="single" w:sz="8" w:space="0" w:color="auto"/>
              <w:left w:val="nil"/>
              <w:bottom w:val="single" w:sz="8" w:space="0" w:color="auto"/>
              <w:right w:val="single" w:sz="8" w:space="0" w:color="000000"/>
            </w:tcBorders>
            <w:shd w:val="clear" w:color="000000" w:fill="B8CCE4"/>
            <w:vAlign w:val="center"/>
            <w:hideMark/>
          </w:tcPr>
          <w:p w:rsidR="00064897" w:rsidRPr="001315AE" w:rsidRDefault="00064897" w:rsidP="00EB5349">
            <w:pPr>
              <w:spacing w:after="0" w:line="240" w:lineRule="auto"/>
              <w:jc w:val="center"/>
              <w:rPr>
                <w:rFonts w:ascii="Arial" w:eastAsia="Times New Roman" w:hAnsi="Arial" w:cs="Arial"/>
                <w:b/>
                <w:bCs/>
                <w:color w:val="000000"/>
                <w:sz w:val="20"/>
                <w:szCs w:val="20"/>
                <w:lang w:eastAsia="es-CO"/>
              </w:rPr>
            </w:pPr>
            <w:r w:rsidRPr="001315AE">
              <w:rPr>
                <w:rFonts w:ascii="Arial" w:eastAsia="Times New Roman" w:hAnsi="Arial" w:cs="Arial"/>
                <w:b/>
                <w:bCs/>
                <w:color w:val="000000"/>
                <w:sz w:val="20"/>
                <w:szCs w:val="20"/>
                <w:lang w:eastAsia="es-CO"/>
              </w:rPr>
              <w:t>PRESUPUESTO (Pesos)</w:t>
            </w:r>
          </w:p>
        </w:tc>
      </w:tr>
      <w:tr w:rsidR="00064897" w:rsidRPr="001315AE" w:rsidTr="00EB5349">
        <w:trPr>
          <w:trHeight w:val="315"/>
          <w:jc w:val="center"/>
        </w:trPr>
        <w:tc>
          <w:tcPr>
            <w:tcW w:w="1820" w:type="dxa"/>
            <w:vMerge/>
            <w:tcBorders>
              <w:top w:val="single" w:sz="8" w:space="0" w:color="auto"/>
              <w:left w:val="single" w:sz="8" w:space="0" w:color="auto"/>
              <w:bottom w:val="single" w:sz="8" w:space="0" w:color="000000"/>
              <w:right w:val="single" w:sz="8" w:space="0" w:color="auto"/>
            </w:tcBorders>
            <w:vAlign w:val="center"/>
            <w:hideMark/>
          </w:tcPr>
          <w:p w:rsidR="00064897" w:rsidRPr="001315AE" w:rsidRDefault="00064897" w:rsidP="00EB5349">
            <w:pPr>
              <w:spacing w:after="0" w:line="240" w:lineRule="auto"/>
              <w:rPr>
                <w:rFonts w:ascii="Arial" w:eastAsia="Times New Roman" w:hAnsi="Arial" w:cs="Arial"/>
                <w:b/>
                <w:bCs/>
                <w:color w:val="000000"/>
                <w:sz w:val="20"/>
                <w:szCs w:val="20"/>
                <w:lang w:eastAsia="es-CO"/>
              </w:rPr>
            </w:pPr>
          </w:p>
        </w:tc>
        <w:tc>
          <w:tcPr>
            <w:tcW w:w="2000" w:type="dxa"/>
            <w:vMerge/>
            <w:tcBorders>
              <w:top w:val="single" w:sz="8" w:space="0" w:color="auto"/>
              <w:left w:val="single" w:sz="8" w:space="0" w:color="auto"/>
              <w:bottom w:val="single" w:sz="8" w:space="0" w:color="000000"/>
              <w:right w:val="single" w:sz="8" w:space="0" w:color="auto"/>
            </w:tcBorders>
            <w:vAlign w:val="center"/>
            <w:hideMark/>
          </w:tcPr>
          <w:p w:rsidR="00064897" w:rsidRPr="001315AE" w:rsidRDefault="00064897" w:rsidP="00EB5349">
            <w:pPr>
              <w:spacing w:after="0" w:line="240" w:lineRule="auto"/>
              <w:rPr>
                <w:rFonts w:ascii="Arial" w:eastAsia="Times New Roman" w:hAnsi="Arial" w:cs="Arial"/>
                <w:b/>
                <w:bCs/>
                <w:color w:val="000000"/>
                <w:sz w:val="20"/>
                <w:szCs w:val="20"/>
                <w:lang w:eastAsia="es-CO"/>
              </w:rPr>
            </w:pPr>
          </w:p>
        </w:tc>
        <w:tc>
          <w:tcPr>
            <w:tcW w:w="1540" w:type="dxa"/>
            <w:tcBorders>
              <w:top w:val="nil"/>
              <w:left w:val="nil"/>
              <w:bottom w:val="single" w:sz="8" w:space="0" w:color="auto"/>
              <w:right w:val="single" w:sz="8" w:space="0" w:color="auto"/>
            </w:tcBorders>
            <w:shd w:val="clear" w:color="000000" w:fill="B8CCE4"/>
            <w:vAlign w:val="center"/>
            <w:hideMark/>
          </w:tcPr>
          <w:p w:rsidR="00064897" w:rsidRPr="001315AE" w:rsidRDefault="00064897" w:rsidP="00EB5349">
            <w:pPr>
              <w:spacing w:after="0" w:line="240" w:lineRule="auto"/>
              <w:jc w:val="center"/>
              <w:rPr>
                <w:rFonts w:ascii="Arial" w:eastAsia="Times New Roman" w:hAnsi="Arial" w:cs="Arial"/>
                <w:b/>
                <w:bCs/>
                <w:color w:val="000000"/>
                <w:sz w:val="20"/>
                <w:szCs w:val="20"/>
                <w:lang w:eastAsia="es-CO"/>
              </w:rPr>
            </w:pPr>
            <w:r w:rsidRPr="001315AE">
              <w:rPr>
                <w:rFonts w:ascii="Arial" w:eastAsia="Times New Roman" w:hAnsi="Arial" w:cs="Arial"/>
                <w:b/>
                <w:bCs/>
                <w:color w:val="000000"/>
                <w:sz w:val="20"/>
                <w:szCs w:val="20"/>
                <w:lang w:eastAsia="es-CO"/>
              </w:rPr>
              <w:t>PROGRAMADO</w:t>
            </w:r>
          </w:p>
        </w:tc>
        <w:tc>
          <w:tcPr>
            <w:tcW w:w="1480" w:type="dxa"/>
            <w:tcBorders>
              <w:top w:val="nil"/>
              <w:left w:val="nil"/>
              <w:bottom w:val="single" w:sz="8" w:space="0" w:color="auto"/>
              <w:right w:val="single" w:sz="8" w:space="0" w:color="auto"/>
            </w:tcBorders>
            <w:shd w:val="clear" w:color="000000" w:fill="B8CCE4"/>
            <w:vAlign w:val="center"/>
            <w:hideMark/>
          </w:tcPr>
          <w:p w:rsidR="00064897" w:rsidRPr="001315AE" w:rsidRDefault="00064897" w:rsidP="00EB5349">
            <w:pPr>
              <w:spacing w:after="0" w:line="240" w:lineRule="auto"/>
              <w:jc w:val="center"/>
              <w:rPr>
                <w:rFonts w:ascii="Arial" w:eastAsia="Times New Roman" w:hAnsi="Arial" w:cs="Arial"/>
                <w:b/>
                <w:bCs/>
                <w:color w:val="000000"/>
                <w:sz w:val="20"/>
                <w:szCs w:val="20"/>
                <w:lang w:eastAsia="es-CO"/>
              </w:rPr>
            </w:pPr>
            <w:r w:rsidRPr="001315AE">
              <w:rPr>
                <w:rFonts w:ascii="Arial" w:eastAsia="Times New Roman" w:hAnsi="Arial" w:cs="Arial"/>
                <w:b/>
                <w:bCs/>
                <w:color w:val="000000"/>
                <w:sz w:val="20"/>
                <w:szCs w:val="20"/>
                <w:lang w:eastAsia="es-CO"/>
              </w:rPr>
              <w:t>EJECUTADO</w:t>
            </w:r>
          </w:p>
        </w:tc>
        <w:tc>
          <w:tcPr>
            <w:tcW w:w="1220" w:type="dxa"/>
            <w:tcBorders>
              <w:top w:val="nil"/>
              <w:left w:val="nil"/>
              <w:bottom w:val="single" w:sz="8" w:space="0" w:color="auto"/>
              <w:right w:val="single" w:sz="8" w:space="0" w:color="auto"/>
            </w:tcBorders>
            <w:shd w:val="clear" w:color="000000" w:fill="B8CCE4"/>
            <w:vAlign w:val="center"/>
            <w:hideMark/>
          </w:tcPr>
          <w:p w:rsidR="00064897" w:rsidRPr="001315AE" w:rsidRDefault="00064897" w:rsidP="00EB5349">
            <w:pPr>
              <w:spacing w:after="0" w:line="240" w:lineRule="auto"/>
              <w:jc w:val="center"/>
              <w:rPr>
                <w:rFonts w:ascii="Arial" w:eastAsia="Times New Roman" w:hAnsi="Arial" w:cs="Arial"/>
                <w:b/>
                <w:bCs/>
                <w:color w:val="000000"/>
                <w:sz w:val="20"/>
                <w:szCs w:val="20"/>
                <w:lang w:eastAsia="es-CO"/>
              </w:rPr>
            </w:pPr>
            <w:r w:rsidRPr="001315AE">
              <w:rPr>
                <w:rFonts w:ascii="Arial" w:eastAsia="Times New Roman" w:hAnsi="Arial" w:cs="Arial"/>
                <w:b/>
                <w:bCs/>
                <w:color w:val="000000"/>
                <w:sz w:val="20"/>
                <w:szCs w:val="20"/>
                <w:lang w:eastAsia="es-CO"/>
              </w:rPr>
              <w:t>GIRADO</w:t>
            </w:r>
          </w:p>
        </w:tc>
      </w:tr>
      <w:tr w:rsidR="00064897" w:rsidRPr="001315AE" w:rsidTr="00EB5349">
        <w:trPr>
          <w:trHeight w:val="2130"/>
          <w:jc w:val="center"/>
        </w:trPr>
        <w:tc>
          <w:tcPr>
            <w:tcW w:w="182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64897" w:rsidRPr="001315AE" w:rsidRDefault="00064897" w:rsidP="00EB5349">
            <w:pPr>
              <w:spacing w:after="0" w:line="240" w:lineRule="auto"/>
              <w:jc w:val="center"/>
              <w:rPr>
                <w:rFonts w:ascii="Arial" w:eastAsia="Times New Roman" w:hAnsi="Arial" w:cs="Arial"/>
                <w:color w:val="000000"/>
                <w:sz w:val="20"/>
                <w:szCs w:val="20"/>
                <w:lang w:eastAsia="es-CO"/>
              </w:rPr>
            </w:pPr>
            <w:r w:rsidRPr="001315AE">
              <w:rPr>
                <w:rFonts w:ascii="Arial" w:eastAsia="Times New Roman" w:hAnsi="Arial" w:cs="Arial"/>
                <w:color w:val="000000"/>
                <w:sz w:val="20"/>
                <w:szCs w:val="20"/>
                <w:lang w:eastAsia="es-CO"/>
              </w:rPr>
              <w:t>Apoyar a 1000 unidades familiares de economía campesina en actividades de reconversión productiva con sistemas agrarios sostenibles</w:t>
            </w:r>
          </w:p>
        </w:tc>
        <w:tc>
          <w:tcPr>
            <w:tcW w:w="2000" w:type="dxa"/>
            <w:tcBorders>
              <w:top w:val="single" w:sz="4" w:space="0" w:color="auto"/>
              <w:left w:val="nil"/>
              <w:bottom w:val="single" w:sz="4" w:space="0" w:color="auto"/>
              <w:right w:val="single" w:sz="4" w:space="0" w:color="auto"/>
            </w:tcBorders>
            <w:shd w:val="clear" w:color="auto" w:fill="auto"/>
            <w:vAlign w:val="center"/>
            <w:hideMark/>
          </w:tcPr>
          <w:p w:rsidR="00064897" w:rsidRPr="001315AE" w:rsidRDefault="00064897" w:rsidP="00EB5349">
            <w:pPr>
              <w:spacing w:after="0" w:line="240" w:lineRule="auto"/>
              <w:jc w:val="center"/>
              <w:rPr>
                <w:rFonts w:ascii="Arial" w:eastAsia="Times New Roman" w:hAnsi="Arial" w:cs="Arial"/>
                <w:color w:val="000000"/>
                <w:sz w:val="20"/>
                <w:szCs w:val="20"/>
                <w:lang w:eastAsia="es-CO"/>
              </w:rPr>
            </w:pPr>
            <w:r w:rsidRPr="001315AE">
              <w:rPr>
                <w:rFonts w:ascii="Arial" w:eastAsia="Times New Roman" w:hAnsi="Arial" w:cs="Arial"/>
                <w:color w:val="000000"/>
                <w:sz w:val="20"/>
                <w:szCs w:val="20"/>
                <w:lang w:eastAsia="es-CO"/>
              </w:rPr>
              <w:t>Apoyar a unidades familiares de economía campesina en actividades de reconversión productiva con sistemas agrarios sostenibles.</w:t>
            </w:r>
          </w:p>
        </w:tc>
        <w:tc>
          <w:tcPr>
            <w:tcW w:w="1540" w:type="dxa"/>
            <w:tcBorders>
              <w:top w:val="single" w:sz="4" w:space="0" w:color="auto"/>
              <w:left w:val="nil"/>
              <w:bottom w:val="single" w:sz="4" w:space="0" w:color="auto"/>
              <w:right w:val="single" w:sz="4" w:space="0" w:color="auto"/>
            </w:tcBorders>
            <w:shd w:val="clear" w:color="auto" w:fill="auto"/>
            <w:noWrap/>
            <w:vAlign w:val="center"/>
            <w:hideMark/>
          </w:tcPr>
          <w:p w:rsidR="00064897" w:rsidRPr="001315AE" w:rsidRDefault="00064897" w:rsidP="00EB5349">
            <w:pPr>
              <w:spacing w:after="0" w:line="240" w:lineRule="auto"/>
              <w:jc w:val="center"/>
              <w:rPr>
                <w:rFonts w:ascii="Arial" w:eastAsia="Times New Roman" w:hAnsi="Arial" w:cs="Arial"/>
                <w:color w:val="000000"/>
                <w:sz w:val="20"/>
                <w:szCs w:val="20"/>
                <w:lang w:eastAsia="es-CO"/>
              </w:rPr>
            </w:pPr>
            <w:r w:rsidRPr="001315AE">
              <w:rPr>
                <w:rFonts w:ascii="Arial" w:eastAsia="Times New Roman" w:hAnsi="Arial" w:cs="Arial"/>
                <w:color w:val="000000"/>
                <w:sz w:val="20"/>
                <w:szCs w:val="20"/>
                <w:lang w:eastAsia="es-CO"/>
              </w:rPr>
              <w:t>199.595.693</w:t>
            </w:r>
          </w:p>
        </w:tc>
        <w:tc>
          <w:tcPr>
            <w:tcW w:w="1480" w:type="dxa"/>
            <w:tcBorders>
              <w:top w:val="single" w:sz="4" w:space="0" w:color="auto"/>
              <w:left w:val="nil"/>
              <w:bottom w:val="single" w:sz="4" w:space="0" w:color="auto"/>
              <w:right w:val="single" w:sz="4" w:space="0" w:color="auto"/>
            </w:tcBorders>
            <w:shd w:val="clear" w:color="auto" w:fill="auto"/>
            <w:noWrap/>
            <w:vAlign w:val="center"/>
            <w:hideMark/>
          </w:tcPr>
          <w:p w:rsidR="00064897" w:rsidRPr="001315AE" w:rsidRDefault="00064897" w:rsidP="00EB5349">
            <w:pPr>
              <w:spacing w:after="0" w:line="240" w:lineRule="auto"/>
              <w:jc w:val="center"/>
              <w:rPr>
                <w:rFonts w:ascii="Arial" w:eastAsia="Times New Roman" w:hAnsi="Arial" w:cs="Arial"/>
                <w:color w:val="000000"/>
                <w:sz w:val="20"/>
                <w:szCs w:val="20"/>
                <w:lang w:eastAsia="es-CO"/>
              </w:rPr>
            </w:pPr>
            <w:r w:rsidRPr="001315AE">
              <w:rPr>
                <w:rFonts w:ascii="Arial" w:eastAsia="Times New Roman" w:hAnsi="Arial" w:cs="Arial"/>
                <w:color w:val="000000"/>
                <w:sz w:val="20"/>
                <w:szCs w:val="20"/>
                <w:lang w:eastAsia="es-CO"/>
              </w:rPr>
              <w:t>199.595.693</w:t>
            </w:r>
          </w:p>
        </w:tc>
        <w:tc>
          <w:tcPr>
            <w:tcW w:w="1220" w:type="dxa"/>
            <w:tcBorders>
              <w:top w:val="single" w:sz="4" w:space="0" w:color="auto"/>
              <w:left w:val="nil"/>
              <w:bottom w:val="single" w:sz="4" w:space="0" w:color="auto"/>
              <w:right w:val="single" w:sz="4" w:space="0" w:color="auto"/>
            </w:tcBorders>
            <w:shd w:val="clear" w:color="auto" w:fill="auto"/>
            <w:noWrap/>
            <w:vAlign w:val="center"/>
            <w:hideMark/>
          </w:tcPr>
          <w:p w:rsidR="00064897" w:rsidRPr="001315AE" w:rsidRDefault="00064897" w:rsidP="00EB5349">
            <w:pPr>
              <w:spacing w:after="0" w:line="240" w:lineRule="auto"/>
              <w:jc w:val="center"/>
              <w:rPr>
                <w:rFonts w:ascii="Arial" w:eastAsia="Times New Roman" w:hAnsi="Arial" w:cs="Arial"/>
                <w:color w:val="000000"/>
                <w:sz w:val="20"/>
                <w:szCs w:val="20"/>
                <w:lang w:eastAsia="es-CO"/>
              </w:rPr>
            </w:pPr>
            <w:r w:rsidRPr="001315AE">
              <w:rPr>
                <w:rFonts w:ascii="Arial" w:eastAsia="Times New Roman" w:hAnsi="Arial" w:cs="Arial"/>
                <w:color w:val="000000"/>
                <w:sz w:val="20"/>
                <w:szCs w:val="20"/>
                <w:lang w:eastAsia="es-CO"/>
              </w:rPr>
              <w:t>189.498.642</w:t>
            </w:r>
          </w:p>
        </w:tc>
      </w:tr>
      <w:tr w:rsidR="00064897" w:rsidRPr="001315AE" w:rsidTr="00EB5349">
        <w:trPr>
          <w:trHeight w:val="1050"/>
          <w:jc w:val="center"/>
        </w:trPr>
        <w:tc>
          <w:tcPr>
            <w:tcW w:w="1820" w:type="dxa"/>
            <w:vMerge/>
            <w:tcBorders>
              <w:top w:val="single" w:sz="4" w:space="0" w:color="auto"/>
              <w:left w:val="single" w:sz="4" w:space="0" w:color="auto"/>
              <w:bottom w:val="single" w:sz="4" w:space="0" w:color="000000"/>
              <w:right w:val="single" w:sz="4" w:space="0" w:color="auto"/>
            </w:tcBorders>
            <w:vAlign w:val="center"/>
            <w:hideMark/>
          </w:tcPr>
          <w:p w:rsidR="00064897" w:rsidRPr="001315AE" w:rsidRDefault="00064897" w:rsidP="00EB5349">
            <w:pPr>
              <w:spacing w:after="0" w:line="240" w:lineRule="auto"/>
              <w:rPr>
                <w:rFonts w:ascii="Arial" w:eastAsia="Times New Roman" w:hAnsi="Arial" w:cs="Arial"/>
                <w:color w:val="000000"/>
                <w:sz w:val="20"/>
                <w:szCs w:val="20"/>
                <w:lang w:eastAsia="es-CO"/>
              </w:rPr>
            </w:pPr>
          </w:p>
        </w:tc>
        <w:tc>
          <w:tcPr>
            <w:tcW w:w="2000" w:type="dxa"/>
            <w:tcBorders>
              <w:top w:val="nil"/>
              <w:left w:val="nil"/>
              <w:bottom w:val="single" w:sz="4" w:space="0" w:color="auto"/>
              <w:right w:val="single" w:sz="4" w:space="0" w:color="auto"/>
            </w:tcBorders>
            <w:shd w:val="clear" w:color="auto" w:fill="auto"/>
            <w:vAlign w:val="center"/>
            <w:hideMark/>
          </w:tcPr>
          <w:p w:rsidR="00064897" w:rsidRPr="001315AE" w:rsidRDefault="00064897" w:rsidP="00EB5349">
            <w:pPr>
              <w:spacing w:after="0" w:line="240" w:lineRule="auto"/>
              <w:jc w:val="center"/>
              <w:rPr>
                <w:rFonts w:ascii="Arial" w:eastAsia="Times New Roman" w:hAnsi="Arial" w:cs="Arial"/>
                <w:color w:val="000000"/>
                <w:sz w:val="20"/>
                <w:szCs w:val="20"/>
                <w:lang w:eastAsia="es-CO"/>
              </w:rPr>
            </w:pPr>
            <w:r w:rsidRPr="001315AE">
              <w:rPr>
                <w:rFonts w:ascii="Arial" w:eastAsia="Times New Roman" w:hAnsi="Arial" w:cs="Arial"/>
                <w:color w:val="000000"/>
                <w:sz w:val="20"/>
                <w:szCs w:val="20"/>
                <w:lang w:eastAsia="es-CO"/>
              </w:rPr>
              <w:t>Promover formas de gestión social del territorio.</w:t>
            </w:r>
          </w:p>
        </w:tc>
        <w:tc>
          <w:tcPr>
            <w:tcW w:w="1540" w:type="dxa"/>
            <w:tcBorders>
              <w:top w:val="nil"/>
              <w:left w:val="nil"/>
              <w:bottom w:val="single" w:sz="4" w:space="0" w:color="auto"/>
              <w:right w:val="single" w:sz="4" w:space="0" w:color="auto"/>
            </w:tcBorders>
            <w:shd w:val="clear" w:color="auto" w:fill="auto"/>
            <w:noWrap/>
            <w:vAlign w:val="bottom"/>
            <w:hideMark/>
          </w:tcPr>
          <w:p w:rsidR="00064897" w:rsidRPr="001315AE" w:rsidRDefault="00064897" w:rsidP="00EB5349">
            <w:pPr>
              <w:spacing w:after="0" w:line="240" w:lineRule="auto"/>
              <w:jc w:val="center"/>
              <w:rPr>
                <w:rFonts w:ascii="Arial" w:eastAsia="Times New Roman" w:hAnsi="Arial" w:cs="Arial"/>
                <w:color w:val="000000"/>
                <w:sz w:val="20"/>
                <w:szCs w:val="20"/>
                <w:lang w:eastAsia="es-CO"/>
              </w:rPr>
            </w:pPr>
            <w:r w:rsidRPr="001315AE">
              <w:rPr>
                <w:rFonts w:ascii="Arial" w:eastAsia="Times New Roman" w:hAnsi="Arial" w:cs="Arial"/>
                <w:color w:val="000000"/>
                <w:sz w:val="20"/>
                <w:szCs w:val="20"/>
                <w:lang w:eastAsia="es-CO"/>
              </w:rPr>
              <w:t>77.189.243</w:t>
            </w:r>
          </w:p>
        </w:tc>
        <w:tc>
          <w:tcPr>
            <w:tcW w:w="1480" w:type="dxa"/>
            <w:tcBorders>
              <w:top w:val="nil"/>
              <w:left w:val="nil"/>
              <w:bottom w:val="single" w:sz="4" w:space="0" w:color="auto"/>
              <w:right w:val="single" w:sz="4" w:space="0" w:color="auto"/>
            </w:tcBorders>
            <w:shd w:val="clear" w:color="auto" w:fill="auto"/>
            <w:noWrap/>
            <w:vAlign w:val="bottom"/>
            <w:hideMark/>
          </w:tcPr>
          <w:p w:rsidR="00064897" w:rsidRPr="001315AE" w:rsidRDefault="00064897" w:rsidP="00EB5349">
            <w:pPr>
              <w:spacing w:after="0" w:line="240" w:lineRule="auto"/>
              <w:jc w:val="center"/>
              <w:rPr>
                <w:rFonts w:ascii="Arial" w:eastAsia="Times New Roman" w:hAnsi="Arial" w:cs="Arial"/>
                <w:color w:val="000000"/>
                <w:sz w:val="20"/>
                <w:szCs w:val="20"/>
                <w:lang w:eastAsia="es-CO"/>
              </w:rPr>
            </w:pPr>
            <w:r w:rsidRPr="001315AE">
              <w:rPr>
                <w:rFonts w:ascii="Arial" w:eastAsia="Times New Roman" w:hAnsi="Arial" w:cs="Arial"/>
                <w:color w:val="000000"/>
                <w:sz w:val="20"/>
                <w:szCs w:val="20"/>
                <w:lang w:eastAsia="es-CO"/>
              </w:rPr>
              <w:t>77.189.243</w:t>
            </w:r>
          </w:p>
        </w:tc>
        <w:tc>
          <w:tcPr>
            <w:tcW w:w="1220" w:type="dxa"/>
            <w:tcBorders>
              <w:top w:val="nil"/>
              <w:left w:val="nil"/>
              <w:bottom w:val="single" w:sz="4" w:space="0" w:color="auto"/>
              <w:right w:val="single" w:sz="4" w:space="0" w:color="auto"/>
            </w:tcBorders>
            <w:shd w:val="clear" w:color="auto" w:fill="auto"/>
            <w:noWrap/>
            <w:vAlign w:val="bottom"/>
            <w:hideMark/>
          </w:tcPr>
          <w:p w:rsidR="00064897" w:rsidRPr="001315AE" w:rsidRDefault="00064897" w:rsidP="00EB5349">
            <w:pPr>
              <w:spacing w:after="0" w:line="240" w:lineRule="auto"/>
              <w:jc w:val="center"/>
              <w:rPr>
                <w:rFonts w:ascii="Arial" w:eastAsia="Times New Roman" w:hAnsi="Arial" w:cs="Arial"/>
                <w:color w:val="000000"/>
                <w:sz w:val="20"/>
                <w:szCs w:val="20"/>
                <w:lang w:eastAsia="es-CO"/>
              </w:rPr>
            </w:pPr>
            <w:r w:rsidRPr="001315AE">
              <w:rPr>
                <w:rFonts w:ascii="Arial" w:eastAsia="Times New Roman" w:hAnsi="Arial" w:cs="Arial"/>
                <w:color w:val="000000"/>
                <w:sz w:val="20"/>
                <w:szCs w:val="20"/>
                <w:lang w:eastAsia="es-CO"/>
              </w:rPr>
              <w:t>77.189.243</w:t>
            </w:r>
          </w:p>
        </w:tc>
      </w:tr>
      <w:tr w:rsidR="00064897" w:rsidRPr="001315AE" w:rsidTr="00EB5349">
        <w:trPr>
          <w:trHeight w:val="2085"/>
          <w:jc w:val="center"/>
        </w:trPr>
        <w:tc>
          <w:tcPr>
            <w:tcW w:w="1820" w:type="dxa"/>
            <w:tcBorders>
              <w:top w:val="nil"/>
              <w:left w:val="single" w:sz="4" w:space="0" w:color="auto"/>
              <w:bottom w:val="single" w:sz="4" w:space="0" w:color="auto"/>
              <w:right w:val="single" w:sz="4" w:space="0" w:color="auto"/>
            </w:tcBorders>
            <w:shd w:val="clear" w:color="auto" w:fill="auto"/>
            <w:vAlign w:val="center"/>
            <w:hideMark/>
          </w:tcPr>
          <w:p w:rsidR="00064897" w:rsidRPr="001315AE" w:rsidRDefault="00064897" w:rsidP="00EB5349">
            <w:pPr>
              <w:spacing w:after="0" w:line="240" w:lineRule="auto"/>
              <w:jc w:val="center"/>
              <w:rPr>
                <w:rFonts w:ascii="Arial" w:eastAsia="Times New Roman" w:hAnsi="Arial" w:cs="Arial"/>
                <w:color w:val="000000"/>
                <w:sz w:val="20"/>
                <w:szCs w:val="20"/>
                <w:lang w:eastAsia="es-CO"/>
              </w:rPr>
            </w:pPr>
            <w:r w:rsidRPr="001315AE">
              <w:rPr>
                <w:rFonts w:ascii="Arial" w:eastAsia="Times New Roman" w:hAnsi="Arial" w:cs="Arial"/>
                <w:color w:val="000000"/>
                <w:sz w:val="20"/>
                <w:szCs w:val="20"/>
                <w:lang w:eastAsia="es-CO"/>
              </w:rPr>
              <w:t>Articular la oferta campesina de 20 veredas con escenarios públicos y privados de la demanda alimentaria del distrito</w:t>
            </w:r>
          </w:p>
        </w:tc>
        <w:tc>
          <w:tcPr>
            <w:tcW w:w="2000" w:type="dxa"/>
            <w:tcBorders>
              <w:top w:val="nil"/>
              <w:left w:val="nil"/>
              <w:bottom w:val="single" w:sz="4" w:space="0" w:color="auto"/>
              <w:right w:val="single" w:sz="4" w:space="0" w:color="auto"/>
            </w:tcBorders>
            <w:shd w:val="clear" w:color="auto" w:fill="auto"/>
            <w:vAlign w:val="center"/>
            <w:hideMark/>
          </w:tcPr>
          <w:p w:rsidR="00064897" w:rsidRPr="001315AE" w:rsidRDefault="00064897" w:rsidP="00EB5349">
            <w:pPr>
              <w:spacing w:after="0" w:line="240" w:lineRule="auto"/>
              <w:jc w:val="center"/>
              <w:rPr>
                <w:rFonts w:ascii="Arial" w:eastAsia="Times New Roman" w:hAnsi="Arial" w:cs="Arial"/>
                <w:color w:val="000000"/>
                <w:sz w:val="20"/>
                <w:szCs w:val="20"/>
                <w:lang w:eastAsia="es-CO"/>
              </w:rPr>
            </w:pPr>
            <w:r w:rsidRPr="001315AE">
              <w:rPr>
                <w:rFonts w:ascii="Arial" w:eastAsia="Times New Roman" w:hAnsi="Arial" w:cs="Arial"/>
                <w:color w:val="000000"/>
                <w:sz w:val="20"/>
                <w:szCs w:val="20"/>
                <w:lang w:eastAsia="es-CO"/>
              </w:rPr>
              <w:t>Articular la oferta campesina de  veredas con escenarios públicos y privados de la demanda alimentaria del distrito.</w:t>
            </w:r>
          </w:p>
        </w:tc>
        <w:tc>
          <w:tcPr>
            <w:tcW w:w="1540" w:type="dxa"/>
            <w:tcBorders>
              <w:top w:val="nil"/>
              <w:left w:val="nil"/>
              <w:bottom w:val="single" w:sz="4" w:space="0" w:color="auto"/>
              <w:right w:val="single" w:sz="4" w:space="0" w:color="auto"/>
            </w:tcBorders>
            <w:shd w:val="clear" w:color="auto" w:fill="auto"/>
            <w:noWrap/>
            <w:vAlign w:val="center"/>
            <w:hideMark/>
          </w:tcPr>
          <w:p w:rsidR="00064897" w:rsidRPr="001315AE" w:rsidRDefault="00064897" w:rsidP="00EB5349">
            <w:pPr>
              <w:spacing w:after="0" w:line="240" w:lineRule="auto"/>
              <w:jc w:val="center"/>
              <w:rPr>
                <w:rFonts w:ascii="Arial" w:eastAsia="Times New Roman" w:hAnsi="Arial" w:cs="Arial"/>
                <w:color w:val="000000"/>
                <w:sz w:val="20"/>
                <w:szCs w:val="20"/>
                <w:lang w:eastAsia="es-CO"/>
              </w:rPr>
            </w:pPr>
            <w:r w:rsidRPr="001315AE">
              <w:rPr>
                <w:rFonts w:ascii="Arial" w:eastAsia="Times New Roman" w:hAnsi="Arial" w:cs="Arial"/>
                <w:color w:val="000000"/>
                <w:sz w:val="20"/>
                <w:szCs w:val="20"/>
                <w:lang w:eastAsia="es-CO"/>
              </w:rPr>
              <w:t>192.189.243</w:t>
            </w:r>
          </w:p>
        </w:tc>
        <w:tc>
          <w:tcPr>
            <w:tcW w:w="1480" w:type="dxa"/>
            <w:tcBorders>
              <w:top w:val="nil"/>
              <w:left w:val="nil"/>
              <w:bottom w:val="single" w:sz="4" w:space="0" w:color="auto"/>
              <w:right w:val="single" w:sz="4" w:space="0" w:color="auto"/>
            </w:tcBorders>
            <w:shd w:val="clear" w:color="auto" w:fill="auto"/>
            <w:noWrap/>
            <w:vAlign w:val="center"/>
            <w:hideMark/>
          </w:tcPr>
          <w:p w:rsidR="00064897" w:rsidRPr="001315AE" w:rsidRDefault="00064897" w:rsidP="00EB5349">
            <w:pPr>
              <w:spacing w:after="0" w:line="240" w:lineRule="auto"/>
              <w:jc w:val="center"/>
              <w:rPr>
                <w:rFonts w:ascii="Arial" w:eastAsia="Times New Roman" w:hAnsi="Arial" w:cs="Arial"/>
                <w:color w:val="000000"/>
                <w:sz w:val="20"/>
                <w:szCs w:val="20"/>
                <w:lang w:eastAsia="es-CO"/>
              </w:rPr>
            </w:pPr>
            <w:r w:rsidRPr="001315AE">
              <w:rPr>
                <w:rFonts w:ascii="Arial" w:eastAsia="Times New Roman" w:hAnsi="Arial" w:cs="Arial"/>
                <w:color w:val="000000"/>
                <w:sz w:val="20"/>
                <w:szCs w:val="20"/>
                <w:lang w:eastAsia="es-CO"/>
              </w:rPr>
              <w:t>192.189.243</w:t>
            </w:r>
          </w:p>
        </w:tc>
        <w:tc>
          <w:tcPr>
            <w:tcW w:w="1220" w:type="dxa"/>
            <w:tcBorders>
              <w:top w:val="nil"/>
              <w:left w:val="nil"/>
              <w:bottom w:val="single" w:sz="4" w:space="0" w:color="auto"/>
              <w:right w:val="single" w:sz="4" w:space="0" w:color="auto"/>
            </w:tcBorders>
            <w:shd w:val="clear" w:color="auto" w:fill="auto"/>
            <w:noWrap/>
            <w:vAlign w:val="center"/>
            <w:hideMark/>
          </w:tcPr>
          <w:p w:rsidR="00064897" w:rsidRPr="001315AE" w:rsidRDefault="00064897" w:rsidP="00EB5349">
            <w:pPr>
              <w:spacing w:after="0" w:line="240" w:lineRule="auto"/>
              <w:jc w:val="center"/>
              <w:rPr>
                <w:rFonts w:ascii="Arial" w:eastAsia="Times New Roman" w:hAnsi="Arial" w:cs="Arial"/>
                <w:color w:val="000000"/>
                <w:sz w:val="20"/>
                <w:szCs w:val="20"/>
                <w:lang w:eastAsia="es-CO"/>
              </w:rPr>
            </w:pPr>
            <w:r w:rsidRPr="001315AE">
              <w:rPr>
                <w:rFonts w:ascii="Arial" w:eastAsia="Times New Roman" w:hAnsi="Arial" w:cs="Arial"/>
                <w:color w:val="000000"/>
                <w:sz w:val="20"/>
                <w:szCs w:val="20"/>
                <w:lang w:eastAsia="es-CO"/>
              </w:rPr>
              <w:t>172.189.243</w:t>
            </w:r>
          </w:p>
        </w:tc>
      </w:tr>
      <w:tr w:rsidR="00064897" w:rsidRPr="001315AE" w:rsidTr="00EB5349">
        <w:trPr>
          <w:trHeight w:val="2040"/>
          <w:jc w:val="center"/>
        </w:trPr>
        <w:tc>
          <w:tcPr>
            <w:tcW w:w="1820" w:type="dxa"/>
            <w:tcBorders>
              <w:top w:val="nil"/>
              <w:left w:val="single" w:sz="4" w:space="0" w:color="auto"/>
              <w:bottom w:val="single" w:sz="4" w:space="0" w:color="auto"/>
              <w:right w:val="single" w:sz="4" w:space="0" w:color="auto"/>
            </w:tcBorders>
            <w:shd w:val="clear" w:color="auto" w:fill="auto"/>
            <w:vAlign w:val="center"/>
            <w:hideMark/>
          </w:tcPr>
          <w:p w:rsidR="00064897" w:rsidRPr="001315AE" w:rsidRDefault="00064897" w:rsidP="00EB5349">
            <w:pPr>
              <w:spacing w:after="0" w:line="240" w:lineRule="auto"/>
              <w:jc w:val="center"/>
              <w:rPr>
                <w:rFonts w:ascii="Arial" w:eastAsia="Times New Roman" w:hAnsi="Arial" w:cs="Arial"/>
                <w:color w:val="000000"/>
                <w:sz w:val="20"/>
                <w:szCs w:val="20"/>
                <w:lang w:eastAsia="es-CO"/>
              </w:rPr>
            </w:pPr>
            <w:r w:rsidRPr="001315AE">
              <w:rPr>
                <w:rFonts w:ascii="Arial" w:eastAsia="Times New Roman" w:hAnsi="Arial" w:cs="Arial"/>
                <w:color w:val="000000"/>
                <w:sz w:val="20"/>
                <w:szCs w:val="20"/>
                <w:lang w:eastAsia="es-CO"/>
              </w:rPr>
              <w:t>Promover 10 alternativas productivas en actividades diferentes a la producción de alimentos</w:t>
            </w:r>
          </w:p>
        </w:tc>
        <w:tc>
          <w:tcPr>
            <w:tcW w:w="2000" w:type="dxa"/>
            <w:tcBorders>
              <w:top w:val="nil"/>
              <w:left w:val="nil"/>
              <w:bottom w:val="single" w:sz="4" w:space="0" w:color="auto"/>
              <w:right w:val="single" w:sz="4" w:space="0" w:color="auto"/>
            </w:tcBorders>
            <w:shd w:val="clear" w:color="auto" w:fill="auto"/>
            <w:vAlign w:val="center"/>
            <w:hideMark/>
          </w:tcPr>
          <w:p w:rsidR="00064897" w:rsidRPr="001315AE" w:rsidRDefault="00064897" w:rsidP="00EB5349">
            <w:pPr>
              <w:spacing w:after="0" w:line="240" w:lineRule="auto"/>
              <w:jc w:val="center"/>
              <w:rPr>
                <w:rFonts w:ascii="Arial" w:eastAsia="Times New Roman" w:hAnsi="Arial" w:cs="Arial"/>
                <w:color w:val="000000"/>
                <w:sz w:val="20"/>
                <w:szCs w:val="20"/>
                <w:lang w:eastAsia="es-CO"/>
              </w:rPr>
            </w:pPr>
            <w:r w:rsidRPr="001315AE">
              <w:rPr>
                <w:rFonts w:ascii="Arial" w:eastAsia="Times New Roman" w:hAnsi="Arial" w:cs="Arial"/>
                <w:color w:val="000000"/>
                <w:sz w:val="20"/>
                <w:szCs w:val="20"/>
                <w:lang w:eastAsia="es-CO"/>
              </w:rPr>
              <w:t>Promover alternativas productivas en actividades diferentes a la producción de alimentos, sin descartar la transformación de los mismos.</w:t>
            </w:r>
          </w:p>
        </w:tc>
        <w:tc>
          <w:tcPr>
            <w:tcW w:w="1540" w:type="dxa"/>
            <w:tcBorders>
              <w:top w:val="nil"/>
              <w:left w:val="nil"/>
              <w:bottom w:val="single" w:sz="4" w:space="0" w:color="auto"/>
              <w:right w:val="single" w:sz="4" w:space="0" w:color="auto"/>
            </w:tcBorders>
            <w:shd w:val="clear" w:color="auto" w:fill="auto"/>
            <w:noWrap/>
            <w:vAlign w:val="center"/>
            <w:hideMark/>
          </w:tcPr>
          <w:p w:rsidR="00064897" w:rsidRPr="001315AE" w:rsidRDefault="00064897" w:rsidP="00EB5349">
            <w:pPr>
              <w:spacing w:after="0" w:line="240" w:lineRule="auto"/>
              <w:jc w:val="center"/>
              <w:rPr>
                <w:rFonts w:ascii="Arial" w:eastAsia="Times New Roman" w:hAnsi="Arial" w:cs="Arial"/>
                <w:color w:val="000000"/>
                <w:sz w:val="20"/>
                <w:szCs w:val="20"/>
                <w:lang w:eastAsia="es-CO"/>
              </w:rPr>
            </w:pPr>
            <w:r w:rsidRPr="001315AE">
              <w:rPr>
                <w:rFonts w:ascii="Arial" w:eastAsia="Times New Roman" w:hAnsi="Arial" w:cs="Arial"/>
                <w:color w:val="000000"/>
                <w:sz w:val="20"/>
                <w:szCs w:val="20"/>
                <w:lang w:eastAsia="es-CO"/>
              </w:rPr>
              <w:t>86.189.243</w:t>
            </w:r>
          </w:p>
        </w:tc>
        <w:tc>
          <w:tcPr>
            <w:tcW w:w="1480" w:type="dxa"/>
            <w:tcBorders>
              <w:top w:val="nil"/>
              <w:left w:val="nil"/>
              <w:bottom w:val="single" w:sz="4" w:space="0" w:color="auto"/>
              <w:right w:val="single" w:sz="4" w:space="0" w:color="auto"/>
            </w:tcBorders>
            <w:shd w:val="clear" w:color="auto" w:fill="auto"/>
            <w:noWrap/>
            <w:vAlign w:val="center"/>
            <w:hideMark/>
          </w:tcPr>
          <w:p w:rsidR="00064897" w:rsidRPr="001315AE" w:rsidRDefault="00064897" w:rsidP="00EB5349">
            <w:pPr>
              <w:spacing w:after="0" w:line="240" w:lineRule="auto"/>
              <w:jc w:val="center"/>
              <w:rPr>
                <w:rFonts w:ascii="Arial" w:eastAsia="Times New Roman" w:hAnsi="Arial" w:cs="Arial"/>
                <w:color w:val="000000"/>
                <w:sz w:val="20"/>
                <w:szCs w:val="20"/>
                <w:lang w:eastAsia="es-CO"/>
              </w:rPr>
            </w:pPr>
            <w:r w:rsidRPr="001315AE">
              <w:rPr>
                <w:rFonts w:ascii="Arial" w:eastAsia="Times New Roman" w:hAnsi="Arial" w:cs="Arial"/>
                <w:color w:val="000000"/>
                <w:sz w:val="20"/>
                <w:szCs w:val="20"/>
                <w:lang w:eastAsia="es-CO"/>
              </w:rPr>
              <w:t>86.189.243</w:t>
            </w:r>
          </w:p>
        </w:tc>
        <w:tc>
          <w:tcPr>
            <w:tcW w:w="1220" w:type="dxa"/>
            <w:tcBorders>
              <w:top w:val="nil"/>
              <w:left w:val="nil"/>
              <w:bottom w:val="single" w:sz="4" w:space="0" w:color="auto"/>
              <w:right w:val="single" w:sz="4" w:space="0" w:color="auto"/>
            </w:tcBorders>
            <w:shd w:val="clear" w:color="auto" w:fill="auto"/>
            <w:noWrap/>
            <w:vAlign w:val="center"/>
            <w:hideMark/>
          </w:tcPr>
          <w:p w:rsidR="00064897" w:rsidRPr="001315AE" w:rsidRDefault="00064897" w:rsidP="00EB5349">
            <w:pPr>
              <w:spacing w:after="0" w:line="240" w:lineRule="auto"/>
              <w:jc w:val="center"/>
              <w:rPr>
                <w:rFonts w:ascii="Arial" w:eastAsia="Times New Roman" w:hAnsi="Arial" w:cs="Arial"/>
                <w:color w:val="000000"/>
                <w:sz w:val="20"/>
                <w:szCs w:val="20"/>
                <w:lang w:eastAsia="es-CO"/>
              </w:rPr>
            </w:pPr>
            <w:r w:rsidRPr="001315AE">
              <w:rPr>
                <w:rFonts w:ascii="Arial" w:eastAsia="Times New Roman" w:hAnsi="Arial" w:cs="Arial"/>
                <w:color w:val="000000"/>
                <w:sz w:val="20"/>
                <w:szCs w:val="20"/>
                <w:lang w:eastAsia="es-CO"/>
              </w:rPr>
              <w:t>86.189.243</w:t>
            </w:r>
          </w:p>
        </w:tc>
      </w:tr>
    </w:tbl>
    <w:p w:rsidR="00064897" w:rsidRPr="00F12AF1" w:rsidRDefault="00064897" w:rsidP="00064897">
      <w:pPr>
        <w:rPr>
          <w:rFonts w:ascii="Arial" w:hAnsi="Arial" w:cs="Arial"/>
          <w:bCs/>
          <w:sz w:val="16"/>
          <w:szCs w:val="16"/>
        </w:rPr>
      </w:pPr>
      <w:r w:rsidRPr="00DB3B98">
        <w:rPr>
          <w:rFonts w:ascii="Arial" w:hAnsi="Arial" w:cs="Arial"/>
          <w:bCs/>
          <w:sz w:val="16"/>
          <w:szCs w:val="16"/>
        </w:rPr>
        <w:t>Fuente: PREDIS – SEGPLAN SDDE.</w:t>
      </w:r>
    </w:p>
    <w:p w:rsidR="00064897" w:rsidRPr="008414FA" w:rsidRDefault="00064897" w:rsidP="00064897">
      <w:pPr>
        <w:jc w:val="center"/>
        <w:rPr>
          <w:rFonts w:ascii="Arial" w:hAnsi="Arial" w:cs="Arial"/>
          <w:b/>
        </w:rPr>
      </w:pPr>
      <w:r w:rsidRPr="00482548">
        <w:rPr>
          <w:rFonts w:ascii="Arial" w:hAnsi="Arial" w:cs="Arial"/>
          <w:b/>
          <w:u w:val="single"/>
        </w:rPr>
        <w:t>RESULTADOS EN LA TRASFORMACIÓN DE LA PROBLEMÁTICA</w:t>
      </w:r>
      <w:r w:rsidRPr="008414FA">
        <w:rPr>
          <w:rFonts w:ascii="Arial" w:hAnsi="Arial" w:cs="Arial"/>
          <w:b/>
        </w:rPr>
        <w:t>:</w:t>
      </w:r>
    </w:p>
    <w:p w:rsidR="00064897" w:rsidRPr="00157B1D" w:rsidRDefault="00064897" w:rsidP="00064897">
      <w:pPr>
        <w:jc w:val="both"/>
        <w:rPr>
          <w:rFonts w:ascii="Arial" w:hAnsi="Arial" w:cs="Arial"/>
          <w:lang w:eastAsia="x-none"/>
        </w:rPr>
      </w:pPr>
      <w:r>
        <w:rPr>
          <w:rFonts w:ascii="Arial" w:hAnsi="Arial" w:cs="Arial"/>
          <w:lang w:eastAsia="x-none"/>
        </w:rPr>
        <w:t>Como un elemento cuantitativo de transformación es relevante indicar que s</w:t>
      </w:r>
      <w:r w:rsidRPr="00157B1D">
        <w:rPr>
          <w:rFonts w:ascii="Arial" w:hAnsi="Arial" w:cs="Arial"/>
          <w:lang w:eastAsia="x-none"/>
        </w:rPr>
        <w:t>e implementaron jornadas de intercambio de saberes y capacitación en Buenas Prácticas Agrícolas y Buenas Prácticas Ganaderas, distribuidas en 180 Escuelas de Campo (aprox.) medi</w:t>
      </w:r>
      <w:r>
        <w:rPr>
          <w:rFonts w:ascii="Arial" w:hAnsi="Arial" w:cs="Arial"/>
          <w:lang w:eastAsia="x-none"/>
        </w:rPr>
        <w:t xml:space="preserve">ante las cuales, se cubrieron cinco </w:t>
      </w:r>
      <w:r w:rsidRPr="00157B1D">
        <w:rPr>
          <w:rFonts w:ascii="Arial" w:hAnsi="Arial" w:cs="Arial"/>
          <w:lang w:eastAsia="x-none"/>
        </w:rPr>
        <w:t>localidades con área rural en el Distrito Capital (Ciudad Bolívar, Usme, Sumapaz, Chapinero, Santafé).</w:t>
      </w:r>
    </w:p>
    <w:p w:rsidR="00064897" w:rsidRPr="00157B1D" w:rsidRDefault="00064897" w:rsidP="00064897">
      <w:pPr>
        <w:jc w:val="both"/>
        <w:rPr>
          <w:rFonts w:ascii="Arial" w:hAnsi="Arial" w:cs="Arial"/>
          <w:lang w:eastAsia="x-none"/>
        </w:rPr>
      </w:pPr>
      <w:r>
        <w:rPr>
          <w:rFonts w:ascii="Arial" w:hAnsi="Arial" w:cs="Arial"/>
          <w:lang w:eastAsia="x-none"/>
        </w:rPr>
        <w:lastRenderedPageBreak/>
        <w:t>En resultados</w:t>
      </w:r>
      <w:r w:rsidRPr="00157B1D">
        <w:rPr>
          <w:rFonts w:ascii="Arial" w:hAnsi="Arial" w:cs="Arial"/>
          <w:lang w:eastAsia="x-none"/>
        </w:rPr>
        <w:t xml:space="preserve"> cualitativos</w:t>
      </w:r>
      <w:r>
        <w:rPr>
          <w:rFonts w:ascii="Arial" w:hAnsi="Arial" w:cs="Arial"/>
          <w:lang w:eastAsia="x-none"/>
        </w:rPr>
        <w:t xml:space="preserve"> s</w:t>
      </w:r>
      <w:r w:rsidRPr="00157B1D">
        <w:rPr>
          <w:rFonts w:ascii="Arial" w:hAnsi="Arial" w:cs="Arial"/>
          <w:lang w:eastAsia="x-none"/>
        </w:rPr>
        <w:t xml:space="preserve">e </w:t>
      </w:r>
      <w:r>
        <w:rPr>
          <w:rFonts w:ascii="Arial" w:hAnsi="Arial" w:cs="Arial"/>
          <w:lang w:eastAsia="x-none"/>
        </w:rPr>
        <w:t xml:space="preserve">destaca el logro de </w:t>
      </w:r>
      <w:r w:rsidRPr="00157B1D">
        <w:rPr>
          <w:rFonts w:ascii="Arial" w:hAnsi="Arial" w:cs="Arial"/>
          <w:lang w:eastAsia="x-none"/>
        </w:rPr>
        <w:t xml:space="preserve">la apropiación de los contenidos impartidos en las Escuelas de Campo, lo que implica una transformación de algunas de las prácticas agrícolas y pecuarias de los Sistemas Productivos. </w:t>
      </w:r>
    </w:p>
    <w:p w:rsidR="00064897" w:rsidRPr="00157B1D" w:rsidRDefault="00064897" w:rsidP="00064897">
      <w:pPr>
        <w:jc w:val="both"/>
        <w:rPr>
          <w:rFonts w:ascii="Arial" w:hAnsi="Arial" w:cs="Arial"/>
          <w:color w:val="323E4F" w:themeColor="text2" w:themeShade="BF"/>
          <w:lang w:eastAsia="x-none"/>
        </w:rPr>
      </w:pPr>
      <w:r>
        <w:rPr>
          <w:rFonts w:ascii="Arial" w:hAnsi="Arial" w:cs="Arial"/>
          <w:lang w:eastAsia="x-none"/>
        </w:rPr>
        <w:t>De manera similar, s</w:t>
      </w:r>
      <w:r w:rsidRPr="00157B1D">
        <w:rPr>
          <w:rFonts w:ascii="Arial" w:hAnsi="Arial" w:cs="Arial"/>
          <w:lang w:eastAsia="x-none"/>
        </w:rPr>
        <w:t>e logró el fortalecimiento de las huertas caseras de los productores participantes, permitiendo integrar hortalizas diversificadas a su dieta y la de sus familiares, e incluso, producir algunos excedentes para la comercialización.</w:t>
      </w:r>
      <w:r>
        <w:rPr>
          <w:rFonts w:ascii="Arial" w:hAnsi="Arial" w:cs="Arial"/>
          <w:lang w:eastAsia="x-none"/>
        </w:rPr>
        <w:t xml:space="preserve"> </w:t>
      </w:r>
      <w:proofErr w:type="spellStart"/>
      <w:r>
        <w:rPr>
          <w:rFonts w:ascii="Arial" w:hAnsi="Arial" w:cs="Arial"/>
          <w:lang w:eastAsia="x-none"/>
        </w:rPr>
        <w:t>Asi</w:t>
      </w:r>
      <w:proofErr w:type="spellEnd"/>
      <w:r>
        <w:rPr>
          <w:rFonts w:ascii="Arial" w:hAnsi="Arial" w:cs="Arial"/>
          <w:lang w:eastAsia="x-none"/>
        </w:rPr>
        <w:t xml:space="preserve"> mismo, se logró posicionar la idea de que </w:t>
      </w:r>
      <w:r w:rsidRPr="00157B1D">
        <w:rPr>
          <w:rFonts w:ascii="Arial" w:hAnsi="Arial" w:cs="Arial"/>
          <w:lang w:eastAsia="x-none"/>
        </w:rPr>
        <w:t xml:space="preserve">el ordenamiento territorial y el Ordenamiento Ambiental Predial hacen una parte consustancial de la gestión sostenible del territorio. </w:t>
      </w:r>
    </w:p>
    <w:p w:rsidR="00064897" w:rsidRPr="00157B1D" w:rsidRDefault="00064897" w:rsidP="00064897">
      <w:pPr>
        <w:pStyle w:val="Textocomentario"/>
        <w:jc w:val="both"/>
        <w:rPr>
          <w:rFonts w:ascii="Arial" w:hAnsi="Arial" w:cs="Arial"/>
          <w:sz w:val="22"/>
          <w:szCs w:val="22"/>
        </w:rPr>
      </w:pPr>
      <w:r>
        <w:rPr>
          <w:rFonts w:ascii="Arial" w:hAnsi="Arial" w:cs="Arial"/>
          <w:sz w:val="22"/>
          <w:szCs w:val="22"/>
        </w:rPr>
        <w:t>Por lo tanto puede indicarse que c</w:t>
      </w:r>
      <w:r w:rsidRPr="00157B1D">
        <w:rPr>
          <w:rFonts w:ascii="Arial" w:hAnsi="Arial" w:cs="Arial"/>
          <w:sz w:val="22"/>
          <w:szCs w:val="22"/>
        </w:rPr>
        <w:t xml:space="preserve">on la implementación del proyecto se lograron cambios en la Ciudad al contar con 2 nuevas asociaciones y 13 grupos de campesinos dedicados a la aplicabilidad de procesos en reconversión productiva con enfoque integral del territorio veredal y local, donde la planeación hará posible una producción escalonada, motivada por la demanda alimentaria y los canales de comercialización de la Capital, por supuesto contando con el grupo de Economía Rural de la SDDE que orienta a los productores hacia la producción innovadora agropecuaria que le ampliará los canales de comercialización </w:t>
      </w:r>
    </w:p>
    <w:p w:rsidR="00064897" w:rsidRDefault="00064897" w:rsidP="00064897">
      <w:pPr>
        <w:jc w:val="both"/>
        <w:rPr>
          <w:rFonts w:ascii="Arial" w:hAnsi="Arial" w:cs="Arial"/>
        </w:rPr>
      </w:pPr>
    </w:p>
    <w:p w:rsidR="00064897" w:rsidRPr="00157B1D" w:rsidRDefault="00064897" w:rsidP="00064897">
      <w:pPr>
        <w:jc w:val="both"/>
        <w:rPr>
          <w:rFonts w:ascii="Arial" w:hAnsi="Arial" w:cs="Arial"/>
        </w:rPr>
      </w:pPr>
      <w:r>
        <w:rPr>
          <w:rFonts w:ascii="Arial" w:hAnsi="Arial" w:cs="Arial"/>
        </w:rPr>
        <w:t>Finalmente para seguir impactando de manera positiva la problemática planteada, es necesario tener presente que l</w:t>
      </w:r>
      <w:r w:rsidRPr="00157B1D">
        <w:rPr>
          <w:rFonts w:ascii="Arial" w:hAnsi="Arial" w:cs="Arial"/>
        </w:rPr>
        <w:t>os procesos de reconversión productiva son dinámicos y largos, por lo que la economía campesina requiere la continuidad de ejercicios de generación de confianza, sensibilización, transferencia técnica de conocimiento, innovación productiva y acompañamiento técnico continúo a las unidades familiares que conforman los grupos de Escuelas de Campo, ya que los productores de la ruralidad de Bogotá identifican la asistencia técnica como una necesidad para el mejoramiento de sus actividades productivas, aportándoles al mejoramiento de sus condiciones de vida.</w:t>
      </w:r>
    </w:p>
    <w:p w:rsidR="00064897" w:rsidRPr="00157B1D" w:rsidRDefault="00064897" w:rsidP="00064897">
      <w:pPr>
        <w:jc w:val="both"/>
        <w:rPr>
          <w:rFonts w:ascii="Arial" w:hAnsi="Arial" w:cs="Arial"/>
        </w:rPr>
      </w:pPr>
      <w:r w:rsidRPr="00157B1D">
        <w:rPr>
          <w:rFonts w:ascii="Arial" w:hAnsi="Arial" w:cs="Arial"/>
        </w:rPr>
        <w:t xml:space="preserve">Adicionalmente, </w:t>
      </w:r>
      <w:r>
        <w:rPr>
          <w:rFonts w:ascii="Arial" w:hAnsi="Arial" w:cs="Arial"/>
        </w:rPr>
        <w:t xml:space="preserve">es importante tener presente que </w:t>
      </w:r>
      <w:r w:rsidRPr="00157B1D">
        <w:rPr>
          <w:rFonts w:ascii="Arial" w:hAnsi="Arial" w:cs="Arial"/>
        </w:rPr>
        <w:t xml:space="preserve">los productores campesinos </w:t>
      </w:r>
      <w:r>
        <w:rPr>
          <w:rFonts w:ascii="Arial" w:hAnsi="Arial" w:cs="Arial"/>
        </w:rPr>
        <w:t xml:space="preserve"> continúan </w:t>
      </w:r>
      <w:r w:rsidRPr="00157B1D">
        <w:rPr>
          <w:rFonts w:ascii="Arial" w:hAnsi="Arial" w:cs="Arial"/>
        </w:rPr>
        <w:t>solicitan</w:t>
      </w:r>
      <w:r>
        <w:rPr>
          <w:rFonts w:ascii="Arial" w:hAnsi="Arial" w:cs="Arial"/>
        </w:rPr>
        <w:t xml:space="preserve">do </w:t>
      </w:r>
      <w:r w:rsidRPr="00157B1D">
        <w:rPr>
          <w:rFonts w:ascii="Arial" w:hAnsi="Arial" w:cs="Arial"/>
        </w:rPr>
        <w:t>el apoyo de la Entidad en la apertura y fortalecimiento de canales de comercialización ya sea mediante centros de acopio, mercados locales, nacionales e Internacionales.</w:t>
      </w:r>
    </w:p>
    <w:p w:rsidR="00064897" w:rsidRPr="005D3820" w:rsidRDefault="00064897" w:rsidP="00064897">
      <w:pPr>
        <w:pStyle w:val="Encabezado5"/>
        <w:jc w:val="center"/>
        <w:rPr>
          <w:rFonts w:eastAsia="Calibri" w:cs="Arial"/>
          <w:smallCaps w:val="0"/>
          <w:sz w:val="22"/>
          <w:szCs w:val="22"/>
          <w:u w:val="single"/>
          <w:lang w:val="es-ES"/>
        </w:rPr>
      </w:pPr>
      <w:r w:rsidRPr="005D3820">
        <w:rPr>
          <w:rFonts w:eastAsia="Calibri" w:cs="Arial"/>
          <w:smallCaps w:val="0"/>
          <w:sz w:val="22"/>
          <w:szCs w:val="22"/>
          <w:u w:val="single"/>
          <w:lang w:val="es-ES"/>
        </w:rPr>
        <w:t>OBSERVACIONES:</w:t>
      </w:r>
    </w:p>
    <w:p w:rsidR="00064897" w:rsidRDefault="00064897" w:rsidP="00064897">
      <w:pPr>
        <w:jc w:val="both"/>
        <w:rPr>
          <w:rFonts w:ascii="Arial" w:hAnsi="Arial" w:cs="Arial"/>
        </w:rPr>
      </w:pPr>
    </w:p>
    <w:p w:rsidR="00064897" w:rsidRPr="00157B1D" w:rsidRDefault="00064897" w:rsidP="00064897">
      <w:pPr>
        <w:jc w:val="both"/>
        <w:rPr>
          <w:rFonts w:ascii="Arial" w:hAnsi="Arial" w:cs="Arial"/>
        </w:rPr>
      </w:pPr>
      <w:r w:rsidRPr="00157B1D">
        <w:rPr>
          <w:rFonts w:ascii="Arial" w:hAnsi="Arial" w:cs="Arial"/>
        </w:rPr>
        <w:t>La mayor limitación que tuvo el proyecto</w:t>
      </w:r>
      <w:r>
        <w:rPr>
          <w:rFonts w:ascii="Arial" w:hAnsi="Arial" w:cs="Arial"/>
        </w:rPr>
        <w:t xml:space="preserve"> estuvo relacionada con la vinculación de</w:t>
      </w:r>
      <w:r w:rsidRPr="00157B1D">
        <w:rPr>
          <w:rFonts w:ascii="Arial" w:hAnsi="Arial" w:cs="Arial"/>
        </w:rPr>
        <w:t>l</w:t>
      </w:r>
      <w:r>
        <w:rPr>
          <w:rFonts w:ascii="Arial" w:hAnsi="Arial" w:cs="Arial"/>
        </w:rPr>
        <w:t xml:space="preserve"> personal por parte de la nueva administración como el caso del </w:t>
      </w:r>
      <w:r w:rsidRPr="00157B1D">
        <w:rPr>
          <w:rFonts w:ascii="Arial" w:hAnsi="Arial" w:cs="Arial"/>
        </w:rPr>
        <w:t>Subdirector de Economía Rural, quien logró posesionarse hasta marzo de 2016, contando con tres meses para desarrollar la gestión</w:t>
      </w:r>
      <w:r>
        <w:rPr>
          <w:rFonts w:ascii="Arial" w:hAnsi="Arial" w:cs="Arial"/>
        </w:rPr>
        <w:t xml:space="preserve"> del proyecto 709 conforme a la vigencia de PDD Bogotá Humana</w:t>
      </w:r>
      <w:r w:rsidRPr="00157B1D">
        <w:rPr>
          <w:rFonts w:ascii="Arial" w:hAnsi="Arial" w:cs="Arial"/>
        </w:rPr>
        <w:t xml:space="preserve">. Ésta última se concentró en la ejecución del contrato de insumos agropecuarios, que </w:t>
      </w:r>
      <w:r w:rsidRPr="00157B1D">
        <w:rPr>
          <w:rFonts w:ascii="Arial" w:hAnsi="Arial" w:cs="Arial"/>
        </w:rPr>
        <w:lastRenderedPageBreak/>
        <w:t>llevaba menos del 12% de la ejecución al momento de la posesión, y terminó ejecutado al 100%.</w:t>
      </w:r>
    </w:p>
    <w:p w:rsidR="00064897" w:rsidRPr="00157B1D" w:rsidRDefault="00064897" w:rsidP="00064897">
      <w:pPr>
        <w:jc w:val="both"/>
        <w:rPr>
          <w:rFonts w:ascii="Arial" w:hAnsi="Arial" w:cs="Arial"/>
        </w:rPr>
      </w:pPr>
      <w:r>
        <w:rPr>
          <w:rFonts w:ascii="Arial" w:eastAsia="Calibri" w:hAnsi="Arial" w:cs="Arial"/>
          <w:lang w:eastAsia="x-none"/>
        </w:rPr>
        <w:t>Igualmente, l</w:t>
      </w:r>
      <w:r w:rsidRPr="00157B1D">
        <w:rPr>
          <w:rFonts w:ascii="Arial" w:eastAsia="Calibri" w:hAnsi="Arial" w:cs="Arial"/>
          <w:lang w:eastAsia="x-none"/>
        </w:rPr>
        <w:t>a SDDE debe continuar apoyando a los productores campesinos con programas de extensión rural que involucren procesos de planeación territorial, implementación y fortalecimiento de producción agropecuaria innovadora, conocimientos colectivos y experiencias productivas con valor agregado que generen competitividad productiva hacia la permanencia de canales formales de comercialización para las poblaciones rurales de Bogotá.</w:t>
      </w:r>
    </w:p>
    <w:p w:rsidR="00064897" w:rsidRDefault="00064897" w:rsidP="00064897">
      <w:pPr>
        <w:rPr>
          <w:rFonts w:ascii="Arial" w:hAnsi="Arial" w:cs="Arial"/>
          <w:b/>
          <w:u w:val="single"/>
        </w:rPr>
      </w:pPr>
      <w:r>
        <w:rPr>
          <w:rFonts w:ascii="Arial" w:hAnsi="Arial" w:cs="Arial"/>
          <w:b/>
          <w:u w:val="single"/>
        </w:rPr>
        <w:br w:type="page"/>
      </w:r>
    </w:p>
    <w:p w:rsidR="00064897" w:rsidRDefault="00064897" w:rsidP="00064897">
      <w:pPr>
        <w:jc w:val="center"/>
        <w:rPr>
          <w:rFonts w:ascii="Arial" w:hAnsi="Arial" w:cs="Arial"/>
          <w:b/>
          <w:u w:val="single"/>
        </w:rPr>
      </w:pPr>
      <w:r w:rsidRPr="00506A8B">
        <w:rPr>
          <w:rFonts w:ascii="Arial" w:hAnsi="Arial" w:cs="Arial"/>
          <w:b/>
          <w:u w:val="single"/>
        </w:rPr>
        <w:lastRenderedPageBreak/>
        <w:t>PROBLEMÁTICA ECONÓMICA NO.</w:t>
      </w:r>
      <w:r>
        <w:rPr>
          <w:rFonts w:ascii="Arial" w:hAnsi="Arial" w:cs="Arial"/>
          <w:b/>
          <w:u w:val="single"/>
        </w:rPr>
        <w:t xml:space="preserve"> 8</w:t>
      </w:r>
      <w:r w:rsidRPr="00B12D0D">
        <w:rPr>
          <w:rFonts w:ascii="Arial" w:hAnsi="Arial" w:cs="Arial"/>
          <w:b/>
          <w:u w:val="single"/>
        </w:rPr>
        <w:t>:</w:t>
      </w:r>
    </w:p>
    <w:p w:rsidR="00064897" w:rsidRPr="00B12D0D" w:rsidRDefault="00064897" w:rsidP="00064897">
      <w:pPr>
        <w:jc w:val="both"/>
        <w:rPr>
          <w:rFonts w:ascii="Arial" w:hAnsi="Arial" w:cs="Arial"/>
        </w:rPr>
      </w:pPr>
      <w:r w:rsidRPr="00B12D0D">
        <w:rPr>
          <w:rFonts w:ascii="Arial" w:hAnsi="Arial" w:cs="Arial"/>
        </w:rPr>
        <w:t xml:space="preserve">Vulnerabilidad de la soberanía y la seguridad alimentaria de Bogotá y la Región Central, causada por la ausencia de procesos de desarrollo territorial, la desregularización de </w:t>
      </w:r>
      <w:proofErr w:type="spellStart"/>
      <w:r w:rsidRPr="00B12D0D">
        <w:rPr>
          <w:rFonts w:ascii="Arial" w:hAnsi="Arial" w:cs="Arial"/>
        </w:rPr>
        <w:t>Corabastos</w:t>
      </w:r>
      <w:proofErr w:type="spellEnd"/>
      <w:r w:rsidRPr="00B12D0D">
        <w:rPr>
          <w:rFonts w:ascii="Arial" w:hAnsi="Arial" w:cs="Arial"/>
        </w:rPr>
        <w:t xml:space="preserve"> y las plazas distritales como pivotes del sistema de abastecimiento de la ciudad y la ausencia de sistemas de información pública para la toma de decisiones en la cadena de abastecimiento.</w:t>
      </w:r>
    </w:p>
    <w:p w:rsidR="00064897" w:rsidRPr="00B12D0D" w:rsidRDefault="00064897" w:rsidP="00064897">
      <w:pPr>
        <w:jc w:val="center"/>
        <w:rPr>
          <w:rFonts w:ascii="Arial" w:hAnsi="Arial" w:cs="Arial"/>
        </w:rPr>
      </w:pPr>
      <w:r w:rsidRPr="00B12D0D">
        <w:rPr>
          <w:rFonts w:ascii="Arial" w:hAnsi="Arial" w:cs="Arial"/>
          <w:b/>
          <w:u w:val="single"/>
        </w:rPr>
        <w:t>TEMÁTICA:</w:t>
      </w:r>
      <w:r w:rsidRPr="00B12D0D">
        <w:rPr>
          <w:rFonts w:ascii="Arial" w:hAnsi="Arial" w:cs="Arial"/>
        </w:rPr>
        <w:t xml:space="preserve"> Seguridad alimentaria</w:t>
      </w:r>
    </w:p>
    <w:p w:rsidR="00064897" w:rsidRPr="00B12D0D" w:rsidRDefault="00064897" w:rsidP="00064897">
      <w:pPr>
        <w:jc w:val="center"/>
        <w:rPr>
          <w:rFonts w:ascii="Arial" w:hAnsi="Arial" w:cs="Arial"/>
          <w:u w:val="single"/>
        </w:rPr>
      </w:pPr>
      <w:r w:rsidRPr="00B12D0D">
        <w:rPr>
          <w:rFonts w:ascii="Arial" w:hAnsi="Arial" w:cs="Arial"/>
          <w:b/>
          <w:u w:val="single"/>
        </w:rPr>
        <w:t>POLÍTICA PÚBLICA RELACIONADA</w:t>
      </w:r>
      <w:r w:rsidRPr="00B12D0D">
        <w:rPr>
          <w:rFonts w:ascii="Arial" w:hAnsi="Arial" w:cs="Arial"/>
          <w:u w:val="single"/>
        </w:rPr>
        <w:t>:</w:t>
      </w:r>
    </w:p>
    <w:p w:rsidR="00064897" w:rsidRPr="00B12D0D" w:rsidRDefault="00064897" w:rsidP="00064897">
      <w:pPr>
        <w:jc w:val="both"/>
        <w:rPr>
          <w:rFonts w:ascii="Arial" w:hAnsi="Arial" w:cs="Arial"/>
        </w:rPr>
      </w:pPr>
      <w:r w:rsidRPr="00B12D0D">
        <w:rPr>
          <w:rFonts w:ascii="Arial" w:hAnsi="Arial" w:cs="Arial"/>
        </w:rPr>
        <w:t>Política Distrital de Productividad, Competitividad y Desarrollo Socioeconómico de Bogotá</w:t>
      </w:r>
      <w:r>
        <w:rPr>
          <w:rFonts w:ascii="Arial" w:hAnsi="Arial" w:cs="Arial"/>
        </w:rPr>
        <w:t xml:space="preserve"> D.C (Decreto No. 064 de 2011). Eje </w:t>
      </w:r>
      <w:r w:rsidRPr="00EC01E7">
        <w:rPr>
          <w:rFonts w:ascii="Arial" w:hAnsi="Arial" w:cs="Arial"/>
          <w:i/>
        </w:rPr>
        <w:t>gestión del territorio para el desarrollo económico</w:t>
      </w:r>
      <w:r>
        <w:rPr>
          <w:rFonts w:ascii="Arial" w:hAnsi="Arial" w:cs="Arial"/>
        </w:rPr>
        <w:t xml:space="preserve">, sección </w:t>
      </w:r>
      <w:r w:rsidRPr="00EC01E7">
        <w:rPr>
          <w:rFonts w:ascii="Arial" w:hAnsi="Arial" w:cs="Arial"/>
          <w:i/>
        </w:rPr>
        <w:t>6.5 Seguridad alimentaria y nutricional</w:t>
      </w:r>
      <w:r>
        <w:rPr>
          <w:rFonts w:ascii="Arial" w:hAnsi="Arial" w:cs="Arial"/>
        </w:rPr>
        <w:t xml:space="preserve"> a </w:t>
      </w:r>
      <w:r w:rsidRPr="00B12D0D">
        <w:rPr>
          <w:rFonts w:ascii="Arial" w:hAnsi="Arial" w:cs="Arial"/>
        </w:rPr>
        <w:t>las estrategias</w:t>
      </w:r>
      <w:r>
        <w:rPr>
          <w:rFonts w:ascii="Arial" w:hAnsi="Arial" w:cs="Arial"/>
        </w:rPr>
        <w:t xml:space="preserve">: </w:t>
      </w:r>
    </w:p>
    <w:p w:rsidR="00064897" w:rsidRPr="00545E92" w:rsidRDefault="00064897" w:rsidP="00064897">
      <w:pPr>
        <w:jc w:val="both"/>
        <w:rPr>
          <w:rFonts w:ascii="Arial" w:eastAsia="Times New Roman" w:hAnsi="Arial" w:cs="Arial"/>
          <w:i/>
          <w:color w:val="000000"/>
        </w:rPr>
      </w:pPr>
      <w:r w:rsidRPr="00545E92">
        <w:rPr>
          <w:rFonts w:ascii="Arial" w:eastAsia="Times New Roman" w:hAnsi="Arial" w:cs="Arial"/>
          <w:i/>
          <w:color w:val="000000"/>
        </w:rPr>
        <w:t xml:space="preserve">“65.2. Articular las estrategias, programas y proyectos de Productividad, Competitividad y Desarrollo Socioeconómico para fortalecer la generación de empleo e ingresos con relación a los distintos eslabones de la cadena productiva de seguridad alimentaria y nutricional y la política pública sobre la misma materia.” </w:t>
      </w:r>
      <w:r>
        <w:rPr>
          <w:rFonts w:ascii="Arial" w:eastAsia="Times New Roman" w:hAnsi="Arial" w:cs="Arial"/>
          <w:i/>
          <w:color w:val="000000"/>
        </w:rPr>
        <w:t xml:space="preserve"> </w:t>
      </w:r>
      <w:r w:rsidRPr="009561A1">
        <w:rPr>
          <w:rFonts w:ascii="Arial" w:hAnsi="Arial" w:cs="Arial"/>
          <w:i/>
          <w:lang w:val="es-MX"/>
        </w:rPr>
        <w:t>(</w:t>
      </w:r>
      <w:proofErr w:type="spellStart"/>
      <w:r>
        <w:rPr>
          <w:rFonts w:ascii="Arial" w:hAnsi="Arial" w:cs="Arial"/>
          <w:lang w:val="es-MX"/>
        </w:rPr>
        <w:t>Dec</w:t>
      </w:r>
      <w:proofErr w:type="spellEnd"/>
      <w:r>
        <w:rPr>
          <w:rFonts w:ascii="Arial" w:hAnsi="Arial" w:cs="Arial"/>
          <w:lang w:val="es-MX"/>
        </w:rPr>
        <w:t>. 064 de 2011. Artículo 65</w:t>
      </w:r>
      <w:r w:rsidRPr="009561A1">
        <w:rPr>
          <w:rFonts w:ascii="Arial" w:hAnsi="Arial" w:cs="Arial"/>
          <w:lang w:val="es-MX"/>
        </w:rPr>
        <w:t xml:space="preserve">. Numeral </w:t>
      </w:r>
      <w:r>
        <w:rPr>
          <w:rFonts w:ascii="Arial" w:hAnsi="Arial" w:cs="Arial"/>
          <w:lang w:val="es-MX"/>
        </w:rPr>
        <w:t>2</w:t>
      </w:r>
      <w:r w:rsidRPr="009561A1">
        <w:rPr>
          <w:rFonts w:ascii="Arial" w:hAnsi="Arial" w:cs="Arial"/>
          <w:lang w:val="es-MX"/>
        </w:rPr>
        <w:t>)</w:t>
      </w:r>
      <w:r w:rsidRPr="009561A1">
        <w:rPr>
          <w:rFonts w:ascii="Arial" w:hAnsi="Arial" w:cs="Arial"/>
          <w:i/>
          <w:lang w:val="es-MX"/>
        </w:rPr>
        <w:t>.</w:t>
      </w:r>
    </w:p>
    <w:p w:rsidR="00064897" w:rsidRDefault="00064897" w:rsidP="00064897">
      <w:pPr>
        <w:jc w:val="both"/>
        <w:rPr>
          <w:rFonts w:ascii="Arial" w:hAnsi="Arial" w:cs="Arial"/>
          <w:i/>
          <w:lang w:val="es-MX"/>
        </w:rPr>
      </w:pPr>
      <w:r w:rsidRPr="00545E92">
        <w:rPr>
          <w:rFonts w:ascii="Arial" w:eastAsia="Times New Roman" w:hAnsi="Arial" w:cs="Arial"/>
          <w:i/>
          <w:color w:val="000000"/>
        </w:rPr>
        <w:t>65.3. Fortalecer la integración, articulación y complementariedad de los actores que intervienen en la oferta y demanda de alimentos.”</w:t>
      </w:r>
      <w:r w:rsidRPr="00704742">
        <w:rPr>
          <w:rFonts w:ascii="Arial" w:hAnsi="Arial" w:cs="Arial"/>
          <w:lang w:val="es-MX"/>
        </w:rPr>
        <w:t xml:space="preserve"> </w:t>
      </w:r>
      <w:proofErr w:type="spellStart"/>
      <w:r>
        <w:rPr>
          <w:rFonts w:ascii="Arial" w:hAnsi="Arial" w:cs="Arial"/>
          <w:lang w:val="es-MX"/>
        </w:rPr>
        <w:t>Dec</w:t>
      </w:r>
      <w:proofErr w:type="spellEnd"/>
      <w:r>
        <w:rPr>
          <w:rFonts w:ascii="Arial" w:hAnsi="Arial" w:cs="Arial"/>
          <w:lang w:val="es-MX"/>
        </w:rPr>
        <w:t>. 064 de 2011. Artículo 65</w:t>
      </w:r>
      <w:r w:rsidRPr="009561A1">
        <w:rPr>
          <w:rFonts w:ascii="Arial" w:hAnsi="Arial" w:cs="Arial"/>
          <w:lang w:val="es-MX"/>
        </w:rPr>
        <w:t xml:space="preserve">. Numeral </w:t>
      </w:r>
      <w:r>
        <w:rPr>
          <w:rFonts w:ascii="Arial" w:hAnsi="Arial" w:cs="Arial"/>
          <w:lang w:val="es-MX"/>
        </w:rPr>
        <w:t>3</w:t>
      </w:r>
      <w:r w:rsidRPr="009561A1">
        <w:rPr>
          <w:rFonts w:ascii="Arial" w:hAnsi="Arial" w:cs="Arial"/>
          <w:lang w:val="es-MX"/>
        </w:rPr>
        <w:t>)</w:t>
      </w:r>
      <w:r w:rsidRPr="009561A1">
        <w:rPr>
          <w:rFonts w:ascii="Arial" w:hAnsi="Arial" w:cs="Arial"/>
          <w:i/>
          <w:lang w:val="es-MX"/>
        </w:rPr>
        <w:t>.</w:t>
      </w:r>
    </w:p>
    <w:p w:rsidR="00064897" w:rsidRPr="00CC02DE" w:rsidRDefault="00064897" w:rsidP="00064897">
      <w:pPr>
        <w:jc w:val="both"/>
        <w:rPr>
          <w:rFonts w:ascii="Arial" w:eastAsia="Times New Roman" w:hAnsi="Arial" w:cs="Arial"/>
          <w:color w:val="000000"/>
        </w:rPr>
      </w:pPr>
      <w:r w:rsidRPr="00CC02DE">
        <w:rPr>
          <w:rFonts w:ascii="Arial" w:hAnsi="Arial" w:cs="Arial"/>
          <w:lang w:val="es-MX"/>
        </w:rPr>
        <w:t>Igualmente</w:t>
      </w:r>
      <w:r>
        <w:rPr>
          <w:rFonts w:ascii="Arial" w:hAnsi="Arial" w:cs="Arial"/>
          <w:lang w:val="es-MX"/>
        </w:rPr>
        <w:t xml:space="preserve">, </w:t>
      </w:r>
      <w:r w:rsidRPr="00CC02DE">
        <w:rPr>
          <w:rFonts w:ascii="Arial" w:hAnsi="Arial" w:cs="Arial"/>
          <w:lang w:val="es-MX"/>
        </w:rPr>
        <w:t xml:space="preserve"> el proyecto de inversión con el cual se enfrenta esta problemática, contribuye al cumplimiento de la Política Pública de </w:t>
      </w:r>
      <w:r w:rsidRPr="00CC02DE">
        <w:rPr>
          <w:rFonts w:ascii="Arial" w:hAnsi="Arial" w:cs="Arial"/>
          <w:shd w:val="clear" w:color="auto" w:fill="FFFFFF"/>
        </w:rPr>
        <w:t>Seguridad Alimentaria y Nutricional,  promulgada a través del Decreto No. 508 de 2007</w:t>
      </w:r>
      <w:r>
        <w:rPr>
          <w:rFonts w:ascii="Arial" w:hAnsi="Arial" w:cs="Arial"/>
          <w:shd w:val="clear" w:color="auto" w:fill="FFFFFF"/>
        </w:rPr>
        <w:t>.</w:t>
      </w:r>
      <w:r w:rsidRPr="00CC02DE">
        <w:rPr>
          <w:rFonts w:ascii="Arial" w:hAnsi="Arial" w:cs="Arial"/>
          <w:shd w:val="clear" w:color="auto" w:fill="FFFFFF"/>
        </w:rPr>
        <w:t xml:space="preserve">  </w:t>
      </w:r>
    </w:p>
    <w:p w:rsidR="00064897" w:rsidRPr="00B12D0D" w:rsidRDefault="00064897" w:rsidP="00064897">
      <w:pPr>
        <w:pStyle w:val="NormalWeb"/>
        <w:spacing w:before="0" w:beforeAutospacing="0" w:after="200" w:afterAutospacing="0" w:line="276" w:lineRule="auto"/>
        <w:jc w:val="center"/>
        <w:rPr>
          <w:rFonts w:cs="Arial"/>
          <w:b/>
          <w:bCs/>
          <w:sz w:val="22"/>
          <w:szCs w:val="22"/>
          <w:u w:val="single"/>
        </w:rPr>
      </w:pPr>
      <w:r w:rsidRPr="00B12D0D">
        <w:rPr>
          <w:rFonts w:cs="Arial"/>
          <w:b/>
          <w:bCs/>
          <w:sz w:val="22"/>
          <w:szCs w:val="22"/>
          <w:u w:val="single"/>
        </w:rPr>
        <w:t>POBLACIÓN TOTAL AFECTADA:</w:t>
      </w:r>
    </w:p>
    <w:p w:rsidR="00064897" w:rsidRPr="002678C7" w:rsidRDefault="00064897" w:rsidP="00064897">
      <w:pPr>
        <w:autoSpaceDE w:val="0"/>
        <w:autoSpaceDN w:val="0"/>
        <w:adjustRightInd w:val="0"/>
        <w:jc w:val="both"/>
        <w:rPr>
          <w:rFonts w:ascii="Arial" w:hAnsi="Arial" w:cs="Arial"/>
        </w:rPr>
      </w:pPr>
      <w:r w:rsidRPr="002678C7">
        <w:rPr>
          <w:rFonts w:ascii="Arial" w:hAnsi="Arial" w:cs="Arial"/>
        </w:rPr>
        <w:t xml:space="preserve">La población afectada por el problema son los diferentes actores de la cadena del abastecimiento de la ciudad, en especial los pequeños y medianos campesinos productores de la región central y ruralidad Bogotá en calidad de oferentes del abasto y las unidades comerciales y productivas de la economía popular de alimentos, ubicadas en  la ciudad de Bogotá como demandantes; que de acuerdo  con políticas públicas como la de Seguridad Alimentaria y Nutricional, el Plan Maestro de Abastecimiento y Seguridad Alimentaria y el Plan de Desarrollo Bogotá Humana, son los actores más vulnerables de la cadena de abastecimiento alimentario y a su vez los más estratégicos para la garantía de la seguridad alimentaria a través de la disponibilidad de alimentos sanos e inocuos y el acceso de mismo al abaratar costos por la reducción de las ineficiencias de la cadena del abasto de la ciudad.  </w:t>
      </w:r>
    </w:p>
    <w:p w:rsidR="00064897" w:rsidRDefault="00064897" w:rsidP="00064897">
      <w:pPr>
        <w:autoSpaceDE w:val="0"/>
        <w:autoSpaceDN w:val="0"/>
        <w:adjustRightInd w:val="0"/>
        <w:jc w:val="both"/>
        <w:rPr>
          <w:rFonts w:ascii="Arial" w:hAnsi="Arial" w:cs="Arial"/>
        </w:rPr>
      </w:pPr>
      <w:r w:rsidRPr="002678C7">
        <w:rPr>
          <w:rFonts w:ascii="Arial" w:hAnsi="Arial" w:cs="Arial"/>
        </w:rPr>
        <w:lastRenderedPageBreak/>
        <w:t xml:space="preserve">Es por esto que el proyecto planteo la vinculación de 10.000 minoristas de </w:t>
      </w:r>
      <w:proofErr w:type="spellStart"/>
      <w:r w:rsidRPr="002678C7">
        <w:rPr>
          <w:rFonts w:ascii="Arial" w:hAnsi="Arial" w:cs="Arial"/>
        </w:rPr>
        <w:t>Corabastos</w:t>
      </w:r>
      <w:proofErr w:type="spellEnd"/>
      <w:r w:rsidRPr="002678C7">
        <w:rPr>
          <w:rFonts w:ascii="Arial" w:hAnsi="Arial" w:cs="Arial"/>
        </w:rPr>
        <w:t>, pequeños  comerciantes de alimentos y del mercado solidario, y en el componente de gestión regional para el abastecimiento, la vinculación a 9.000 productores campesinos de la región central y ruralidad bogotana, en procesos de comercialización y producción sostenible.</w:t>
      </w:r>
    </w:p>
    <w:p w:rsidR="00064897" w:rsidRDefault="00064897" w:rsidP="00064897">
      <w:pPr>
        <w:pStyle w:val="NormalWeb"/>
        <w:spacing w:before="0" w:beforeAutospacing="0" w:after="200" w:afterAutospacing="0" w:line="276" w:lineRule="auto"/>
        <w:jc w:val="center"/>
        <w:rPr>
          <w:rFonts w:cs="Arial"/>
          <w:b/>
          <w:bCs/>
          <w:sz w:val="22"/>
          <w:szCs w:val="22"/>
          <w:u w:val="single"/>
        </w:rPr>
      </w:pPr>
      <w:r w:rsidRPr="00B12D0D">
        <w:rPr>
          <w:rFonts w:cs="Arial"/>
          <w:b/>
          <w:bCs/>
          <w:sz w:val="22"/>
          <w:szCs w:val="22"/>
          <w:u w:val="single"/>
        </w:rPr>
        <w:t>POBLACI</w:t>
      </w:r>
      <w:r>
        <w:rPr>
          <w:rFonts w:cs="Arial"/>
          <w:b/>
          <w:bCs/>
          <w:sz w:val="22"/>
          <w:szCs w:val="22"/>
          <w:u w:val="single"/>
        </w:rPr>
        <w:t>ÓN A ATENDER EN LA VIGENCIA 2016</w:t>
      </w:r>
    </w:p>
    <w:p w:rsidR="00064897" w:rsidRPr="002678C7" w:rsidRDefault="00064897" w:rsidP="00064897">
      <w:pPr>
        <w:pStyle w:val="NormalWeb"/>
        <w:spacing w:before="0" w:beforeAutospacing="0" w:after="0" w:afterAutospacing="0"/>
        <w:rPr>
          <w:rFonts w:cs="Arial"/>
          <w:bCs/>
          <w:color w:val="000000"/>
          <w:sz w:val="22"/>
          <w:szCs w:val="22"/>
        </w:rPr>
      </w:pPr>
      <w:r w:rsidRPr="002678C7">
        <w:rPr>
          <w:rFonts w:cs="Arial"/>
          <w:sz w:val="22"/>
          <w:szCs w:val="22"/>
        </w:rPr>
        <w:t xml:space="preserve">Conforme a la vigencia del Plan de Desarrollo Bogotá Humana, para el año 2016 se programó vincular a </w:t>
      </w:r>
      <w:r w:rsidRPr="002678C7">
        <w:rPr>
          <w:rFonts w:cs="Arial"/>
          <w:b/>
          <w:sz w:val="22"/>
          <w:szCs w:val="22"/>
        </w:rPr>
        <w:t>7.282</w:t>
      </w:r>
      <w:r w:rsidRPr="002678C7">
        <w:rPr>
          <w:rFonts w:cs="Arial"/>
          <w:sz w:val="22"/>
          <w:szCs w:val="22"/>
        </w:rPr>
        <w:t xml:space="preserve"> minoristas de </w:t>
      </w:r>
      <w:proofErr w:type="spellStart"/>
      <w:r w:rsidRPr="002678C7">
        <w:rPr>
          <w:rFonts w:cs="Arial"/>
          <w:sz w:val="22"/>
          <w:szCs w:val="22"/>
        </w:rPr>
        <w:t>Corabastos</w:t>
      </w:r>
      <w:proofErr w:type="spellEnd"/>
      <w:r w:rsidRPr="002678C7">
        <w:rPr>
          <w:rFonts w:cs="Arial"/>
          <w:sz w:val="22"/>
          <w:szCs w:val="22"/>
        </w:rPr>
        <w:t xml:space="preserve">, pequeños comerciantes de alimentos y del mercado solidario al programa del sistema público distrital de abastecimiento. Igualmente, se proyectó vincular a </w:t>
      </w:r>
      <w:r w:rsidRPr="002678C7">
        <w:rPr>
          <w:rFonts w:cs="Arial"/>
          <w:b/>
          <w:sz w:val="22"/>
          <w:szCs w:val="22"/>
        </w:rPr>
        <w:t>41</w:t>
      </w:r>
      <w:r w:rsidRPr="002678C7">
        <w:rPr>
          <w:rFonts w:cs="Arial"/>
          <w:sz w:val="22"/>
          <w:szCs w:val="22"/>
        </w:rPr>
        <w:t xml:space="preserve"> productores campesinos de la región central y ruralidad bogotana en procesos de comercialización y producción sostenible en el</w:t>
      </w:r>
      <w:r w:rsidRPr="002678C7">
        <w:rPr>
          <w:rFonts w:cs="Arial"/>
          <w:bCs/>
          <w:color w:val="000000"/>
          <w:sz w:val="22"/>
          <w:szCs w:val="22"/>
        </w:rPr>
        <w:t xml:space="preserve"> marco del sistema público distrital.</w:t>
      </w:r>
    </w:p>
    <w:p w:rsidR="00064897" w:rsidRPr="002678C7" w:rsidRDefault="00064897" w:rsidP="00064897">
      <w:pPr>
        <w:pStyle w:val="NormalWeb"/>
        <w:spacing w:before="0" w:beforeAutospacing="0" w:after="0" w:afterAutospacing="0"/>
        <w:rPr>
          <w:rFonts w:cs="Arial"/>
          <w:bCs/>
          <w:color w:val="000000"/>
          <w:sz w:val="22"/>
          <w:szCs w:val="22"/>
        </w:rPr>
      </w:pPr>
    </w:p>
    <w:p w:rsidR="00064897" w:rsidRPr="002678C7" w:rsidRDefault="00064897" w:rsidP="00064897">
      <w:pPr>
        <w:pStyle w:val="NormalWeb"/>
        <w:spacing w:before="0" w:beforeAutospacing="0" w:after="0" w:afterAutospacing="0"/>
        <w:rPr>
          <w:rFonts w:cs="Arial"/>
          <w:sz w:val="22"/>
          <w:szCs w:val="22"/>
        </w:rPr>
      </w:pPr>
      <w:r w:rsidRPr="002678C7">
        <w:rPr>
          <w:rFonts w:cs="Arial"/>
          <w:bCs/>
          <w:color w:val="000000"/>
          <w:sz w:val="22"/>
          <w:szCs w:val="22"/>
        </w:rPr>
        <w:t xml:space="preserve">Cabe precisar que la programación realizada para la vigencia, respondía a un ejercicio matemático del rezago de algunas metas, pero efectivamente no se contaban con los recursos económicos  y el tiempo para poder alcanzar dicha magnitud de la meta.  </w:t>
      </w:r>
    </w:p>
    <w:p w:rsidR="00064897" w:rsidRDefault="00064897" w:rsidP="00064897">
      <w:pPr>
        <w:pStyle w:val="NormalWeb"/>
        <w:spacing w:before="0" w:beforeAutospacing="0" w:after="200" w:afterAutospacing="0" w:line="276" w:lineRule="auto"/>
        <w:jc w:val="center"/>
        <w:rPr>
          <w:rFonts w:cs="Arial"/>
          <w:b/>
          <w:bCs/>
          <w:sz w:val="22"/>
          <w:szCs w:val="22"/>
          <w:u w:val="single"/>
        </w:rPr>
      </w:pPr>
    </w:p>
    <w:p w:rsidR="00064897" w:rsidRDefault="00064897" w:rsidP="00064897">
      <w:pPr>
        <w:pStyle w:val="NormalWeb"/>
        <w:spacing w:before="0" w:beforeAutospacing="0" w:after="200" w:afterAutospacing="0" w:line="276" w:lineRule="auto"/>
        <w:jc w:val="center"/>
        <w:rPr>
          <w:rFonts w:cs="Arial"/>
          <w:sz w:val="22"/>
          <w:szCs w:val="22"/>
          <w:u w:val="single"/>
        </w:rPr>
      </w:pPr>
      <w:r w:rsidRPr="00B12D0D">
        <w:rPr>
          <w:rFonts w:cs="Arial"/>
          <w:b/>
          <w:bCs/>
          <w:sz w:val="22"/>
          <w:szCs w:val="22"/>
          <w:u w:val="single"/>
        </w:rPr>
        <w:t>POBLAC</w:t>
      </w:r>
      <w:r>
        <w:rPr>
          <w:rFonts w:cs="Arial"/>
          <w:b/>
          <w:bCs/>
          <w:sz w:val="22"/>
          <w:szCs w:val="22"/>
          <w:u w:val="single"/>
        </w:rPr>
        <w:t>IÓN ATENDIDA EN LA VIGENCIA 2016</w:t>
      </w:r>
      <w:r w:rsidRPr="00B12D0D">
        <w:rPr>
          <w:rFonts w:cs="Arial"/>
          <w:sz w:val="22"/>
          <w:szCs w:val="22"/>
          <w:u w:val="single"/>
        </w:rPr>
        <w:t>:</w:t>
      </w:r>
    </w:p>
    <w:p w:rsidR="00064897" w:rsidRPr="002678C7" w:rsidRDefault="00064897" w:rsidP="00064897">
      <w:pPr>
        <w:jc w:val="both"/>
        <w:rPr>
          <w:rFonts w:ascii="Arial" w:hAnsi="Arial" w:cs="Arial"/>
        </w:rPr>
      </w:pPr>
      <w:r w:rsidRPr="002678C7">
        <w:rPr>
          <w:rFonts w:ascii="Arial" w:hAnsi="Arial" w:cs="Arial"/>
        </w:rPr>
        <w:t xml:space="preserve">Durante la vigencia 2016, en el marco de la ejecución de los recursos de reserva presupuestal y de vigencia se logró vincular a </w:t>
      </w:r>
      <w:r w:rsidRPr="002678C7">
        <w:rPr>
          <w:rFonts w:ascii="Arial" w:hAnsi="Arial" w:cs="Arial"/>
          <w:b/>
        </w:rPr>
        <w:t>622</w:t>
      </w:r>
      <w:r w:rsidRPr="002678C7">
        <w:rPr>
          <w:rFonts w:ascii="Arial" w:hAnsi="Arial" w:cs="Arial"/>
        </w:rPr>
        <w:t xml:space="preserve"> minoristas de </w:t>
      </w:r>
      <w:proofErr w:type="spellStart"/>
      <w:r w:rsidRPr="002678C7">
        <w:rPr>
          <w:rFonts w:ascii="Arial" w:hAnsi="Arial" w:cs="Arial"/>
        </w:rPr>
        <w:t>Corabastos</w:t>
      </w:r>
      <w:proofErr w:type="spellEnd"/>
      <w:r w:rsidRPr="002678C7">
        <w:rPr>
          <w:rFonts w:ascii="Arial" w:hAnsi="Arial" w:cs="Arial"/>
        </w:rPr>
        <w:t xml:space="preserve">, pequeños comerciantes de alimentos y del mercado solidario al programa del sistema público distrital de abastecimiento. Igualmente, fue posible vincular a </w:t>
      </w:r>
      <w:r w:rsidRPr="002678C7">
        <w:rPr>
          <w:rFonts w:ascii="Arial" w:hAnsi="Arial" w:cs="Arial"/>
          <w:b/>
        </w:rPr>
        <w:t>112</w:t>
      </w:r>
      <w:r w:rsidRPr="002678C7">
        <w:rPr>
          <w:rFonts w:ascii="Arial" w:hAnsi="Arial" w:cs="Arial"/>
        </w:rPr>
        <w:t xml:space="preserve"> productores campesinos de la región central y ruralidad bogotana en procesos de comercialización y producción sostenible en el marco del sistema público distrital a través de la operación directa de la plataforma logística los Luceros</w:t>
      </w:r>
    </w:p>
    <w:p w:rsidR="00064897" w:rsidRPr="00B12D0D" w:rsidRDefault="00064897" w:rsidP="00064897">
      <w:pPr>
        <w:jc w:val="center"/>
        <w:rPr>
          <w:rFonts w:ascii="Arial" w:hAnsi="Arial" w:cs="Arial"/>
          <w:u w:val="single"/>
        </w:rPr>
      </w:pPr>
      <w:r w:rsidRPr="00B12D0D">
        <w:rPr>
          <w:rFonts w:ascii="Arial" w:hAnsi="Arial" w:cs="Arial"/>
          <w:b/>
          <w:u w:val="single"/>
        </w:rPr>
        <w:t>CÓDIGO Y NOMBRE DE PROYECTO(S) DE INVERSIÓN</w:t>
      </w:r>
      <w:r w:rsidRPr="00B12D0D">
        <w:rPr>
          <w:rFonts w:ascii="Arial" w:hAnsi="Arial" w:cs="Arial"/>
          <w:u w:val="single"/>
        </w:rPr>
        <w:t>:</w:t>
      </w:r>
    </w:p>
    <w:p w:rsidR="00064897" w:rsidRDefault="00064897" w:rsidP="00064897">
      <w:pPr>
        <w:jc w:val="both"/>
        <w:rPr>
          <w:rFonts w:ascii="Arial" w:hAnsi="Arial" w:cs="Arial"/>
          <w:i/>
          <w:lang w:val="es-ES_tradnl" w:eastAsia="x-none"/>
        </w:rPr>
      </w:pPr>
      <w:r w:rsidRPr="00B12D0D">
        <w:rPr>
          <w:rFonts w:ascii="Arial" w:hAnsi="Arial" w:cs="Arial"/>
          <w:lang w:val="es-ES_tradnl" w:eastAsia="x-none"/>
        </w:rPr>
        <w:t>Proyecto de inversión No. 736. “Disponibilidad y acceso a los alimentos en mercado interno a través del abastecimiento</w:t>
      </w:r>
      <w:r w:rsidRPr="00B12D0D">
        <w:rPr>
          <w:rFonts w:ascii="Arial" w:hAnsi="Arial" w:cs="Arial"/>
          <w:i/>
          <w:lang w:val="es-ES_tradnl" w:eastAsia="x-none"/>
        </w:rPr>
        <w:t>”</w:t>
      </w:r>
    </w:p>
    <w:p w:rsidR="00064897" w:rsidRPr="00B12D0D" w:rsidRDefault="00064897" w:rsidP="00064897">
      <w:pPr>
        <w:jc w:val="center"/>
        <w:rPr>
          <w:rFonts w:ascii="Arial" w:hAnsi="Arial" w:cs="Arial"/>
          <w:u w:val="single"/>
        </w:rPr>
      </w:pPr>
      <w:r w:rsidRPr="00E03223">
        <w:rPr>
          <w:rFonts w:ascii="Arial" w:hAnsi="Arial" w:cs="Arial"/>
          <w:b/>
        </w:rPr>
        <w:t>TAB</w:t>
      </w:r>
      <w:r>
        <w:rPr>
          <w:rFonts w:ascii="Arial" w:hAnsi="Arial" w:cs="Arial"/>
          <w:b/>
        </w:rPr>
        <w:t xml:space="preserve">LA No.31. </w:t>
      </w:r>
      <w:r w:rsidRPr="00E03223">
        <w:rPr>
          <w:rFonts w:ascii="Arial" w:hAnsi="Arial" w:cs="Arial"/>
          <w:b/>
        </w:rPr>
        <w:t>METAS DEL PROYECTO DE INVERSIÓN</w:t>
      </w:r>
      <w:r>
        <w:rPr>
          <w:rFonts w:ascii="Arial" w:hAnsi="Arial" w:cs="Arial"/>
          <w:b/>
        </w:rPr>
        <w:t xml:space="preserve"> NO. 736.</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27"/>
        <w:gridCol w:w="3402"/>
        <w:gridCol w:w="142"/>
        <w:gridCol w:w="2835"/>
      </w:tblGrid>
      <w:tr w:rsidR="00064897" w:rsidRPr="002678C7" w:rsidTr="00EB5349">
        <w:trPr>
          <w:trHeight w:val="365"/>
          <w:tblHeader/>
        </w:trPr>
        <w:tc>
          <w:tcPr>
            <w:tcW w:w="3227" w:type="dxa"/>
            <w:shd w:val="clear" w:color="auto" w:fill="9CC2E5" w:themeFill="accent1" w:themeFillTint="99"/>
            <w:vAlign w:val="center"/>
          </w:tcPr>
          <w:p w:rsidR="00064897" w:rsidRPr="002678C7" w:rsidRDefault="00064897" w:rsidP="00EB5349">
            <w:pPr>
              <w:jc w:val="both"/>
              <w:rPr>
                <w:rFonts w:ascii="Arial" w:hAnsi="Arial" w:cs="Arial"/>
                <w:b/>
              </w:rPr>
            </w:pPr>
            <w:r w:rsidRPr="002678C7">
              <w:rPr>
                <w:rFonts w:ascii="Arial" w:hAnsi="Arial" w:cs="Arial"/>
                <w:b/>
              </w:rPr>
              <w:t xml:space="preserve">META </w:t>
            </w:r>
          </w:p>
        </w:tc>
        <w:tc>
          <w:tcPr>
            <w:tcW w:w="6379" w:type="dxa"/>
            <w:gridSpan w:val="3"/>
            <w:shd w:val="clear" w:color="auto" w:fill="9CC2E5" w:themeFill="accent1" w:themeFillTint="99"/>
            <w:vAlign w:val="center"/>
          </w:tcPr>
          <w:p w:rsidR="00064897" w:rsidRPr="002678C7" w:rsidRDefault="00064897" w:rsidP="00EB5349">
            <w:pPr>
              <w:jc w:val="both"/>
              <w:rPr>
                <w:rFonts w:ascii="Arial" w:hAnsi="Arial" w:cs="Arial"/>
                <w:b/>
              </w:rPr>
            </w:pPr>
            <w:r w:rsidRPr="002678C7">
              <w:rPr>
                <w:rFonts w:ascii="Arial" w:hAnsi="Arial" w:cs="Arial"/>
                <w:b/>
              </w:rPr>
              <w:t>AVANCE Y RESULTADOS</w:t>
            </w:r>
          </w:p>
        </w:tc>
      </w:tr>
      <w:tr w:rsidR="00064897" w:rsidRPr="002678C7" w:rsidTr="00EB5349">
        <w:trPr>
          <w:trHeight w:val="191"/>
        </w:trPr>
        <w:tc>
          <w:tcPr>
            <w:tcW w:w="3227" w:type="dxa"/>
            <w:vMerge w:val="restart"/>
            <w:shd w:val="clear" w:color="auto" w:fill="auto"/>
            <w:vAlign w:val="center"/>
          </w:tcPr>
          <w:p w:rsidR="00064897" w:rsidRPr="002678C7" w:rsidRDefault="00064897" w:rsidP="00EB5349">
            <w:pPr>
              <w:jc w:val="both"/>
              <w:rPr>
                <w:rFonts w:ascii="Arial" w:hAnsi="Arial" w:cs="Arial"/>
              </w:rPr>
            </w:pPr>
            <w:r w:rsidRPr="002678C7">
              <w:rPr>
                <w:rFonts w:ascii="Arial" w:hAnsi="Arial" w:cs="Arial"/>
              </w:rPr>
              <w:t xml:space="preserve">Vincular a 10.000 minoristas de </w:t>
            </w:r>
            <w:proofErr w:type="spellStart"/>
            <w:r w:rsidRPr="002678C7">
              <w:rPr>
                <w:rFonts w:ascii="Arial" w:hAnsi="Arial" w:cs="Arial"/>
              </w:rPr>
              <w:t>Corabastos</w:t>
            </w:r>
            <w:proofErr w:type="spellEnd"/>
            <w:r w:rsidRPr="002678C7">
              <w:rPr>
                <w:rFonts w:ascii="Arial" w:hAnsi="Arial" w:cs="Arial"/>
              </w:rPr>
              <w:t xml:space="preserve">, pequeños comerciantes de alimentos y del mercado solidario al programa del sistema público </w:t>
            </w:r>
            <w:r w:rsidRPr="002678C7">
              <w:rPr>
                <w:rFonts w:ascii="Arial" w:hAnsi="Arial" w:cs="Arial"/>
              </w:rPr>
              <w:lastRenderedPageBreak/>
              <w:t>distrital de abastecimiento.</w:t>
            </w:r>
          </w:p>
        </w:tc>
        <w:tc>
          <w:tcPr>
            <w:tcW w:w="6379" w:type="dxa"/>
            <w:gridSpan w:val="3"/>
            <w:shd w:val="clear" w:color="auto" w:fill="auto"/>
            <w:vAlign w:val="center"/>
          </w:tcPr>
          <w:p w:rsidR="00064897" w:rsidRPr="002678C7" w:rsidRDefault="00064897" w:rsidP="00EB5349">
            <w:pPr>
              <w:jc w:val="both"/>
              <w:rPr>
                <w:rFonts w:ascii="Arial" w:hAnsi="Arial" w:cs="Arial"/>
              </w:rPr>
            </w:pPr>
            <w:r w:rsidRPr="002678C7">
              <w:rPr>
                <w:rFonts w:ascii="Arial" w:hAnsi="Arial" w:cs="Arial"/>
              </w:rPr>
              <w:lastRenderedPageBreak/>
              <w:t xml:space="preserve">La vinculación de minoristas de CORABASTOS, pequeños comerciantes de alimentos y del mercado solidario al programa del sistema público distrital de abastecimiento, durante la vigencia  2016 se realizó a través de tres grandes acciones: </w:t>
            </w:r>
            <w:r w:rsidRPr="002678C7">
              <w:rPr>
                <w:rFonts w:ascii="Arial" w:hAnsi="Arial" w:cs="Arial"/>
                <w:b/>
              </w:rPr>
              <w:t xml:space="preserve">1) Implementación y gestión un canal de </w:t>
            </w:r>
            <w:r w:rsidRPr="002678C7">
              <w:rPr>
                <w:rFonts w:ascii="Arial" w:hAnsi="Arial" w:cs="Arial"/>
                <w:b/>
              </w:rPr>
              <w:lastRenderedPageBreak/>
              <w:t>comercialización de productos de la canasta básica de alimentos</w:t>
            </w:r>
            <w:r w:rsidRPr="002678C7">
              <w:rPr>
                <w:rFonts w:ascii="Arial" w:hAnsi="Arial" w:cs="Arial"/>
              </w:rPr>
              <w:t xml:space="preserve">, que vinculó a (174) pequeños minoristas de CORABASTOS y pequeños y medianos comerciantes de alimentos de la ciudad, al Sistema Público Distrital de Abastecimiento </w:t>
            </w:r>
            <w:r w:rsidRPr="002678C7">
              <w:rPr>
                <w:rFonts w:ascii="Arial" w:hAnsi="Arial" w:cs="Arial"/>
                <w:i/>
              </w:rPr>
              <w:t>(Convenio 105-2015)</w:t>
            </w:r>
            <w:r w:rsidRPr="002678C7">
              <w:rPr>
                <w:rFonts w:ascii="Arial" w:hAnsi="Arial" w:cs="Arial"/>
              </w:rPr>
              <w:t xml:space="preserve">, donde se tranzaron de manera directa productos de la canasta básica entre productores de la región central y ruralidad con pequeños comerciantes de la demanda de alimentos, garantizando así la disponibilidad de alimentos y mejorado su acceso al reducir la intermediación. </w:t>
            </w:r>
          </w:p>
          <w:p w:rsidR="00064897" w:rsidRPr="002678C7" w:rsidRDefault="00064897" w:rsidP="00EB5349">
            <w:pPr>
              <w:jc w:val="both"/>
              <w:rPr>
                <w:rFonts w:ascii="Arial" w:hAnsi="Arial" w:cs="Arial"/>
              </w:rPr>
            </w:pPr>
            <w:r w:rsidRPr="002678C7">
              <w:rPr>
                <w:rFonts w:ascii="Arial" w:hAnsi="Arial" w:cs="Arial"/>
              </w:rPr>
              <w:t xml:space="preserve">Es importante destacar que con esta intervención se formuló un canal de comercialización definiendo indicadores se sostenibilidad y escalamiento, el cual viene siendo   implementado y gestionado, en el que los  pagos a los productores campesinos se realiza de contado  gracias a los recursos de capital o financiamiento del convenio. </w:t>
            </w:r>
          </w:p>
          <w:p w:rsidR="00064897" w:rsidRPr="002678C7" w:rsidRDefault="00064897" w:rsidP="00EB5349">
            <w:pPr>
              <w:jc w:val="both"/>
              <w:rPr>
                <w:rFonts w:ascii="Arial" w:hAnsi="Arial" w:cs="Arial"/>
              </w:rPr>
            </w:pPr>
            <w:r w:rsidRPr="002678C7">
              <w:rPr>
                <w:rFonts w:ascii="Arial" w:hAnsi="Arial" w:cs="Arial"/>
                <w:b/>
              </w:rPr>
              <w:t>2) Operación directa por parte de la SDDE de la Plataforma Logística los Luceros,</w:t>
            </w:r>
            <w:r w:rsidRPr="002678C7">
              <w:rPr>
                <w:rFonts w:ascii="Arial" w:hAnsi="Arial" w:cs="Arial"/>
              </w:rPr>
              <w:t xml:space="preserve"> donde se conectaron (137) pequeños establecimientos de la demanda de alimentos (tiendas, </w:t>
            </w:r>
            <w:proofErr w:type="spellStart"/>
            <w:r w:rsidRPr="002678C7">
              <w:rPr>
                <w:rFonts w:ascii="Arial" w:hAnsi="Arial" w:cs="Arial"/>
              </w:rPr>
              <w:t>fruver</w:t>
            </w:r>
            <w:proofErr w:type="spellEnd"/>
            <w:r w:rsidRPr="002678C7">
              <w:rPr>
                <w:rFonts w:ascii="Arial" w:hAnsi="Arial" w:cs="Arial"/>
              </w:rPr>
              <w:t xml:space="preserve">) de las localidades de su área de influencia como Ciudad Bolívar, Usme, Rafael Uribe </w:t>
            </w:r>
            <w:proofErr w:type="spellStart"/>
            <w:r w:rsidRPr="002678C7">
              <w:rPr>
                <w:rFonts w:ascii="Arial" w:hAnsi="Arial" w:cs="Arial"/>
              </w:rPr>
              <w:t>Uribe</w:t>
            </w:r>
            <w:proofErr w:type="spellEnd"/>
            <w:r w:rsidRPr="002678C7">
              <w:rPr>
                <w:rFonts w:ascii="Arial" w:hAnsi="Arial" w:cs="Arial"/>
              </w:rPr>
              <w:t xml:space="preserve">, Tunjuelito con la oferta agroalimentaria consolidada en la plataforma, reduciendo intermediación y garantizado disponibilidad de alimentos frescos de calidad e inocuos. </w:t>
            </w:r>
          </w:p>
          <w:p w:rsidR="00064897" w:rsidRPr="002678C7" w:rsidRDefault="00064897" w:rsidP="00EB5349">
            <w:pPr>
              <w:jc w:val="both"/>
              <w:rPr>
                <w:rFonts w:ascii="Arial" w:hAnsi="Arial" w:cs="Arial"/>
              </w:rPr>
            </w:pPr>
            <w:r w:rsidRPr="002678C7">
              <w:rPr>
                <w:rFonts w:ascii="Arial" w:hAnsi="Arial" w:cs="Arial"/>
                <w:b/>
              </w:rPr>
              <w:t>3) Fortalecimiento comercial de la estrategia de Mercados Campesinos</w:t>
            </w:r>
            <w:r w:rsidRPr="002678C7">
              <w:rPr>
                <w:rFonts w:ascii="Arial" w:hAnsi="Arial" w:cs="Arial"/>
              </w:rPr>
              <w:t>,</w:t>
            </w:r>
            <w:r w:rsidRPr="002678C7">
              <w:rPr>
                <w:rFonts w:ascii="Arial" w:hAnsi="Arial" w:cs="Arial"/>
                <w:b/>
              </w:rPr>
              <w:t xml:space="preserve"> </w:t>
            </w:r>
            <w:r w:rsidRPr="002678C7">
              <w:rPr>
                <w:rFonts w:ascii="Arial" w:hAnsi="Arial" w:cs="Arial"/>
              </w:rPr>
              <w:t>donde se realizó una reingeniería de la estrategia y se amplió la participación directa de los productores – comerciantes, de la Ciudad y la Región Central en el Sistema de Abastecimiento Alimentario del Distrito, a través del mercado temporal campesino realizado en la plaza de Bolívar en el marco de la celebración del día del Campesino, según el acuerdo 455 de 2010, el día 14 de octubre de 2016.</w:t>
            </w:r>
          </w:p>
          <w:p w:rsidR="00064897" w:rsidRPr="002678C7" w:rsidRDefault="00064897" w:rsidP="00EB5349">
            <w:pPr>
              <w:jc w:val="both"/>
              <w:rPr>
                <w:rFonts w:ascii="Arial" w:hAnsi="Arial" w:cs="Arial"/>
              </w:rPr>
            </w:pPr>
            <w:r w:rsidRPr="002678C7">
              <w:rPr>
                <w:rFonts w:ascii="Arial" w:hAnsi="Arial" w:cs="Arial"/>
              </w:rPr>
              <w:t xml:space="preserve">Este mercado contó con la participación de 311 campesinos, los cuales por la innovación en la forma de convocatoria y en </w:t>
            </w:r>
            <w:r w:rsidRPr="002678C7">
              <w:rPr>
                <w:rFonts w:ascii="Arial" w:hAnsi="Arial" w:cs="Arial"/>
              </w:rPr>
              <w:lastRenderedPageBreak/>
              <w:t>aras de una democratización de la participación correspondieron a nuevos campesinos comerciantes, por lo que fueron reportados a la magnitud de vinculados de pequeños comerciantes de alimentos.</w:t>
            </w:r>
          </w:p>
          <w:p w:rsidR="00064897" w:rsidRPr="002678C7" w:rsidRDefault="00064897" w:rsidP="00EB5349">
            <w:pPr>
              <w:jc w:val="both"/>
              <w:rPr>
                <w:rFonts w:ascii="Arial" w:hAnsi="Arial" w:cs="Arial"/>
              </w:rPr>
            </w:pPr>
            <w:r w:rsidRPr="002678C7">
              <w:rPr>
                <w:rFonts w:ascii="Arial" w:hAnsi="Arial" w:cs="Arial"/>
              </w:rPr>
              <w:t xml:space="preserve">De igualmente  manera en este mercado campesinos se realizó una rueda de negocios para aumentar los lazos comerciales y generar transacciones permanentes. </w:t>
            </w:r>
          </w:p>
          <w:p w:rsidR="00064897" w:rsidRPr="002678C7" w:rsidRDefault="00064897" w:rsidP="00EB5349">
            <w:pPr>
              <w:jc w:val="both"/>
              <w:rPr>
                <w:rFonts w:ascii="Arial" w:hAnsi="Arial" w:cs="Arial"/>
              </w:rPr>
            </w:pPr>
            <w:r w:rsidRPr="002678C7">
              <w:rPr>
                <w:rFonts w:ascii="Arial" w:hAnsi="Arial" w:cs="Arial"/>
              </w:rPr>
              <w:t xml:space="preserve">Con estas tres grandes acciones ejecutadas se vincularon en la vigencia 2016 a  </w:t>
            </w:r>
            <w:r w:rsidRPr="002678C7">
              <w:rPr>
                <w:rFonts w:ascii="Arial" w:hAnsi="Arial" w:cs="Arial"/>
                <w:b/>
              </w:rPr>
              <w:t>622</w:t>
            </w:r>
            <w:r w:rsidRPr="002678C7">
              <w:rPr>
                <w:rFonts w:ascii="Arial" w:hAnsi="Arial" w:cs="Arial"/>
              </w:rPr>
              <w:t xml:space="preserve"> nuevos actores, para un acumulado del cuatrienio de </w:t>
            </w:r>
            <w:r w:rsidRPr="002678C7">
              <w:rPr>
                <w:rFonts w:ascii="Arial" w:hAnsi="Arial" w:cs="Arial"/>
                <w:b/>
              </w:rPr>
              <w:t>3</w:t>
            </w:r>
            <w:r>
              <w:rPr>
                <w:rFonts w:ascii="Arial" w:hAnsi="Arial" w:cs="Arial"/>
                <w:b/>
              </w:rPr>
              <w:t>.340</w:t>
            </w:r>
            <w:r w:rsidRPr="002678C7">
              <w:rPr>
                <w:rFonts w:ascii="Arial" w:hAnsi="Arial" w:cs="Arial"/>
              </w:rPr>
              <w:t xml:space="preserve"> actores del abastecimiento de la ciudad.</w:t>
            </w:r>
          </w:p>
        </w:tc>
      </w:tr>
      <w:tr w:rsidR="00064897" w:rsidRPr="002678C7" w:rsidTr="00EB5349">
        <w:trPr>
          <w:trHeight w:val="243"/>
        </w:trPr>
        <w:tc>
          <w:tcPr>
            <w:tcW w:w="3227" w:type="dxa"/>
            <w:vMerge/>
            <w:shd w:val="clear" w:color="auto" w:fill="auto"/>
            <w:vAlign w:val="center"/>
          </w:tcPr>
          <w:p w:rsidR="00064897" w:rsidRPr="002678C7" w:rsidRDefault="00064897" w:rsidP="00EB5349">
            <w:pPr>
              <w:jc w:val="both"/>
              <w:rPr>
                <w:rFonts w:ascii="Arial" w:hAnsi="Arial" w:cs="Arial"/>
              </w:rPr>
            </w:pPr>
          </w:p>
        </w:tc>
        <w:tc>
          <w:tcPr>
            <w:tcW w:w="6379" w:type="dxa"/>
            <w:gridSpan w:val="3"/>
            <w:shd w:val="clear" w:color="auto" w:fill="B8CCE4"/>
            <w:vAlign w:val="center"/>
          </w:tcPr>
          <w:p w:rsidR="00064897" w:rsidRPr="006D56F1" w:rsidRDefault="00064897" w:rsidP="00EB5349">
            <w:pPr>
              <w:jc w:val="both"/>
              <w:rPr>
                <w:rFonts w:ascii="Arial" w:hAnsi="Arial" w:cs="Arial"/>
                <w:b/>
              </w:rPr>
            </w:pPr>
            <w:r w:rsidRPr="006D56F1">
              <w:rPr>
                <w:rFonts w:ascii="Arial" w:hAnsi="Arial" w:cs="Arial"/>
                <w:b/>
              </w:rPr>
              <w:t>Indicador de Gestión y Resultado</w:t>
            </w:r>
          </w:p>
        </w:tc>
      </w:tr>
      <w:tr w:rsidR="00064897" w:rsidRPr="002678C7" w:rsidTr="00EB5349">
        <w:trPr>
          <w:trHeight w:val="70"/>
        </w:trPr>
        <w:tc>
          <w:tcPr>
            <w:tcW w:w="3227" w:type="dxa"/>
            <w:vMerge/>
            <w:shd w:val="clear" w:color="auto" w:fill="auto"/>
            <w:vAlign w:val="center"/>
          </w:tcPr>
          <w:p w:rsidR="00064897" w:rsidRPr="002678C7" w:rsidRDefault="00064897" w:rsidP="00EB5349">
            <w:pPr>
              <w:jc w:val="both"/>
              <w:rPr>
                <w:rFonts w:ascii="Arial" w:hAnsi="Arial" w:cs="Arial"/>
              </w:rPr>
            </w:pPr>
          </w:p>
        </w:tc>
        <w:tc>
          <w:tcPr>
            <w:tcW w:w="3544" w:type="dxa"/>
            <w:gridSpan w:val="2"/>
            <w:shd w:val="clear" w:color="auto" w:fill="B8CCE4"/>
            <w:vAlign w:val="center"/>
          </w:tcPr>
          <w:p w:rsidR="00064897" w:rsidRPr="006D56F1" w:rsidRDefault="00064897" w:rsidP="00EB5349">
            <w:pPr>
              <w:ind w:left="208"/>
              <w:jc w:val="center"/>
              <w:rPr>
                <w:rFonts w:ascii="Arial" w:hAnsi="Arial" w:cs="Arial"/>
                <w:b/>
              </w:rPr>
            </w:pPr>
            <w:r w:rsidRPr="006D56F1">
              <w:rPr>
                <w:rFonts w:ascii="Arial" w:hAnsi="Arial" w:cs="Arial"/>
                <w:b/>
              </w:rPr>
              <w:t>2016</w:t>
            </w:r>
          </w:p>
        </w:tc>
        <w:tc>
          <w:tcPr>
            <w:tcW w:w="2835" w:type="dxa"/>
            <w:shd w:val="clear" w:color="auto" w:fill="B8CCE4"/>
            <w:vAlign w:val="center"/>
          </w:tcPr>
          <w:p w:rsidR="00064897" w:rsidRPr="006D56F1" w:rsidRDefault="00064897" w:rsidP="00EB5349">
            <w:pPr>
              <w:jc w:val="center"/>
              <w:rPr>
                <w:rFonts w:ascii="Arial" w:hAnsi="Arial" w:cs="Arial"/>
                <w:b/>
              </w:rPr>
            </w:pPr>
            <w:r w:rsidRPr="006D56F1">
              <w:rPr>
                <w:rFonts w:ascii="Arial" w:hAnsi="Arial" w:cs="Arial"/>
                <w:b/>
              </w:rPr>
              <w:t>ACUMULADO</w:t>
            </w:r>
          </w:p>
        </w:tc>
      </w:tr>
      <w:tr w:rsidR="00064897" w:rsidRPr="002678C7" w:rsidTr="00EB5349">
        <w:trPr>
          <w:trHeight w:val="801"/>
        </w:trPr>
        <w:tc>
          <w:tcPr>
            <w:tcW w:w="3227" w:type="dxa"/>
            <w:vMerge/>
            <w:shd w:val="clear" w:color="auto" w:fill="auto"/>
            <w:vAlign w:val="center"/>
          </w:tcPr>
          <w:p w:rsidR="00064897" w:rsidRPr="002678C7" w:rsidRDefault="00064897" w:rsidP="00EB5349">
            <w:pPr>
              <w:jc w:val="both"/>
              <w:rPr>
                <w:rFonts w:ascii="Arial" w:hAnsi="Arial" w:cs="Arial"/>
              </w:rPr>
            </w:pPr>
          </w:p>
        </w:tc>
        <w:tc>
          <w:tcPr>
            <w:tcW w:w="3544" w:type="dxa"/>
            <w:gridSpan w:val="2"/>
            <w:shd w:val="clear" w:color="auto" w:fill="auto"/>
            <w:vAlign w:val="center"/>
          </w:tcPr>
          <w:p w:rsidR="00064897" w:rsidRPr="006D56F1" w:rsidRDefault="00064897" w:rsidP="00EB5349">
            <w:pPr>
              <w:jc w:val="both"/>
              <w:rPr>
                <w:rFonts w:ascii="Arial" w:hAnsi="Arial" w:cs="Arial"/>
              </w:rPr>
            </w:pPr>
            <w:r w:rsidRPr="006D56F1">
              <w:rPr>
                <w:rFonts w:ascii="Arial" w:hAnsi="Arial" w:cs="Arial"/>
              </w:rPr>
              <w:t>Programado: 7.282</w:t>
            </w:r>
          </w:p>
          <w:p w:rsidR="00064897" w:rsidRPr="006D56F1" w:rsidRDefault="00064897" w:rsidP="00EB5349">
            <w:pPr>
              <w:jc w:val="both"/>
              <w:rPr>
                <w:rFonts w:ascii="Arial" w:hAnsi="Arial" w:cs="Arial"/>
              </w:rPr>
            </w:pPr>
            <w:r w:rsidRPr="006D56F1">
              <w:rPr>
                <w:rFonts w:ascii="Arial" w:hAnsi="Arial" w:cs="Arial"/>
              </w:rPr>
              <w:t>Ejecutado: 622</w:t>
            </w:r>
          </w:p>
          <w:p w:rsidR="00064897" w:rsidRPr="006D56F1" w:rsidRDefault="00064897" w:rsidP="00EB5349">
            <w:pPr>
              <w:jc w:val="both"/>
              <w:rPr>
                <w:rFonts w:ascii="Arial" w:hAnsi="Arial" w:cs="Arial"/>
              </w:rPr>
            </w:pPr>
            <w:r w:rsidRPr="006D56F1">
              <w:rPr>
                <w:rFonts w:ascii="Arial" w:hAnsi="Arial" w:cs="Arial"/>
              </w:rPr>
              <w:t xml:space="preserve">Avance: 8,54% </w:t>
            </w:r>
          </w:p>
        </w:tc>
        <w:tc>
          <w:tcPr>
            <w:tcW w:w="2835" w:type="dxa"/>
            <w:shd w:val="clear" w:color="auto" w:fill="auto"/>
            <w:vAlign w:val="center"/>
          </w:tcPr>
          <w:p w:rsidR="00064897" w:rsidRPr="006D56F1" w:rsidRDefault="00064897" w:rsidP="00EB5349">
            <w:pPr>
              <w:jc w:val="both"/>
              <w:rPr>
                <w:rFonts w:ascii="Arial" w:hAnsi="Arial" w:cs="Arial"/>
              </w:rPr>
            </w:pPr>
            <w:r w:rsidRPr="006D56F1">
              <w:rPr>
                <w:rFonts w:ascii="Arial" w:hAnsi="Arial" w:cs="Arial"/>
              </w:rPr>
              <w:t>Programado: 10.000</w:t>
            </w:r>
          </w:p>
          <w:p w:rsidR="00064897" w:rsidRPr="006D56F1" w:rsidRDefault="00064897" w:rsidP="00EB5349">
            <w:pPr>
              <w:jc w:val="both"/>
              <w:rPr>
                <w:rFonts w:ascii="Arial" w:hAnsi="Arial" w:cs="Arial"/>
              </w:rPr>
            </w:pPr>
            <w:r w:rsidRPr="006D56F1">
              <w:rPr>
                <w:rFonts w:ascii="Arial" w:hAnsi="Arial" w:cs="Arial"/>
              </w:rPr>
              <w:t>Ejecutado: 3.340</w:t>
            </w:r>
          </w:p>
          <w:p w:rsidR="00064897" w:rsidRPr="006D56F1" w:rsidRDefault="00064897" w:rsidP="00EB5349">
            <w:pPr>
              <w:jc w:val="both"/>
              <w:rPr>
                <w:rFonts w:ascii="Arial" w:hAnsi="Arial" w:cs="Arial"/>
              </w:rPr>
            </w:pPr>
            <w:r w:rsidRPr="006D56F1">
              <w:rPr>
                <w:rFonts w:ascii="Arial" w:hAnsi="Arial" w:cs="Arial"/>
              </w:rPr>
              <w:t>Avance: 33,4%</w:t>
            </w:r>
          </w:p>
        </w:tc>
      </w:tr>
      <w:tr w:rsidR="00064897" w:rsidRPr="002678C7" w:rsidTr="00EB5349">
        <w:trPr>
          <w:trHeight w:val="410"/>
        </w:trPr>
        <w:tc>
          <w:tcPr>
            <w:tcW w:w="3227" w:type="dxa"/>
            <w:vMerge w:val="restart"/>
            <w:shd w:val="clear" w:color="auto" w:fill="auto"/>
            <w:vAlign w:val="center"/>
          </w:tcPr>
          <w:p w:rsidR="00064897" w:rsidRPr="002678C7" w:rsidRDefault="00064897" w:rsidP="00EB5349">
            <w:pPr>
              <w:jc w:val="both"/>
              <w:rPr>
                <w:rFonts w:ascii="Arial" w:hAnsi="Arial" w:cs="Arial"/>
              </w:rPr>
            </w:pPr>
            <w:r w:rsidRPr="002678C7">
              <w:rPr>
                <w:rFonts w:ascii="Arial" w:hAnsi="Arial" w:cs="Arial"/>
              </w:rPr>
              <w:t>Construir una Plaza Logística de la Localidad de Bosa</w:t>
            </w:r>
          </w:p>
        </w:tc>
        <w:tc>
          <w:tcPr>
            <w:tcW w:w="6379" w:type="dxa"/>
            <w:gridSpan w:val="3"/>
            <w:shd w:val="clear" w:color="auto" w:fill="auto"/>
            <w:vAlign w:val="center"/>
          </w:tcPr>
          <w:p w:rsidR="00064897" w:rsidRPr="002678C7" w:rsidRDefault="00064897" w:rsidP="00EB5349">
            <w:pPr>
              <w:jc w:val="both"/>
              <w:rPr>
                <w:rFonts w:ascii="Arial" w:hAnsi="Arial" w:cs="Arial"/>
              </w:rPr>
            </w:pPr>
            <w:r w:rsidRPr="002678C7">
              <w:rPr>
                <w:rFonts w:ascii="Arial" w:hAnsi="Arial" w:cs="Arial"/>
              </w:rPr>
              <w:t xml:space="preserve">Esta meta no contó programación de recursos para la vigencia 2016. </w:t>
            </w:r>
          </w:p>
        </w:tc>
      </w:tr>
      <w:tr w:rsidR="00064897" w:rsidRPr="002678C7" w:rsidTr="00EB5349">
        <w:trPr>
          <w:trHeight w:val="336"/>
        </w:trPr>
        <w:tc>
          <w:tcPr>
            <w:tcW w:w="3227" w:type="dxa"/>
            <w:vMerge/>
            <w:shd w:val="clear" w:color="auto" w:fill="auto"/>
            <w:vAlign w:val="center"/>
          </w:tcPr>
          <w:p w:rsidR="00064897" w:rsidRPr="002678C7" w:rsidRDefault="00064897" w:rsidP="00EB5349">
            <w:pPr>
              <w:jc w:val="both"/>
              <w:rPr>
                <w:rFonts w:ascii="Arial" w:hAnsi="Arial" w:cs="Arial"/>
              </w:rPr>
            </w:pPr>
          </w:p>
        </w:tc>
        <w:tc>
          <w:tcPr>
            <w:tcW w:w="6379" w:type="dxa"/>
            <w:gridSpan w:val="3"/>
            <w:shd w:val="clear" w:color="auto" w:fill="B8CCE4"/>
            <w:vAlign w:val="center"/>
          </w:tcPr>
          <w:p w:rsidR="00064897" w:rsidRPr="002678C7" w:rsidRDefault="00064897" w:rsidP="00EB5349">
            <w:pPr>
              <w:ind w:left="208"/>
              <w:jc w:val="both"/>
              <w:rPr>
                <w:rFonts w:ascii="Arial" w:hAnsi="Arial" w:cs="Arial"/>
                <w:b/>
              </w:rPr>
            </w:pPr>
            <w:r w:rsidRPr="002678C7">
              <w:rPr>
                <w:rFonts w:ascii="Arial" w:hAnsi="Arial" w:cs="Arial"/>
                <w:b/>
              </w:rPr>
              <w:t>Indicador de Gestión y Resultado</w:t>
            </w:r>
          </w:p>
        </w:tc>
      </w:tr>
      <w:tr w:rsidR="00064897" w:rsidRPr="002678C7" w:rsidTr="00EB5349">
        <w:trPr>
          <w:trHeight w:val="183"/>
        </w:trPr>
        <w:tc>
          <w:tcPr>
            <w:tcW w:w="3227" w:type="dxa"/>
            <w:vMerge/>
            <w:shd w:val="clear" w:color="auto" w:fill="auto"/>
            <w:vAlign w:val="center"/>
          </w:tcPr>
          <w:p w:rsidR="00064897" w:rsidRPr="002678C7" w:rsidRDefault="00064897" w:rsidP="00EB5349">
            <w:pPr>
              <w:jc w:val="both"/>
              <w:rPr>
                <w:rFonts w:ascii="Arial" w:hAnsi="Arial" w:cs="Arial"/>
              </w:rPr>
            </w:pPr>
          </w:p>
        </w:tc>
        <w:tc>
          <w:tcPr>
            <w:tcW w:w="3544" w:type="dxa"/>
            <w:gridSpan w:val="2"/>
            <w:shd w:val="clear" w:color="auto" w:fill="B8CCE4"/>
            <w:vAlign w:val="center"/>
          </w:tcPr>
          <w:p w:rsidR="00064897" w:rsidRPr="002678C7" w:rsidRDefault="00064897" w:rsidP="00EB5349">
            <w:pPr>
              <w:ind w:left="208"/>
              <w:jc w:val="center"/>
              <w:rPr>
                <w:rFonts w:ascii="Arial" w:hAnsi="Arial" w:cs="Arial"/>
                <w:b/>
              </w:rPr>
            </w:pPr>
            <w:r w:rsidRPr="002678C7">
              <w:rPr>
                <w:rFonts w:ascii="Arial" w:hAnsi="Arial" w:cs="Arial"/>
                <w:b/>
              </w:rPr>
              <w:t>2016</w:t>
            </w:r>
          </w:p>
        </w:tc>
        <w:tc>
          <w:tcPr>
            <w:tcW w:w="2835" w:type="dxa"/>
            <w:shd w:val="clear" w:color="auto" w:fill="B8CCE4"/>
            <w:vAlign w:val="center"/>
          </w:tcPr>
          <w:p w:rsidR="00064897" w:rsidRPr="002678C7" w:rsidRDefault="00064897" w:rsidP="00EB5349">
            <w:pPr>
              <w:ind w:left="208"/>
              <w:jc w:val="both"/>
              <w:rPr>
                <w:rFonts w:ascii="Arial" w:hAnsi="Arial" w:cs="Arial"/>
                <w:b/>
              </w:rPr>
            </w:pPr>
            <w:r w:rsidRPr="002678C7">
              <w:rPr>
                <w:rFonts w:ascii="Arial" w:hAnsi="Arial" w:cs="Arial"/>
                <w:b/>
              </w:rPr>
              <w:t>ACUMULADO</w:t>
            </w:r>
          </w:p>
        </w:tc>
      </w:tr>
      <w:tr w:rsidR="00064897" w:rsidRPr="002678C7" w:rsidTr="00EB5349">
        <w:trPr>
          <w:trHeight w:val="333"/>
        </w:trPr>
        <w:tc>
          <w:tcPr>
            <w:tcW w:w="3227" w:type="dxa"/>
            <w:vMerge/>
            <w:shd w:val="clear" w:color="auto" w:fill="auto"/>
            <w:vAlign w:val="center"/>
          </w:tcPr>
          <w:p w:rsidR="00064897" w:rsidRPr="002678C7" w:rsidRDefault="00064897" w:rsidP="00EB5349">
            <w:pPr>
              <w:jc w:val="both"/>
              <w:rPr>
                <w:rFonts w:ascii="Arial" w:hAnsi="Arial" w:cs="Arial"/>
              </w:rPr>
            </w:pPr>
          </w:p>
        </w:tc>
        <w:tc>
          <w:tcPr>
            <w:tcW w:w="3544" w:type="dxa"/>
            <w:gridSpan w:val="2"/>
            <w:shd w:val="clear" w:color="auto" w:fill="auto"/>
            <w:vAlign w:val="center"/>
          </w:tcPr>
          <w:p w:rsidR="00064897" w:rsidRPr="006D56F1" w:rsidRDefault="00064897" w:rsidP="00EB5349">
            <w:pPr>
              <w:jc w:val="both"/>
              <w:rPr>
                <w:rFonts w:ascii="Arial" w:hAnsi="Arial" w:cs="Arial"/>
              </w:rPr>
            </w:pPr>
            <w:r w:rsidRPr="006D56F1">
              <w:rPr>
                <w:rFonts w:ascii="Arial" w:hAnsi="Arial" w:cs="Arial"/>
              </w:rPr>
              <w:t>Programado: 0</w:t>
            </w:r>
          </w:p>
          <w:p w:rsidR="00064897" w:rsidRPr="006D56F1" w:rsidRDefault="00064897" w:rsidP="00EB5349">
            <w:pPr>
              <w:jc w:val="both"/>
              <w:rPr>
                <w:rFonts w:ascii="Arial" w:hAnsi="Arial" w:cs="Arial"/>
              </w:rPr>
            </w:pPr>
            <w:r w:rsidRPr="006D56F1">
              <w:rPr>
                <w:rFonts w:ascii="Arial" w:hAnsi="Arial" w:cs="Arial"/>
              </w:rPr>
              <w:t>Ejecutado: 0</w:t>
            </w:r>
          </w:p>
          <w:p w:rsidR="00064897" w:rsidRPr="006D56F1" w:rsidRDefault="00064897" w:rsidP="00EB5349">
            <w:pPr>
              <w:jc w:val="both"/>
              <w:rPr>
                <w:rFonts w:ascii="Arial" w:hAnsi="Arial" w:cs="Arial"/>
              </w:rPr>
            </w:pPr>
            <w:r w:rsidRPr="006D56F1">
              <w:rPr>
                <w:rFonts w:ascii="Arial" w:hAnsi="Arial" w:cs="Arial"/>
              </w:rPr>
              <w:t>Avance: 0%</w:t>
            </w:r>
          </w:p>
        </w:tc>
        <w:tc>
          <w:tcPr>
            <w:tcW w:w="2835" w:type="dxa"/>
            <w:shd w:val="clear" w:color="auto" w:fill="auto"/>
            <w:vAlign w:val="center"/>
          </w:tcPr>
          <w:p w:rsidR="00064897" w:rsidRPr="006D56F1" w:rsidRDefault="00064897" w:rsidP="00EB5349">
            <w:pPr>
              <w:jc w:val="both"/>
              <w:rPr>
                <w:rFonts w:ascii="Arial" w:hAnsi="Arial" w:cs="Arial"/>
              </w:rPr>
            </w:pPr>
            <w:r w:rsidRPr="006D56F1">
              <w:rPr>
                <w:rFonts w:ascii="Arial" w:hAnsi="Arial" w:cs="Arial"/>
              </w:rPr>
              <w:t>Programado: 1</w:t>
            </w:r>
          </w:p>
          <w:p w:rsidR="00064897" w:rsidRPr="006D56F1" w:rsidRDefault="00064897" w:rsidP="00EB5349">
            <w:pPr>
              <w:jc w:val="both"/>
              <w:rPr>
                <w:rFonts w:ascii="Arial" w:hAnsi="Arial" w:cs="Arial"/>
              </w:rPr>
            </w:pPr>
            <w:r w:rsidRPr="006D56F1">
              <w:rPr>
                <w:rFonts w:ascii="Arial" w:hAnsi="Arial" w:cs="Arial"/>
              </w:rPr>
              <w:t>Ejecutado: 0</w:t>
            </w:r>
          </w:p>
          <w:p w:rsidR="00064897" w:rsidRPr="006D56F1" w:rsidRDefault="00064897" w:rsidP="00EB5349">
            <w:pPr>
              <w:jc w:val="both"/>
              <w:rPr>
                <w:rFonts w:ascii="Arial" w:hAnsi="Arial" w:cs="Arial"/>
              </w:rPr>
            </w:pPr>
            <w:r w:rsidRPr="006D56F1">
              <w:rPr>
                <w:rFonts w:ascii="Arial" w:hAnsi="Arial" w:cs="Arial"/>
              </w:rPr>
              <w:t>Avance: 0%</w:t>
            </w:r>
          </w:p>
        </w:tc>
      </w:tr>
      <w:tr w:rsidR="00064897" w:rsidRPr="002678C7" w:rsidTr="00EB5349">
        <w:trPr>
          <w:trHeight w:val="1467"/>
        </w:trPr>
        <w:tc>
          <w:tcPr>
            <w:tcW w:w="3227" w:type="dxa"/>
            <w:vMerge w:val="restart"/>
            <w:shd w:val="clear" w:color="auto" w:fill="auto"/>
            <w:vAlign w:val="center"/>
          </w:tcPr>
          <w:p w:rsidR="00064897" w:rsidRPr="002678C7" w:rsidRDefault="00064897" w:rsidP="00EB5349">
            <w:pPr>
              <w:jc w:val="both"/>
              <w:rPr>
                <w:rFonts w:ascii="Arial" w:hAnsi="Arial" w:cs="Arial"/>
              </w:rPr>
            </w:pPr>
            <w:r w:rsidRPr="002678C7">
              <w:rPr>
                <w:rFonts w:ascii="Arial" w:hAnsi="Arial" w:cs="Arial"/>
              </w:rPr>
              <w:t xml:space="preserve">Vincular a 10.090 productores campesinos de la región central y ruralidad bogotana en procesos de comercialización y producción </w:t>
            </w:r>
            <w:r w:rsidRPr="002678C7">
              <w:rPr>
                <w:rFonts w:ascii="Arial" w:hAnsi="Arial" w:cs="Arial"/>
              </w:rPr>
              <w:lastRenderedPageBreak/>
              <w:t>sostenible en el marco del sistema público distrital de abastecimiento.</w:t>
            </w:r>
          </w:p>
        </w:tc>
        <w:tc>
          <w:tcPr>
            <w:tcW w:w="6379" w:type="dxa"/>
            <w:gridSpan w:val="3"/>
            <w:shd w:val="clear" w:color="auto" w:fill="auto"/>
            <w:vAlign w:val="center"/>
          </w:tcPr>
          <w:p w:rsidR="00064897" w:rsidRPr="002678C7" w:rsidRDefault="00064897" w:rsidP="00EB5349">
            <w:pPr>
              <w:jc w:val="both"/>
              <w:rPr>
                <w:rFonts w:ascii="Arial" w:hAnsi="Arial" w:cs="Arial"/>
              </w:rPr>
            </w:pPr>
            <w:r w:rsidRPr="002678C7">
              <w:rPr>
                <w:rFonts w:ascii="Arial" w:hAnsi="Arial" w:cs="Arial"/>
              </w:rPr>
              <w:lastRenderedPageBreak/>
              <w:t xml:space="preserve">En la vigencia 2016 en el marco de la gestión regional para el abastecimiento, se continuó con la vinculación de los campesinos de la región central y ruralidad a procesos comercialización,  bien sea que hubiesen sido atendidos  con intervenciones en años anteriores o nuevos, a través de la </w:t>
            </w:r>
            <w:r w:rsidRPr="002678C7">
              <w:rPr>
                <w:rFonts w:ascii="Arial" w:hAnsi="Arial" w:cs="Arial"/>
              </w:rPr>
              <w:lastRenderedPageBreak/>
              <w:t>implementación y gestión del canal de comercialización de productos de la canasta básica de alimentos del Convenio 105-2015 y la operación directa de la plataforma los Luceros.</w:t>
            </w:r>
          </w:p>
          <w:p w:rsidR="00064897" w:rsidRPr="002678C7" w:rsidRDefault="00064897" w:rsidP="00EB5349">
            <w:pPr>
              <w:jc w:val="both"/>
              <w:rPr>
                <w:rFonts w:ascii="Arial" w:hAnsi="Arial" w:cs="Arial"/>
              </w:rPr>
            </w:pPr>
            <w:r w:rsidRPr="002678C7">
              <w:rPr>
                <w:rFonts w:ascii="Arial" w:hAnsi="Arial" w:cs="Arial"/>
              </w:rPr>
              <w:t>Donde los productores campesinos a través del operador logístico COOPYMERCK o de la canalización de demandas por parte del equipo técnico y profesión de  la plataforma logística los Luceros, vendían de manera directa sus ofertas agroalimentarias a actores de la demanda de la ciudad, pagándole por sus productos de contado.</w:t>
            </w:r>
          </w:p>
          <w:p w:rsidR="00064897" w:rsidRPr="002678C7" w:rsidRDefault="00064897" w:rsidP="00EB5349">
            <w:pPr>
              <w:jc w:val="both"/>
              <w:rPr>
                <w:rFonts w:ascii="Arial" w:hAnsi="Arial" w:cs="Arial"/>
                <w:highlight w:val="yellow"/>
              </w:rPr>
            </w:pPr>
            <w:r w:rsidRPr="002678C7">
              <w:rPr>
                <w:rFonts w:ascii="Arial" w:hAnsi="Arial" w:cs="Arial"/>
              </w:rPr>
              <w:t xml:space="preserve">Es así que mediante estas acciones  ejecutadas se vincularon  en la vigencia 2016 a </w:t>
            </w:r>
            <w:r w:rsidRPr="002678C7">
              <w:rPr>
                <w:rFonts w:ascii="Arial" w:hAnsi="Arial" w:cs="Arial"/>
                <w:b/>
              </w:rPr>
              <w:t>112</w:t>
            </w:r>
            <w:r w:rsidRPr="002678C7">
              <w:rPr>
                <w:rFonts w:ascii="Arial" w:hAnsi="Arial" w:cs="Arial"/>
              </w:rPr>
              <w:t xml:space="preserve"> nuevos productores,  acumulado en el cuatrienio </w:t>
            </w:r>
            <w:r w:rsidRPr="002678C7">
              <w:rPr>
                <w:rFonts w:ascii="Arial" w:hAnsi="Arial" w:cs="Arial"/>
                <w:b/>
              </w:rPr>
              <w:t>10.</w:t>
            </w:r>
            <w:r>
              <w:rPr>
                <w:rFonts w:ascii="Arial" w:hAnsi="Arial" w:cs="Arial"/>
                <w:b/>
              </w:rPr>
              <w:t>161</w:t>
            </w:r>
            <w:r w:rsidRPr="002678C7">
              <w:rPr>
                <w:rFonts w:ascii="Arial" w:hAnsi="Arial" w:cs="Arial"/>
              </w:rPr>
              <w:t xml:space="preserve"> productores campesinos vinculados</w:t>
            </w:r>
          </w:p>
        </w:tc>
      </w:tr>
      <w:tr w:rsidR="00064897" w:rsidRPr="002678C7" w:rsidTr="00EB5349">
        <w:trPr>
          <w:trHeight w:val="242"/>
        </w:trPr>
        <w:tc>
          <w:tcPr>
            <w:tcW w:w="3227" w:type="dxa"/>
            <w:vMerge/>
            <w:shd w:val="clear" w:color="auto" w:fill="auto"/>
            <w:vAlign w:val="center"/>
          </w:tcPr>
          <w:p w:rsidR="00064897" w:rsidRPr="002678C7" w:rsidRDefault="00064897" w:rsidP="00EB5349">
            <w:pPr>
              <w:jc w:val="both"/>
              <w:rPr>
                <w:rFonts w:ascii="Arial" w:hAnsi="Arial" w:cs="Arial"/>
              </w:rPr>
            </w:pPr>
          </w:p>
        </w:tc>
        <w:tc>
          <w:tcPr>
            <w:tcW w:w="6379" w:type="dxa"/>
            <w:gridSpan w:val="3"/>
            <w:shd w:val="clear" w:color="auto" w:fill="B8CCE4"/>
            <w:vAlign w:val="center"/>
          </w:tcPr>
          <w:p w:rsidR="00064897" w:rsidRPr="002678C7" w:rsidRDefault="00064897" w:rsidP="00EB5349">
            <w:pPr>
              <w:jc w:val="both"/>
              <w:rPr>
                <w:rFonts w:ascii="Arial" w:hAnsi="Arial" w:cs="Arial"/>
                <w:b/>
              </w:rPr>
            </w:pPr>
            <w:r w:rsidRPr="002678C7">
              <w:rPr>
                <w:rFonts w:ascii="Arial" w:hAnsi="Arial" w:cs="Arial"/>
                <w:b/>
              </w:rPr>
              <w:t>Indicador de Gestión y Resultado</w:t>
            </w:r>
          </w:p>
        </w:tc>
      </w:tr>
      <w:tr w:rsidR="00064897" w:rsidRPr="002678C7" w:rsidTr="00EB5349">
        <w:trPr>
          <w:trHeight w:val="107"/>
        </w:trPr>
        <w:tc>
          <w:tcPr>
            <w:tcW w:w="3227" w:type="dxa"/>
            <w:vMerge/>
            <w:shd w:val="clear" w:color="auto" w:fill="auto"/>
            <w:vAlign w:val="center"/>
          </w:tcPr>
          <w:p w:rsidR="00064897" w:rsidRPr="002678C7" w:rsidRDefault="00064897" w:rsidP="00EB5349">
            <w:pPr>
              <w:jc w:val="both"/>
              <w:rPr>
                <w:rFonts w:ascii="Arial" w:hAnsi="Arial" w:cs="Arial"/>
              </w:rPr>
            </w:pPr>
          </w:p>
        </w:tc>
        <w:tc>
          <w:tcPr>
            <w:tcW w:w="3402" w:type="dxa"/>
            <w:shd w:val="clear" w:color="auto" w:fill="B8CCE4"/>
            <w:vAlign w:val="center"/>
          </w:tcPr>
          <w:p w:rsidR="00064897" w:rsidRPr="002678C7" w:rsidRDefault="00064897" w:rsidP="00EB5349">
            <w:pPr>
              <w:ind w:left="208"/>
              <w:jc w:val="both"/>
              <w:rPr>
                <w:rFonts w:ascii="Arial" w:hAnsi="Arial" w:cs="Arial"/>
                <w:b/>
              </w:rPr>
            </w:pPr>
            <w:r w:rsidRPr="002678C7">
              <w:rPr>
                <w:rFonts w:ascii="Arial" w:hAnsi="Arial" w:cs="Arial"/>
                <w:b/>
              </w:rPr>
              <w:t>2016</w:t>
            </w:r>
          </w:p>
        </w:tc>
        <w:tc>
          <w:tcPr>
            <w:tcW w:w="2977" w:type="dxa"/>
            <w:gridSpan w:val="2"/>
            <w:shd w:val="clear" w:color="auto" w:fill="B8CCE4"/>
            <w:vAlign w:val="center"/>
          </w:tcPr>
          <w:p w:rsidR="00064897" w:rsidRPr="002678C7" w:rsidRDefault="00064897" w:rsidP="00EB5349">
            <w:pPr>
              <w:jc w:val="both"/>
              <w:rPr>
                <w:rFonts w:ascii="Arial" w:hAnsi="Arial" w:cs="Arial"/>
                <w:b/>
              </w:rPr>
            </w:pPr>
            <w:r w:rsidRPr="002678C7">
              <w:rPr>
                <w:rFonts w:ascii="Arial" w:hAnsi="Arial" w:cs="Arial"/>
                <w:b/>
              </w:rPr>
              <w:t>ACUMULADO</w:t>
            </w:r>
          </w:p>
        </w:tc>
      </w:tr>
      <w:tr w:rsidR="00064897" w:rsidRPr="002678C7" w:rsidTr="00EB5349">
        <w:trPr>
          <w:trHeight w:val="1190"/>
        </w:trPr>
        <w:tc>
          <w:tcPr>
            <w:tcW w:w="3227" w:type="dxa"/>
            <w:vMerge/>
            <w:shd w:val="clear" w:color="auto" w:fill="auto"/>
            <w:vAlign w:val="center"/>
          </w:tcPr>
          <w:p w:rsidR="00064897" w:rsidRPr="002678C7" w:rsidRDefault="00064897" w:rsidP="00EB5349">
            <w:pPr>
              <w:jc w:val="both"/>
              <w:rPr>
                <w:rFonts w:ascii="Arial" w:hAnsi="Arial" w:cs="Arial"/>
              </w:rPr>
            </w:pPr>
          </w:p>
        </w:tc>
        <w:tc>
          <w:tcPr>
            <w:tcW w:w="3402" w:type="dxa"/>
            <w:shd w:val="clear" w:color="auto" w:fill="auto"/>
            <w:vAlign w:val="center"/>
          </w:tcPr>
          <w:p w:rsidR="00064897" w:rsidRPr="006D56F1" w:rsidRDefault="00064897" w:rsidP="00EB5349">
            <w:pPr>
              <w:jc w:val="both"/>
              <w:rPr>
                <w:rFonts w:ascii="Arial" w:hAnsi="Arial" w:cs="Arial"/>
              </w:rPr>
            </w:pPr>
            <w:r w:rsidRPr="006D56F1">
              <w:rPr>
                <w:rFonts w:ascii="Arial" w:hAnsi="Arial" w:cs="Arial"/>
              </w:rPr>
              <w:t>Programado: 41</w:t>
            </w:r>
          </w:p>
          <w:p w:rsidR="00064897" w:rsidRPr="006D56F1" w:rsidRDefault="00064897" w:rsidP="00EB5349">
            <w:pPr>
              <w:jc w:val="both"/>
              <w:rPr>
                <w:rFonts w:ascii="Arial" w:hAnsi="Arial" w:cs="Arial"/>
              </w:rPr>
            </w:pPr>
            <w:r w:rsidRPr="006D56F1">
              <w:rPr>
                <w:rFonts w:ascii="Arial" w:hAnsi="Arial" w:cs="Arial"/>
              </w:rPr>
              <w:t>Ejecutado: 112</w:t>
            </w:r>
          </w:p>
          <w:p w:rsidR="00064897" w:rsidRPr="006D56F1" w:rsidRDefault="00064897" w:rsidP="00EB5349">
            <w:pPr>
              <w:jc w:val="both"/>
              <w:rPr>
                <w:rFonts w:ascii="Arial" w:hAnsi="Arial" w:cs="Arial"/>
              </w:rPr>
            </w:pPr>
            <w:r w:rsidRPr="006D56F1">
              <w:rPr>
                <w:rFonts w:ascii="Arial" w:hAnsi="Arial" w:cs="Arial"/>
              </w:rPr>
              <w:t>Avance: 273.17%</w:t>
            </w:r>
          </w:p>
        </w:tc>
        <w:tc>
          <w:tcPr>
            <w:tcW w:w="2977" w:type="dxa"/>
            <w:gridSpan w:val="2"/>
            <w:shd w:val="clear" w:color="auto" w:fill="auto"/>
            <w:vAlign w:val="center"/>
          </w:tcPr>
          <w:p w:rsidR="00064897" w:rsidRPr="006D56F1" w:rsidRDefault="00064897" w:rsidP="00EB5349">
            <w:pPr>
              <w:jc w:val="both"/>
              <w:rPr>
                <w:rFonts w:ascii="Arial" w:hAnsi="Arial" w:cs="Arial"/>
              </w:rPr>
            </w:pPr>
            <w:r w:rsidRPr="006D56F1">
              <w:rPr>
                <w:rFonts w:ascii="Arial" w:hAnsi="Arial" w:cs="Arial"/>
              </w:rPr>
              <w:t xml:space="preserve">Programado: 10.090 </w:t>
            </w:r>
          </w:p>
          <w:p w:rsidR="00064897" w:rsidRPr="006D56F1" w:rsidRDefault="00064897" w:rsidP="00EB5349">
            <w:pPr>
              <w:jc w:val="both"/>
              <w:rPr>
                <w:rFonts w:ascii="Arial" w:hAnsi="Arial" w:cs="Arial"/>
              </w:rPr>
            </w:pPr>
            <w:r w:rsidRPr="006D56F1">
              <w:rPr>
                <w:rFonts w:ascii="Arial" w:hAnsi="Arial" w:cs="Arial"/>
              </w:rPr>
              <w:t>Ejecutado 10.161</w:t>
            </w:r>
          </w:p>
          <w:p w:rsidR="00064897" w:rsidRPr="006D56F1" w:rsidRDefault="00064897" w:rsidP="00EB5349">
            <w:pPr>
              <w:jc w:val="both"/>
              <w:rPr>
                <w:rFonts w:ascii="Arial" w:hAnsi="Arial" w:cs="Arial"/>
              </w:rPr>
            </w:pPr>
            <w:r w:rsidRPr="006D56F1">
              <w:rPr>
                <w:rFonts w:ascii="Arial" w:hAnsi="Arial" w:cs="Arial"/>
              </w:rPr>
              <w:t>Avance: 100.70%</w:t>
            </w:r>
          </w:p>
        </w:tc>
      </w:tr>
      <w:tr w:rsidR="00064897" w:rsidRPr="002678C7" w:rsidTr="00EB5349">
        <w:trPr>
          <w:trHeight w:val="291"/>
        </w:trPr>
        <w:tc>
          <w:tcPr>
            <w:tcW w:w="3227" w:type="dxa"/>
            <w:vMerge w:val="restart"/>
            <w:shd w:val="clear" w:color="auto" w:fill="auto"/>
            <w:vAlign w:val="center"/>
          </w:tcPr>
          <w:p w:rsidR="00064897" w:rsidRPr="002678C7" w:rsidRDefault="00064897" w:rsidP="00EB5349">
            <w:pPr>
              <w:jc w:val="both"/>
              <w:rPr>
                <w:rFonts w:ascii="Arial" w:hAnsi="Arial" w:cs="Arial"/>
              </w:rPr>
            </w:pPr>
            <w:r w:rsidRPr="002678C7">
              <w:rPr>
                <w:rFonts w:ascii="Arial" w:hAnsi="Arial" w:cs="Arial"/>
              </w:rPr>
              <w:t>Implementar un sistema de información de precios de los alimentos como estrategia de reducción de los costos de la canasta básica de alimentos y bien público de la ciudad</w:t>
            </w:r>
          </w:p>
        </w:tc>
        <w:tc>
          <w:tcPr>
            <w:tcW w:w="6379" w:type="dxa"/>
            <w:gridSpan w:val="3"/>
            <w:shd w:val="clear" w:color="auto" w:fill="auto"/>
            <w:vAlign w:val="center"/>
          </w:tcPr>
          <w:p w:rsidR="00064897" w:rsidRPr="002678C7" w:rsidRDefault="00064897" w:rsidP="00EB5349">
            <w:pPr>
              <w:jc w:val="both"/>
              <w:rPr>
                <w:rFonts w:ascii="Arial" w:hAnsi="Arial" w:cs="Arial"/>
              </w:rPr>
            </w:pPr>
            <w:r w:rsidRPr="002678C7">
              <w:rPr>
                <w:rFonts w:ascii="Arial" w:hAnsi="Arial" w:cs="Arial"/>
              </w:rPr>
              <w:t xml:space="preserve">Teniendo en cuenta que la meta se fue cumplida a corte de  diciembre de 2015 conforme a reportes SEGPLAN y que la misma era tipo incremental, no se programaron recursos para la vigencia 2016, sin embargo con recursos de reserva se continuó operando el sistema </w:t>
            </w:r>
            <w:proofErr w:type="spellStart"/>
            <w:r w:rsidRPr="002678C7">
              <w:rPr>
                <w:rFonts w:ascii="Arial" w:hAnsi="Arial" w:cs="Arial"/>
              </w:rPr>
              <w:t>sistema</w:t>
            </w:r>
            <w:proofErr w:type="spellEnd"/>
            <w:r w:rsidRPr="002678C7">
              <w:rPr>
                <w:rFonts w:ascii="Arial" w:hAnsi="Arial" w:cs="Arial"/>
              </w:rPr>
              <w:t xml:space="preserve"> de información de precios ya implementado el cual hace parte del Observatorio de Desarrollo Económico:</w:t>
            </w:r>
          </w:p>
          <w:p w:rsidR="00064897" w:rsidRPr="002678C7" w:rsidRDefault="00064897" w:rsidP="00EB5349">
            <w:pPr>
              <w:jc w:val="both"/>
              <w:rPr>
                <w:rFonts w:ascii="Arial" w:hAnsi="Arial" w:cs="Arial"/>
              </w:rPr>
            </w:pPr>
            <w:r w:rsidRPr="002678C7">
              <w:rPr>
                <w:rFonts w:ascii="Arial" w:hAnsi="Arial" w:cs="Arial"/>
              </w:rPr>
              <w:t>Realizando las siguientes actividades:</w:t>
            </w:r>
          </w:p>
          <w:p w:rsidR="00064897" w:rsidRPr="002678C7" w:rsidRDefault="00064897" w:rsidP="00EB5349">
            <w:pPr>
              <w:jc w:val="both"/>
              <w:rPr>
                <w:rFonts w:ascii="Arial" w:hAnsi="Arial" w:cs="Arial"/>
              </w:rPr>
            </w:pPr>
            <w:r w:rsidRPr="002678C7">
              <w:rPr>
                <w:rFonts w:ascii="Arial" w:hAnsi="Arial" w:cs="Arial"/>
              </w:rPr>
              <w:t xml:space="preserve">1. Seguimiento mensual de los índices de precios al consumidor por grupos, subgrupos y productos (incluye alimentos); tanto para el promedio de hogares bogotanos, como discriminado por grupos de ingreso. Resultado: INFORME ESTADÍSTICO DINÁMICA DE PRECIOS – Informe </w:t>
            </w:r>
            <w:r w:rsidRPr="002678C7">
              <w:rPr>
                <w:rFonts w:ascii="Arial" w:hAnsi="Arial" w:cs="Arial"/>
              </w:rPr>
              <w:lastRenderedPageBreak/>
              <w:t xml:space="preserve">de acuerdo a la inflación. </w:t>
            </w:r>
          </w:p>
          <w:p w:rsidR="00064897" w:rsidRPr="002678C7" w:rsidRDefault="00064897" w:rsidP="00EB5349">
            <w:pPr>
              <w:jc w:val="both"/>
              <w:rPr>
                <w:rFonts w:ascii="Arial" w:hAnsi="Arial" w:cs="Arial"/>
              </w:rPr>
            </w:pPr>
            <w:r w:rsidRPr="002678C7">
              <w:rPr>
                <w:rFonts w:ascii="Arial" w:hAnsi="Arial" w:cs="Arial"/>
              </w:rPr>
              <w:t>2. Seguimiento mensual a la dinámica de precios y abastecimiento de los productos frescos que llegan a la plaza de CORABASTOS (principal centro logístico de acopio y distribución de alimentos en la ciudad). Resultado: INFORME ESTADÍSTICO ABASTECIMIENTO – Informe del abastecimiento</w:t>
            </w:r>
          </w:p>
          <w:p w:rsidR="00064897" w:rsidRPr="002678C7" w:rsidRDefault="00064897" w:rsidP="00EB5349">
            <w:pPr>
              <w:jc w:val="both"/>
              <w:rPr>
                <w:rFonts w:ascii="Arial" w:hAnsi="Arial" w:cs="Arial"/>
              </w:rPr>
            </w:pPr>
            <w:r w:rsidRPr="002678C7">
              <w:rPr>
                <w:rFonts w:ascii="Arial" w:hAnsi="Arial" w:cs="Arial"/>
              </w:rPr>
              <w:t xml:space="preserve">Adicionalmente se elaboraron los boletines mensuales de dinámica de precios y abastecimiento que analizan la información de cada mes. </w:t>
            </w:r>
          </w:p>
          <w:p w:rsidR="00064897" w:rsidRPr="002678C7" w:rsidRDefault="00064897" w:rsidP="00EB5349">
            <w:pPr>
              <w:jc w:val="both"/>
              <w:rPr>
                <w:rFonts w:ascii="Arial" w:hAnsi="Arial" w:cs="Arial"/>
              </w:rPr>
            </w:pPr>
            <w:r w:rsidRPr="002678C7">
              <w:rPr>
                <w:rFonts w:ascii="Arial" w:hAnsi="Arial" w:cs="Arial"/>
              </w:rPr>
              <w:t>La fuente de esta información es el DANE, para el caso de índices de precios al consumidor, mientras que en el caso del informe de abastecimiento es tanto DANE (SIPSA) como CORABASTOS.</w:t>
            </w:r>
          </w:p>
        </w:tc>
      </w:tr>
      <w:tr w:rsidR="00064897" w:rsidRPr="002678C7" w:rsidTr="00EB5349">
        <w:trPr>
          <w:trHeight w:val="100"/>
        </w:trPr>
        <w:tc>
          <w:tcPr>
            <w:tcW w:w="3227" w:type="dxa"/>
            <w:vMerge/>
            <w:shd w:val="clear" w:color="auto" w:fill="auto"/>
            <w:vAlign w:val="center"/>
          </w:tcPr>
          <w:p w:rsidR="00064897" w:rsidRPr="002678C7" w:rsidRDefault="00064897" w:rsidP="00EB5349">
            <w:pPr>
              <w:jc w:val="both"/>
              <w:rPr>
                <w:rFonts w:ascii="Arial" w:hAnsi="Arial" w:cs="Arial"/>
              </w:rPr>
            </w:pPr>
          </w:p>
        </w:tc>
        <w:tc>
          <w:tcPr>
            <w:tcW w:w="6379" w:type="dxa"/>
            <w:gridSpan w:val="3"/>
            <w:shd w:val="clear" w:color="auto" w:fill="B8CCE4"/>
            <w:vAlign w:val="center"/>
          </w:tcPr>
          <w:p w:rsidR="00064897" w:rsidRPr="002678C7" w:rsidRDefault="00064897" w:rsidP="00EB5349">
            <w:pPr>
              <w:jc w:val="both"/>
              <w:rPr>
                <w:rFonts w:ascii="Arial" w:hAnsi="Arial" w:cs="Arial"/>
              </w:rPr>
            </w:pPr>
            <w:r w:rsidRPr="002678C7">
              <w:rPr>
                <w:rFonts w:ascii="Arial" w:hAnsi="Arial" w:cs="Arial"/>
                <w:b/>
              </w:rPr>
              <w:t>Indicador de Gestión y Resultado</w:t>
            </w:r>
          </w:p>
        </w:tc>
      </w:tr>
      <w:tr w:rsidR="00064897" w:rsidRPr="002678C7" w:rsidTr="00EB5349">
        <w:trPr>
          <w:trHeight w:val="100"/>
        </w:trPr>
        <w:tc>
          <w:tcPr>
            <w:tcW w:w="3227" w:type="dxa"/>
            <w:vMerge/>
            <w:shd w:val="clear" w:color="auto" w:fill="auto"/>
            <w:vAlign w:val="center"/>
          </w:tcPr>
          <w:p w:rsidR="00064897" w:rsidRPr="002678C7" w:rsidRDefault="00064897" w:rsidP="00EB5349">
            <w:pPr>
              <w:jc w:val="both"/>
              <w:rPr>
                <w:rFonts w:ascii="Arial" w:hAnsi="Arial" w:cs="Arial"/>
              </w:rPr>
            </w:pPr>
          </w:p>
        </w:tc>
        <w:tc>
          <w:tcPr>
            <w:tcW w:w="3544" w:type="dxa"/>
            <w:gridSpan w:val="2"/>
            <w:shd w:val="clear" w:color="auto" w:fill="B8CCE4"/>
            <w:vAlign w:val="center"/>
          </w:tcPr>
          <w:p w:rsidR="00064897" w:rsidRPr="002678C7" w:rsidRDefault="00064897" w:rsidP="00EB5349">
            <w:pPr>
              <w:ind w:left="208"/>
              <w:jc w:val="both"/>
              <w:rPr>
                <w:rFonts w:ascii="Arial" w:hAnsi="Arial" w:cs="Arial"/>
                <w:b/>
              </w:rPr>
            </w:pPr>
            <w:r w:rsidRPr="002678C7">
              <w:rPr>
                <w:rFonts w:ascii="Arial" w:hAnsi="Arial" w:cs="Arial"/>
                <w:b/>
              </w:rPr>
              <w:t>2016</w:t>
            </w:r>
          </w:p>
        </w:tc>
        <w:tc>
          <w:tcPr>
            <w:tcW w:w="2835" w:type="dxa"/>
            <w:shd w:val="clear" w:color="auto" w:fill="B8CCE4"/>
            <w:vAlign w:val="center"/>
          </w:tcPr>
          <w:p w:rsidR="00064897" w:rsidRPr="002678C7" w:rsidRDefault="00064897" w:rsidP="00EB5349">
            <w:pPr>
              <w:jc w:val="both"/>
              <w:rPr>
                <w:rFonts w:ascii="Arial" w:hAnsi="Arial" w:cs="Arial"/>
                <w:b/>
              </w:rPr>
            </w:pPr>
            <w:r w:rsidRPr="002678C7">
              <w:rPr>
                <w:rFonts w:ascii="Arial" w:hAnsi="Arial" w:cs="Arial"/>
                <w:b/>
              </w:rPr>
              <w:t>ACUMULADO</w:t>
            </w:r>
          </w:p>
        </w:tc>
      </w:tr>
      <w:tr w:rsidR="00064897" w:rsidRPr="002678C7" w:rsidTr="00EB5349">
        <w:trPr>
          <w:trHeight w:val="1072"/>
        </w:trPr>
        <w:tc>
          <w:tcPr>
            <w:tcW w:w="3227" w:type="dxa"/>
            <w:vMerge/>
            <w:shd w:val="clear" w:color="auto" w:fill="auto"/>
            <w:vAlign w:val="center"/>
          </w:tcPr>
          <w:p w:rsidR="00064897" w:rsidRPr="002678C7" w:rsidRDefault="00064897" w:rsidP="00EB5349">
            <w:pPr>
              <w:jc w:val="both"/>
              <w:rPr>
                <w:rFonts w:ascii="Arial" w:hAnsi="Arial" w:cs="Arial"/>
              </w:rPr>
            </w:pPr>
          </w:p>
        </w:tc>
        <w:tc>
          <w:tcPr>
            <w:tcW w:w="3544" w:type="dxa"/>
            <w:gridSpan w:val="2"/>
            <w:shd w:val="clear" w:color="auto" w:fill="auto"/>
            <w:vAlign w:val="center"/>
          </w:tcPr>
          <w:p w:rsidR="00064897" w:rsidRPr="00F845E1" w:rsidRDefault="00F845E1" w:rsidP="00EB5349">
            <w:pPr>
              <w:jc w:val="both"/>
              <w:rPr>
                <w:rFonts w:ascii="Arial" w:hAnsi="Arial" w:cs="Arial"/>
              </w:rPr>
            </w:pPr>
            <w:r w:rsidRPr="00F845E1">
              <w:rPr>
                <w:rFonts w:ascii="Arial" w:hAnsi="Arial" w:cs="Arial"/>
              </w:rPr>
              <w:t>Programado: 1</w:t>
            </w:r>
          </w:p>
          <w:p w:rsidR="00064897" w:rsidRPr="00F845E1" w:rsidRDefault="00064897" w:rsidP="00EB5349">
            <w:pPr>
              <w:jc w:val="both"/>
              <w:rPr>
                <w:rFonts w:ascii="Arial" w:hAnsi="Arial" w:cs="Arial"/>
              </w:rPr>
            </w:pPr>
            <w:r w:rsidRPr="00F845E1">
              <w:rPr>
                <w:rFonts w:ascii="Arial" w:hAnsi="Arial" w:cs="Arial"/>
              </w:rPr>
              <w:t>Ejecutado 1.00</w:t>
            </w:r>
          </w:p>
          <w:p w:rsidR="00064897" w:rsidRPr="00F845E1" w:rsidRDefault="00064897" w:rsidP="00EB5349">
            <w:pPr>
              <w:jc w:val="both"/>
              <w:rPr>
                <w:rFonts w:ascii="Arial" w:hAnsi="Arial" w:cs="Arial"/>
              </w:rPr>
            </w:pPr>
            <w:r w:rsidRPr="00F845E1">
              <w:rPr>
                <w:rFonts w:ascii="Arial" w:hAnsi="Arial" w:cs="Arial"/>
              </w:rPr>
              <w:t>100%</w:t>
            </w:r>
          </w:p>
        </w:tc>
        <w:tc>
          <w:tcPr>
            <w:tcW w:w="2835" w:type="dxa"/>
            <w:shd w:val="clear" w:color="auto" w:fill="auto"/>
            <w:vAlign w:val="center"/>
          </w:tcPr>
          <w:p w:rsidR="00064897" w:rsidRPr="00F845E1" w:rsidRDefault="00064897" w:rsidP="00EB5349">
            <w:pPr>
              <w:jc w:val="both"/>
              <w:rPr>
                <w:rFonts w:ascii="Arial" w:hAnsi="Arial" w:cs="Arial"/>
              </w:rPr>
            </w:pPr>
            <w:r w:rsidRPr="00F845E1">
              <w:rPr>
                <w:rFonts w:ascii="Arial" w:hAnsi="Arial" w:cs="Arial"/>
              </w:rPr>
              <w:t>Programado  1.00</w:t>
            </w:r>
          </w:p>
          <w:p w:rsidR="00064897" w:rsidRPr="00F845E1" w:rsidRDefault="00064897" w:rsidP="00EB5349">
            <w:pPr>
              <w:jc w:val="both"/>
              <w:rPr>
                <w:rFonts w:ascii="Arial" w:hAnsi="Arial" w:cs="Arial"/>
              </w:rPr>
            </w:pPr>
            <w:r w:rsidRPr="00F845E1">
              <w:rPr>
                <w:rFonts w:ascii="Arial" w:hAnsi="Arial" w:cs="Arial"/>
              </w:rPr>
              <w:t>Ejecutado 1.00</w:t>
            </w:r>
          </w:p>
          <w:p w:rsidR="00064897" w:rsidRPr="00F845E1" w:rsidRDefault="00064897" w:rsidP="00EB5349">
            <w:pPr>
              <w:jc w:val="both"/>
              <w:rPr>
                <w:rFonts w:ascii="Arial" w:hAnsi="Arial" w:cs="Arial"/>
              </w:rPr>
            </w:pPr>
            <w:r w:rsidRPr="00F845E1">
              <w:rPr>
                <w:rFonts w:ascii="Arial" w:hAnsi="Arial" w:cs="Arial"/>
              </w:rPr>
              <w:t>100%</w:t>
            </w:r>
            <w:r w:rsidR="00F845E1" w:rsidRPr="00F845E1">
              <w:rPr>
                <w:rFonts w:ascii="Arial" w:hAnsi="Arial" w:cs="Arial"/>
              </w:rPr>
              <w:t xml:space="preserve"> </w:t>
            </w:r>
          </w:p>
        </w:tc>
      </w:tr>
      <w:tr w:rsidR="00064897" w:rsidRPr="002678C7" w:rsidTr="00EB5349">
        <w:trPr>
          <w:trHeight w:val="1064"/>
        </w:trPr>
        <w:tc>
          <w:tcPr>
            <w:tcW w:w="3227" w:type="dxa"/>
            <w:vMerge w:val="restart"/>
            <w:shd w:val="clear" w:color="auto" w:fill="auto"/>
            <w:vAlign w:val="center"/>
          </w:tcPr>
          <w:p w:rsidR="00064897" w:rsidRPr="002678C7" w:rsidRDefault="00064897" w:rsidP="00EB5349">
            <w:pPr>
              <w:jc w:val="both"/>
              <w:rPr>
                <w:rFonts w:ascii="Arial" w:hAnsi="Arial" w:cs="Arial"/>
              </w:rPr>
            </w:pPr>
            <w:r w:rsidRPr="002678C7">
              <w:rPr>
                <w:rFonts w:ascii="Arial" w:hAnsi="Arial" w:cs="Arial"/>
              </w:rPr>
              <w:t>Lograr el 50% de la operación de la plataforma logística los Luceros, incluyendo líneas de servicio a víctimas y afro.</w:t>
            </w:r>
          </w:p>
        </w:tc>
        <w:tc>
          <w:tcPr>
            <w:tcW w:w="6379" w:type="dxa"/>
            <w:gridSpan w:val="3"/>
            <w:shd w:val="clear" w:color="auto" w:fill="auto"/>
            <w:vAlign w:val="center"/>
          </w:tcPr>
          <w:p w:rsidR="00064897" w:rsidRPr="002678C7" w:rsidRDefault="00064897" w:rsidP="00EB5349">
            <w:pPr>
              <w:jc w:val="both"/>
              <w:rPr>
                <w:rFonts w:ascii="Arial" w:hAnsi="Arial" w:cs="Arial"/>
              </w:rPr>
            </w:pPr>
            <w:r w:rsidRPr="002678C7">
              <w:rPr>
                <w:rFonts w:ascii="Arial" w:hAnsi="Arial" w:cs="Arial"/>
              </w:rPr>
              <w:t xml:space="preserve">Conforme a reporte SEGPLAN a diciembre de 2015, la meta de operación de la plataforma logística los Luceros fue dado por cumplida a dicho corte de ejecución del PPD Bogotá Humana. Por lo que en la vigencia 2016 se dio continuidad con la estrategia implementada por la SDDE de operación directa de la Plataforma Logística los Luceros desde junio de 2015, apoyándose dicha operación con el convenio 105-2015 en calidad de operador logístico de un canal de comercialización directo, convenio que a la fecha se encuentra vigente; y un equipo humano de técnicos y profesionales para la canalización de demandas y control de calidad de los alimentos en las localidades del área de influencia de la </w:t>
            </w:r>
            <w:r w:rsidRPr="002678C7">
              <w:rPr>
                <w:rFonts w:ascii="Arial" w:hAnsi="Arial" w:cs="Arial"/>
              </w:rPr>
              <w:lastRenderedPageBreak/>
              <w:t>plataforma.</w:t>
            </w:r>
          </w:p>
          <w:p w:rsidR="00064897" w:rsidRPr="002678C7" w:rsidRDefault="00064897" w:rsidP="00EB5349">
            <w:pPr>
              <w:jc w:val="both"/>
              <w:rPr>
                <w:rFonts w:ascii="Arial" w:hAnsi="Arial" w:cs="Arial"/>
              </w:rPr>
            </w:pPr>
            <w:r w:rsidRPr="002678C7">
              <w:rPr>
                <w:rFonts w:ascii="Arial" w:hAnsi="Arial" w:cs="Arial"/>
              </w:rPr>
              <w:t xml:space="preserve">De </w:t>
            </w:r>
            <w:r w:rsidRPr="002678C7">
              <w:rPr>
                <w:rFonts w:ascii="Arial" w:hAnsi="Arial" w:cs="Arial"/>
                <w:b/>
              </w:rPr>
              <w:t>enero a noviembre de 2016</w:t>
            </w:r>
            <w:r w:rsidRPr="002678C7">
              <w:rPr>
                <w:rFonts w:ascii="Arial" w:hAnsi="Arial" w:cs="Arial"/>
              </w:rPr>
              <w:t xml:space="preserve">, se transaron  en la plataforma los Luceros </w:t>
            </w:r>
            <w:r w:rsidRPr="002678C7">
              <w:rPr>
                <w:rFonts w:ascii="Arial" w:hAnsi="Arial" w:cs="Arial"/>
                <w:b/>
              </w:rPr>
              <w:t>708 toneladas de alimentos</w:t>
            </w:r>
            <w:r w:rsidRPr="002678C7">
              <w:rPr>
                <w:rFonts w:ascii="Arial" w:hAnsi="Arial" w:cs="Arial"/>
              </w:rPr>
              <w:t>, donde se realizaron los respectivos controles de calidad e inocuidad.</w:t>
            </w:r>
          </w:p>
          <w:p w:rsidR="00064897" w:rsidRPr="002678C7" w:rsidRDefault="00064897" w:rsidP="00EB5349">
            <w:pPr>
              <w:jc w:val="both"/>
              <w:rPr>
                <w:rFonts w:ascii="Arial" w:hAnsi="Arial" w:cs="Arial"/>
              </w:rPr>
            </w:pPr>
            <w:r w:rsidRPr="002678C7">
              <w:rPr>
                <w:rFonts w:ascii="Arial" w:hAnsi="Arial" w:cs="Arial"/>
              </w:rPr>
              <w:t xml:space="preserve">De igual manera durante el 2016, en las áreas conexas de la plataforma y conforme a los convenios suscritos con otras entidades distritales, estás entidades continuaron generando líneas de servicios a poblaciones vulnerables como víctimas del conflicto y afros, como lo fue el centro de DIGNIFICAR,  el RAPICADE a cargo de la Secretaría General de la Alcaldía, entre otros. </w:t>
            </w:r>
          </w:p>
        </w:tc>
      </w:tr>
      <w:tr w:rsidR="00064897" w:rsidRPr="002678C7" w:rsidTr="00EB5349">
        <w:trPr>
          <w:trHeight w:val="202"/>
        </w:trPr>
        <w:tc>
          <w:tcPr>
            <w:tcW w:w="3227" w:type="dxa"/>
            <w:vMerge/>
            <w:shd w:val="clear" w:color="auto" w:fill="auto"/>
            <w:vAlign w:val="center"/>
          </w:tcPr>
          <w:p w:rsidR="00064897" w:rsidRPr="002678C7" w:rsidRDefault="00064897" w:rsidP="00EB5349">
            <w:pPr>
              <w:jc w:val="both"/>
              <w:rPr>
                <w:rFonts w:ascii="Arial" w:hAnsi="Arial" w:cs="Arial"/>
              </w:rPr>
            </w:pPr>
          </w:p>
        </w:tc>
        <w:tc>
          <w:tcPr>
            <w:tcW w:w="6379" w:type="dxa"/>
            <w:gridSpan w:val="3"/>
            <w:shd w:val="clear" w:color="auto" w:fill="B8CCE4"/>
            <w:vAlign w:val="center"/>
          </w:tcPr>
          <w:p w:rsidR="00064897" w:rsidRPr="002678C7" w:rsidRDefault="00064897" w:rsidP="00EB5349">
            <w:pPr>
              <w:jc w:val="both"/>
              <w:rPr>
                <w:rFonts w:ascii="Arial" w:hAnsi="Arial" w:cs="Arial"/>
              </w:rPr>
            </w:pPr>
            <w:r w:rsidRPr="002678C7">
              <w:rPr>
                <w:rFonts w:ascii="Arial" w:hAnsi="Arial" w:cs="Arial"/>
                <w:b/>
              </w:rPr>
              <w:t>Indicador de Gestión y Resultado</w:t>
            </w:r>
          </w:p>
        </w:tc>
      </w:tr>
      <w:tr w:rsidR="00064897" w:rsidRPr="002678C7" w:rsidTr="00EB5349">
        <w:trPr>
          <w:trHeight w:val="274"/>
        </w:trPr>
        <w:tc>
          <w:tcPr>
            <w:tcW w:w="3227" w:type="dxa"/>
            <w:vMerge/>
            <w:shd w:val="clear" w:color="auto" w:fill="auto"/>
            <w:vAlign w:val="center"/>
          </w:tcPr>
          <w:p w:rsidR="00064897" w:rsidRPr="002678C7" w:rsidRDefault="00064897" w:rsidP="00EB5349">
            <w:pPr>
              <w:jc w:val="both"/>
              <w:rPr>
                <w:rFonts w:ascii="Arial" w:hAnsi="Arial" w:cs="Arial"/>
              </w:rPr>
            </w:pPr>
          </w:p>
        </w:tc>
        <w:tc>
          <w:tcPr>
            <w:tcW w:w="3544" w:type="dxa"/>
            <w:gridSpan w:val="2"/>
            <w:shd w:val="clear" w:color="auto" w:fill="B8CCE4"/>
            <w:vAlign w:val="center"/>
          </w:tcPr>
          <w:p w:rsidR="00064897" w:rsidRPr="002678C7" w:rsidRDefault="00064897" w:rsidP="00EB5349">
            <w:pPr>
              <w:ind w:left="208"/>
              <w:jc w:val="both"/>
              <w:rPr>
                <w:rFonts w:ascii="Arial" w:hAnsi="Arial" w:cs="Arial"/>
                <w:b/>
              </w:rPr>
            </w:pPr>
            <w:r w:rsidRPr="002678C7">
              <w:rPr>
                <w:rFonts w:ascii="Arial" w:hAnsi="Arial" w:cs="Arial"/>
                <w:b/>
              </w:rPr>
              <w:t>2016</w:t>
            </w:r>
          </w:p>
        </w:tc>
        <w:tc>
          <w:tcPr>
            <w:tcW w:w="2835" w:type="dxa"/>
            <w:shd w:val="clear" w:color="auto" w:fill="B8CCE4"/>
            <w:vAlign w:val="center"/>
          </w:tcPr>
          <w:p w:rsidR="00064897" w:rsidRPr="002678C7" w:rsidRDefault="00064897" w:rsidP="00EB5349">
            <w:pPr>
              <w:jc w:val="both"/>
              <w:rPr>
                <w:rFonts w:ascii="Arial" w:hAnsi="Arial" w:cs="Arial"/>
                <w:b/>
              </w:rPr>
            </w:pPr>
            <w:r w:rsidRPr="002678C7">
              <w:rPr>
                <w:rFonts w:ascii="Arial" w:hAnsi="Arial" w:cs="Arial"/>
                <w:b/>
              </w:rPr>
              <w:t>ACUMULADO</w:t>
            </w:r>
          </w:p>
        </w:tc>
      </w:tr>
      <w:tr w:rsidR="00064897" w:rsidRPr="002678C7" w:rsidTr="00EB5349">
        <w:trPr>
          <w:trHeight w:val="1064"/>
        </w:trPr>
        <w:tc>
          <w:tcPr>
            <w:tcW w:w="3227" w:type="dxa"/>
            <w:vMerge/>
            <w:tcBorders>
              <w:bottom w:val="single" w:sz="4" w:space="0" w:color="auto"/>
            </w:tcBorders>
            <w:shd w:val="clear" w:color="auto" w:fill="auto"/>
            <w:vAlign w:val="center"/>
          </w:tcPr>
          <w:p w:rsidR="00064897" w:rsidRPr="002678C7" w:rsidRDefault="00064897" w:rsidP="00EB5349">
            <w:pPr>
              <w:jc w:val="both"/>
              <w:rPr>
                <w:rFonts w:ascii="Arial" w:hAnsi="Arial" w:cs="Arial"/>
              </w:rPr>
            </w:pPr>
          </w:p>
        </w:tc>
        <w:tc>
          <w:tcPr>
            <w:tcW w:w="3544" w:type="dxa"/>
            <w:gridSpan w:val="2"/>
            <w:tcBorders>
              <w:bottom w:val="single" w:sz="4" w:space="0" w:color="auto"/>
            </w:tcBorders>
            <w:shd w:val="clear" w:color="auto" w:fill="auto"/>
            <w:vAlign w:val="center"/>
          </w:tcPr>
          <w:p w:rsidR="00064897" w:rsidRPr="00F845E1" w:rsidRDefault="00064897" w:rsidP="00EB5349">
            <w:pPr>
              <w:jc w:val="both"/>
              <w:rPr>
                <w:rFonts w:ascii="Arial" w:hAnsi="Arial" w:cs="Arial"/>
              </w:rPr>
            </w:pPr>
            <w:r w:rsidRPr="00F845E1">
              <w:rPr>
                <w:rFonts w:ascii="Arial" w:hAnsi="Arial" w:cs="Arial"/>
              </w:rPr>
              <w:t>Programado:  50</w:t>
            </w:r>
          </w:p>
          <w:p w:rsidR="00064897" w:rsidRPr="00F845E1" w:rsidRDefault="00064897" w:rsidP="00EB5349">
            <w:pPr>
              <w:jc w:val="both"/>
              <w:rPr>
                <w:rFonts w:ascii="Arial" w:hAnsi="Arial" w:cs="Arial"/>
              </w:rPr>
            </w:pPr>
            <w:r w:rsidRPr="00F845E1">
              <w:rPr>
                <w:rFonts w:ascii="Arial" w:hAnsi="Arial" w:cs="Arial"/>
              </w:rPr>
              <w:t>Ejecutado 50</w:t>
            </w:r>
          </w:p>
          <w:p w:rsidR="00064897" w:rsidRPr="00F845E1" w:rsidRDefault="00064897" w:rsidP="00EB5349">
            <w:pPr>
              <w:jc w:val="both"/>
              <w:rPr>
                <w:rFonts w:ascii="Arial" w:hAnsi="Arial" w:cs="Arial"/>
              </w:rPr>
            </w:pPr>
            <w:r w:rsidRPr="00F845E1">
              <w:rPr>
                <w:rFonts w:ascii="Arial" w:hAnsi="Arial" w:cs="Arial"/>
              </w:rPr>
              <w:t>Avance: 100%</w:t>
            </w:r>
          </w:p>
        </w:tc>
        <w:tc>
          <w:tcPr>
            <w:tcW w:w="2835" w:type="dxa"/>
            <w:tcBorders>
              <w:bottom w:val="single" w:sz="4" w:space="0" w:color="auto"/>
            </w:tcBorders>
            <w:shd w:val="clear" w:color="auto" w:fill="auto"/>
            <w:vAlign w:val="center"/>
          </w:tcPr>
          <w:p w:rsidR="00064897" w:rsidRPr="00F845E1" w:rsidRDefault="00064897" w:rsidP="00EB5349">
            <w:pPr>
              <w:jc w:val="both"/>
              <w:rPr>
                <w:rFonts w:ascii="Arial" w:hAnsi="Arial" w:cs="Arial"/>
              </w:rPr>
            </w:pPr>
            <w:r w:rsidRPr="00F845E1">
              <w:rPr>
                <w:rFonts w:ascii="Arial" w:hAnsi="Arial" w:cs="Arial"/>
              </w:rPr>
              <w:t>Programado  50</w:t>
            </w:r>
          </w:p>
          <w:p w:rsidR="00064897" w:rsidRPr="00F845E1" w:rsidRDefault="00064897" w:rsidP="00EB5349">
            <w:pPr>
              <w:jc w:val="both"/>
              <w:rPr>
                <w:rFonts w:ascii="Arial" w:hAnsi="Arial" w:cs="Arial"/>
              </w:rPr>
            </w:pPr>
            <w:r w:rsidRPr="00F845E1">
              <w:rPr>
                <w:rFonts w:ascii="Arial" w:hAnsi="Arial" w:cs="Arial"/>
              </w:rPr>
              <w:t>Ejecutado 50</w:t>
            </w:r>
          </w:p>
          <w:p w:rsidR="00064897" w:rsidRPr="00F845E1" w:rsidRDefault="00064897" w:rsidP="00EB5349">
            <w:pPr>
              <w:jc w:val="both"/>
              <w:rPr>
                <w:rFonts w:ascii="Arial" w:hAnsi="Arial" w:cs="Arial"/>
              </w:rPr>
            </w:pPr>
            <w:r w:rsidRPr="00F845E1">
              <w:rPr>
                <w:rFonts w:ascii="Arial" w:hAnsi="Arial" w:cs="Arial"/>
              </w:rPr>
              <w:t>Avance: 100%</w:t>
            </w:r>
          </w:p>
        </w:tc>
      </w:tr>
    </w:tbl>
    <w:p w:rsidR="00064897" w:rsidRPr="00F845E1" w:rsidRDefault="00F845E1" w:rsidP="00064897">
      <w:pPr>
        <w:jc w:val="both"/>
        <w:rPr>
          <w:rFonts w:ascii="Arial" w:hAnsi="Arial" w:cs="Arial"/>
          <w:bCs/>
          <w:sz w:val="16"/>
          <w:szCs w:val="16"/>
        </w:rPr>
      </w:pPr>
      <w:r w:rsidRPr="00F845E1">
        <w:rPr>
          <w:rFonts w:ascii="Arial" w:hAnsi="Arial" w:cs="Arial"/>
          <w:bCs/>
          <w:sz w:val="16"/>
          <w:szCs w:val="16"/>
        </w:rPr>
        <w:t>Fuente: Elaboración propia</w:t>
      </w:r>
      <w:r w:rsidR="00064897" w:rsidRPr="00F845E1">
        <w:rPr>
          <w:rFonts w:ascii="Arial" w:hAnsi="Arial" w:cs="Arial"/>
          <w:bCs/>
          <w:sz w:val="16"/>
          <w:szCs w:val="16"/>
        </w:rPr>
        <w:t xml:space="preserve">. SDDE - DERAA. </w:t>
      </w:r>
    </w:p>
    <w:p w:rsidR="00064897" w:rsidRDefault="00EB5349" w:rsidP="00064897">
      <w:pPr>
        <w:jc w:val="center"/>
        <w:rPr>
          <w:rFonts w:ascii="Arial" w:hAnsi="Arial" w:cs="Arial"/>
          <w:b/>
          <w:bCs/>
          <w:u w:val="single"/>
        </w:rPr>
      </w:pPr>
      <w:r w:rsidRPr="00B12D0D">
        <w:rPr>
          <w:rFonts w:ascii="Arial" w:hAnsi="Arial" w:cs="Arial"/>
          <w:b/>
          <w:bCs/>
          <w:u w:val="single"/>
        </w:rPr>
        <w:t>ACCIONES ADELANTADAS EN LA VIGENCIA</w:t>
      </w:r>
    </w:p>
    <w:p w:rsidR="00064897" w:rsidRPr="00DB6D21" w:rsidRDefault="00064897" w:rsidP="00064897">
      <w:pPr>
        <w:spacing w:after="0" w:line="240" w:lineRule="auto"/>
        <w:jc w:val="both"/>
        <w:rPr>
          <w:rFonts w:ascii="Arial" w:hAnsi="Arial" w:cs="Arial"/>
          <w:b/>
        </w:rPr>
      </w:pPr>
      <w:r w:rsidRPr="00DB6D21">
        <w:rPr>
          <w:rFonts w:ascii="Arial" w:hAnsi="Arial" w:cs="Arial"/>
          <w:b/>
        </w:rPr>
        <w:t>Gestión regional y de la ruralidad de Bogotá, para fortalecimiento de empresas campesinas, agroindustriales e industriales de producción y comercialización de alimentos con destino al abastecimiento de Bogotá, adelantando acciones que promuevan la soberanía y seguridad alimentaria bajo una perspectiva de desarrollo integrado sostenible de la Región y Bogotá.</w:t>
      </w:r>
    </w:p>
    <w:p w:rsidR="00064897" w:rsidRDefault="00064897" w:rsidP="00064897">
      <w:pPr>
        <w:ind w:left="360"/>
        <w:jc w:val="both"/>
        <w:rPr>
          <w:rFonts w:ascii="Arial" w:hAnsi="Arial" w:cs="Arial"/>
        </w:rPr>
      </w:pPr>
    </w:p>
    <w:p w:rsidR="00064897" w:rsidRDefault="00064897" w:rsidP="00064897">
      <w:pPr>
        <w:jc w:val="both"/>
        <w:rPr>
          <w:rFonts w:ascii="Arial" w:hAnsi="Arial" w:cs="Arial"/>
        </w:rPr>
      </w:pPr>
      <w:r w:rsidRPr="002678C7">
        <w:rPr>
          <w:rFonts w:ascii="Arial" w:hAnsi="Arial" w:cs="Arial"/>
        </w:rPr>
        <w:t>Para alcanzar los objetivos del plan estratégico y el objetivo del proyecto, en especial lo referido a la meta de “Vincular</w:t>
      </w:r>
      <w:r w:rsidRPr="002678C7">
        <w:rPr>
          <w:rFonts w:ascii="Arial" w:hAnsi="Arial" w:cs="Arial"/>
          <w:i/>
        </w:rPr>
        <w:t xml:space="preserve"> a 10.090 productores campesinos de la región central y ruralidad bogotana en procesos de comercialización y producción sostenible en el marco del sistema público distrital de abastecimiento</w:t>
      </w:r>
      <w:r w:rsidRPr="002678C7">
        <w:rPr>
          <w:rFonts w:ascii="Arial" w:hAnsi="Arial" w:cs="Arial"/>
        </w:rPr>
        <w:t>”, los esfuerzos de la vigencia 2016 estuvieron encaminados a la articulación de las acciones con la RAPE REGIÓN CENTRAL, y es así que en ejecución de proyectos y estrategias conjuntas de ges</w:t>
      </w:r>
      <w:r>
        <w:rPr>
          <w:rFonts w:ascii="Arial" w:hAnsi="Arial" w:cs="Arial"/>
        </w:rPr>
        <w:t xml:space="preserve">tión </w:t>
      </w:r>
      <w:r>
        <w:rPr>
          <w:rFonts w:ascii="Arial" w:hAnsi="Arial" w:cs="Arial"/>
        </w:rPr>
        <w:lastRenderedPageBreak/>
        <w:t>regional, se suscribió el C</w:t>
      </w:r>
      <w:r w:rsidRPr="002678C7">
        <w:rPr>
          <w:rFonts w:ascii="Arial" w:hAnsi="Arial" w:cs="Arial"/>
        </w:rPr>
        <w:t>onvenio</w:t>
      </w:r>
      <w:r>
        <w:rPr>
          <w:rFonts w:ascii="Arial" w:hAnsi="Arial" w:cs="Arial"/>
        </w:rPr>
        <w:t xml:space="preserve"> No. </w:t>
      </w:r>
      <w:r w:rsidRPr="002678C7">
        <w:rPr>
          <w:rFonts w:ascii="Arial" w:hAnsi="Arial" w:cs="Arial"/>
        </w:rPr>
        <w:t>051 de 2016 para la realización del mercado campesino en la Plaza Bolívar, el cual contó con la siguiente participación.</w:t>
      </w:r>
    </w:p>
    <w:p w:rsidR="00064897" w:rsidRPr="00C354A9" w:rsidRDefault="00064897" w:rsidP="00064897">
      <w:pPr>
        <w:jc w:val="center"/>
        <w:rPr>
          <w:rFonts w:ascii="Arial" w:hAnsi="Arial" w:cs="Arial"/>
          <w:b/>
        </w:rPr>
      </w:pPr>
      <w:r w:rsidRPr="00C354A9">
        <w:rPr>
          <w:rFonts w:ascii="Arial" w:hAnsi="Arial" w:cs="Arial"/>
          <w:b/>
        </w:rPr>
        <w:t>Tabla No. 3</w:t>
      </w:r>
      <w:r w:rsidR="00EB5349">
        <w:rPr>
          <w:rFonts w:ascii="Arial" w:hAnsi="Arial" w:cs="Arial"/>
          <w:b/>
        </w:rPr>
        <w:t>2</w:t>
      </w:r>
      <w:r w:rsidRPr="00C354A9">
        <w:rPr>
          <w:rFonts w:ascii="Arial" w:hAnsi="Arial" w:cs="Arial"/>
          <w:b/>
        </w:rPr>
        <w:t>.</w:t>
      </w:r>
      <w:r>
        <w:rPr>
          <w:rFonts w:ascii="Arial" w:hAnsi="Arial" w:cs="Arial"/>
          <w:b/>
        </w:rPr>
        <w:t xml:space="preserve"> Productores participantes Mercado Campesino en la Plaza de Bolívar  2016. </w:t>
      </w:r>
    </w:p>
    <w:p w:rsidR="00064897" w:rsidRPr="002678C7" w:rsidRDefault="00064897" w:rsidP="00064897">
      <w:pPr>
        <w:ind w:left="708"/>
        <w:jc w:val="both"/>
        <w:rPr>
          <w:rFonts w:ascii="Arial" w:hAnsi="Arial" w:cs="Arial"/>
        </w:rPr>
      </w:pPr>
      <w:r w:rsidRPr="002678C7">
        <w:rPr>
          <w:rFonts w:ascii="Arial" w:hAnsi="Arial" w:cs="Arial"/>
          <w:noProof/>
          <w:lang w:eastAsia="es-CO"/>
        </w:rPr>
        <w:drawing>
          <wp:inline distT="0" distB="0" distL="0" distR="0" wp14:anchorId="5AF33B7A" wp14:editId="403D9176">
            <wp:extent cx="4905375" cy="1609725"/>
            <wp:effectExtent l="0" t="0" r="9525" b="9525"/>
            <wp:docPr id="1080" name="Imagen 1080"/>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05375" cy="1609725"/>
                    </a:xfrm>
                    <a:prstGeom prst="rect">
                      <a:avLst/>
                    </a:prstGeom>
                    <a:noFill/>
                    <a:ln>
                      <a:noFill/>
                    </a:ln>
                  </pic:spPr>
                </pic:pic>
              </a:graphicData>
            </a:graphic>
          </wp:inline>
        </w:drawing>
      </w:r>
      <w:r w:rsidRPr="002678C7">
        <w:rPr>
          <w:rFonts w:ascii="Arial" w:hAnsi="Arial" w:cs="Arial"/>
        </w:rPr>
        <w:t xml:space="preserve">        </w:t>
      </w:r>
    </w:p>
    <w:p w:rsidR="00064897" w:rsidRPr="00C354A9" w:rsidRDefault="00064897" w:rsidP="00064897">
      <w:pPr>
        <w:jc w:val="center"/>
        <w:rPr>
          <w:rFonts w:ascii="Arial" w:hAnsi="Arial" w:cs="Arial"/>
          <w:b/>
        </w:rPr>
      </w:pPr>
      <w:r>
        <w:rPr>
          <w:rFonts w:ascii="Arial" w:hAnsi="Arial" w:cs="Arial"/>
          <w:b/>
        </w:rPr>
        <w:t xml:space="preserve">Gráfico </w:t>
      </w:r>
      <w:r w:rsidRPr="00C354A9">
        <w:rPr>
          <w:rFonts w:ascii="Arial" w:hAnsi="Arial" w:cs="Arial"/>
          <w:b/>
        </w:rPr>
        <w:t xml:space="preserve">No. </w:t>
      </w:r>
      <w:r w:rsidR="00EB5349">
        <w:rPr>
          <w:rFonts w:ascii="Arial" w:hAnsi="Arial" w:cs="Arial"/>
          <w:b/>
        </w:rPr>
        <w:t>15</w:t>
      </w:r>
      <w:r w:rsidRPr="00C354A9">
        <w:rPr>
          <w:rFonts w:ascii="Arial" w:hAnsi="Arial" w:cs="Arial"/>
          <w:b/>
        </w:rPr>
        <w:t>.</w:t>
      </w:r>
      <w:r>
        <w:rPr>
          <w:rFonts w:ascii="Arial" w:hAnsi="Arial" w:cs="Arial"/>
          <w:b/>
        </w:rPr>
        <w:t xml:space="preserve"> Procedencia de los participantes Mercado Campesino 2016. </w:t>
      </w:r>
    </w:p>
    <w:p w:rsidR="00064897" w:rsidRPr="002678C7" w:rsidRDefault="00064897" w:rsidP="00064897">
      <w:pPr>
        <w:ind w:left="360"/>
        <w:jc w:val="both"/>
        <w:rPr>
          <w:rFonts w:ascii="Arial" w:hAnsi="Arial" w:cs="Arial"/>
        </w:rPr>
      </w:pPr>
      <w:r w:rsidRPr="002678C7">
        <w:rPr>
          <w:rFonts w:ascii="Arial" w:hAnsi="Arial" w:cs="Arial"/>
          <w:noProof/>
          <w:lang w:eastAsia="es-CO"/>
        </w:rPr>
        <w:drawing>
          <wp:anchor distT="0" distB="0" distL="114300" distR="114300" simplePos="0" relativeHeight="251682816" behindDoc="1" locked="0" layoutInCell="1" allowOverlap="1" wp14:anchorId="1502230D" wp14:editId="0E0772A2">
            <wp:simplePos x="0" y="0"/>
            <wp:positionH relativeFrom="column">
              <wp:posOffset>855345</wp:posOffset>
            </wp:positionH>
            <wp:positionV relativeFrom="paragraph">
              <wp:posOffset>57785</wp:posOffset>
            </wp:positionV>
            <wp:extent cx="4076700" cy="2494280"/>
            <wp:effectExtent l="0" t="0" r="0" b="1270"/>
            <wp:wrapTight wrapText="bothSides">
              <wp:wrapPolygon edited="0">
                <wp:start x="0" y="0"/>
                <wp:lineTo x="0" y="21446"/>
                <wp:lineTo x="21499" y="21446"/>
                <wp:lineTo x="21499" y="0"/>
                <wp:lineTo x="0" y="0"/>
              </wp:wrapPolygon>
            </wp:wrapTight>
            <wp:docPr id="1081" name="Imagen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76700" cy="2494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4897" w:rsidRPr="002678C7" w:rsidRDefault="00064897" w:rsidP="00064897">
      <w:pPr>
        <w:ind w:left="360"/>
        <w:jc w:val="both"/>
        <w:rPr>
          <w:rFonts w:ascii="Arial" w:hAnsi="Arial" w:cs="Arial"/>
        </w:rPr>
      </w:pPr>
    </w:p>
    <w:p w:rsidR="00064897" w:rsidRPr="002678C7" w:rsidRDefault="00064897" w:rsidP="00064897">
      <w:pPr>
        <w:ind w:left="360"/>
        <w:jc w:val="both"/>
        <w:rPr>
          <w:rFonts w:ascii="Arial" w:hAnsi="Arial" w:cs="Arial"/>
        </w:rPr>
      </w:pPr>
    </w:p>
    <w:p w:rsidR="00064897" w:rsidRPr="002678C7" w:rsidRDefault="00064897" w:rsidP="00064897">
      <w:pPr>
        <w:ind w:left="360"/>
        <w:jc w:val="both"/>
        <w:rPr>
          <w:rFonts w:ascii="Arial" w:hAnsi="Arial" w:cs="Arial"/>
        </w:rPr>
      </w:pPr>
    </w:p>
    <w:p w:rsidR="00064897" w:rsidRPr="002678C7" w:rsidRDefault="00064897" w:rsidP="00064897">
      <w:pPr>
        <w:ind w:left="360"/>
        <w:jc w:val="both"/>
        <w:rPr>
          <w:rFonts w:ascii="Arial" w:hAnsi="Arial" w:cs="Arial"/>
        </w:rPr>
      </w:pPr>
    </w:p>
    <w:p w:rsidR="00064897" w:rsidRPr="002678C7" w:rsidRDefault="00064897" w:rsidP="00064897">
      <w:pPr>
        <w:ind w:left="360"/>
        <w:jc w:val="both"/>
        <w:rPr>
          <w:rFonts w:ascii="Arial" w:hAnsi="Arial" w:cs="Arial"/>
        </w:rPr>
      </w:pPr>
    </w:p>
    <w:p w:rsidR="00064897" w:rsidRPr="002678C7" w:rsidRDefault="00064897" w:rsidP="00064897">
      <w:pPr>
        <w:ind w:left="360"/>
        <w:jc w:val="both"/>
        <w:rPr>
          <w:rFonts w:ascii="Arial" w:hAnsi="Arial" w:cs="Arial"/>
        </w:rPr>
      </w:pPr>
    </w:p>
    <w:p w:rsidR="00064897" w:rsidRPr="002678C7" w:rsidRDefault="00064897" w:rsidP="00064897">
      <w:pPr>
        <w:ind w:left="360"/>
        <w:jc w:val="both"/>
        <w:rPr>
          <w:rFonts w:ascii="Arial" w:hAnsi="Arial" w:cs="Arial"/>
        </w:rPr>
      </w:pPr>
    </w:p>
    <w:p w:rsidR="00064897" w:rsidRDefault="00064897" w:rsidP="00064897">
      <w:pPr>
        <w:ind w:left="360"/>
        <w:jc w:val="both"/>
        <w:rPr>
          <w:rFonts w:ascii="Arial" w:hAnsi="Arial" w:cs="Arial"/>
        </w:rPr>
      </w:pPr>
    </w:p>
    <w:p w:rsidR="00064897" w:rsidRPr="002678C7" w:rsidRDefault="00064897" w:rsidP="00064897">
      <w:pPr>
        <w:jc w:val="both"/>
        <w:rPr>
          <w:rFonts w:ascii="Arial" w:hAnsi="Arial" w:cs="Arial"/>
        </w:rPr>
      </w:pPr>
      <w:r>
        <w:rPr>
          <w:rFonts w:ascii="Arial" w:hAnsi="Arial" w:cs="Arial"/>
        </w:rPr>
        <w:t>Fuente: RAPE. Base de datos de productores participantes.</w:t>
      </w:r>
    </w:p>
    <w:p w:rsidR="00064897" w:rsidRPr="002678C7" w:rsidRDefault="00064897" w:rsidP="00064897">
      <w:pPr>
        <w:jc w:val="both"/>
        <w:rPr>
          <w:rFonts w:ascii="Arial" w:hAnsi="Arial" w:cs="Arial"/>
        </w:rPr>
      </w:pPr>
      <w:r w:rsidRPr="002678C7">
        <w:rPr>
          <w:rFonts w:ascii="Arial" w:hAnsi="Arial" w:cs="Arial"/>
        </w:rPr>
        <w:t>El éxito de dicha convocatoria se dio gracias a la articulación que realizó la RAPE REGIÓN CENTRAL, con las secretarías de agricultura de los departamentos de Cundinamarca, Boyacá, Meta y Tolima.</w:t>
      </w:r>
    </w:p>
    <w:p w:rsidR="00064897" w:rsidRPr="002678C7" w:rsidRDefault="00064897" w:rsidP="00064897">
      <w:pPr>
        <w:jc w:val="both"/>
        <w:rPr>
          <w:rFonts w:ascii="Arial" w:hAnsi="Arial" w:cs="Arial"/>
        </w:rPr>
      </w:pPr>
      <w:r w:rsidRPr="002678C7">
        <w:rPr>
          <w:rFonts w:ascii="Arial" w:hAnsi="Arial" w:cs="Arial"/>
        </w:rPr>
        <w:t>De igual manera dicha articulación permitió que las Secretarías de Salud de los referidos Departamentos capacitaran a los campesinos en manipulación de alimentos y con el apoyo de la Cámara de Comercio capacitación en habilidades comerciales.</w:t>
      </w:r>
    </w:p>
    <w:p w:rsidR="00064897" w:rsidRPr="002678C7" w:rsidRDefault="00064897" w:rsidP="00064897">
      <w:pPr>
        <w:jc w:val="both"/>
        <w:rPr>
          <w:rFonts w:ascii="Arial" w:hAnsi="Arial" w:cs="Arial"/>
        </w:rPr>
      </w:pPr>
      <w:r w:rsidRPr="002678C7">
        <w:rPr>
          <w:rFonts w:ascii="Arial" w:hAnsi="Arial" w:cs="Arial"/>
        </w:rPr>
        <w:lastRenderedPageBreak/>
        <w:t xml:space="preserve">Así mismo y de manera recíproca la Dirección de Economía Rural y Abastecimiento Alimentario gestionó ante la secretaría de Salud de Bogotá y Cámara de Comercio de Bogotá  para lo propio con los campesinos de la ruralidad de Bogotá.  </w:t>
      </w:r>
    </w:p>
    <w:p w:rsidR="00064897" w:rsidRPr="002678C7" w:rsidRDefault="00064897" w:rsidP="00064897">
      <w:pPr>
        <w:jc w:val="both"/>
        <w:rPr>
          <w:rFonts w:ascii="Arial" w:hAnsi="Arial" w:cs="Arial"/>
        </w:rPr>
      </w:pPr>
      <w:r w:rsidRPr="002678C7">
        <w:rPr>
          <w:rFonts w:ascii="Arial" w:hAnsi="Arial" w:cs="Arial"/>
        </w:rPr>
        <w:t xml:space="preserve">Por otro lado se realizaron acercamientos con los Alcaldes Municipales de la Provincia de Oriente de Cundinamarca, para que ellos organizarán la oferta agroalimentaria y Bogotá garantizará la comercialización de estos productos a través del canal de comercialización directo implementado con el convenio 105-2015, mercados campesinos como el de la Plaza de Bolívar y la Plataforma Logística los Luceros. </w:t>
      </w:r>
    </w:p>
    <w:p w:rsidR="00064897" w:rsidRPr="00BD596B" w:rsidRDefault="00064897" w:rsidP="00064897">
      <w:pPr>
        <w:spacing w:after="0" w:line="240" w:lineRule="auto"/>
        <w:jc w:val="both"/>
        <w:rPr>
          <w:rFonts w:ascii="Arial" w:hAnsi="Arial" w:cs="Arial"/>
          <w:b/>
        </w:rPr>
      </w:pPr>
      <w:r w:rsidRPr="00BD596B">
        <w:rPr>
          <w:rFonts w:ascii="Arial" w:hAnsi="Arial" w:cs="Arial"/>
          <w:b/>
        </w:rPr>
        <w:t xml:space="preserve">Fortalecimiento del sistema público de abastecimiento de la ciudad de Bogotá, a través de empresas de transformación, comercialización y distribución de alimentos, en especial aquellos de la economía popular, red de tiendas y sector solidario, articulando a </w:t>
      </w:r>
      <w:proofErr w:type="spellStart"/>
      <w:r w:rsidRPr="00BD596B">
        <w:rPr>
          <w:rFonts w:ascii="Arial" w:hAnsi="Arial" w:cs="Arial"/>
          <w:b/>
        </w:rPr>
        <w:t>Corabastos</w:t>
      </w:r>
      <w:proofErr w:type="spellEnd"/>
      <w:r w:rsidRPr="00BD596B">
        <w:rPr>
          <w:rFonts w:ascii="Arial" w:hAnsi="Arial" w:cs="Arial"/>
          <w:b/>
        </w:rPr>
        <w:t>, las plazas públicas de mercado y las compras institucionales distritales de programas de complementación nutricional.</w:t>
      </w:r>
    </w:p>
    <w:p w:rsidR="00064897" w:rsidRDefault="00064897" w:rsidP="00064897">
      <w:pPr>
        <w:ind w:left="360"/>
        <w:jc w:val="both"/>
        <w:rPr>
          <w:rFonts w:ascii="Arial" w:eastAsia="Calibri" w:hAnsi="Arial" w:cs="Arial"/>
        </w:rPr>
      </w:pPr>
    </w:p>
    <w:p w:rsidR="00064897" w:rsidRPr="002678C7" w:rsidRDefault="00064897" w:rsidP="00064897">
      <w:pPr>
        <w:jc w:val="both"/>
        <w:rPr>
          <w:rFonts w:ascii="Arial" w:hAnsi="Arial" w:cs="Arial"/>
        </w:rPr>
      </w:pPr>
      <w:r w:rsidRPr="002678C7">
        <w:rPr>
          <w:rFonts w:ascii="Arial" w:eastAsia="Calibri" w:hAnsi="Arial" w:cs="Arial"/>
        </w:rPr>
        <w:t xml:space="preserve">Frente a esta estrategia durante el 2016, las acciones estuvieron concentradas en la </w:t>
      </w:r>
      <w:r w:rsidRPr="002678C7">
        <w:rPr>
          <w:rFonts w:ascii="Arial" w:hAnsi="Arial" w:cs="Arial"/>
        </w:rPr>
        <w:t xml:space="preserve">vinculación de minoristas de </w:t>
      </w:r>
      <w:proofErr w:type="spellStart"/>
      <w:r w:rsidRPr="002678C7">
        <w:rPr>
          <w:rFonts w:ascii="Arial" w:hAnsi="Arial" w:cs="Arial"/>
        </w:rPr>
        <w:t>Corabastos</w:t>
      </w:r>
      <w:proofErr w:type="spellEnd"/>
      <w:r w:rsidRPr="002678C7">
        <w:rPr>
          <w:rFonts w:ascii="Arial" w:hAnsi="Arial" w:cs="Arial"/>
        </w:rPr>
        <w:t xml:space="preserve">, pequeños comerciantes de alimentos y del mercado solidario al programa del sistema público distrital de abastecimiento, a través de la implementación y gestión un canal de comercialización de productos de la canasta básica de alimentos </w:t>
      </w:r>
      <w:r w:rsidRPr="002678C7">
        <w:rPr>
          <w:rFonts w:ascii="Arial" w:hAnsi="Arial" w:cs="Arial"/>
          <w:i/>
        </w:rPr>
        <w:t>(Convenio 105-2015)</w:t>
      </w:r>
      <w:r w:rsidRPr="002678C7">
        <w:rPr>
          <w:rFonts w:ascii="Arial" w:hAnsi="Arial" w:cs="Arial"/>
        </w:rPr>
        <w:t xml:space="preserve">, donde se tranzaron de manera directa productos de la canasta básica entre productores de la región central y ruralidad con pequeños comerciantes de la demanda de alimentos, garantizando así la disponibilidad de alimentos y mejorado su acceso al reducir la intermediación. </w:t>
      </w:r>
    </w:p>
    <w:p w:rsidR="00064897" w:rsidRDefault="00064897" w:rsidP="00064897">
      <w:pPr>
        <w:jc w:val="both"/>
        <w:rPr>
          <w:rFonts w:ascii="Arial" w:hAnsi="Arial" w:cs="Arial"/>
        </w:rPr>
      </w:pPr>
      <w:r w:rsidRPr="002678C7">
        <w:rPr>
          <w:rFonts w:ascii="Arial" w:hAnsi="Arial" w:cs="Arial"/>
        </w:rPr>
        <w:t>Es importante destacar que con esta intervención se formuló un canal de comercialización definiendo indicadores de sostenibilidad y escalamiento, el cual viene siendo   implementado y gestionado,  donde los  pagos a los productores campesinos se realiza de contado  gracias a los recursos de capital o financiamiento del convenio, el esquema del canal es el siguiente:</w:t>
      </w:r>
    </w:p>
    <w:p w:rsidR="00064897" w:rsidRDefault="00064897" w:rsidP="00064897">
      <w:pPr>
        <w:rPr>
          <w:rFonts w:ascii="Arial" w:hAnsi="Arial" w:cs="Arial"/>
        </w:rPr>
      </w:pPr>
      <w:r>
        <w:rPr>
          <w:rFonts w:ascii="Arial" w:hAnsi="Arial" w:cs="Arial"/>
        </w:rPr>
        <w:br w:type="page"/>
      </w:r>
    </w:p>
    <w:p w:rsidR="00064897" w:rsidRPr="002678C7" w:rsidRDefault="00064897" w:rsidP="00064897">
      <w:pPr>
        <w:jc w:val="both"/>
        <w:rPr>
          <w:rFonts w:ascii="Arial" w:hAnsi="Arial" w:cs="Arial"/>
        </w:rPr>
      </w:pPr>
    </w:p>
    <w:p w:rsidR="00064897" w:rsidRDefault="00064897" w:rsidP="00064897">
      <w:pPr>
        <w:pStyle w:val="NormalWeb"/>
        <w:shd w:val="clear" w:color="auto" w:fill="FFFFFF"/>
        <w:spacing w:before="0" w:beforeAutospacing="0" w:after="0" w:afterAutospacing="0"/>
        <w:jc w:val="center"/>
        <w:rPr>
          <w:rFonts w:cs="Arial"/>
          <w:b/>
          <w:bCs/>
          <w:color w:val="252525"/>
          <w:sz w:val="22"/>
          <w:szCs w:val="22"/>
        </w:rPr>
      </w:pPr>
      <w:r>
        <w:rPr>
          <w:rFonts w:cs="Arial"/>
          <w:b/>
          <w:bCs/>
          <w:color w:val="252525"/>
          <w:sz w:val="22"/>
          <w:szCs w:val="22"/>
        </w:rPr>
        <w:t>Gr</w:t>
      </w:r>
      <w:r w:rsidRPr="00BD596B">
        <w:rPr>
          <w:rFonts w:cs="Arial"/>
          <w:b/>
          <w:bCs/>
          <w:color w:val="252525"/>
          <w:sz w:val="22"/>
          <w:szCs w:val="22"/>
        </w:rPr>
        <w:t xml:space="preserve">áfica No. </w:t>
      </w:r>
      <w:r w:rsidR="00EB5349">
        <w:rPr>
          <w:rFonts w:cs="Arial"/>
          <w:b/>
          <w:bCs/>
          <w:color w:val="252525"/>
          <w:sz w:val="22"/>
          <w:szCs w:val="22"/>
        </w:rPr>
        <w:t>16</w:t>
      </w:r>
      <w:r>
        <w:rPr>
          <w:rFonts w:cs="Arial"/>
          <w:b/>
          <w:bCs/>
          <w:color w:val="252525"/>
          <w:sz w:val="22"/>
          <w:szCs w:val="22"/>
        </w:rPr>
        <w:t xml:space="preserve">. </w:t>
      </w:r>
      <w:r w:rsidRPr="00BD596B">
        <w:rPr>
          <w:rFonts w:cs="Arial"/>
          <w:b/>
          <w:bCs/>
          <w:color w:val="252525"/>
          <w:sz w:val="22"/>
          <w:szCs w:val="22"/>
        </w:rPr>
        <w:t>Esquema del canal comercialización</w:t>
      </w:r>
    </w:p>
    <w:p w:rsidR="00064897" w:rsidRDefault="00064897" w:rsidP="00064897">
      <w:pPr>
        <w:pStyle w:val="NormalWeb"/>
        <w:shd w:val="clear" w:color="auto" w:fill="FFFFFF"/>
        <w:spacing w:before="0" w:beforeAutospacing="0" w:after="0" w:afterAutospacing="0"/>
        <w:jc w:val="center"/>
        <w:rPr>
          <w:rFonts w:cs="Arial"/>
          <w:b/>
          <w:bCs/>
          <w:color w:val="252525"/>
          <w:sz w:val="22"/>
          <w:szCs w:val="22"/>
        </w:rPr>
      </w:pPr>
      <w:r w:rsidRPr="002678C7">
        <w:rPr>
          <w:rFonts w:cs="Arial"/>
          <w:bCs/>
          <w:noProof/>
          <w:color w:val="252525"/>
          <w:sz w:val="22"/>
          <w:szCs w:val="22"/>
          <w:lang w:val="es-CO" w:eastAsia="es-CO"/>
        </w:rPr>
        <mc:AlternateContent>
          <mc:Choice Requires="wps">
            <w:drawing>
              <wp:anchor distT="0" distB="0" distL="114300" distR="114300" simplePos="0" relativeHeight="251659264" behindDoc="0" locked="0" layoutInCell="1" allowOverlap="1" wp14:anchorId="4EC55A36" wp14:editId="0422ADA7">
                <wp:simplePos x="0" y="0"/>
                <wp:positionH relativeFrom="column">
                  <wp:posOffset>-419735</wp:posOffset>
                </wp:positionH>
                <wp:positionV relativeFrom="paragraph">
                  <wp:posOffset>181610</wp:posOffset>
                </wp:positionV>
                <wp:extent cx="2287270" cy="594995"/>
                <wp:effectExtent l="0" t="0" r="17780" b="14605"/>
                <wp:wrapNone/>
                <wp:docPr id="1069" name="Rectángulo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7270" cy="594995"/>
                        </a:xfrm>
                        <a:prstGeom prst="rect">
                          <a:avLst/>
                        </a:prstGeom>
                        <a:solidFill>
                          <a:schemeClr val="accent1">
                            <a:lumMod val="40000"/>
                            <a:lumOff val="60000"/>
                          </a:schemeClr>
                        </a:solidFill>
                        <a:ln w="9525">
                          <a:solidFill>
                            <a:srgbClr val="000000"/>
                          </a:solidFill>
                          <a:miter lim="800000"/>
                          <a:headEnd/>
                          <a:tailEnd/>
                        </a:ln>
                      </wps:spPr>
                      <wps:txbx>
                        <w:txbxContent>
                          <w:p w:rsidR="00BC4F6A" w:rsidRPr="005D0A87" w:rsidRDefault="00BC4F6A" w:rsidP="00064897">
                            <w:pPr>
                              <w:jc w:val="center"/>
                              <w:rPr>
                                <w:b/>
                              </w:rPr>
                            </w:pPr>
                            <w:r w:rsidRPr="005D0A87">
                              <w:rPr>
                                <w:b/>
                              </w:rPr>
                              <w:t>PRODUCTORES AGR</w:t>
                            </w:r>
                            <w:r>
                              <w:rPr>
                                <w:b/>
                              </w:rPr>
                              <w:t>Í</w:t>
                            </w:r>
                            <w:r w:rsidRPr="005D0A87">
                              <w:rPr>
                                <w:b/>
                              </w:rPr>
                              <w:t>COLAS</w:t>
                            </w:r>
                            <w:r>
                              <w:rPr>
                                <w:b/>
                              </w:rPr>
                              <w:t xml:space="preserve"> PEQUEÑOS Y MEDIANOS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12" o:spid="_x0000_s1026" style="position:absolute;left:0;text-align:left;margin-left:-33.05pt;margin-top:14.3pt;width:180.1pt;height:46.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" fillcolor="#bdd6ee [1300]">
                <v:textbox>
                  <w:txbxContent>
                    <w:p w:rsidR="00BC4F6A" w:rsidRPr="005D0A87" w:rsidRDefault="00BC4F6A" w:rsidP="00064897">
                      <w:pPr>
                        <w:jc w:val="center"/>
                        <w:rPr>
                          <w:b/>
                        </w:rPr>
                      </w:pPr>
                      <w:r w:rsidRPr="005D0A87">
                        <w:rPr>
                          <w:b/>
                        </w:rPr>
                        <w:t>PRODUCTORES AGR</w:t>
                      </w:r>
                      <w:r>
                        <w:rPr>
                          <w:b/>
                        </w:rPr>
                        <w:t>Í</w:t>
                      </w:r>
                      <w:r w:rsidRPr="005D0A87">
                        <w:rPr>
                          <w:b/>
                        </w:rPr>
                        <w:t>COLAS</w:t>
                      </w:r>
                      <w:r>
                        <w:rPr>
                          <w:b/>
                        </w:rPr>
                        <w:t xml:space="preserve"> PEQUEÑOS Y MEDIANOS</w:t>
                      </w:r>
                    </w:p>
                  </w:txbxContent>
                </v:textbox>
              </v:rect>
            </w:pict>
          </mc:Fallback>
        </mc:AlternateContent>
      </w:r>
    </w:p>
    <w:p w:rsidR="00064897" w:rsidRDefault="00064897" w:rsidP="00064897">
      <w:pPr>
        <w:pStyle w:val="NormalWeb"/>
        <w:shd w:val="clear" w:color="auto" w:fill="FFFFFF"/>
        <w:spacing w:before="0" w:beforeAutospacing="0" w:after="0" w:afterAutospacing="0"/>
        <w:jc w:val="center"/>
        <w:rPr>
          <w:rFonts w:cs="Arial"/>
          <w:b/>
          <w:bCs/>
          <w:color w:val="252525"/>
          <w:sz w:val="22"/>
          <w:szCs w:val="22"/>
        </w:rPr>
      </w:pPr>
      <w:r w:rsidRPr="002678C7">
        <w:rPr>
          <w:rFonts w:cs="Arial"/>
          <w:bCs/>
          <w:noProof/>
          <w:color w:val="252525"/>
          <w:sz w:val="22"/>
          <w:szCs w:val="22"/>
          <w:lang w:val="es-CO" w:eastAsia="es-CO"/>
        </w:rPr>
        <mc:AlternateContent>
          <mc:Choice Requires="wps">
            <w:drawing>
              <wp:anchor distT="0" distB="0" distL="114300" distR="114300" simplePos="0" relativeHeight="251660288" behindDoc="0" locked="0" layoutInCell="1" allowOverlap="1" wp14:anchorId="416C7F96" wp14:editId="7A6785DD">
                <wp:simplePos x="0" y="0"/>
                <wp:positionH relativeFrom="column">
                  <wp:posOffset>2705100</wp:posOffset>
                </wp:positionH>
                <wp:positionV relativeFrom="paragraph">
                  <wp:posOffset>10160</wp:posOffset>
                </wp:positionV>
                <wp:extent cx="2187575" cy="629285"/>
                <wp:effectExtent l="0" t="0" r="22225" b="18415"/>
                <wp:wrapNone/>
                <wp:docPr id="1068" name="Elips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7575" cy="629285"/>
                        </a:xfrm>
                        <a:prstGeom prst="ellipse">
                          <a:avLst/>
                        </a:prstGeom>
                        <a:solidFill>
                          <a:schemeClr val="accent1">
                            <a:lumMod val="40000"/>
                            <a:lumOff val="60000"/>
                          </a:schemeClr>
                        </a:solidFill>
                        <a:ln w="9525">
                          <a:solidFill>
                            <a:srgbClr val="000000"/>
                          </a:solidFill>
                          <a:round/>
                          <a:headEnd/>
                          <a:tailEnd/>
                        </a:ln>
                      </wps:spPr>
                      <wps:txbx>
                        <w:txbxContent>
                          <w:p w:rsidR="00BC4F6A" w:rsidRPr="005D0A87" w:rsidRDefault="00BC4F6A" w:rsidP="00064897">
                            <w:pPr>
                              <w:jc w:val="center"/>
                              <w:rPr>
                                <w:b/>
                              </w:rPr>
                            </w:pPr>
                            <w:r w:rsidRPr="005D0A87">
                              <w:rPr>
                                <w:b/>
                              </w:rPr>
                              <w:t>CONSOLIDACI</w:t>
                            </w:r>
                            <w:r>
                              <w:rPr>
                                <w:b/>
                              </w:rPr>
                              <w:t>Ó</w:t>
                            </w:r>
                            <w:r w:rsidRPr="005D0A87">
                              <w:rPr>
                                <w:b/>
                              </w:rPr>
                              <w:t xml:space="preserve">N DE </w:t>
                            </w:r>
                            <w:r>
                              <w:rPr>
                                <w:b/>
                              </w:rPr>
                              <w:t>OFERTA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13" o:spid="_x0000_s1027" style="position:absolute;left:0;text-align:left;margin-left:213pt;margin-top:.8pt;width:172.25pt;height:49.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" fillcolor="#bdd6ee [1300]">
                <v:textbox>
                  <w:txbxContent>
                    <w:p w:rsidR="00BC4F6A" w:rsidRPr="005D0A87" w:rsidRDefault="00BC4F6A" w:rsidP="00064897">
                      <w:pPr>
                        <w:jc w:val="center"/>
                        <w:rPr>
                          <w:b/>
                        </w:rPr>
                      </w:pPr>
                      <w:r w:rsidRPr="005D0A87">
                        <w:rPr>
                          <w:b/>
                        </w:rPr>
                        <w:t>CONSOLIDACI</w:t>
                      </w:r>
                      <w:r>
                        <w:rPr>
                          <w:b/>
                        </w:rPr>
                        <w:t>Ó</w:t>
                      </w:r>
                      <w:r w:rsidRPr="005D0A87">
                        <w:rPr>
                          <w:b/>
                        </w:rPr>
                        <w:t xml:space="preserve">N DE </w:t>
                      </w:r>
                      <w:r>
                        <w:rPr>
                          <w:b/>
                        </w:rPr>
                        <w:t>OFERTA</w:t>
                      </w:r>
                    </w:p>
                  </w:txbxContent>
                </v:textbox>
              </v:oval>
            </w:pict>
          </mc:Fallback>
        </mc:AlternateContent>
      </w:r>
    </w:p>
    <w:p w:rsidR="00064897" w:rsidRPr="00BD596B" w:rsidRDefault="00064897" w:rsidP="00064897">
      <w:pPr>
        <w:pStyle w:val="NormalWeb"/>
        <w:shd w:val="clear" w:color="auto" w:fill="FFFFFF"/>
        <w:spacing w:before="0" w:beforeAutospacing="0" w:after="0" w:afterAutospacing="0"/>
        <w:jc w:val="center"/>
        <w:rPr>
          <w:rFonts w:cs="Arial"/>
          <w:b/>
          <w:bCs/>
          <w:color w:val="252525"/>
          <w:sz w:val="22"/>
          <w:szCs w:val="22"/>
        </w:rPr>
      </w:pPr>
      <w:r>
        <w:rPr>
          <w:rFonts w:cs="Arial"/>
          <w:b/>
          <w:bCs/>
          <w:noProof/>
          <w:color w:val="252525"/>
          <w:sz w:val="22"/>
          <w:szCs w:val="22"/>
          <w:lang w:val="es-CO" w:eastAsia="es-CO"/>
        </w:rPr>
        <mc:AlternateContent>
          <mc:Choice Requires="wps">
            <w:drawing>
              <wp:anchor distT="0" distB="0" distL="114300" distR="114300" simplePos="0" relativeHeight="251694080" behindDoc="0" locked="0" layoutInCell="1" allowOverlap="1" wp14:anchorId="70877075" wp14:editId="16F23E67">
                <wp:simplePos x="0" y="0"/>
                <wp:positionH relativeFrom="column">
                  <wp:posOffset>1873885</wp:posOffset>
                </wp:positionH>
                <wp:positionV relativeFrom="paragraph">
                  <wp:posOffset>116205</wp:posOffset>
                </wp:positionV>
                <wp:extent cx="865505" cy="0"/>
                <wp:effectExtent l="0" t="76200" r="10795" b="95250"/>
                <wp:wrapNone/>
                <wp:docPr id="6" name="Conector recto de flecha 6"/>
                <wp:cNvGraphicFramePr/>
                <a:graphic xmlns:a="http://schemas.openxmlformats.org/drawingml/2006/main">
                  <a:graphicData uri="http://schemas.microsoft.com/office/word/2010/wordprocessingShape">
                    <wps:wsp>
                      <wps:cNvCnPr/>
                      <wps:spPr>
                        <a:xfrm>
                          <a:off x="0" y="0"/>
                          <a:ext cx="86550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shapetype w14:anchorId="3DBF6146" id="_x0000_t32" coordsize="21600,21600" o:spt="32" o:oned="t" path="m,l21600,21600e" filled="f">
                <v:path arrowok="t" fillok="f" o:connecttype="none"/>
                <o:lock v:ext="edit" shapetype="t"/>
              </v:shapetype>
              <v:shape id="Conector recto de flecha 6" o:spid="_x0000_s1026" type="#_x0000_t32" style="position:absolute;margin-left:147.55pt;margin-top:9.15pt;width:68.15pt;height:0;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" strokecolor="black [3200]" strokeweight=".5pt">
                <v:stroke endarrow="block" joinstyle="miter"/>
              </v:shape>
            </w:pict>
          </mc:Fallback>
        </mc:AlternateContent>
      </w:r>
    </w:p>
    <w:p w:rsidR="00064897" w:rsidRPr="002678C7" w:rsidRDefault="00064897" w:rsidP="00064897">
      <w:pPr>
        <w:pStyle w:val="NormalWeb"/>
        <w:shd w:val="clear" w:color="auto" w:fill="FFFFFF"/>
        <w:spacing w:before="0" w:beforeAutospacing="0" w:after="0" w:afterAutospacing="0"/>
        <w:rPr>
          <w:rFonts w:cs="Arial"/>
          <w:bCs/>
          <w:color w:val="252525"/>
          <w:sz w:val="22"/>
          <w:szCs w:val="22"/>
        </w:rPr>
      </w:pPr>
    </w:p>
    <w:p w:rsidR="00064897" w:rsidRPr="002678C7" w:rsidRDefault="00064897" w:rsidP="00064897">
      <w:pPr>
        <w:pStyle w:val="NormalWeb"/>
        <w:shd w:val="clear" w:color="auto" w:fill="FFFFFF"/>
        <w:spacing w:before="0" w:beforeAutospacing="0" w:after="0" w:afterAutospacing="0"/>
        <w:rPr>
          <w:rFonts w:cs="Arial"/>
          <w:bCs/>
          <w:color w:val="252525"/>
          <w:sz w:val="22"/>
          <w:szCs w:val="22"/>
        </w:rPr>
      </w:pPr>
      <w:r w:rsidRPr="002678C7">
        <w:rPr>
          <w:rFonts w:cs="Arial"/>
          <w:bCs/>
          <w:noProof/>
          <w:color w:val="252525"/>
          <w:sz w:val="22"/>
          <w:szCs w:val="22"/>
          <w:lang w:val="es-CO" w:eastAsia="es-CO"/>
        </w:rPr>
        <mc:AlternateContent>
          <mc:Choice Requires="wps">
            <w:drawing>
              <wp:anchor distT="0" distB="0" distL="114300" distR="114300" simplePos="0" relativeHeight="251662336" behindDoc="0" locked="0" layoutInCell="1" allowOverlap="1" wp14:anchorId="6650BFAB" wp14:editId="42D6038C">
                <wp:simplePos x="0" y="0"/>
                <wp:positionH relativeFrom="column">
                  <wp:posOffset>4434841</wp:posOffset>
                </wp:positionH>
                <wp:positionV relativeFrom="paragraph">
                  <wp:posOffset>118745</wp:posOffset>
                </wp:positionV>
                <wp:extent cx="613410" cy="488315"/>
                <wp:effectExtent l="0" t="0" r="72390" b="64135"/>
                <wp:wrapNone/>
                <wp:docPr id="1071" name="Conector recto de flecha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3410" cy="488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3C8C8FE" id="Conector recto de flecha 10" o:spid="_x0000_s1026" type="#_x0000_t32" style="position:absolute;margin-left:349.2pt;margin-top:9.35pt;width:48.3pt;height:38.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">
                <v:stroke endarrow="block"/>
              </v:shape>
            </w:pict>
          </mc:Fallback>
        </mc:AlternateContent>
      </w:r>
    </w:p>
    <w:p w:rsidR="00064897" w:rsidRPr="002678C7" w:rsidRDefault="00064897" w:rsidP="00064897">
      <w:pPr>
        <w:pStyle w:val="NormalWeb"/>
        <w:shd w:val="clear" w:color="auto" w:fill="FFFFFF"/>
        <w:spacing w:before="0" w:beforeAutospacing="0" w:after="0" w:afterAutospacing="0"/>
        <w:rPr>
          <w:rFonts w:cs="Arial"/>
          <w:bCs/>
          <w:color w:val="252525"/>
          <w:sz w:val="22"/>
          <w:szCs w:val="22"/>
        </w:rPr>
      </w:pPr>
    </w:p>
    <w:p w:rsidR="00064897" w:rsidRPr="002678C7" w:rsidRDefault="00064897" w:rsidP="00064897">
      <w:pPr>
        <w:pStyle w:val="NormalWeb"/>
        <w:shd w:val="clear" w:color="auto" w:fill="FFFFFF"/>
        <w:spacing w:before="0" w:beforeAutospacing="0" w:after="0" w:afterAutospacing="0"/>
        <w:rPr>
          <w:rFonts w:cs="Arial"/>
          <w:bCs/>
          <w:color w:val="252525"/>
          <w:sz w:val="22"/>
          <w:szCs w:val="22"/>
        </w:rPr>
      </w:pPr>
    </w:p>
    <w:p w:rsidR="00064897" w:rsidRPr="002678C7" w:rsidRDefault="00064897" w:rsidP="00064897">
      <w:pPr>
        <w:pStyle w:val="NormalWeb"/>
        <w:shd w:val="clear" w:color="auto" w:fill="FFFFFF"/>
        <w:spacing w:before="0" w:beforeAutospacing="0" w:after="0" w:afterAutospacing="0"/>
        <w:rPr>
          <w:rFonts w:cs="Arial"/>
          <w:bCs/>
          <w:color w:val="252525"/>
          <w:sz w:val="22"/>
          <w:szCs w:val="22"/>
        </w:rPr>
      </w:pPr>
      <w:r w:rsidRPr="002678C7">
        <w:rPr>
          <w:rFonts w:cs="Arial"/>
          <w:noProof/>
          <w:sz w:val="22"/>
          <w:szCs w:val="22"/>
          <w:lang w:val="es-CO" w:eastAsia="es-CO"/>
        </w:rPr>
        <mc:AlternateContent>
          <mc:Choice Requires="wps">
            <w:drawing>
              <wp:anchor distT="0" distB="0" distL="114300" distR="114300" simplePos="0" relativeHeight="251665408" behindDoc="0" locked="0" layoutInCell="1" allowOverlap="1" wp14:anchorId="2752F870" wp14:editId="3511ADB7">
                <wp:simplePos x="0" y="0"/>
                <wp:positionH relativeFrom="column">
                  <wp:posOffset>-499111</wp:posOffset>
                </wp:positionH>
                <wp:positionV relativeFrom="paragraph">
                  <wp:posOffset>198755</wp:posOffset>
                </wp:positionV>
                <wp:extent cx="2447925" cy="995045"/>
                <wp:effectExtent l="0" t="0" r="28575" b="14605"/>
                <wp:wrapNone/>
                <wp:docPr id="1073" name="Proceso alternativo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47925" cy="995045"/>
                        </a:xfrm>
                        <a:prstGeom prst="flowChartAlternateProcess">
                          <a:avLst/>
                        </a:prstGeom>
                        <a:solidFill>
                          <a:schemeClr val="accent1">
                            <a:lumMod val="40000"/>
                            <a:lumOff val="60000"/>
                          </a:schemeClr>
                        </a:solidFill>
                        <a:ln w="9525">
                          <a:solidFill>
                            <a:srgbClr val="000000"/>
                          </a:solidFill>
                          <a:miter lim="800000"/>
                          <a:headEnd/>
                          <a:tailEnd/>
                        </a:ln>
                      </wps:spPr>
                      <wps:txbx>
                        <w:txbxContent>
                          <w:p w:rsidR="00BC4F6A" w:rsidRDefault="00BC4F6A" w:rsidP="00064897">
                            <w:pPr>
                              <w:jc w:val="center"/>
                              <w:rPr>
                                <w:b/>
                              </w:rPr>
                            </w:pPr>
                            <w:r w:rsidRPr="008912CC">
                              <w:rPr>
                                <w:b/>
                              </w:rPr>
                              <w:t>COMERCIO MINORISTA</w:t>
                            </w:r>
                            <w:r>
                              <w:rPr>
                                <w:b/>
                              </w:rPr>
                              <w:t>:</w:t>
                            </w:r>
                          </w:p>
                          <w:p w:rsidR="00BC4F6A" w:rsidRDefault="00BC4F6A" w:rsidP="00064897">
                            <w:pPr>
                              <w:jc w:val="center"/>
                              <w:rPr>
                                <w:b/>
                              </w:rPr>
                            </w:pPr>
                            <w:r>
                              <w:rPr>
                                <w:b/>
                              </w:rPr>
                              <w:t>Comerciantes bodega popular</w:t>
                            </w:r>
                          </w:p>
                          <w:p w:rsidR="00BC4F6A" w:rsidRDefault="00BC4F6A" w:rsidP="00064897">
                            <w:pPr>
                              <w:jc w:val="center"/>
                              <w:rPr>
                                <w:b/>
                              </w:rPr>
                            </w:pPr>
                            <w:r>
                              <w:rPr>
                                <w:b/>
                              </w:rPr>
                              <w:t>Tenderos</w:t>
                            </w:r>
                          </w:p>
                          <w:p w:rsidR="00BC4F6A" w:rsidRPr="008912CC" w:rsidRDefault="00BC4F6A" w:rsidP="00064897">
                            <w:pPr>
                              <w:jc w:val="center"/>
                              <w:rPr>
                                <w:b/>
                              </w:rPr>
                            </w:pPr>
                            <w:proofErr w:type="spellStart"/>
                            <w:r>
                              <w:rPr>
                                <w:b/>
                              </w:rPr>
                              <w:t>Fruvers</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Proceso alternativo 9" o:spid="_x0000_s1028" type="#_x0000_t176" style="position:absolute;left:0;text-align:left;margin-left:-39.3pt;margin-top:15.65pt;width:192.75pt;height:78.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" fillcolor="#bdd6ee [1300]">
                <v:textbox>
                  <w:txbxContent>
                    <w:p w:rsidR="00BC4F6A" w:rsidRDefault="00BC4F6A" w:rsidP="00064897">
                      <w:pPr>
                        <w:jc w:val="center"/>
                        <w:rPr>
                          <w:b/>
                        </w:rPr>
                      </w:pPr>
                      <w:r w:rsidRPr="008912CC">
                        <w:rPr>
                          <w:b/>
                        </w:rPr>
                        <w:t>COMERCIO MINORISTA</w:t>
                      </w:r>
                      <w:r>
                        <w:rPr>
                          <w:b/>
                        </w:rPr>
                        <w:t>:</w:t>
                      </w:r>
                    </w:p>
                    <w:p w:rsidR="00BC4F6A" w:rsidRDefault="00BC4F6A" w:rsidP="00064897">
                      <w:pPr>
                        <w:jc w:val="center"/>
                        <w:rPr>
                          <w:b/>
                        </w:rPr>
                      </w:pPr>
                      <w:r>
                        <w:rPr>
                          <w:b/>
                        </w:rPr>
                        <w:t>Comerciantes bodega popular</w:t>
                      </w:r>
                    </w:p>
                    <w:p w:rsidR="00BC4F6A" w:rsidRDefault="00BC4F6A" w:rsidP="00064897">
                      <w:pPr>
                        <w:jc w:val="center"/>
                        <w:rPr>
                          <w:b/>
                        </w:rPr>
                      </w:pPr>
                      <w:r>
                        <w:rPr>
                          <w:b/>
                        </w:rPr>
                        <w:t>Tenderos</w:t>
                      </w:r>
                    </w:p>
                    <w:p w:rsidR="00BC4F6A" w:rsidRPr="008912CC" w:rsidRDefault="00BC4F6A" w:rsidP="00064897">
                      <w:pPr>
                        <w:jc w:val="center"/>
                        <w:rPr>
                          <w:b/>
                        </w:rPr>
                      </w:pPr>
                      <w:proofErr w:type="spellStart"/>
                      <w:r>
                        <w:rPr>
                          <w:b/>
                        </w:rPr>
                        <w:t>Fruvers</w:t>
                      </w:r>
                      <w:proofErr w:type="spellEnd"/>
                    </w:p>
                  </w:txbxContent>
                </v:textbox>
              </v:shape>
            </w:pict>
          </mc:Fallback>
        </mc:AlternateContent>
      </w:r>
      <w:r w:rsidRPr="002678C7">
        <w:rPr>
          <w:rFonts w:cs="Arial"/>
          <w:bCs/>
          <w:noProof/>
          <w:color w:val="252525"/>
          <w:sz w:val="22"/>
          <w:szCs w:val="22"/>
          <w:lang w:val="es-CO" w:eastAsia="es-CO"/>
        </w:rPr>
        <mc:AlternateContent>
          <mc:Choice Requires="wps">
            <w:drawing>
              <wp:anchor distT="0" distB="0" distL="114300" distR="114300" simplePos="0" relativeHeight="251661312" behindDoc="0" locked="0" layoutInCell="1" allowOverlap="1" wp14:anchorId="024214D5" wp14:editId="3C25F091">
                <wp:simplePos x="0" y="0"/>
                <wp:positionH relativeFrom="column">
                  <wp:posOffset>3587558</wp:posOffset>
                </wp:positionH>
                <wp:positionV relativeFrom="paragraph">
                  <wp:posOffset>125730</wp:posOffset>
                </wp:positionV>
                <wp:extent cx="2385060" cy="754912"/>
                <wp:effectExtent l="0" t="0" r="15240" b="26670"/>
                <wp:wrapNone/>
                <wp:docPr id="1072" name="Rectángulo redondeado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5060" cy="754912"/>
                        </a:xfrm>
                        <a:prstGeom prst="roundRect">
                          <a:avLst>
                            <a:gd name="adj" fmla="val 16667"/>
                          </a:avLst>
                        </a:prstGeom>
                        <a:solidFill>
                          <a:schemeClr val="accent1">
                            <a:lumMod val="40000"/>
                            <a:lumOff val="60000"/>
                          </a:schemeClr>
                        </a:solidFill>
                        <a:ln w="9525">
                          <a:solidFill>
                            <a:srgbClr val="000000"/>
                          </a:solidFill>
                          <a:round/>
                          <a:headEnd/>
                          <a:tailEnd/>
                        </a:ln>
                      </wps:spPr>
                      <wps:txbx>
                        <w:txbxContent>
                          <w:p w:rsidR="00BC4F6A" w:rsidRDefault="00BC4F6A" w:rsidP="00064897">
                            <w:pPr>
                              <w:jc w:val="center"/>
                              <w:rPr>
                                <w:b/>
                              </w:rPr>
                            </w:pPr>
                            <w:r>
                              <w:rPr>
                                <w:b/>
                              </w:rPr>
                              <w:t>OPERADOR LOGÍSTICO</w:t>
                            </w:r>
                          </w:p>
                          <w:p w:rsidR="00BC4F6A" w:rsidRDefault="00BC4F6A" w:rsidP="00064897">
                            <w:pPr>
                              <w:jc w:val="center"/>
                              <w:rPr>
                                <w:b/>
                              </w:rPr>
                            </w:pPr>
                            <w:r>
                              <w:rPr>
                                <w:b/>
                              </w:rPr>
                              <w:t>COOPYMERCK</w:t>
                            </w:r>
                          </w:p>
                          <w:p w:rsidR="00BC4F6A" w:rsidRPr="00E77B96" w:rsidRDefault="00BC4F6A" w:rsidP="00064897">
                            <w:pPr>
                              <w:jc w:val="cente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ctángulo redondeado 8" o:spid="_x0000_s1029" style="position:absolute;left:0;text-align:left;margin-left:282.5pt;margin-top:9.9pt;width:187.8pt;height:59.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" fillcolor="#bdd6ee [1300]">
                <v:textbox>
                  <w:txbxContent>
                    <w:p w:rsidR="00BC4F6A" w:rsidRDefault="00BC4F6A" w:rsidP="00064897">
                      <w:pPr>
                        <w:jc w:val="center"/>
                        <w:rPr>
                          <w:b/>
                        </w:rPr>
                      </w:pPr>
                      <w:r>
                        <w:rPr>
                          <w:b/>
                        </w:rPr>
                        <w:t>OPERADOR LOGÍSTICO</w:t>
                      </w:r>
                    </w:p>
                    <w:p w:rsidR="00BC4F6A" w:rsidRDefault="00BC4F6A" w:rsidP="00064897">
                      <w:pPr>
                        <w:jc w:val="center"/>
                        <w:rPr>
                          <w:b/>
                        </w:rPr>
                      </w:pPr>
                      <w:r>
                        <w:rPr>
                          <w:b/>
                        </w:rPr>
                        <w:t>COOPYMERCK</w:t>
                      </w:r>
                    </w:p>
                    <w:p w:rsidR="00BC4F6A" w:rsidRPr="00E77B96" w:rsidRDefault="00BC4F6A" w:rsidP="00064897">
                      <w:pPr>
                        <w:jc w:val="center"/>
                        <w:rPr>
                          <w:b/>
                        </w:rPr>
                      </w:pPr>
                    </w:p>
                  </w:txbxContent>
                </v:textbox>
              </v:roundrect>
            </w:pict>
          </mc:Fallback>
        </mc:AlternateContent>
      </w:r>
    </w:p>
    <w:p w:rsidR="00064897" w:rsidRPr="002678C7" w:rsidRDefault="00064897" w:rsidP="00064897">
      <w:pPr>
        <w:pStyle w:val="NormalWeb"/>
        <w:shd w:val="clear" w:color="auto" w:fill="FFFFFF"/>
        <w:spacing w:before="0" w:beforeAutospacing="0" w:after="0" w:afterAutospacing="0"/>
        <w:rPr>
          <w:rFonts w:cs="Arial"/>
          <w:bCs/>
          <w:color w:val="252525"/>
          <w:sz w:val="22"/>
          <w:szCs w:val="22"/>
        </w:rPr>
      </w:pPr>
    </w:p>
    <w:p w:rsidR="00064897" w:rsidRPr="002678C7" w:rsidRDefault="00064897" w:rsidP="00064897">
      <w:pPr>
        <w:jc w:val="both"/>
        <w:rPr>
          <w:rFonts w:ascii="Arial" w:hAnsi="Arial" w:cs="Arial"/>
        </w:rPr>
      </w:pPr>
    </w:p>
    <w:p w:rsidR="00064897" w:rsidRPr="002678C7" w:rsidRDefault="00064897" w:rsidP="00064897">
      <w:pPr>
        <w:jc w:val="both"/>
        <w:rPr>
          <w:rFonts w:ascii="Arial" w:hAnsi="Arial" w:cs="Arial"/>
        </w:rPr>
      </w:pPr>
      <w:r w:rsidRPr="002678C7">
        <w:rPr>
          <w:rFonts w:ascii="Arial" w:hAnsi="Arial" w:cs="Arial"/>
          <w:bCs/>
          <w:noProof/>
          <w:color w:val="252525"/>
          <w:lang w:eastAsia="es-CO"/>
        </w:rPr>
        <mc:AlternateContent>
          <mc:Choice Requires="wps">
            <w:drawing>
              <wp:anchor distT="0" distB="0" distL="114300" distR="114300" simplePos="0" relativeHeight="251670528" behindDoc="0" locked="0" layoutInCell="1" allowOverlap="1" wp14:anchorId="168AC592" wp14:editId="64CA22D1">
                <wp:simplePos x="0" y="0"/>
                <wp:positionH relativeFrom="column">
                  <wp:posOffset>4852832</wp:posOffset>
                </wp:positionH>
                <wp:positionV relativeFrom="paragraph">
                  <wp:posOffset>247547</wp:posOffset>
                </wp:positionV>
                <wp:extent cx="0" cy="596265"/>
                <wp:effectExtent l="76200" t="0" r="57150" b="51435"/>
                <wp:wrapNone/>
                <wp:docPr id="1076" name="Conector recto de flecha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62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55B03D6" id="Conector recto de flecha 5" o:spid="_x0000_s1026" type="#_x0000_t32" style="position:absolute;margin-left:382.1pt;margin-top:19.5pt;width:0;height:46.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">
                <v:stroke endarrow="block"/>
              </v:shape>
            </w:pict>
          </mc:Fallback>
        </mc:AlternateContent>
      </w:r>
      <w:r w:rsidRPr="002678C7">
        <w:rPr>
          <w:rFonts w:ascii="Arial" w:hAnsi="Arial" w:cs="Arial"/>
          <w:bCs/>
          <w:noProof/>
          <w:color w:val="252525"/>
          <w:lang w:eastAsia="es-CO"/>
        </w:rPr>
        <mc:AlternateContent>
          <mc:Choice Requires="wps">
            <w:drawing>
              <wp:anchor distT="0" distB="0" distL="114300" distR="114300" simplePos="0" relativeHeight="251674624" behindDoc="0" locked="0" layoutInCell="1" allowOverlap="1" wp14:anchorId="39A68F48" wp14:editId="45D39173">
                <wp:simplePos x="0" y="0"/>
                <wp:positionH relativeFrom="column">
                  <wp:posOffset>1942465</wp:posOffset>
                </wp:positionH>
                <wp:positionV relativeFrom="paragraph">
                  <wp:posOffset>50763</wp:posOffset>
                </wp:positionV>
                <wp:extent cx="1583690" cy="0"/>
                <wp:effectExtent l="38100" t="76200" r="0" b="95250"/>
                <wp:wrapNone/>
                <wp:docPr id="1074" name="Conector recto de flecha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8369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E96E18B" id="Conector recto de flecha 6" o:spid="_x0000_s1026" type="#_x0000_t32" style="position:absolute;margin-left:152.95pt;margin-top:4pt;width:124.7pt;height:0;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">
                <v:stroke endarrow="block"/>
              </v:shape>
            </w:pict>
          </mc:Fallback>
        </mc:AlternateContent>
      </w:r>
      <w:r w:rsidRPr="002678C7">
        <w:rPr>
          <w:rFonts w:ascii="Arial" w:hAnsi="Arial" w:cs="Arial"/>
          <w:bCs/>
          <w:noProof/>
          <w:color w:val="252525"/>
          <w:lang w:eastAsia="es-CO"/>
        </w:rPr>
        <mc:AlternateContent>
          <mc:Choice Requires="wps">
            <w:drawing>
              <wp:anchor distT="0" distB="0" distL="114300" distR="114300" simplePos="0" relativeHeight="251680768" behindDoc="0" locked="0" layoutInCell="1" allowOverlap="1" wp14:anchorId="607FCFE1" wp14:editId="2256C22F">
                <wp:simplePos x="0" y="0"/>
                <wp:positionH relativeFrom="column">
                  <wp:posOffset>1240790</wp:posOffset>
                </wp:positionH>
                <wp:positionV relativeFrom="paragraph">
                  <wp:posOffset>94615</wp:posOffset>
                </wp:positionV>
                <wp:extent cx="2285365" cy="1021080"/>
                <wp:effectExtent l="38100" t="0" r="19685" b="64770"/>
                <wp:wrapNone/>
                <wp:docPr id="1075" name="Conector recto de flecha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5365" cy="10210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7975A05" id="Conector recto de flecha 7" o:spid="_x0000_s1026" type="#_x0000_t32" style="position:absolute;margin-left:97.7pt;margin-top:7.45pt;width:179.95pt;height:80.4pt;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">
                <v:stroke endarrow="block"/>
              </v:shape>
            </w:pict>
          </mc:Fallback>
        </mc:AlternateContent>
      </w:r>
    </w:p>
    <w:p w:rsidR="00064897" w:rsidRPr="002678C7" w:rsidRDefault="00064897" w:rsidP="00064897">
      <w:pPr>
        <w:jc w:val="both"/>
        <w:rPr>
          <w:rFonts w:ascii="Arial" w:hAnsi="Arial" w:cs="Arial"/>
        </w:rPr>
      </w:pPr>
    </w:p>
    <w:p w:rsidR="00064897" w:rsidRPr="002678C7" w:rsidRDefault="00064897" w:rsidP="00064897">
      <w:pPr>
        <w:jc w:val="both"/>
        <w:rPr>
          <w:rFonts w:ascii="Arial" w:hAnsi="Arial" w:cs="Arial"/>
        </w:rPr>
      </w:pPr>
      <w:r w:rsidRPr="002678C7">
        <w:rPr>
          <w:rFonts w:ascii="Arial" w:hAnsi="Arial" w:cs="Arial"/>
          <w:bCs/>
          <w:noProof/>
          <w:color w:val="252525"/>
          <w:lang w:eastAsia="es-CO"/>
        </w:rPr>
        <mc:AlternateContent>
          <mc:Choice Requires="wps">
            <w:drawing>
              <wp:anchor distT="0" distB="0" distL="114300" distR="114300" simplePos="0" relativeHeight="251667456" behindDoc="0" locked="0" layoutInCell="1" allowOverlap="1" wp14:anchorId="75643793" wp14:editId="20B4EC94">
                <wp:simplePos x="0" y="0"/>
                <wp:positionH relativeFrom="column">
                  <wp:posOffset>3361055</wp:posOffset>
                </wp:positionH>
                <wp:positionV relativeFrom="paragraph">
                  <wp:posOffset>235585</wp:posOffset>
                </wp:positionV>
                <wp:extent cx="2613660" cy="1516380"/>
                <wp:effectExtent l="0" t="0" r="15240" b="26670"/>
                <wp:wrapNone/>
                <wp:docPr id="1077" name="Proceso alternativ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3660" cy="1516380"/>
                        </a:xfrm>
                        <a:prstGeom prst="flowChartAlternateProcess">
                          <a:avLst/>
                        </a:prstGeom>
                        <a:solidFill>
                          <a:schemeClr val="accent1">
                            <a:lumMod val="40000"/>
                            <a:lumOff val="60000"/>
                          </a:schemeClr>
                        </a:solidFill>
                        <a:ln w="9525">
                          <a:solidFill>
                            <a:srgbClr val="000000"/>
                          </a:solidFill>
                          <a:miter lim="800000"/>
                          <a:headEnd/>
                          <a:tailEnd/>
                        </a:ln>
                      </wps:spPr>
                      <wps:txbx>
                        <w:txbxContent>
                          <w:p w:rsidR="00BC4F6A" w:rsidRDefault="00BC4F6A" w:rsidP="00064897">
                            <w:pPr>
                              <w:jc w:val="center"/>
                              <w:rPr>
                                <w:b/>
                              </w:rPr>
                            </w:pPr>
                            <w:r>
                              <w:rPr>
                                <w:b/>
                              </w:rPr>
                              <w:t xml:space="preserve">PROVEEDURÍAS: </w:t>
                            </w:r>
                          </w:p>
                          <w:p w:rsidR="00BC4F6A" w:rsidRDefault="00BC4F6A" w:rsidP="00064897">
                            <w:pPr>
                              <w:jc w:val="center"/>
                              <w:rPr>
                                <w:b/>
                              </w:rPr>
                            </w:pPr>
                            <w:r>
                              <w:rPr>
                                <w:b/>
                              </w:rPr>
                              <w:t>Comedores comunitarios</w:t>
                            </w:r>
                          </w:p>
                          <w:p w:rsidR="00BC4F6A" w:rsidRDefault="00BC4F6A" w:rsidP="00064897">
                            <w:pPr>
                              <w:jc w:val="center"/>
                              <w:rPr>
                                <w:b/>
                              </w:rPr>
                            </w:pPr>
                            <w:r>
                              <w:rPr>
                                <w:b/>
                              </w:rPr>
                              <w:t>Jardines Infantiles</w:t>
                            </w:r>
                          </w:p>
                          <w:p w:rsidR="00BC4F6A" w:rsidRDefault="00BC4F6A" w:rsidP="00064897">
                            <w:pPr>
                              <w:jc w:val="center"/>
                              <w:rPr>
                                <w:b/>
                              </w:rPr>
                            </w:pPr>
                            <w:r>
                              <w:rPr>
                                <w:b/>
                              </w:rPr>
                              <w:t>Hogares refugio</w:t>
                            </w:r>
                          </w:p>
                          <w:p w:rsidR="00BC4F6A" w:rsidRDefault="00BC4F6A" w:rsidP="00064897">
                            <w:pPr>
                              <w:jc w:val="center"/>
                              <w:rPr>
                                <w:b/>
                              </w:rPr>
                            </w:pPr>
                            <w:r>
                              <w:rPr>
                                <w:b/>
                              </w:rPr>
                              <w:t>Colegios Distritales</w:t>
                            </w:r>
                          </w:p>
                          <w:p w:rsidR="00BC4F6A" w:rsidRPr="00260F32" w:rsidRDefault="00BC4F6A" w:rsidP="00064897">
                            <w:pPr>
                              <w:jc w:val="center"/>
                              <w:rPr>
                                <w:b/>
                              </w:rPr>
                            </w:pPr>
                            <w:r>
                              <w:rPr>
                                <w:b/>
                              </w:rPr>
                              <w:t>Operadores programas institucionales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Proceso alternativo 4" o:spid="_x0000_s1030" type="#_x0000_t176" style="position:absolute;left:0;text-align:left;margin-left:264.65pt;margin-top:18.55pt;width:205.8pt;height:119.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" fillcolor="#bdd6ee [1300]">
                <v:textbox>
                  <w:txbxContent>
                    <w:p w:rsidR="00BC4F6A" w:rsidRDefault="00BC4F6A" w:rsidP="00064897">
                      <w:pPr>
                        <w:jc w:val="center"/>
                        <w:rPr>
                          <w:b/>
                        </w:rPr>
                      </w:pPr>
                      <w:r>
                        <w:rPr>
                          <w:b/>
                        </w:rPr>
                        <w:t xml:space="preserve">PROVEEDURÍAS: </w:t>
                      </w:r>
                    </w:p>
                    <w:p w:rsidR="00BC4F6A" w:rsidRDefault="00BC4F6A" w:rsidP="00064897">
                      <w:pPr>
                        <w:jc w:val="center"/>
                        <w:rPr>
                          <w:b/>
                        </w:rPr>
                      </w:pPr>
                      <w:r>
                        <w:rPr>
                          <w:b/>
                        </w:rPr>
                        <w:t>Comedores comunitarios</w:t>
                      </w:r>
                    </w:p>
                    <w:p w:rsidR="00BC4F6A" w:rsidRDefault="00BC4F6A" w:rsidP="00064897">
                      <w:pPr>
                        <w:jc w:val="center"/>
                        <w:rPr>
                          <w:b/>
                        </w:rPr>
                      </w:pPr>
                      <w:r>
                        <w:rPr>
                          <w:b/>
                        </w:rPr>
                        <w:t>Jardines Infantiles</w:t>
                      </w:r>
                    </w:p>
                    <w:p w:rsidR="00BC4F6A" w:rsidRDefault="00BC4F6A" w:rsidP="00064897">
                      <w:pPr>
                        <w:jc w:val="center"/>
                        <w:rPr>
                          <w:b/>
                        </w:rPr>
                      </w:pPr>
                      <w:r>
                        <w:rPr>
                          <w:b/>
                        </w:rPr>
                        <w:t>Hogares refugio</w:t>
                      </w:r>
                    </w:p>
                    <w:p w:rsidR="00BC4F6A" w:rsidRDefault="00BC4F6A" w:rsidP="00064897">
                      <w:pPr>
                        <w:jc w:val="center"/>
                        <w:rPr>
                          <w:b/>
                        </w:rPr>
                      </w:pPr>
                      <w:r>
                        <w:rPr>
                          <w:b/>
                        </w:rPr>
                        <w:t>Colegios Distritales</w:t>
                      </w:r>
                    </w:p>
                    <w:p w:rsidR="00BC4F6A" w:rsidRPr="00260F32" w:rsidRDefault="00BC4F6A" w:rsidP="00064897">
                      <w:pPr>
                        <w:jc w:val="center"/>
                        <w:rPr>
                          <w:b/>
                        </w:rPr>
                      </w:pPr>
                      <w:r>
                        <w:rPr>
                          <w:b/>
                        </w:rPr>
                        <w:t>Operadores programas institucionales</w:t>
                      </w:r>
                    </w:p>
                  </w:txbxContent>
                </v:textbox>
              </v:shape>
            </w:pict>
          </mc:Fallback>
        </mc:AlternateContent>
      </w:r>
    </w:p>
    <w:p w:rsidR="00064897" w:rsidRPr="002678C7" w:rsidRDefault="00064897" w:rsidP="00064897">
      <w:pPr>
        <w:jc w:val="both"/>
        <w:rPr>
          <w:rFonts w:ascii="Arial" w:hAnsi="Arial" w:cs="Arial"/>
        </w:rPr>
      </w:pPr>
      <w:r w:rsidRPr="002678C7">
        <w:rPr>
          <w:rFonts w:ascii="Arial" w:hAnsi="Arial" w:cs="Arial"/>
          <w:noProof/>
          <w:lang w:eastAsia="es-CO"/>
        </w:rPr>
        <mc:AlternateContent>
          <mc:Choice Requires="wps">
            <w:drawing>
              <wp:anchor distT="0" distB="0" distL="114300" distR="114300" simplePos="0" relativeHeight="251669504" behindDoc="0" locked="0" layoutInCell="1" allowOverlap="1" wp14:anchorId="57E4AC13" wp14:editId="7AAA4B96">
                <wp:simplePos x="0" y="0"/>
                <wp:positionH relativeFrom="column">
                  <wp:posOffset>-344170</wp:posOffset>
                </wp:positionH>
                <wp:positionV relativeFrom="paragraph">
                  <wp:posOffset>218440</wp:posOffset>
                </wp:positionV>
                <wp:extent cx="2289810" cy="309245"/>
                <wp:effectExtent l="0" t="0" r="15240" b="14605"/>
                <wp:wrapNone/>
                <wp:docPr id="1078" name="Proceso alternativ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9810" cy="309245"/>
                        </a:xfrm>
                        <a:prstGeom prst="flowChartAlternateProcess">
                          <a:avLst/>
                        </a:prstGeom>
                        <a:solidFill>
                          <a:schemeClr val="accent1">
                            <a:lumMod val="40000"/>
                            <a:lumOff val="60000"/>
                          </a:schemeClr>
                        </a:solidFill>
                        <a:ln w="9525">
                          <a:solidFill>
                            <a:srgbClr val="000000"/>
                          </a:solidFill>
                          <a:miter lim="800000"/>
                          <a:headEnd/>
                          <a:tailEnd/>
                        </a:ln>
                      </wps:spPr>
                      <wps:txbx>
                        <w:txbxContent>
                          <w:p w:rsidR="00BC4F6A" w:rsidRPr="00260F32" w:rsidRDefault="00BC4F6A" w:rsidP="00064897">
                            <w:pPr>
                              <w:jc w:val="center"/>
                              <w:rPr>
                                <w:b/>
                              </w:rPr>
                            </w:pPr>
                            <w:r>
                              <w:rPr>
                                <w:b/>
                              </w:rPr>
                              <w:t>CONSUMIDORES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Proceso alternativo 3" o:spid="_x0000_s1031" type="#_x0000_t176" style="position:absolute;left:0;text-align:left;margin-left:-27.1pt;margin-top:17.2pt;width:180.3pt;height:24.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" fillcolor="#bdd6ee [1300]">
                <v:textbox>
                  <w:txbxContent>
                    <w:p w:rsidR="00BC4F6A" w:rsidRPr="00260F32" w:rsidRDefault="00BC4F6A" w:rsidP="00064897">
                      <w:pPr>
                        <w:jc w:val="center"/>
                        <w:rPr>
                          <w:b/>
                        </w:rPr>
                      </w:pPr>
                      <w:r>
                        <w:rPr>
                          <w:b/>
                        </w:rPr>
                        <w:t>CONSUMIDORES</w:t>
                      </w:r>
                    </w:p>
                  </w:txbxContent>
                </v:textbox>
              </v:shape>
            </w:pict>
          </mc:Fallback>
        </mc:AlternateContent>
      </w:r>
    </w:p>
    <w:p w:rsidR="00064897" w:rsidRPr="002678C7" w:rsidRDefault="00064897" w:rsidP="00064897">
      <w:pPr>
        <w:rPr>
          <w:rFonts w:ascii="Arial" w:hAnsi="Arial" w:cs="Arial"/>
          <w:b/>
        </w:rPr>
      </w:pPr>
      <w:r>
        <w:rPr>
          <w:rFonts w:ascii="Arial" w:hAnsi="Arial" w:cs="Arial"/>
          <w:b/>
          <w:noProof/>
          <w:lang w:eastAsia="es-CO"/>
        </w:rPr>
        <mc:AlternateContent>
          <mc:Choice Requires="wps">
            <w:drawing>
              <wp:anchor distT="0" distB="0" distL="114300" distR="114300" simplePos="0" relativeHeight="251695104" behindDoc="0" locked="0" layoutInCell="1" allowOverlap="1" wp14:anchorId="7222AEE7" wp14:editId="379CC609">
                <wp:simplePos x="0" y="0"/>
                <wp:positionH relativeFrom="column">
                  <wp:posOffset>1929765</wp:posOffset>
                </wp:positionH>
                <wp:positionV relativeFrom="paragraph">
                  <wp:posOffset>64135</wp:posOffset>
                </wp:positionV>
                <wp:extent cx="1438275" cy="45719"/>
                <wp:effectExtent l="38100" t="38100" r="28575" b="88265"/>
                <wp:wrapNone/>
                <wp:docPr id="7" name="Conector recto de flecha 7"/>
                <wp:cNvGraphicFramePr/>
                <a:graphic xmlns:a="http://schemas.openxmlformats.org/drawingml/2006/main">
                  <a:graphicData uri="http://schemas.microsoft.com/office/word/2010/wordprocessingShape">
                    <wps:wsp>
                      <wps:cNvCnPr/>
                      <wps:spPr>
                        <a:xfrm flipH="1">
                          <a:off x="0" y="0"/>
                          <a:ext cx="1438275" cy="457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1F3A90A" id="Conector recto de flecha 7" o:spid="_x0000_s1026" type="#_x0000_t32" style="position:absolute;margin-left:151.95pt;margin-top:5.05pt;width:113.25pt;height:3.6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" strokecolor="black [3200]" strokeweight=".5pt">
                <v:stroke endarrow="block" joinstyle="miter"/>
              </v:shape>
            </w:pict>
          </mc:Fallback>
        </mc:AlternateContent>
      </w:r>
    </w:p>
    <w:p w:rsidR="00064897" w:rsidRPr="002678C7" w:rsidRDefault="00064897" w:rsidP="00064897">
      <w:pPr>
        <w:ind w:left="360"/>
        <w:jc w:val="both"/>
        <w:rPr>
          <w:rFonts w:ascii="Arial" w:hAnsi="Arial" w:cs="Arial"/>
        </w:rPr>
      </w:pPr>
    </w:p>
    <w:p w:rsidR="00064897" w:rsidRPr="002678C7" w:rsidRDefault="00064897" w:rsidP="00064897">
      <w:pPr>
        <w:ind w:left="360"/>
        <w:jc w:val="both"/>
        <w:rPr>
          <w:rFonts w:ascii="Arial" w:hAnsi="Arial" w:cs="Arial"/>
        </w:rPr>
      </w:pPr>
    </w:p>
    <w:p w:rsidR="00064897" w:rsidRPr="002678C7" w:rsidRDefault="00064897" w:rsidP="00064897">
      <w:pPr>
        <w:ind w:left="360"/>
        <w:jc w:val="both"/>
        <w:rPr>
          <w:rFonts w:ascii="Arial" w:hAnsi="Arial" w:cs="Arial"/>
        </w:rPr>
      </w:pPr>
    </w:p>
    <w:p w:rsidR="00064897" w:rsidRDefault="00064897" w:rsidP="00064897">
      <w:pPr>
        <w:ind w:left="360"/>
        <w:jc w:val="both"/>
        <w:rPr>
          <w:rFonts w:ascii="Arial" w:hAnsi="Arial" w:cs="Arial"/>
        </w:rPr>
      </w:pPr>
      <w:r>
        <w:rPr>
          <w:rFonts w:ascii="Arial" w:hAnsi="Arial" w:cs="Arial"/>
        </w:rPr>
        <w:t xml:space="preserve">Fuente: Elaboración SDDE. </w:t>
      </w:r>
    </w:p>
    <w:p w:rsidR="00064897" w:rsidRDefault="00064897" w:rsidP="00064897">
      <w:pPr>
        <w:ind w:left="360"/>
        <w:jc w:val="both"/>
        <w:rPr>
          <w:rFonts w:ascii="Arial" w:hAnsi="Arial" w:cs="Arial"/>
        </w:rPr>
      </w:pPr>
      <w:r w:rsidRPr="002678C7">
        <w:rPr>
          <w:rFonts w:ascii="Arial" w:hAnsi="Arial" w:cs="Arial"/>
        </w:rPr>
        <w:t>Como resultado de la implementación del canal, se presentan a continuación algunos resultados:</w:t>
      </w:r>
    </w:p>
    <w:p w:rsidR="000304C5" w:rsidRDefault="000304C5" w:rsidP="00064897">
      <w:pPr>
        <w:ind w:left="360"/>
        <w:jc w:val="center"/>
        <w:rPr>
          <w:rFonts w:ascii="Arial" w:hAnsi="Arial" w:cs="Arial"/>
          <w:b/>
        </w:rPr>
      </w:pPr>
    </w:p>
    <w:p w:rsidR="000304C5" w:rsidRDefault="000304C5" w:rsidP="00064897">
      <w:pPr>
        <w:ind w:left="360"/>
        <w:jc w:val="center"/>
        <w:rPr>
          <w:rFonts w:ascii="Arial" w:hAnsi="Arial" w:cs="Arial"/>
          <w:b/>
        </w:rPr>
      </w:pPr>
    </w:p>
    <w:p w:rsidR="000304C5" w:rsidRDefault="000304C5" w:rsidP="00064897">
      <w:pPr>
        <w:ind w:left="360"/>
        <w:jc w:val="center"/>
        <w:rPr>
          <w:rFonts w:ascii="Arial" w:hAnsi="Arial" w:cs="Arial"/>
          <w:b/>
        </w:rPr>
      </w:pPr>
    </w:p>
    <w:p w:rsidR="000304C5" w:rsidRDefault="000304C5" w:rsidP="00064897">
      <w:pPr>
        <w:ind w:left="360"/>
        <w:jc w:val="center"/>
        <w:rPr>
          <w:rFonts w:ascii="Arial" w:hAnsi="Arial" w:cs="Arial"/>
          <w:b/>
        </w:rPr>
      </w:pPr>
    </w:p>
    <w:p w:rsidR="000304C5" w:rsidRDefault="000304C5" w:rsidP="00064897">
      <w:pPr>
        <w:ind w:left="360"/>
        <w:jc w:val="center"/>
        <w:rPr>
          <w:rFonts w:ascii="Arial" w:hAnsi="Arial" w:cs="Arial"/>
          <w:b/>
        </w:rPr>
      </w:pPr>
    </w:p>
    <w:p w:rsidR="000304C5" w:rsidRDefault="000304C5" w:rsidP="00064897">
      <w:pPr>
        <w:ind w:left="360"/>
        <w:jc w:val="center"/>
        <w:rPr>
          <w:rFonts w:ascii="Arial" w:hAnsi="Arial" w:cs="Arial"/>
          <w:b/>
        </w:rPr>
      </w:pPr>
    </w:p>
    <w:p w:rsidR="00064897" w:rsidRPr="00F815A9" w:rsidRDefault="00EB5349" w:rsidP="00064897">
      <w:pPr>
        <w:ind w:left="360"/>
        <w:jc w:val="center"/>
        <w:rPr>
          <w:rFonts w:ascii="Arial" w:hAnsi="Arial" w:cs="Arial"/>
          <w:b/>
        </w:rPr>
      </w:pPr>
      <w:r>
        <w:rPr>
          <w:rFonts w:ascii="Arial" w:hAnsi="Arial" w:cs="Arial"/>
          <w:b/>
        </w:rPr>
        <w:lastRenderedPageBreak/>
        <w:t>Gráfico. No 17</w:t>
      </w:r>
      <w:r w:rsidR="00064897" w:rsidRPr="00F815A9">
        <w:rPr>
          <w:rFonts w:ascii="Arial" w:hAnsi="Arial" w:cs="Arial"/>
          <w:b/>
        </w:rPr>
        <w:t>.  Comparativo de volúmenes y ve</w:t>
      </w:r>
      <w:r w:rsidR="00064897">
        <w:rPr>
          <w:rFonts w:ascii="Arial" w:hAnsi="Arial" w:cs="Arial"/>
          <w:b/>
        </w:rPr>
        <w:t>n</w:t>
      </w:r>
      <w:r w:rsidR="00064897" w:rsidRPr="00F815A9">
        <w:rPr>
          <w:rFonts w:ascii="Arial" w:hAnsi="Arial" w:cs="Arial"/>
          <w:b/>
        </w:rPr>
        <w:t>tas comercializados por mes  (Convenio 105-2015)</w:t>
      </w:r>
    </w:p>
    <w:p w:rsidR="00064897" w:rsidRPr="002678C7" w:rsidRDefault="00064897" w:rsidP="00064897">
      <w:pPr>
        <w:ind w:left="360"/>
        <w:jc w:val="center"/>
        <w:rPr>
          <w:rFonts w:ascii="Arial" w:hAnsi="Arial" w:cs="Arial"/>
          <w:noProof/>
          <w:lang w:eastAsia="es-CO"/>
        </w:rPr>
      </w:pPr>
      <w:r w:rsidRPr="002678C7">
        <w:rPr>
          <w:rFonts w:ascii="Arial" w:hAnsi="Arial" w:cs="Arial"/>
          <w:noProof/>
          <w:lang w:eastAsia="es-CO"/>
        </w:rPr>
        <w:drawing>
          <wp:inline distT="0" distB="0" distL="0" distR="0" wp14:anchorId="14661353" wp14:editId="2B0018A4">
            <wp:extent cx="5612130" cy="1876425"/>
            <wp:effectExtent l="0" t="0" r="7620" b="9525"/>
            <wp:docPr id="1082" name="Gráfico 108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064897" w:rsidRPr="00EB5349" w:rsidRDefault="00064897" w:rsidP="00064897">
      <w:pPr>
        <w:ind w:left="360"/>
        <w:jc w:val="both"/>
        <w:rPr>
          <w:rFonts w:ascii="Arial" w:hAnsi="Arial" w:cs="Arial"/>
          <w:sz w:val="16"/>
          <w:szCs w:val="16"/>
        </w:rPr>
      </w:pPr>
      <w:r w:rsidRPr="00EB5349">
        <w:rPr>
          <w:rFonts w:ascii="Arial" w:hAnsi="Arial" w:cs="Arial"/>
          <w:sz w:val="16"/>
          <w:szCs w:val="16"/>
        </w:rPr>
        <w:t>Fuente. SDDE.</w:t>
      </w:r>
    </w:p>
    <w:p w:rsidR="00064897" w:rsidRPr="002678C7" w:rsidRDefault="00064897" w:rsidP="00064897">
      <w:pPr>
        <w:ind w:left="360"/>
        <w:jc w:val="both"/>
        <w:rPr>
          <w:rFonts w:ascii="Arial" w:hAnsi="Arial" w:cs="Arial"/>
        </w:rPr>
      </w:pPr>
      <w:r w:rsidRPr="002678C7">
        <w:rPr>
          <w:rFonts w:ascii="Arial" w:hAnsi="Arial" w:cs="Arial"/>
        </w:rPr>
        <w:t xml:space="preserve">De igual manera  la vinculación de minoristas de </w:t>
      </w:r>
      <w:proofErr w:type="spellStart"/>
      <w:r w:rsidRPr="002678C7">
        <w:rPr>
          <w:rFonts w:ascii="Arial" w:hAnsi="Arial" w:cs="Arial"/>
        </w:rPr>
        <w:t>Corabastos</w:t>
      </w:r>
      <w:proofErr w:type="spellEnd"/>
      <w:r w:rsidRPr="002678C7">
        <w:rPr>
          <w:rFonts w:ascii="Arial" w:hAnsi="Arial" w:cs="Arial"/>
        </w:rPr>
        <w:t xml:space="preserve">, pequeños comerciantes de alimentos y del mercado solidario al programa del sistema público distrital de abastecimiento, se ha hecho a través de  la operación directa por parte de la SDDE de la Plataforma Logística los Luceros, donde se conectaron pequeños establecimientos de la demanda de alimentos (tiendas, </w:t>
      </w:r>
      <w:proofErr w:type="spellStart"/>
      <w:r w:rsidRPr="002678C7">
        <w:rPr>
          <w:rFonts w:ascii="Arial" w:hAnsi="Arial" w:cs="Arial"/>
        </w:rPr>
        <w:t>fruver</w:t>
      </w:r>
      <w:proofErr w:type="spellEnd"/>
      <w:r w:rsidRPr="002678C7">
        <w:rPr>
          <w:rFonts w:ascii="Arial" w:hAnsi="Arial" w:cs="Arial"/>
        </w:rPr>
        <w:t xml:space="preserve">) de las localidades de su área de influencia como Ciudad Bolívar, Usme, Rafael Uribe </w:t>
      </w:r>
      <w:proofErr w:type="spellStart"/>
      <w:r w:rsidRPr="002678C7">
        <w:rPr>
          <w:rFonts w:ascii="Arial" w:hAnsi="Arial" w:cs="Arial"/>
        </w:rPr>
        <w:t>Uribe</w:t>
      </w:r>
      <w:proofErr w:type="spellEnd"/>
      <w:r w:rsidRPr="002678C7">
        <w:rPr>
          <w:rFonts w:ascii="Arial" w:hAnsi="Arial" w:cs="Arial"/>
        </w:rPr>
        <w:t xml:space="preserve">, Tunjuelito con la oferta agroalimentaria consolidada en la plataforma, reduciendo intermediación y garantizado disponibilidad de alimentos frescos de calidad e inocuos. </w:t>
      </w:r>
    </w:p>
    <w:p w:rsidR="00064897" w:rsidRPr="002678C7" w:rsidRDefault="00064897" w:rsidP="00064897">
      <w:pPr>
        <w:ind w:left="360"/>
        <w:jc w:val="both"/>
        <w:rPr>
          <w:rFonts w:ascii="Arial" w:hAnsi="Arial" w:cs="Arial"/>
        </w:rPr>
      </w:pPr>
      <w:r w:rsidRPr="002678C7">
        <w:rPr>
          <w:rFonts w:ascii="Arial" w:hAnsi="Arial" w:cs="Arial"/>
        </w:rPr>
        <w:t xml:space="preserve">En las diferentes visitas de canalización al establecimiento de la demanda se realizaron asesoramientos a los actores del abasto en diversos temas y  a la mediada de las necesidades, por parte del equipo de técnicos y profesionales adscritos a la plataforma   </w:t>
      </w:r>
    </w:p>
    <w:p w:rsidR="00064897" w:rsidRDefault="00064897" w:rsidP="00064897">
      <w:pPr>
        <w:ind w:left="360"/>
        <w:jc w:val="both"/>
        <w:rPr>
          <w:rFonts w:ascii="Arial" w:hAnsi="Arial" w:cs="Arial"/>
        </w:rPr>
      </w:pPr>
      <w:r w:rsidRPr="002678C7">
        <w:rPr>
          <w:rFonts w:ascii="Arial" w:hAnsi="Arial" w:cs="Arial"/>
        </w:rPr>
        <w:t>En la vigencia 2016 se lograron comercializar los siguientes volúmenes a través de  la plataforma logística los Luceros.</w:t>
      </w:r>
    </w:p>
    <w:p w:rsidR="000304C5" w:rsidRDefault="000304C5" w:rsidP="00064897">
      <w:pPr>
        <w:ind w:left="360"/>
        <w:jc w:val="center"/>
        <w:rPr>
          <w:rFonts w:ascii="Arial" w:hAnsi="Arial" w:cs="Arial"/>
          <w:b/>
        </w:rPr>
      </w:pPr>
    </w:p>
    <w:p w:rsidR="000304C5" w:rsidRDefault="000304C5" w:rsidP="00064897">
      <w:pPr>
        <w:ind w:left="360"/>
        <w:jc w:val="center"/>
        <w:rPr>
          <w:rFonts w:ascii="Arial" w:hAnsi="Arial" w:cs="Arial"/>
          <w:b/>
        </w:rPr>
      </w:pPr>
    </w:p>
    <w:p w:rsidR="000304C5" w:rsidRDefault="000304C5" w:rsidP="00064897">
      <w:pPr>
        <w:ind w:left="360"/>
        <w:jc w:val="center"/>
        <w:rPr>
          <w:rFonts w:ascii="Arial" w:hAnsi="Arial" w:cs="Arial"/>
          <w:b/>
        </w:rPr>
      </w:pPr>
    </w:p>
    <w:p w:rsidR="000304C5" w:rsidRDefault="000304C5" w:rsidP="00064897">
      <w:pPr>
        <w:ind w:left="360"/>
        <w:jc w:val="center"/>
        <w:rPr>
          <w:rFonts w:ascii="Arial" w:hAnsi="Arial" w:cs="Arial"/>
          <w:b/>
        </w:rPr>
      </w:pPr>
    </w:p>
    <w:p w:rsidR="000304C5" w:rsidRDefault="000304C5" w:rsidP="00064897">
      <w:pPr>
        <w:ind w:left="360"/>
        <w:jc w:val="center"/>
        <w:rPr>
          <w:rFonts w:ascii="Arial" w:hAnsi="Arial" w:cs="Arial"/>
          <w:b/>
        </w:rPr>
      </w:pPr>
    </w:p>
    <w:p w:rsidR="00064897" w:rsidRPr="00F815A9" w:rsidRDefault="00064897" w:rsidP="00064897">
      <w:pPr>
        <w:ind w:left="360"/>
        <w:jc w:val="center"/>
        <w:rPr>
          <w:rFonts w:ascii="Arial" w:hAnsi="Arial" w:cs="Arial"/>
          <w:b/>
        </w:rPr>
      </w:pPr>
      <w:r w:rsidRPr="00F815A9">
        <w:rPr>
          <w:rFonts w:ascii="Arial" w:hAnsi="Arial" w:cs="Arial"/>
          <w:b/>
        </w:rPr>
        <w:lastRenderedPageBreak/>
        <w:t xml:space="preserve">Gráfico. No </w:t>
      </w:r>
      <w:r w:rsidR="00EB5349">
        <w:rPr>
          <w:rFonts w:ascii="Arial" w:hAnsi="Arial" w:cs="Arial"/>
          <w:b/>
        </w:rPr>
        <w:t>18</w:t>
      </w:r>
      <w:r w:rsidRPr="00F815A9">
        <w:rPr>
          <w:rFonts w:ascii="Arial" w:hAnsi="Arial" w:cs="Arial"/>
          <w:b/>
        </w:rPr>
        <w:t xml:space="preserve">.  </w:t>
      </w:r>
      <w:r>
        <w:rPr>
          <w:rFonts w:ascii="Arial" w:hAnsi="Arial" w:cs="Arial"/>
          <w:b/>
        </w:rPr>
        <w:t xml:space="preserve">Operaciones Plataforma Los Luceros. 2016 </w:t>
      </w:r>
    </w:p>
    <w:p w:rsidR="00064897" w:rsidRPr="002678C7" w:rsidRDefault="00064897" w:rsidP="00064897">
      <w:pPr>
        <w:jc w:val="both"/>
        <w:rPr>
          <w:rFonts w:ascii="Arial" w:eastAsia="Calibri" w:hAnsi="Arial" w:cs="Arial"/>
        </w:rPr>
      </w:pPr>
    </w:p>
    <w:tbl>
      <w:tblPr>
        <w:tblpPr w:leftFromText="141" w:rightFromText="141" w:vertAnchor="text" w:horzAnchor="margin" w:tblpXSpec="center" w:tblpYSpec="outside"/>
        <w:tblW w:w="88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63"/>
        <w:gridCol w:w="641"/>
        <w:gridCol w:w="688"/>
        <w:gridCol w:w="708"/>
        <w:gridCol w:w="709"/>
        <w:gridCol w:w="709"/>
        <w:gridCol w:w="709"/>
        <w:gridCol w:w="612"/>
        <w:gridCol w:w="535"/>
        <w:gridCol w:w="567"/>
        <w:gridCol w:w="1134"/>
        <w:gridCol w:w="678"/>
        <w:gridCol w:w="680"/>
      </w:tblGrid>
      <w:tr w:rsidR="00064897" w:rsidRPr="002678C7" w:rsidTr="00EB5349">
        <w:trPr>
          <w:trHeight w:val="20"/>
        </w:trPr>
        <w:tc>
          <w:tcPr>
            <w:tcW w:w="507" w:type="dxa"/>
            <w:shd w:val="clear" w:color="auto" w:fill="auto"/>
            <w:noWrap/>
            <w:vAlign w:val="bottom"/>
            <w:hideMark/>
          </w:tcPr>
          <w:p w:rsidR="00064897" w:rsidRPr="002678C7" w:rsidRDefault="00064897" w:rsidP="00EB5349">
            <w:pPr>
              <w:rPr>
                <w:rFonts w:ascii="Arial" w:hAnsi="Arial" w:cs="Arial"/>
                <w:b/>
                <w:bCs/>
                <w:color w:val="000000"/>
                <w:sz w:val="16"/>
                <w:szCs w:val="16"/>
                <w:lang w:eastAsia="es-CO"/>
              </w:rPr>
            </w:pPr>
            <w:r w:rsidRPr="002678C7">
              <w:rPr>
                <w:rFonts w:ascii="Arial" w:hAnsi="Arial" w:cs="Arial"/>
                <w:b/>
                <w:bCs/>
                <w:color w:val="000000"/>
                <w:sz w:val="16"/>
                <w:szCs w:val="16"/>
                <w:lang w:eastAsia="es-CO"/>
              </w:rPr>
              <w:t>MES</w:t>
            </w:r>
          </w:p>
        </w:tc>
        <w:tc>
          <w:tcPr>
            <w:tcW w:w="596" w:type="dxa"/>
            <w:shd w:val="clear" w:color="auto" w:fill="auto"/>
            <w:noWrap/>
            <w:vAlign w:val="bottom"/>
            <w:hideMark/>
          </w:tcPr>
          <w:p w:rsidR="00064897" w:rsidRPr="002678C7" w:rsidRDefault="00064897" w:rsidP="00EB5349">
            <w:pPr>
              <w:rPr>
                <w:rFonts w:ascii="Arial" w:hAnsi="Arial" w:cs="Arial"/>
                <w:b/>
                <w:bCs/>
                <w:color w:val="000000"/>
                <w:sz w:val="16"/>
                <w:szCs w:val="16"/>
                <w:lang w:eastAsia="es-CO"/>
              </w:rPr>
            </w:pPr>
            <w:r w:rsidRPr="002678C7">
              <w:rPr>
                <w:rFonts w:ascii="Arial" w:hAnsi="Arial" w:cs="Arial"/>
                <w:b/>
                <w:bCs/>
                <w:color w:val="000000"/>
                <w:sz w:val="16"/>
                <w:szCs w:val="16"/>
                <w:lang w:eastAsia="es-CO"/>
              </w:rPr>
              <w:t>ENE</w:t>
            </w:r>
          </w:p>
        </w:tc>
        <w:tc>
          <w:tcPr>
            <w:tcW w:w="688" w:type="dxa"/>
            <w:shd w:val="clear" w:color="auto" w:fill="auto"/>
            <w:noWrap/>
            <w:vAlign w:val="bottom"/>
            <w:hideMark/>
          </w:tcPr>
          <w:p w:rsidR="00064897" w:rsidRPr="002678C7" w:rsidRDefault="00064897" w:rsidP="00EB5349">
            <w:pPr>
              <w:rPr>
                <w:rFonts w:ascii="Arial" w:hAnsi="Arial" w:cs="Arial"/>
                <w:b/>
                <w:bCs/>
                <w:color w:val="000000"/>
                <w:sz w:val="16"/>
                <w:szCs w:val="16"/>
                <w:lang w:eastAsia="es-CO"/>
              </w:rPr>
            </w:pPr>
            <w:r w:rsidRPr="002678C7">
              <w:rPr>
                <w:rFonts w:ascii="Arial" w:hAnsi="Arial" w:cs="Arial"/>
                <w:b/>
                <w:bCs/>
                <w:color w:val="000000"/>
                <w:sz w:val="16"/>
                <w:szCs w:val="16"/>
                <w:lang w:eastAsia="es-CO"/>
              </w:rPr>
              <w:t>FEB</w:t>
            </w:r>
          </w:p>
        </w:tc>
        <w:tc>
          <w:tcPr>
            <w:tcW w:w="708" w:type="dxa"/>
            <w:shd w:val="clear" w:color="auto" w:fill="auto"/>
            <w:noWrap/>
            <w:vAlign w:val="bottom"/>
            <w:hideMark/>
          </w:tcPr>
          <w:p w:rsidR="00064897" w:rsidRPr="002678C7" w:rsidRDefault="00064897" w:rsidP="00EB5349">
            <w:pPr>
              <w:rPr>
                <w:rFonts w:ascii="Arial" w:hAnsi="Arial" w:cs="Arial"/>
                <w:b/>
                <w:bCs/>
                <w:color w:val="000000"/>
                <w:sz w:val="16"/>
                <w:szCs w:val="16"/>
                <w:lang w:eastAsia="es-CO"/>
              </w:rPr>
            </w:pPr>
            <w:r w:rsidRPr="002678C7">
              <w:rPr>
                <w:rFonts w:ascii="Arial" w:hAnsi="Arial" w:cs="Arial"/>
                <w:b/>
                <w:bCs/>
                <w:color w:val="000000"/>
                <w:sz w:val="16"/>
                <w:szCs w:val="16"/>
                <w:lang w:eastAsia="es-CO"/>
              </w:rPr>
              <w:t>MAR</w:t>
            </w:r>
          </w:p>
        </w:tc>
        <w:tc>
          <w:tcPr>
            <w:tcW w:w="709" w:type="dxa"/>
            <w:shd w:val="clear" w:color="auto" w:fill="auto"/>
            <w:noWrap/>
            <w:vAlign w:val="bottom"/>
            <w:hideMark/>
          </w:tcPr>
          <w:p w:rsidR="00064897" w:rsidRPr="002678C7" w:rsidRDefault="00064897" w:rsidP="00EB5349">
            <w:pPr>
              <w:rPr>
                <w:rFonts w:ascii="Arial" w:hAnsi="Arial" w:cs="Arial"/>
                <w:b/>
                <w:bCs/>
                <w:color w:val="000000"/>
                <w:sz w:val="16"/>
                <w:szCs w:val="16"/>
                <w:lang w:eastAsia="es-CO"/>
              </w:rPr>
            </w:pPr>
            <w:r w:rsidRPr="002678C7">
              <w:rPr>
                <w:rFonts w:ascii="Arial" w:hAnsi="Arial" w:cs="Arial"/>
                <w:b/>
                <w:bCs/>
                <w:color w:val="000000"/>
                <w:sz w:val="16"/>
                <w:szCs w:val="16"/>
                <w:lang w:eastAsia="es-CO"/>
              </w:rPr>
              <w:t>ABRIL</w:t>
            </w:r>
          </w:p>
        </w:tc>
        <w:tc>
          <w:tcPr>
            <w:tcW w:w="709" w:type="dxa"/>
            <w:shd w:val="clear" w:color="auto" w:fill="auto"/>
            <w:noWrap/>
            <w:vAlign w:val="bottom"/>
            <w:hideMark/>
          </w:tcPr>
          <w:p w:rsidR="00064897" w:rsidRPr="002678C7" w:rsidRDefault="00064897" w:rsidP="00EB5349">
            <w:pPr>
              <w:rPr>
                <w:rFonts w:ascii="Arial" w:hAnsi="Arial" w:cs="Arial"/>
                <w:b/>
                <w:bCs/>
                <w:color w:val="000000"/>
                <w:sz w:val="16"/>
                <w:szCs w:val="16"/>
                <w:lang w:eastAsia="es-CO"/>
              </w:rPr>
            </w:pPr>
            <w:r w:rsidRPr="002678C7">
              <w:rPr>
                <w:rFonts w:ascii="Arial" w:hAnsi="Arial" w:cs="Arial"/>
                <w:b/>
                <w:bCs/>
                <w:color w:val="000000"/>
                <w:sz w:val="16"/>
                <w:szCs w:val="16"/>
                <w:lang w:eastAsia="es-CO"/>
              </w:rPr>
              <w:t>MAYO</w:t>
            </w:r>
          </w:p>
        </w:tc>
        <w:tc>
          <w:tcPr>
            <w:tcW w:w="709" w:type="dxa"/>
            <w:shd w:val="clear" w:color="auto" w:fill="auto"/>
            <w:noWrap/>
            <w:vAlign w:val="bottom"/>
            <w:hideMark/>
          </w:tcPr>
          <w:p w:rsidR="00064897" w:rsidRPr="002678C7" w:rsidRDefault="00064897" w:rsidP="00EB5349">
            <w:pPr>
              <w:rPr>
                <w:rFonts w:ascii="Arial" w:hAnsi="Arial" w:cs="Arial"/>
                <w:b/>
                <w:color w:val="000000"/>
                <w:sz w:val="16"/>
                <w:szCs w:val="16"/>
                <w:lang w:eastAsia="es-CO"/>
              </w:rPr>
            </w:pPr>
            <w:r w:rsidRPr="002678C7">
              <w:rPr>
                <w:rFonts w:ascii="Arial" w:hAnsi="Arial" w:cs="Arial"/>
                <w:b/>
                <w:color w:val="000000"/>
                <w:sz w:val="16"/>
                <w:szCs w:val="16"/>
                <w:lang w:eastAsia="es-CO"/>
              </w:rPr>
              <w:t>JUNIO</w:t>
            </w:r>
          </w:p>
        </w:tc>
        <w:tc>
          <w:tcPr>
            <w:tcW w:w="610" w:type="dxa"/>
            <w:shd w:val="clear" w:color="auto" w:fill="auto"/>
            <w:noWrap/>
            <w:vAlign w:val="bottom"/>
            <w:hideMark/>
          </w:tcPr>
          <w:p w:rsidR="00064897" w:rsidRPr="002678C7" w:rsidRDefault="00064897" w:rsidP="00EB5349">
            <w:pPr>
              <w:rPr>
                <w:rFonts w:ascii="Arial" w:hAnsi="Arial" w:cs="Arial"/>
                <w:b/>
                <w:bCs/>
                <w:color w:val="000000"/>
                <w:sz w:val="16"/>
                <w:szCs w:val="16"/>
                <w:lang w:eastAsia="es-CO"/>
              </w:rPr>
            </w:pPr>
            <w:r w:rsidRPr="002678C7">
              <w:rPr>
                <w:rFonts w:ascii="Arial" w:hAnsi="Arial" w:cs="Arial"/>
                <w:b/>
                <w:bCs/>
                <w:color w:val="000000"/>
                <w:sz w:val="16"/>
                <w:szCs w:val="16"/>
                <w:lang w:eastAsia="es-CO"/>
              </w:rPr>
              <w:t>JULIO</w:t>
            </w:r>
          </w:p>
        </w:tc>
        <w:tc>
          <w:tcPr>
            <w:tcW w:w="535" w:type="dxa"/>
            <w:shd w:val="clear" w:color="auto" w:fill="auto"/>
            <w:noWrap/>
            <w:vAlign w:val="bottom"/>
            <w:hideMark/>
          </w:tcPr>
          <w:p w:rsidR="00064897" w:rsidRPr="002678C7" w:rsidRDefault="00064897" w:rsidP="00EB5349">
            <w:pPr>
              <w:rPr>
                <w:rFonts w:ascii="Arial" w:hAnsi="Arial" w:cs="Arial"/>
                <w:b/>
                <w:bCs/>
                <w:color w:val="000000"/>
                <w:sz w:val="16"/>
                <w:szCs w:val="16"/>
                <w:lang w:eastAsia="es-CO"/>
              </w:rPr>
            </w:pPr>
            <w:r w:rsidRPr="002678C7">
              <w:rPr>
                <w:rFonts w:ascii="Arial" w:hAnsi="Arial" w:cs="Arial"/>
                <w:b/>
                <w:bCs/>
                <w:color w:val="000000"/>
                <w:sz w:val="16"/>
                <w:szCs w:val="16"/>
                <w:lang w:eastAsia="es-CO"/>
              </w:rPr>
              <w:t>AGO</w:t>
            </w:r>
          </w:p>
        </w:tc>
        <w:tc>
          <w:tcPr>
            <w:tcW w:w="567" w:type="dxa"/>
            <w:shd w:val="clear" w:color="auto" w:fill="auto"/>
            <w:noWrap/>
            <w:vAlign w:val="bottom"/>
            <w:hideMark/>
          </w:tcPr>
          <w:p w:rsidR="00064897" w:rsidRPr="002678C7" w:rsidRDefault="00064897" w:rsidP="00EB5349">
            <w:pPr>
              <w:rPr>
                <w:rFonts w:ascii="Arial" w:hAnsi="Arial" w:cs="Arial"/>
                <w:b/>
                <w:bCs/>
                <w:color w:val="000000"/>
                <w:sz w:val="16"/>
                <w:szCs w:val="16"/>
                <w:lang w:eastAsia="es-CO"/>
              </w:rPr>
            </w:pPr>
            <w:r w:rsidRPr="002678C7">
              <w:rPr>
                <w:rFonts w:ascii="Arial" w:hAnsi="Arial" w:cs="Arial"/>
                <w:b/>
                <w:bCs/>
                <w:color w:val="000000"/>
                <w:sz w:val="16"/>
                <w:szCs w:val="16"/>
                <w:lang w:eastAsia="es-CO"/>
              </w:rPr>
              <w:t xml:space="preserve">SEPT </w:t>
            </w:r>
          </w:p>
        </w:tc>
        <w:tc>
          <w:tcPr>
            <w:tcW w:w="1134" w:type="dxa"/>
            <w:shd w:val="clear" w:color="auto" w:fill="auto"/>
            <w:noWrap/>
            <w:vAlign w:val="bottom"/>
            <w:hideMark/>
          </w:tcPr>
          <w:p w:rsidR="00064897" w:rsidRPr="002678C7" w:rsidRDefault="00064897" w:rsidP="00EB5349">
            <w:pPr>
              <w:rPr>
                <w:rFonts w:ascii="Arial" w:hAnsi="Arial" w:cs="Arial"/>
                <w:b/>
                <w:bCs/>
                <w:color w:val="000000"/>
                <w:sz w:val="16"/>
                <w:szCs w:val="16"/>
                <w:lang w:eastAsia="es-CO"/>
              </w:rPr>
            </w:pPr>
            <w:r w:rsidRPr="002678C7">
              <w:rPr>
                <w:rFonts w:ascii="Arial" w:hAnsi="Arial" w:cs="Arial"/>
                <w:b/>
                <w:bCs/>
                <w:color w:val="000000"/>
                <w:sz w:val="16"/>
                <w:szCs w:val="16"/>
                <w:lang w:eastAsia="es-CO"/>
              </w:rPr>
              <w:t>OCTUBRE</w:t>
            </w:r>
          </w:p>
        </w:tc>
        <w:tc>
          <w:tcPr>
            <w:tcW w:w="678" w:type="dxa"/>
            <w:shd w:val="clear" w:color="auto" w:fill="auto"/>
            <w:noWrap/>
            <w:vAlign w:val="bottom"/>
            <w:hideMark/>
          </w:tcPr>
          <w:p w:rsidR="00064897" w:rsidRPr="002678C7" w:rsidRDefault="00064897" w:rsidP="00EB5349">
            <w:pPr>
              <w:rPr>
                <w:rFonts w:ascii="Arial" w:hAnsi="Arial" w:cs="Arial"/>
                <w:b/>
                <w:bCs/>
                <w:color w:val="000000"/>
                <w:sz w:val="16"/>
                <w:szCs w:val="16"/>
                <w:lang w:eastAsia="es-CO"/>
              </w:rPr>
            </w:pPr>
            <w:r w:rsidRPr="002678C7">
              <w:rPr>
                <w:rFonts w:ascii="Arial" w:hAnsi="Arial" w:cs="Arial"/>
                <w:b/>
                <w:bCs/>
                <w:color w:val="000000"/>
                <w:sz w:val="16"/>
                <w:szCs w:val="16"/>
                <w:lang w:eastAsia="es-CO"/>
              </w:rPr>
              <w:t>NOV</w:t>
            </w:r>
          </w:p>
        </w:tc>
        <w:tc>
          <w:tcPr>
            <w:tcW w:w="680" w:type="dxa"/>
            <w:shd w:val="clear" w:color="auto" w:fill="auto"/>
            <w:noWrap/>
            <w:vAlign w:val="bottom"/>
            <w:hideMark/>
          </w:tcPr>
          <w:p w:rsidR="00064897" w:rsidRPr="002678C7" w:rsidRDefault="00064897" w:rsidP="00EB5349">
            <w:pPr>
              <w:rPr>
                <w:rFonts w:ascii="Arial" w:hAnsi="Arial" w:cs="Arial"/>
                <w:b/>
                <w:bCs/>
                <w:color w:val="000000"/>
                <w:sz w:val="16"/>
                <w:szCs w:val="16"/>
                <w:lang w:eastAsia="es-CO"/>
              </w:rPr>
            </w:pPr>
            <w:r w:rsidRPr="002678C7">
              <w:rPr>
                <w:rFonts w:ascii="Arial" w:hAnsi="Arial" w:cs="Arial"/>
                <w:b/>
                <w:bCs/>
                <w:color w:val="000000"/>
                <w:sz w:val="16"/>
                <w:szCs w:val="16"/>
                <w:lang w:eastAsia="es-CO"/>
              </w:rPr>
              <w:t>TOTAL (TON)</w:t>
            </w:r>
          </w:p>
        </w:tc>
      </w:tr>
      <w:tr w:rsidR="00064897" w:rsidRPr="002678C7" w:rsidTr="00EB5349">
        <w:trPr>
          <w:trHeight w:val="315"/>
        </w:trPr>
        <w:tc>
          <w:tcPr>
            <w:tcW w:w="507" w:type="dxa"/>
            <w:shd w:val="clear" w:color="auto" w:fill="auto"/>
            <w:noWrap/>
            <w:vAlign w:val="bottom"/>
            <w:hideMark/>
          </w:tcPr>
          <w:p w:rsidR="00064897" w:rsidRPr="002678C7" w:rsidRDefault="00064897" w:rsidP="00EB5349">
            <w:pPr>
              <w:rPr>
                <w:rFonts w:ascii="Arial" w:hAnsi="Arial" w:cs="Arial"/>
                <w:color w:val="000000"/>
                <w:sz w:val="20"/>
                <w:szCs w:val="20"/>
                <w:lang w:eastAsia="es-CO"/>
              </w:rPr>
            </w:pPr>
            <w:r w:rsidRPr="002678C7">
              <w:rPr>
                <w:rFonts w:ascii="Arial" w:hAnsi="Arial" w:cs="Arial"/>
                <w:color w:val="000000"/>
                <w:sz w:val="20"/>
                <w:szCs w:val="20"/>
                <w:lang w:eastAsia="es-CO"/>
              </w:rPr>
              <w:t>TON</w:t>
            </w:r>
          </w:p>
        </w:tc>
        <w:tc>
          <w:tcPr>
            <w:tcW w:w="596" w:type="dxa"/>
            <w:shd w:val="clear" w:color="auto" w:fill="auto"/>
            <w:noWrap/>
            <w:vAlign w:val="bottom"/>
            <w:hideMark/>
          </w:tcPr>
          <w:p w:rsidR="00064897" w:rsidRPr="002678C7" w:rsidRDefault="00064897" w:rsidP="00EB5349">
            <w:pPr>
              <w:rPr>
                <w:rFonts w:ascii="Arial" w:hAnsi="Arial" w:cs="Arial"/>
                <w:color w:val="000000"/>
                <w:sz w:val="20"/>
                <w:szCs w:val="20"/>
                <w:lang w:eastAsia="es-CO"/>
              </w:rPr>
            </w:pPr>
            <w:r w:rsidRPr="002678C7">
              <w:rPr>
                <w:rFonts w:ascii="Arial" w:hAnsi="Arial" w:cs="Arial"/>
                <w:color w:val="000000"/>
                <w:sz w:val="20"/>
                <w:szCs w:val="20"/>
                <w:lang w:eastAsia="es-CO"/>
              </w:rPr>
              <w:t xml:space="preserve">                   110,8 </w:t>
            </w:r>
          </w:p>
        </w:tc>
        <w:tc>
          <w:tcPr>
            <w:tcW w:w="688" w:type="dxa"/>
            <w:shd w:val="clear" w:color="auto" w:fill="auto"/>
            <w:noWrap/>
            <w:vAlign w:val="bottom"/>
            <w:hideMark/>
          </w:tcPr>
          <w:p w:rsidR="00064897" w:rsidRPr="002678C7" w:rsidRDefault="00064897" w:rsidP="00EB5349">
            <w:pPr>
              <w:rPr>
                <w:rFonts w:ascii="Arial" w:hAnsi="Arial" w:cs="Arial"/>
                <w:color w:val="000000"/>
                <w:sz w:val="20"/>
                <w:szCs w:val="20"/>
                <w:lang w:eastAsia="es-CO"/>
              </w:rPr>
            </w:pPr>
            <w:r w:rsidRPr="002678C7">
              <w:rPr>
                <w:rFonts w:ascii="Arial" w:hAnsi="Arial" w:cs="Arial"/>
                <w:color w:val="000000"/>
                <w:sz w:val="20"/>
                <w:szCs w:val="20"/>
                <w:lang w:eastAsia="es-CO"/>
              </w:rPr>
              <w:t xml:space="preserve">                  217,8 </w:t>
            </w:r>
          </w:p>
        </w:tc>
        <w:tc>
          <w:tcPr>
            <w:tcW w:w="708" w:type="dxa"/>
            <w:shd w:val="clear" w:color="auto" w:fill="auto"/>
            <w:noWrap/>
            <w:vAlign w:val="bottom"/>
            <w:hideMark/>
          </w:tcPr>
          <w:p w:rsidR="00064897" w:rsidRPr="002678C7" w:rsidRDefault="00064897" w:rsidP="00EB5349">
            <w:pPr>
              <w:rPr>
                <w:rFonts w:ascii="Arial" w:hAnsi="Arial" w:cs="Arial"/>
                <w:color w:val="000000"/>
                <w:sz w:val="20"/>
                <w:szCs w:val="20"/>
                <w:lang w:eastAsia="es-CO"/>
              </w:rPr>
            </w:pPr>
            <w:r w:rsidRPr="002678C7">
              <w:rPr>
                <w:rFonts w:ascii="Arial" w:hAnsi="Arial" w:cs="Arial"/>
                <w:color w:val="000000"/>
                <w:sz w:val="20"/>
                <w:szCs w:val="20"/>
                <w:lang w:eastAsia="es-CO"/>
              </w:rPr>
              <w:t xml:space="preserve">                    95,9 </w:t>
            </w:r>
          </w:p>
        </w:tc>
        <w:tc>
          <w:tcPr>
            <w:tcW w:w="709" w:type="dxa"/>
            <w:shd w:val="clear" w:color="auto" w:fill="auto"/>
            <w:noWrap/>
            <w:vAlign w:val="bottom"/>
            <w:hideMark/>
          </w:tcPr>
          <w:p w:rsidR="00064897" w:rsidRPr="002678C7" w:rsidRDefault="00064897" w:rsidP="00EB5349">
            <w:pPr>
              <w:rPr>
                <w:rFonts w:ascii="Arial" w:hAnsi="Arial" w:cs="Arial"/>
                <w:color w:val="000000"/>
                <w:sz w:val="20"/>
                <w:szCs w:val="20"/>
                <w:lang w:eastAsia="es-CO"/>
              </w:rPr>
            </w:pPr>
            <w:r w:rsidRPr="002678C7">
              <w:rPr>
                <w:rFonts w:ascii="Arial" w:hAnsi="Arial" w:cs="Arial"/>
                <w:color w:val="000000"/>
                <w:sz w:val="20"/>
                <w:szCs w:val="20"/>
                <w:lang w:eastAsia="es-CO"/>
              </w:rPr>
              <w:t xml:space="preserve">                   44,8 </w:t>
            </w:r>
          </w:p>
        </w:tc>
        <w:tc>
          <w:tcPr>
            <w:tcW w:w="709" w:type="dxa"/>
            <w:shd w:val="clear" w:color="auto" w:fill="auto"/>
            <w:noWrap/>
            <w:vAlign w:val="bottom"/>
            <w:hideMark/>
          </w:tcPr>
          <w:p w:rsidR="00064897" w:rsidRPr="002678C7" w:rsidRDefault="00064897" w:rsidP="00EB5349">
            <w:pPr>
              <w:rPr>
                <w:rFonts w:ascii="Arial" w:hAnsi="Arial" w:cs="Arial"/>
                <w:color w:val="000000"/>
                <w:sz w:val="20"/>
                <w:szCs w:val="20"/>
                <w:lang w:eastAsia="es-CO"/>
              </w:rPr>
            </w:pPr>
            <w:r w:rsidRPr="002678C7">
              <w:rPr>
                <w:rFonts w:ascii="Arial" w:hAnsi="Arial" w:cs="Arial"/>
                <w:color w:val="000000"/>
                <w:sz w:val="20"/>
                <w:szCs w:val="20"/>
                <w:lang w:eastAsia="es-CO"/>
              </w:rPr>
              <w:t xml:space="preserve">                     28,4 </w:t>
            </w:r>
          </w:p>
        </w:tc>
        <w:tc>
          <w:tcPr>
            <w:tcW w:w="709" w:type="dxa"/>
            <w:shd w:val="clear" w:color="auto" w:fill="auto"/>
            <w:noWrap/>
            <w:vAlign w:val="bottom"/>
            <w:hideMark/>
          </w:tcPr>
          <w:p w:rsidR="00064897" w:rsidRPr="002678C7" w:rsidRDefault="00064897" w:rsidP="00EB5349">
            <w:pPr>
              <w:rPr>
                <w:rFonts w:ascii="Arial" w:hAnsi="Arial" w:cs="Arial"/>
                <w:color w:val="000000"/>
                <w:sz w:val="20"/>
                <w:szCs w:val="20"/>
                <w:lang w:eastAsia="es-CO"/>
              </w:rPr>
            </w:pPr>
            <w:r w:rsidRPr="002678C7">
              <w:rPr>
                <w:rFonts w:ascii="Arial" w:hAnsi="Arial" w:cs="Arial"/>
                <w:color w:val="000000"/>
                <w:sz w:val="20"/>
                <w:szCs w:val="20"/>
                <w:lang w:eastAsia="es-CO"/>
              </w:rPr>
              <w:t xml:space="preserve">                    32,1 </w:t>
            </w:r>
          </w:p>
        </w:tc>
        <w:tc>
          <w:tcPr>
            <w:tcW w:w="610" w:type="dxa"/>
            <w:shd w:val="clear" w:color="auto" w:fill="auto"/>
            <w:noWrap/>
            <w:vAlign w:val="bottom"/>
            <w:hideMark/>
          </w:tcPr>
          <w:p w:rsidR="00064897" w:rsidRPr="002678C7" w:rsidRDefault="00064897" w:rsidP="00EB5349">
            <w:pPr>
              <w:rPr>
                <w:rFonts w:ascii="Arial" w:hAnsi="Arial" w:cs="Arial"/>
                <w:color w:val="000000"/>
                <w:sz w:val="20"/>
                <w:szCs w:val="20"/>
                <w:lang w:eastAsia="es-CO"/>
              </w:rPr>
            </w:pPr>
            <w:r w:rsidRPr="002678C7">
              <w:rPr>
                <w:rFonts w:ascii="Arial" w:hAnsi="Arial" w:cs="Arial"/>
                <w:color w:val="000000"/>
                <w:sz w:val="20"/>
                <w:szCs w:val="20"/>
                <w:lang w:eastAsia="es-CO"/>
              </w:rPr>
              <w:t xml:space="preserve">                    34,5 </w:t>
            </w:r>
          </w:p>
        </w:tc>
        <w:tc>
          <w:tcPr>
            <w:tcW w:w="535" w:type="dxa"/>
            <w:shd w:val="clear" w:color="auto" w:fill="auto"/>
            <w:noWrap/>
            <w:vAlign w:val="bottom"/>
            <w:hideMark/>
          </w:tcPr>
          <w:p w:rsidR="00064897" w:rsidRPr="002678C7" w:rsidRDefault="00064897" w:rsidP="00EB5349">
            <w:pPr>
              <w:rPr>
                <w:rFonts w:ascii="Arial" w:hAnsi="Arial" w:cs="Arial"/>
                <w:color w:val="000000"/>
                <w:sz w:val="20"/>
                <w:szCs w:val="20"/>
                <w:lang w:eastAsia="es-CO"/>
              </w:rPr>
            </w:pPr>
            <w:r w:rsidRPr="002678C7">
              <w:rPr>
                <w:rFonts w:ascii="Arial" w:hAnsi="Arial" w:cs="Arial"/>
                <w:color w:val="000000"/>
                <w:sz w:val="20"/>
                <w:szCs w:val="20"/>
                <w:lang w:eastAsia="es-CO"/>
              </w:rPr>
              <w:t xml:space="preserve">                    40,3 </w:t>
            </w:r>
          </w:p>
        </w:tc>
        <w:tc>
          <w:tcPr>
            <w:tcW w:w="567" w:type="dxa"/>
            <w:shd w:val="clear" w:color="auto" w:fill="auto"/>
            <w:noWrap/>
            <w:vAlign w:val="bottom"/>
            <w:hideMark/>
          </w:tcPr>
          <w:p w:rsidR="00064897" w:rsidRPr="002678C7" w:rsidRDefault="00064897" w:rsidP="00EB5349">
            <w:pPr>
              <w:rPr>
                <w:rFonts w:ascii="Arial" w:hAnsi="Arial" w:cs="Arial"/>
                <w:color w:val="000000"/>
                <w:sz w:val="20"/>
                <w:szCs w:val="20"/>
                <w:lang w:eastAsia="es-CO"/>
              </w:rPr>
            </w:pPr>
            <w:r w:rsidRPr="002678C7">
              <w:rPr>
                <w:rFonts w:ascii="Arial" w:hAnsi="Arial" w:cs="Arial"/>
                <w:color w:val="000000"/>
                <w:sz w:val="20"/>
                <w:szCs w:val="20"/>
                <w:lang w:eastAsia="es-CO"/>
              </w:rPr>
              <w:t xml:space="preserve">                    43,5 </w:t>
            </w:r>
          </w:p>
        </w:tc>
        <w:tc>
          <w:tcPr>
            <w:tcW w:w="1134" w:type="dxa"/>
            <w:shd w:val="clear" w:color="auto" w:fill="auto"/>
            <w:noWrap/>
            <w:vAlign w:val="bottom"/>
            <w:hideMark/>
          </w:tcPr>
          <w:p w:rsidR="00064897" w:rsidRPr="002678C7" w:rsidRDefault="00064897" w:rsidP="00EB5349">
            <w:pPr>
              <w:rPr>
                <w:rFonts w:ascii="Arial" w:hAnsi="Arial" w:cs="Arial"/>
                <w:color w:val="000000"/>
                <w:sz w:val="20"/>
                <w:szCs w:val="20"/>
                <w:lang w:eastAsia="es-CO"/>
              </w:rPr>
            </w:pPr>
            <w:r w:rsidRPr="002678C7">
              <w:rPr>
                <w:rFonts w:ascii="Arial" w:hAnsi="Arial" w:cs="Arial"/>
                <w:color w:val="000000"/>
                <w:sz w:val="20"/>
                <w:szCs w:val="20"/>
                <w:lang w:eastAsia="es-CO"/>
              </w:rPr>
              <w:t xml:space="preserve">                    21,5 </w:t>
            </w:r>
          </w:p>
        </w:tc>
        <w:tc>
          <w:tcPr>
            <w:tcW w:w="678" w:type="dxa"/>
            <w:shd w:val="clear" w:color="auto" w:fill="auto"/>
            <w:noWrap/>
            <w:vAlign w:val="bottom"/>
            <w:hideMark/>
          </w:tcPr>
          <w:p w:rsidR="00064897" w:rsidRPr="002678C7" w:rsidRDefault="00064897" w:rsidP="00EB5349">
            <w:pPr>
              <w:rPr>
                <w:rFonts w:ascii="Arial" w:hAnsi="Arial" w:cs="Arial"/>
                <w:color w:val="000000"/>
                <w:sz w:val="20"/>
                <w:szCs w:val="20"/>
                <w:lang w:eastAsia="es-CO"/>
              </w:rPr>
            </w:pPr>
            <w:r w:rsidRPr="002678C7">
              <w:rPr>
                <w:rFonts w:ascii="Arial" w:hAnsi="Arial" w:cs="Arial"/>
                <w:color w:val="000000"/>
                <w:sz w:val="20"/>
                <w:szCs w:val="20"/>
                <w:lang w:eastAsia="es-CO"/>
              </w:rPr>
              <w:t xml:space="preserve">                    38,4 </w:t>
            </w:r>
          </w:p>
        </w:tc>
        <w:tc>
          <w:tcPr>
            <w:tcW w:w="680" w:type="dxa"/>
            <w:shd w:val="clear" w:color="auto" w:fill="auto"/>
            <w:noWrap/>
            <w:vAlign w:val="bottom"/>
            <w:hideMark/>
          </w:tcPr>
          <w:p w:rsidR="00064897" w:rsidRPr="002678C7" w:rsidRDefault="00064897" w:rsidP="00EB5349">
            <w:pPr>
              <w:rPr>
                <w:rFonts w:ascii="Arial" w:hAnsi="Arial" w:cs="Arial"/>
                <w:bCs/>
                <w:color w:val="000000"/>
                <w:sz w:val="20"/>
                <w:szCs w:val="20"/>
                <w:lang w:eastAsia="es-CO"/>
              </w:rPr>
            </w:pPr>
            <w:r w:rsidRPr="002678C7">
              <w:rPr>
                <w:rFonts w:ascii="Arial" w:hAnsi="Arial" w:cs="Arial"/>
                <w:bCs/>
                <w:color w:val="000000"/>
                <w:sz w:val="20"/>
                <w:szCs w:val="20"/>
                <w:lang w:eastAsia="es-CO"/>
              </w:rPr>
              <w:t xml:space="preserve">             708,0 </w:t>
            </w:r>
          </w:p>
        </w:tc>
      </w:tr>
    </w:tbl>
    <w:p w:rsidR="00064897" w:rsidRPr="002678C7" w:rsidRDefault="000D38BF" w:rsidP="00064897">
      <w:pPr>
        <w:pStyle w:val="Prrafodelista"/>
        <w:spacing w:after="0" w:line="240" w:lineRule="auto"/>
        <w:jc w:val="both"/>
        <w:rPr>
          <w:rFonts w:ascii="Arial" w:hAnsi="Arial" w:cs="Arial"/>
          <w:b/>
        </w:rPr>
      </w:pPr>
      <w:r>
        <w:rPr>
          <w:rFonts w:ascii="Arial" w:hAnsi="Arial" w:cs="Arial"/>
          <w:b/>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1.75pt;margin-top:5.25pt;width:534.95pt;height:160.2pt;z-index:251696128;mso-position-horizontal-relative:text;mso-position-vertical-relative:text" wrapcoords="0 368 37 21232 21527 21232 21563 368 0 368">
            <v:imagedata r:id="rId41" o:title=""/>
            <w10:wrap type="tight"/>
          </v:shape>
          <o:OLEObject Type="Embed" ProgID="Excel.Sheet.12" ShapeID="_x0000_s1026" DrawAspect="Content" ObjectID="_1548485687" r:id="rId42"/>
        </w:pict>
      </w:r>
    </w:p>
    <w:p w:rsidR="00064897" w:rsidRPr="002678C7" w:rsidRDefault="00064897" w:rsidP="00064897">
      <w:pPr>
        <w:pStyle w:val="Prrafodelista"/>
        <w:spacing w:after="0" w:line="240" w:lineRule="auto"/>
        <w:jc w:val="both"/>
        <w:rPr>
          <w:rFonts w:ascii="Arial" w:hAnsi="Arial" w:cs="Arial"/>
        </w:rPr>
      </w:pPr>
      <w:r w:rsidRPr="002678C7">
        <w:rPr>
          <w:rFonts w:ascii="Arial" w:hAnsi="Arial" w:cs="Arial"/>
          <w:b/>
        </w:rPr>
        <w:t>Nota:</w:t>
      </w:r>
      <w:r w:rsidRPr="002678C7">
        <w:rPr>
          <w:rFonts w:ascii="Arial" w:hAnsi="Arial" w:cs="Arial"/>
        </w:rPr>
        <w:t xml:space="preserve"> Conforme a los recursos invertidos por proyecto de inversión </w:t>
      </w:r>
      <w:r w:rsidRPr="002678C7">
        <w:rPr>
          <w:rFonts w:ascii="Arial" w:hAnsi="Arial" w:cs="Arial"/>
          <w:b/>
        </w:rPr>
        <w:t>(736 y 1020),</w:t>
      </w:r>
      <w:r w:rsidRPr="002678C7">
        <w:rPr>
          <w:rFonts w:ascii="Arial" w:hAnsi="Arial" w:cs="Arial"/>
        </w:rPr>
        <w:t xml:space="preserve"> en la vigencia 2016 para la operación de la plataforma, se realizó el reporte de actores vinculados  donde 137 se hizo al PDD  </w:t>
      </w:r>
      <w:r w:rsidRPr="002678C7">
        <w:rPr>
          <w:rFonts w:ascii="Arial" w:hAnsi="Arial" w:cs="Arial"/>
          <w:u w:val="single"/>
        </w:rPr>
        <w:t>“Bogotá  Humana”</w:t>
      </w:r>
      <w:r w:rsidRPr="002678C7">
        <w:rPr>
          <w:rFonts w:ascii="Arial" w:hAnsi="Arial" w:cs="Arial"/>
        </w:rPr>
        <w:t xml:space="preserve"> y 115 al PDD </w:t>
      </w:r>
      <w:r w:rsidRPr="002678C7">
        <w:rPr>
          <w:rFonts w:ascii="Arial" w:hAnsi="Arial" w:cs="Arial"/>
          <w:i/>
        </w:rPr>
        <w:t>“Bogotá Mejor para Todos”.</w:t>
      </w:r>
      <w:r w:rsidRPr="002678C7">
        <w:rPr>
          <w:rFonts w:ascii="Arial" w:hAnsi="Arial" w:cs="Arial"/>
        </w:rPr>
        <w:t xml:space="preserve"> </w:t>
      </w:r>
    </w:p>
    <w:p w:rsidR="00064897" w:rsidRDefault="00064897" w:rsidP="00064897">
      <w:pPr>
        <w:pStyle w:val="Prrafodelista"/>
        <w:spacing w:after="0" w:line="240" w:lineRule="auto"/>
        <w:rPr>
          <w:rFonts w:ascii="Arial" w:hAnsi="Arial" w:cs="Arial"/>
        </w:rPr>
      </w:pPr>
    </w:p>
    <w:p w:rsidR="00064897" w:rsidRPr="00EB5349" w:rsidRDefault="00064897" w:rsidP="00064897">
      <w:pPr>
        <w:pStyle w:val="Prrafodelista"/>
        <w:spacing w:after="0" w:line="240" w:lineRule="auto"/>
        <w:rPr>
          <w:rFonts w:ascii="Arial" w:hAnsi="Arial" w:cs="Arial"/>
          <w:sz w:val="16"/>
          <w:szCs w:val="16"/>
        </w:rPr>
      </w:pPr>
      <w:r w:rsidRPr="00EB5349">
        <w:rPr>
          <w:rFonts w:ascii="Arial" w:hAnsi="Arial" w:cs="Arial"/>
          <w:sz w:val="16"/>
          <w:szCs w:val="16"/>
        </w:rPr>
        <w:t>Fuente: SDDE.</w:t>
      </w:r>
    </w:p>
    <w:p w:rsidR="00064897" w:rsidRPr="002678C7" w:rsidRDefault="00064897" w:rsidP="00064897">
      <w:pPr>
        <w:pStyle w:val="Prrafodelista"/>
        <w:spacing w:after="0" w:line="240" w:lineRule="auto"/>
        <w:rPr>
          <w:rFonts w:ascii="Arial" w:hAnsi="Arial" w:cs="Arial"/>
        </w:rPr>
      </w:pPr>
    </w:p>
    <w:p w:rsidR="00064897" w:rsidRPr="00F815A9" w:rsidRDefault="00064897" w:rsidP="00064897">
      <w:pPr>
        <w:spacing w:after="0" w:line="240" w:lineRule="auto"/>
        <w:jc w:val="both"/>
        <w:rPr>
          <w:rFonts w:ascii="Arial" w:hAnsi="Arial" w:cs="Arial"/>
          <w:b/>
        </w:rPr>
      </w:pPr>
      <w:r w:rsidRPr="00F815A9">
        <w:rPr>
          <w:rFonts w:ascii="Arial" w:hAnsi="Arial" w:cs="Arial"/>
          <w:b/>
        </w:rPr>
        <w:t>Articulación con el Departamento Nacional de Estadísticas DANE - (Servicio de Información Agropecuaria SIPSA), para contar con información de precios de productos de la canasta básica, con miras a brindar información oportuna para la toma de decisiones de los actores del sistema agroalimentario, con predominio de los campesinos y pequeños comerciantes, que conlleven a un abaratamiento del costo de los alimentos en especial para los consumidores más vulnerables.</w:t>
      </w:r>
    </w:p>
    <w:p w:rsidR="00064897" w:rsidRPr="002678C7" w:rsidRDefault="00064897" w:rsidP="00064897">
      <w:pPr>
        <w:ind w:left="360"/>
        <w:jc w:val="both"/>
        <w:rPr>
          <w:rFonts w:ascii="Arial" w:eastAsia="Calibri" w:hAnsi="Arial" w:cs="Arial"/>
        </w:rPr>
      </w:pPr>
    </w:p>
    <w:p w:rsidR="00064897" w:rsidRPr="002678C7" w:rsidRDefault="00064897" w:rsidP="00064897">
      <w:pPr>
        <w:jc w:val="both"/>
        <w:rPr>
          <w:rFonts w:ascii="Arial" w:eastAsia="Calibri" w:hAnsi="Arial" w:cs="Arial"/>
        </w:rPr>
      </w:pPr>
      <w:r w:rsidRPr="002678C7">
        <w:rPr>
          <w:rFonts w:ascii="Arial" w:eastAsia="Calibri" w:hAnsi="Arial" w:cs="Arial"/>
        </w:rPr>
        <w:t xml:space="preserve">Para la operación del sistema de información de precios implementado en vigencias anteriores, el cual hace parte del Observatorio de Desarrollo Económico, se mantuvieron vigentes a través de la Dirección de Estudios Socioeconómicos  las alianzas con el Departamento Nacional de Estadísticas DANE - (Servicio de Información Agropecuaria SIPSA) y CORABASTOS, para contar con la información primaria para el INFORME </w:t>
      </w:r>
      <w:r w:rsidRPr="002678C7">
        <w:rPr>
          <w:rFonts w:ascii="Arial" w:eastAsia="Calibri" w:hAnsi="Arial" w:cs="Arial"/>
        </w:rPr>
        <w:lastRenderedPageBreak/>
        <w:t>ESTADÍSTICO DINÁMICA DE PRECIOS  e INFORME ESTADÍSTICO ABASTECIMIENTO, los cuales fueron publicados con una periodicidad mensual en la página WEB del observatorio</w:t>
      </w:r>
      <w:r>
        <w:rPr>
          <w:rFonts w:ascii="Arial" w:eastAsia="Calibri" w:hAnsi="Arial" w:cs="Arial"/>
        </w:rPr>
        <w:t xml:space="preserve"> de desarrollo económico</w:t>
      </w:r>
      <w:r w:rsidRPr="002678C7">
        <w:rPr>
          <w:rFonts w:ascii="Arial" w:eastAsia="Calibri" w:hAnsi="Arial" w:cs="Arial"/>
        </w:rPr>
        <w:t xml:space="preserve">. </w:t>
      </w:r>
    </w:p>
    <w:p w:rsidR="00064897" w:rsidRPr="00F815A9" w:rsidRDefault="00B73070" w:rsidP="00064897">
      <w:pPr>
        <w:ind w:left="360"/>
        <w:jc w:val="center"/>
        <w:rPr>
          <w:rFonts w:ascii="Arial" w:eastAsia="Calibri" w:hAnsi="Arial" w:cs="Arial"/>
          <w:b/>
        </w:rPr>
      </w:pPr>
      <w:r>
        <w:rPr>
          <w:rFonts w:ascii="Arial" w:eastAsia="Calibri" w:hAnsi="Arial" w:cs="Arial"/>
          <w:b/>
        </w:rPr>
        <w:t xml:space="preserve">Imagen No. </w:t>
      </w:r>
      <w:r w:rsidR="00081040">
        <w:rPr>
          <w:rFonts w:ascii="Arial" w:eastAsia="Calibri" w:hAnsi="Arial" w:cs="Arial"/>
          <w:b/>
        </w:rPr>
        <w:t>7</w:t>
      </w:r>
      <w:r>
        <w:rPr>
          <w:rFonts w:ascii="Arial" w:eastAsia="Calibri" w:hAnsi="Arial" w:cs="Arial"/>
          <w:b/>
        </w:rPr>
        <w:t xml:space="preserve">. </w:t>
      </w:r>
      <w:r w:rsidR="00064897">
        <w:rPr>
          <w:rFonts w:ascii="Arial" w:eastAsia="Calibri" w:hAnsi="Arial" w:cs="Arial"/>
          <w:b/>
        </w:rPr>
        <w:t xml:space="preserve"> </w:t>
      </w:r>
      <w:r w:rsidR="00064897" w:rsidRPr="00F815A9">
        <w:rPr>
          <w:rFonts w:ascii="Arial" w:eastAsia="Calibri" w:hAnsi="Arial" w:cs="Arial"/>
          <w:b/>
        </w:rPr>
        <w:t>Publicación Informes estadístico</w:t>
      </w:r>
      <w:r w:rsidR="00064897">
        <w:rPr>
          <w:rFonts w:ascii="Arial" w:eastAsia="Calibri" w:hAnsi="Arial" w:cs="Arial"/>
          <w:b/>
        </w:rPr>
        <w:t>s</w:t>
      </w:r>
      <w:r w:rsidR="00064897" w:rsidRPr="00F815A9">
        <w:rPr>
          <w:rFonts w:ascii="Arial" w:eastAsia="Calibri" w:hAnsi="Arial" w:cs="Arial"/>
          <w:b/>
        </w:rPr>
        <w:t xml:space="preserve">  dinámica de precios y abastecimiento</w:t>
      </w:r>
    </w:p>
    <w:p w:rsidR="00064897" w:rsidRPr="002678C7" w:rsidRDefault="00064897" w:rsidP="00064897">
      <w:pPr>
        <w:ind w:left="360"/>
        <w:jc w:val="both"/>
        <w:rPr>
          <w:rFonts w:ascii="Arial" w:eastAsia="Calibri" w:hAnsi="Arial" w:cs="Arial"/>
        </w:rPr>
      </w:pPr>
      <w:r w:rsidRPr="002678C7">
        <w:rPr>
          <w:rFonts w:ascii="Arial" w:hAnsi="Arial" w:cs="Arial"/>
          <w:noProof/>
          <w:lang w:eastAsia="es-CO"/>
        </w:rPr>
        <w:drawing>
          <wp:inline distT="0" distB="0" distL="0" distR="0" wp14:anchorId="3DBE1BFA" wp14:editId="41441BD7">
            <wp:extent cx="5612130" cy="3507740"/>
            <wp:effectExtent l="0" t="0" r="7620" b="0"/>
            <wp:docPr id="1083" name="Imagen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612130" cy="3507740"/>
                    </a:xfrm>
                    <a:prstGeom prst="rect">
                      <a:avLst/>
                    </a:prstGeom>
                  </pic:spPr>
                </pic:pic>
              </a:graphicData>
            </a:graphic>
          </wp:inline>
        </w:drawing>
      </w:r>
    </w:p>
    <w:p w:rsidR="00064897" w:rsidRDefault="00064897" w:rsidP="00064897">
      <w:pPr>
        <w:ind w:left="360"/>
        <w:jc w:val="both"/>
        <w:rPr>
          <w:rFonts w:ascii="Arial" w:hAnsi="Arial" w:cs="Arial"/>
          <w:bCs/>
        </w:rPr>
      </w:pPr>
      <w:r>
        <w:rPr>
          <w:rFonts w:ascii="Arial" w:hAnsi="Arial" w:cs="Arial"/>
          <w:bCs/>
        </w:rPr>
        <w:t xml:space="preserve">Fuente: Observatorio de Desarrollo Económico. (Diciembre 2016). Disponible </w:t>
      </w:r>
    </w:p>
    <w:p w:rsidR="00064897" w:rsidRPr="002678C7" w:rsidRDefault="000D38BF" w:rsidP="00064897">
      <w:pPr>
        <w:ind w:left="360"/>
        <w:jc w:val="both"/>
        <w:rPr>
          <w:rFonts w:ascii="Arial" w:eastAsia="Calibri" w:hAnsi="Arial" w:cs="Arial"/>
        </w:rPr>
      </w:pPr>
      <w:hyperlink r:id="rId44" w:history="1">
        <w:r w:rsidR="00064897" w:rsidRPr="002678C7">
          <w:rPr>
            <w:rStyle w:val="Hipervnculo"/>
            <w:rFonts w:ascii="Arial" w:eastAsia="Calibri" w:hAnsi="Arial" w:cs="Arial"/>
          </w:rPr>
          <w:t>http://observatorio.desarrolloeconomico.gov.co</w:t>
        </w:r>
      </w:hyperlink>
    </w:p>
    <w:p w:rsidR="00081040" w:rsidRDefault="00081040" w:rsidP="00081040">
      <w:pPr>
        <w:pStyle w:val="NormalWeb"/>
        <w:jc w:val="center"/>
        <w:rPr>
          <w:b/>
          <w:bCs/>
          <w:sz w:val="23"/>
          <w:szCs w:val="23"/>
          <w:u w:val="single"/>
        </w:rPr>
      </w:pPr>
      <w:r>
        <w:rPr>
          <w:b/>
          <w:bCs/>
          <w:sz w:val="23"/>
          <w:szCs w:val="23"/>
          <w:u w:val="single"/>
        </w:rPr>
        <w:t>O</w:t>
      </w:r>
      <w:r w:rsidRPr="008B1D0E">
        <w:rPr>
          <w:b/>
          <w:bCs/>
          <w:sz w:val="23"/>
          <w:szCs w:val="23"/>
          <w:u w:val="single"/>
        </w:rPr>
        <w:t>TRAS ACCIONES IMPLE</w:t>
      </w:r>
      <w:r>
        <w:rPr>
          <w:b/>
          <w:bCs/>
          <w:sz w:val="23"/>
          <w:szCs w:val="23"/>
          <w:u w:val="single"/>
        </w:rPr>
        <w:t xml:space="preserve">MENTADAS PARA LA SOLUCIÓN DE LA PROBLEMÁTICA </w:t>
      </w:r>
    </w:p>
    <w:p w:rsidR="00064897" w:rsidRPr="002678C7" w:rsidRDefault="00064897" w:rsidP="00064897">
      <w:pPr>
        <w:jc w:val="both"/>
        <w:rPr>
          <w:rFonts w:ascii="Arial" w:hAnsi="Arial" w:cs="Arial"/>
        </w:rPr>
      </w:pPr>
      <w:r w:rsidRPr="002678C7">
        <w:rPr>
          <w:rFonts w:ascii="Arial" w:hAnsi="Arial" w:cs="Arial"/>
          <w:lang w:val="es-ES_tradnl" w:eastAsia="x-none"/>
        </w:rPr>
        <w:t xml:space="preserve">Alianza con la RAPE REGIÓN CENTRAL, mediante el </w:t>
      </w:r>
      <w:r>
        <w:rPr>
          <w:rFonts w:ascii="Arial" w:hAnsi="Arial" w:cs="Arial"/>
          <w:lang w:val="es-ES_tradnl" w:eastAsia="x-none"/>
        </w:rPr>
        <w:t>C</w:t>
      </w:r>
      <w:r w:rsidRPr="002678C7">
        <w:rPr>
          <w:rFonts w:ascii="Arial" w:hAnsi="Arial" w:cs="Arial"/>
          <w:lang w:val="es-ES_tradnl" w:eastAsia="x-none"/>
        </w:rPr>
        <w:t xml:space="preserve">onvenio </w:t>
      </w:r>
      <w:r>
        <w:rPr>
          <w:rFonts w:ascii="Arial" w:hAnsi="Arial" w:cs="Arial"/>
          <w:lang w:val="es-ES_tradnl" w:eastAsia="x-none"/>
        </w:rPr>
        <w:t xml:space="preserve">No. </w:t>
      </w:r>
      <w:r w:rsidRPr="002678C7">
        <w:rPr>
          <w:rFonts w:ascii="Arial" w:hAnsi="Arial" w:cs="Arial"/>
          <w:lang w:val="es-ES_tradnl" w:eastAsia="x-none"/>
        </w:rPr>
        <w:t>051 - 2016 para la realización del mercado campesino</w:t>
      </w:r>
      <w:r w:rsidRPr="002678C7">
        <w:rPr>
          <w:rFonts w:ascii="Arial" w:hAnsi="Arial" w:cs="Arial"/>
        </w:rPr>
        <w:t xml:space="preserve"> de la Plaza de Bolívar, donde la RAPE tuvo un aporte en efectivo de $ 80.000.000,  de igual manera dicha articulación permitió las Secretarías de Salud de los Departamentos de Cundinamarca, Meta, Boyacá y Tolima, capacitaran a los campesinos e manipulación de alimentos y con el apoyo de la Cámara de Comercio capacitación en habilidades comerciales.</w:t>
      </w:r>
    </w:p>
    <w:tbl>
      <w:tblPr>
        <w:tblpPr w:leftFromText="141" w:rightFromText="141" w:vertAnchor="text" w:horzAnchor="margin" w:tblpY="1044"/>
        <w:tblW w:w="9302" w:type="dxa"/>
        <w:tblCellMar>
          <w:left w:w="70" w:type="dxa"/>
          <w:right w:w="70" w:type="dxa"/>
        </w:tblCellMar>
        <w:tblLook w:val="04A0" w:firstRow="1" w:lastRow="0" w:firstColumn="1" w:lastColumn="0" w:noHBand="0" w:noVBand="1"/>
      </w:tblPr>
      <w:tblGrid>
        <w:gridCol w:w="1821"/>
        <w:gridCol w:w="2186"/>
        <w:gridCol w:w="1800"/>
        <w:gridCol w:w="1843"/>
        <w:gridCol w:w="1652"/>
      </w:tblGrid>
      <w:tr w:rsidR="000B463F" w:rsidRPr="00081040" w:rsidTr="00C9589A">
        <w:trPr>
          <w:trHeight w:val="315"/>
        </w:trPr>
        <w:tc>
          <w:tcPr>
            <w:tcW w:w="1821" w:type="dxa"/>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rsidR="000B463F" w:rsidRPr="00081040" w:rsidRDefault="000B463F" w:rsidP="00C9589A">
            <w:pPr>
              <w:spacing w:after="0" w:line="240" w:lineRule="auto"/>
              <w:jc w:val="center"/>
              <w:rPr>
                <w:rFonts w:ascii="Arial" w:eastAsia="Times New Roman" w:hAnsi="Arial" w:cs="Arial"/>
                <w:b/>
                <w:bCs/>
                <w:color w:val="000000"/>
                <w:sz w:val="20"/>
                <w:szCs w:val="20"/>
                <w:lang w:eastAsia="es-CO"/>
              </w:rPr>
            </w:pPr>
            <w:r w:rsidRPr="00081040">
              <w:rPr>
                <w:rFonts w:ascii="Arial" w:eastAsia="Times New Roman" w:hAnsi="Arial" w:cs="Arial"/>
                <w:b/>
                <w:bCs/>
                <w:color w:val="000000"/>
                <w:sz w:val="20"/>
                <w:szCs w:val="20"/>
                <w:lang w:eastAsia="es-CO"/>
              </w:rPr>
              <w:lastRenderedPageBreak/>
              <w:t>META PLAN</w:t>
            </w:r>
          </w:p>
        </w:tc>
        <w:tc>
          <w:tcPr>
            <w:tcW w:w="2186" w:type="dxa"/>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rsidR="000B463F" w:rsidRPr="00081040" w:rsidRDefault="000B463F" w:rsidP="00C9589A">
            <w:pPr>
              <w:spacing w:after="0" w:line="240" w:lineRule="auto"/>
              <w:jc w:val="center"/>
              <w:rPr>
                <w:rFonts w:ascii="Arial" w:eastAsia="Times New Roman" w:hAnsi="Arial" w:cs="Arial"/>
                <w:b/>
                <w:bCs/>
                <w:color w:val="000000"/>
                <w:sz w:val="20"/>
                <w:szCs w:val="20"/>
                <w:lang w:eastAsia="es-CO"/>
              </w:rPr>
            </w:pPr>
            <w:r w:rsidRPr="00081040">
              <w:rPr>
                <w:rFonts w:ascii="Arial" w:eastAsia="Times New Roman" w:hAnsi="Arial" w:cs="Arial"/>
                <w:b/>
                <w:bCs/>
                <w:color w:val="000000"/>
                <w:sz w:val="20"/>
                <w:szCs w:val="20"/>
                <w:lang w:eastAsia="es-CO"/>
              </w:rPr>
              <w:t>META PROYECTO</w:t>
            </w:r>
          </w:p>
        </w:tc>
        <w:tc>
          <w:tcPr>
            <w:tcW w:w="5295" w:type="dxa"/>
            <w:gridSpan w:val="3"/>
            <w:tcBorders>
              <w:top w:val="single" w:sz="8" w:space="0" w:color="auto"/>
              <w:left w:val="nil"/>
              <w:bottom w:val="single" w:sz="8" w:space="0" w:color="auto"/>
              <w:right w:val="single" w:sz="8" w:space="0" w:color="000000"/>
            </w:tcBorders>
            <w:shd w:val="clear" w:color="000000" w:fill="B8CCE4"/>
            <w:vAlign w:val="center"/>
            <w:hideMark/>
          </w:tcPr>
          <w:p w:rsidR="000B463F" w:rsidRPr="00081040" w:rsidRDefault="000B463F" w:rsidP="00C9589A">
            <w:pPr>
              <w:spacing w:after="0" w:line="240" w:lineRule="auto"/>
              <w:jc w:val="center"/>
              <w:rPr>
                <w:rFonts w:ascii="Arial" w:eastAsia="Times New Roman" w:hAnsi="Arial" w:cs="Arial"/>
                <w:b/>
                <w:bCs/>
                <w:color w:val="000000"/>
                <w:sz w:val="20"/>
                <w:szCs w:val="20"/>
                <w:lang w:eastAsia="es-CO"/>
              </w:rPr>
            </w:pPr>
            <w:r w:rsidRPr="00081040">
              <w:rPr>
                <w:rFonts w:ascii="Arial" w:eastAsia="Times New Roman" w:hAnsi="Arial" w:cs="Arial"/>
                <w:b/>
                <w:bCs/>
                <w:color w:val="000000"/>
                <w:sz w:val="20"/>
                <w:szCs w:val="20"/>
                <w:lang w:eastAsia="es-CO"/>
              </w:rPr>
              <w:t>PRESUPUESTO (Pesos)</w:t>
            </w:r>
          </w:p>
        </w:tc>
      </w:tr>
      <w:tr w:rsidR="000B463F" w:rsidRPr="00081040" w:rsidTr="00C9589A">
        <w:trPr>
          <w:trHeight w:val="630"/>
        </w:trPr>
        <w:tc>
          <w:tcPr>
            <w:tcW w:w="1821" w:type="dxa"/>
            <w:vMerge/>
            <w:tcBorders>
              <w:top w:val="single" w:sz="8" w:space="0" w:color="auto"/>
              <w:left w:val="single" w:sz="8" w:space="0" w:color="auto"/>
              <w:bottom w:val="single" w:sz="8" w:space="0" w:color="000000"/>
              <w:right w:val="single" w:sz="8" w:space="0" w:color="auto"/>
            </w:tcBorders>
            <w:vAlign w:val="center"/>
            <w:hideMark/>
          </w:tcPr>
          <w:p w:rsidR="000B463F" w:rsidRPr="00081040" w:rsidRDefault="000B463F" w:rsidP="00C9589A">
            <w:pPr>
              <w:spacing w:after="0" w:line="240" w:lineRule="auto"/>
              <w:rPr>
                <w:rFonts w:ascii="Arial" w:eastAsia="Times New Roman" w:hAnsi="Arial" w:cs="Arial"/>
                <w:b/>
                <w:bCs/>
                <w:color w:val="000000"/>
                <w:sz w:val="20"/>
                <w:szCs w:val="20"/>
                <w:lang w:eastAsia="es-CO"/>
              </w:rPr>
            </w:pPr>
          </w:p>
        </w:tc>
        <w:tc>
          <w:tcPr>
            <w:tcW w:w="2186" w:type="dxa"/>
            <w:vMerge/>
            <w:tcBorders>
              <w:top w:val="single" w:sz="8" w:space="0" w:color="auto"/>
              <w:left w:val="single" w:sz="8" w:space="0" w:color="auto"/>
              <w:bottom w:val="single" w:sz="8" w:space="0" w:color="000000"/>
              <w:right w:val="single" w:sz="8" w:space="0" w:color="auto"/>
            </w:tcBorders>
            <w:vAlign w:val="center"/>
            <w:hideMark/>
          </w:tcPr>
          <w:p w:rsidR="000B463F" w:rsidRPr="00081040" w:rsidRDefault="000B463F" w:rsidP="00C9589A">
            <w:pPr>
              <w:spacing w:after="0" w:line="240" w:lineRule="auto"/>
              <w:rPr>
                <w:rFonts w:ascii="Arial" w:eastAsia="Times New Roman" w:hAnsi="Arial" w:cs="Arial"/>
                <w:b/>
                <w:bCs/>
                <w:color w:val="000000"/>
                <w:sz w:val="20"/>
                <w:szCs w:val="20"/>
                <w:lang w:eastAsia="es-CO"/>
              </w:rPr>
            </w:pPr>
          </w:p>
        </w:tc>
        <w:tc>
          <w:tcPr>
            <w:tcW w:w="1800" w:type="dxa"/>
            <w:tcBorders>
              <w:top w:val="nil"/>
              <w:left w:val="nil"/>
              <w:bottom w:val="single" w:sz="8" w:space="0" w:color="auto"/>
              <w:right w:val="single" w:sz="8" w:space="0" w:color="auto"/>
            </w:tcBorders>
            <w:shd w:val="clear" w:color="000000" w:fill="B8CCE4"/>
            <w:vAlign w:val="center"/>
            <w:hideMark/>
          </w:tcPr>
          <w:p w:rsidR="000B463F" w:rsidRPr="00081040" w:rsidRDefault="000B463F" w:rsidP="00C9589A">
            <w:pPr>
              <w:spacing w:after="0" w:line="240" w:lineRule="auto"/>
              <w:jc w:val="center"/>
              <w:rPr>
                <w:rFonts w:ascii="Arial" w:eastAsia="Times New Roman" w:hAnsi="Arial" w:cs="Arial"/>
                <w:b/>
                <w:bCs/>
                <w:color w:val="000000"/>
                <w:sz w:val="18"/>
                <w:szCs w:val="18"/>
                <w:lang w:eastAsia="es-CO"/>
              </w:rPr>
            </w:pPr>
            <w:r w:rsidRPr="00081040">
              <w:rPr>
                <w:rFonts w:ascii="Arial" w:eastAsia="Times New Roman" w:hAnsi="Arial" w:cs="Arial"/>
                <w:b/>
                <w:bCs/>
                <w:color w:val="000000"/>
                <w:sz w:val="18"/>
                <w:szCs w:val="18"/>
                <w:lang w:eastAsia="es-CO"/>
              </w:rPr>
              <w:t>PROGRAMADO</w:t>
            </w:r>
          </w:p>
        </w:tc>
        <w:tc>
          <w:tcPr>
            <w:tcW w:w="1843" w:type="dxa"/>
            <w:tcBorders>
              <w:top w:val="nil"/>
              <w:left w:val="nil"/>
              <w:bottom w:val="single" w:sz="8" w:space="0" w:color="auto"/>
              <w:right w:val="single" w:sz="8" w:space="0" w:color="auto"/>
            </w:tcBorders>
            <w:shd w:val="clear" w:color="000000" w:fill="B8CCE4"/>
            <w:vAlign w:val="center"/>
            <w:hideMark/>
          </w:tcPr>
          <w:p w:rsidR="000B463F" w:rsidRPr="00081040" w:rsidRDefault="000B463F" w:rsidP="00C9589A">
            <w:pPr>
              <w:spacing w:after="0" w:line="240" w:lineRule="auto"/>
              <w:jc w:val="center"/>
              <w:rPr>
                <w:rFonts w:ascii="Arial" w:eastAsia="Times New Roman" w:hAnsi="Arial" w:cs="Arial"/>
                <w:b/>
                <w:bCs/>
                <w:color w:val="000000"/>
                <w:sz w:val="18"/>
                <w:szCs w:val="18"/>
                <w:lang w:eastAsia="es-CO"/>
              </w:rPr>
            </w:pPr>
            <w:r w:rsidRPr="00081040">
              <w:rPr>
                <w:rFonts w:ascii="Arial" w:eastAsia="Times New Roman" w:hAnsi="Arial" w:cs="Arial"/>
                <w:b/>
                <w:bCs/>
                <w:color w:val="000000"/>
                <w:sz w:val="18"/>
                <w:szCs w:val="18"/>
                <w:lang w:eastAsia="es-CO"/>
              </w:rPr>
              <w:t>EJECUTADO</w:t>
            </w:r>
          </w:p>
        </w:tc>
        <w:tc>
          <w:tcPr>
            <w:tcW w:w="1652" w:type="dxa"/>
            <w:tcBorders>
              <w:top w:val="nil"/>
              <w:left w:val="nil"/>
              <w:bottom w:val="single" w:sz="8" w:space="0" w:color="auto"/>
              <w:right w:val="single" w:sz="8" w:space="0" w:color="auto"/>
            </w:tcBorders>
            <w:shd w:val="clear" w:color="000000" w:fill="B8CCE4"/>
            <w:vAlign w:val="center"/>
            <w:hideMark/>
          </w:tcPr>
          <w:p w:rsidR="000B463F" w:rsidRPr="00081040" w:rsidRDefault="000B463F" w:rsidP="00C9589A">
            <w:pPr>
              <w:spacing w:after="0" w:line="240" w:lineRule="auto"/>
              <w:jc w:val="center"/>
              <w:rPr>
                <w:rFonts w:ascii="Arial" w:eastAsia="Times New Roman" w:hAnsi="Arial" w:cs="Arial"/>
                <w:b/>
                <w:bCs/>
                <w:color w:val="000000"/>
                <w:sz w:val="18"/>
                <w:szCs w:val="18"/>
                <w:lang w:eastAsia="es-CO"/>
              </w:rPr>
            </w:pPr>
            <w:r w:rsidRPr="00081040">
              <w:rPr>
                <w:rFonts w:ascii="Arial" w:eastAsia="Times New Roman" w:hAnsi="Arial" w:cs="Arial"/>
                <w:b/>
                <w:bCs/>
                <w:color w:val="000000"/>
                <w:sz w:val="18"/>
                <w:szCs w:val="18"/>
                <w:lang w:eastAsia="es-CO"/>
              </w:rPr>
              <w:t>GIRADO</w:t>
            </w:r>
          </w:p>
        </w:tc>
      </w:tr>
      <w:tr w:rsidR="000B463F" w:rsidRPr="00081040" w:rsidTr="00C9589A">
        <w:trPr>
          <w:trHeight w:val="1681"/>
        </w:trPr>
        <w:tc>
          <w:tcPr>
            <w:tcW w:w="1821" w:type="dxa"/>
            <w:tcBorders>
              <w:top w:val="single" w:sz="4" w:space="0" w:color="auto"/>
              <w:left w:val="single" w:sz="4" w:space="0" w:color="auto"/>
              <w:bottom w:val="single" w:sz="4" w:space="0" w:color="auto"/>
              <w:right w:val="single" w:sz="4" w:space="0" w:color="auto"/>
            </w:tcBorders>
            <w:shd w:val="clear" w:color="auto" w:fill="auto"/>
            <w:hideMark/>
          </w:tcPr>
          <w:p w:rsidR="000B463F" w:rsidRPr="00081040" w:rsidRDefault="000B463F" w:rsidP="00C9589A">
            <w:pPr>
              <w:spacing w:after="0" w:line="240" w:lineRule="auto"/>
              <w:jc w:val="both"/>
              <w:rPr>
                <w:rFonts w:ascii="Arial" w:eastAsia="Times New Roman" w:hAnsi="Arial" w:cs="Arial"/>
                <w:color w:val="000000"/>
                <w:sz w:val="20"/>
                <w:szCs w:val="20"/>
                <w:lang w:eastAsia="es-CO"/>
              </w:rPr>
            </w:pPr>
            <w:r w:rsidRPr="00081040">
              <w:rPr>
                <w:rFonts w:ascii="Arial" w:eastAsia="Times New Roman" w:hAnsi="Arial" w:cs="Arial"/>
                <w:color w:val="000000"/>
                <w:sz w:val="20"/>
                <w:szCs w:val="20"/>
                <w:lang w:eastAsia="es-CO"/>
              </w:rPr>
              <w:t>Lograr el 50% de la operación de la plataforma logística los Luceros, incluyendo líneas de servicio a</w:t>
            </w:r>
          </w:p>
        </w:tc>
        <w:tc>
          <w:tcPr>
            <w:tcW w:w="2186" w:type="dxa"/>
            <w:tcBorders>
              <w:top w:val="single" w:sz="4" w:space="0" w:color="auto"/>
              <w:left w:val="nil"/>
              <w:bottom w:val="single" w:sz="4" w:space="0" w:color="auto"/>
              <w:right w:val="single" w:sz="4" w:space="0" w:color="auto"/>
            </w:tcBorders>
            <w:shd w:val="clear" w:color="auto" w:fill="auto"/>
            <w:hideMark/>
          </w:tcPr>
          <w:p w:rsidR="000B463F" w:rsidRPr="00081040" w:rsidRDefault="000B463F" w:rsidP="00C9589A">
            <w:pPr>
              <w:spacing w:after="0" w:line="240" w:lineRule="auto"/>
              <w:jc w:val="both"/>
              <w:rPr>
                <w:rFonts w:ascii="Arial" w:eastAsia="Times New Roman" w:hAnsi="Arial" w:cs="Arial"/>
                <w:color w:val="000000"/>
                <w:sz w:val="20"/>
                <w:szCs w:val="20"/>
                <w:lang w:eastAsia="es-CO"/>
              </w:rPr>
            </w:pPr>
            <w:r w:rsidRPr="00081040">
              <w:rPr>
                <w:rFonts w:ascii="Arial" w:eastAsia="Times New Roman" w:hAnsi="Arial" w:cs="Arial"/>
                <w:color w:val="000000"/>
                <w:sz w:val="20"/>
                <w:szCs w:val="20"/>
                <w:lang w:eastAsia="es-CO"/>
              </w:rPr>
              <w:t>Lograr el 5% de la operación de la plataforma logística los Luceros, incluyendo líneas de servicio a víctimas y afros.</w:t>
            </w:r>
          </w:p>
        </w:tc>
        <w:tc>
          <w:tcPr>
            <w:tcW w:w="1800" w:type="dxa"/>
            <w:tcBorders>
              <w:top w:val="single" w:sz="4" w:space="0" w:color="auto"/>
              <w:left w:val="nil"/>
              <w:bottom w:val="single" w:sz="4" w:space="0" w:color="auto"/>
              <w:right w:val="single" w:sz="4" w:space="0" w:color="auto"/>
            </w:tcBorders>
            <w:shd w:val="clear" w:color="auto" w:fill="auto"/>
            <w:noWrap/>
            <w:vAlign w:val="center"/>
            <w:hideMark/>
          </w:tcPr>
          <w:p w:rsidR="000B463F" w:rsidRPr="00081040" w:rsidRDefault="000B463F" w:rsidP="00C9589A">
            <w:pPr>
              <w:spacing w:after="0" w:line="240" w:lineRule="auto"/>
              <w:jc w:val="center"/>
              <w:rPr>
                <w:rFonts w:ascii="Arial" w:eastAsia="Times New Roman" w:hAnsi="Arial" w:cs="Arial"/>
                <w:color w:val="000000"/>
                <w:sz w:val="20"/>
                <w:szCs w:val="20"/>
                <w:lang w:eastAsia="es-CO"/>
              </w:rPr>
            </w:pPr>
            <w:r w:rsidRPr="00081040">
              <w:rPr>
                <w:rFonts w:ascii="Arial" w:eastAsia="Times New Roman" w:hAnsi="Arial" w:cs="Arial"/>
                <w:color w:val="000000"/>
                <w:sz w:val="20"/>
                <w:szCs w:val="20"/>
                <w:lang w:eastAsia="es-CO"/>
              </w:rPr>
              <w:t>119,745,685</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0B463F" w:rsidRPr="00081040" w:rsidRDefault="000B463F" w:rsidP="00C9589A">
            <w:pPr>
              <w:spacing w:after="0" w:line="240" w:lineRule="auto"/>
              <w:jc w:val="center"/>
              <w:rPr>
                <w:rFonts w:ascii="Arial" w:eastAsia="Times New Roman" w:hAnsi="Arial" w:cs="Arial"/>
                <w:color w:val="000000"/>
                <w:sz w:val="20"/>
                <w:szCs w:val="20"/>
                <w:lang w:eastAsia="es-CO"/>
              </w:rPr>
            </w:pPr>
            <w:r w:rsidRPr="00081040">
              <w:rPr>
                <w:rFonts w:ascii="Arial" w:eastAsia="Times New Roman" w:hAnsi="Arial" w:cs="Arial"/>
                <w:color w:val="000000"/>
                <w:sz w:val="20"/>
                <w:szCs w:val="20"/>
                <w:lang w:eastAsia="es-CO"/>
              </w:rPr>
              <w:t>119,745,685</w:t>
            </w:r>
          </w:p>
        </w:tc>
        <w:tc>
          <w:tcPr>
            <w:tcW w:w="1652" w:type="dxa"/>
            <w:tcBorders>
              <w:top w:val="single" w:sz="4" w:space="0" w:color="auto"/>
              <w:left w:val="nil"/>
              <w:bottom w:val="single" w:sz="4" w:space="0" w:color="auto"/>
              <w:right w:val="single" w:sz="4" w:space="0" w:color="auto"/>
            </w:tcBorders>
            <w:shd w:val="clear" w:color="auto" w:fill="auto"/>
            <w:noWrap/>
            <w:vAlign w:val="center"/>
            <w:hideMark/>
          </w:tcPr>
          <w:p w:rsidR="000B463F" w:rsidRPr="00081040" w:rsidRDefault="000B463F" w:rsidP="00C9589A">
            <w:pPr>
              <w:spacing w:after="0" w:line="240" w:lineRule="auto"/>
              <w:jc w:val="center"/>
              <w:rPr>
                <w:rFonts w:ascii="Arial" w:eastAsia="Times New Roman" w:hAnsi="Arial" w:cs="Arial"/>
                <w:color w:val="000000"/>
                <w:sz w:val="20"/>
                <w:szCs w:val="20"/>
                <w:lang w:eastAsia="es-CO"/>
              </w:rPr>
            </w:pPr>
            <w:r w:rsidRPr="00081040">
              <w:rPr>
                <w:rFonts w:ascii="Arial" w:eastAsia="Times New Roman" w:hAnsi="Arial" w:cs="Arial"/>
                <w:color w:val="000000"/>
                <w:sz w:val="20"/>
                <w:szCs w:val="20"/>
                <w:lang w:eastAsia="es-CO"/>
              </w:rPr>
              <w:t>90,691,273</w:t>
            </w:r>
          </w:p>
        </w:tc>
      </w:tr>
      <w:tr w:rsidR="000B463F" w:rsidRPr="00081040" w:rsidTr="00C9589A">
        <w:trPr>
          <w:trHeight w:val="2550"/>
        </w:trPr>
        <w:tc>
          <w:tcPr>
            <w:tcW w:w="1821" w:type="dxa"/>
            <w:tcBorders>
              <w:top w:val="nil"/>
              <w:left w:val="single" w:sz="4" w:space="0" w:color="auto"/>
              <w:bottom w:val="single" w:sz="4" w:space="0" w:color="auto"/>
              <w:right w:val="single" w:sz="4" w:space="0" w:color="auto"/>
            </w:tcBorders>
            <w:shd w:val="clear" w:color="auto" w:fill="auto"/>
            <w:hideMark/>
          </w:tcPr>
          <w:p w:rsidR="000B463F" w:rsidRPr="00081040" w:rsidRDefault="000B463F" w:rsidP="00C9589A">
            <w:pPr>
              <w:spacing w:after="0" w:line="240" w:lineRule="auto"/>
              <w:jc w:val="both"/>
              <w:rPr>
                <w:rFonts w:ascii="Arial" w:eastAsia="Times New Roman" w:hAnsi="Arial" w:cs="Arial"/>
                <w:color w:val="000000"/>
                <w:sz w:val="20"/>
                <w:szCs w:val="20"/>
                <w:lang w:eastAsia="es-CO"/>
              </w:rPr>
            </w:pPr>
            <w:r w:rsidRPr="00081040">
              <w:rPr>
                <w:rFonts w:ascii="Arial" w:eastAsia="Times New Roman" w:hAnsi="Arial" w:cs="Arial"/>
                <w:color w:val="000000"/>
                <w:sz w:val="20"/>
                <w:szCs w:val="20"/>
                <w:lang w:eastAsia="es-CO"/>
              </w:rPr>
              <w:t xml:space="preserve">Vincular a 10.000 minoristas de </w:t>
            </w:r>
            <w:proofErr w:type="spellStart"/>
            <w:r w:rsidRPr="00081040">
              <w:rPr>
                <w:rFonts w:ascii="Arial" w:eastAsia="Times New Roman" w:hAnsi="Arial" w:cs="Arial"/>
                <w:color w:val="000000"/>
                <w:sz w:val="20"/>
                <w:szCs w:val="20"/>
                <w:lang w:eastAsia="es-CO"/>
              </w:rPr>
              <w:t>Corabastos</w:t>
            </w:r>
            <w:proofErr w:type="spellEnd"/>
            <w:r w:rsidRPr="00081040">
              <w:rPr>
                <w:rFonts w:ascii="Arial" w:eastAsia="Times New Roman" w:hAnsi="Arial" w:cs="Arial"/>
                <w:color w:val="000000"/>
                <w:sz w:val="20"/>
                <w:szCs w:val="20"/>
                <w:lang w:eastAsia="es-CO"/>
              </w:rPr>
              <w:t>, pequeños comerciantes de alimentos y del mercado solidario al programa del sistema público distrital de abastecimiento</w:t>
            </w:r>
          </w:p>
        </w:tc>
        <w:tc>
          <w:tcPr>
            <w:tcW w:w="2186" w:type="dxa"/>
            <w:tcBorders>
              <w:top w:val="nil"/>
              <w:left w:val="nil"/>
              <w:bottom w:val="single" w:sz="4" w:space="0" w:color="auto"/>
              <w:right w:val="single" w:sz="4" w:space="0" w:color="auto"/>
            </w:tcBorders>
            <w:shd w:val="clear" w:color="auto" w:fill="auto"/>
            <w:hideMark/>
          </w:tcPr>
          <w:p w:rsidR="000B463F" w:rsidRPr="00081040" w:rsidRDefault="000B463F" w:rsidP="00C9589A">
            <w:pPr>
              <w:spacing w:after="0" w:line="240" w:lineRule="auto"/>
              <w:jc w:val="both"/>
              <w:rPr>
                <w:rFonts w:ascii="Arial" w:eastAsia="Times New Roman" w:hAnsi="Arial" w:cs="Arial"/>
                <w:color w:val="000000"/>
                <w:sz w:val="20"/>
                <w:szCs w:val="20"/>
                <w:lang w:eastAsia="es-CO"/>
              </w:rPr>
            </w:pPr>
            <w:r w:rsidRPr="00081040">
              <w:rPr>
                <w:rFonts w:ascii="Arial" w:eastAsia="Times New Roman" w:hAnsi="Arial" w:cs="Arial"/>
                <w:color w:val="000000"/>
                <w:sz w:val="20"/>
                <w:szCs w:val="20"/>
                <w:lang w:eastAsia="es-CO"/>
              </w:rPr>
              <w:t xml:space="preserve">Vincular a minoristas de </w:t>
            </w:r>
            <w:proofErr w:type="spellStart"/>
            <w:r w:rsidRPr="00081040">
              <w:rPr>
                <w:rFonts w:ascii="Arial" w:eastAsia="Times New Roman" w:hAnsi="Arial" w:cs="Arial"/>
                <w:color w:val="000000"/>
                <w:sz w:val="20"/>
                <w:szCs w:val="20"/>
                <w:lang w:eastAsia="es-CO"/>
              </w:rPr>
              <w:t>Corabastos</w:t>
            </w:r>
            <w:proofErr w:type="spellEnd"/>
            <w:r w:rsidRPr="00081040">
              <w:rPr>
                <w:rFonts w:ascii="Arial" w:eastAsia="Times New Roman" w:hAnsi="Arial" w:cs="Arial"/>
                <w:color w:val="000000"/>
                <w:sz w:val="20"/>
                <w:szCs w:val="20"/>
                <w:lang w:eastAsia="es-CO"/>
              </w:rPr>
              <w:t>, pequeños comerciantes de alimentos y del mercado solidario al programa del sistema público distrital de abastecimiento.</w:t>
            </w:r>
          </w:p>
        </w:tc>
        <w:tc>
          <w:tcPr>
            <w:tcW w:w="1800" w:type="dxa"/>
            <w:tcBorders>
              <w:top w:val="nil"/>
              <w:left w:val="nil"/>
              <w:bottom w:val="single" w:sz="4" w:space="0" w:color="auto"/>
              <w:right w:val="single" w:sz="4" w:space="0" w:color="auto"/>
            </w:tcBorders>
            <w:shd w:val="clear" w:color="auto" w:fill="auto"/>
            <w:noWrap/>
            <w:vAlign w:val="center"/>
            <w:hideMark/>
          </w:tcPr>
          <w:p w:rsidR="000B463F" w:rsidRPr="00081040" w:rsidRDefault="000B463F" w:rsidP="00C9589A">
            <w:pPr>
              <w:spacing w:after="0" w:line="240" w:lineRule="auto"/>
              <w:jc w:val="center"/>
              <w:rPr>
                <w:rFonts w:ascii="Arial" w:eastAsia="Times New Roman" w:hAnsi="Arial" w:cs="Arial"/>
                <w:color w:val="000000"/>
                <w:sz w:val="20"/>
                <w:szCs w:val="20"/>
                <w:lang w:eastAsia="es-CO"/>
              </w:rPr>
            </w:pPr>
            <w:r w:rsidRPr="00081040">
              <w:rPr>
                <w:rFonts w:ascii="Arial" w:eastAsia="Times New Roman" w:hAnsi="Arial" w:cs="Arial"/>
                <w:color w:val="000000"/>
                <w:sz w:val="20"/>
                <w:szCs w:val="20"/>
                <w:lang w:eastAsia="es-CO"/>
              </w:rPr>
              <w:t>365,303,536</w:t>
            </w:r>
          </w:p>
        </w:tc>
        <w:tc>
          <w:tcPr>
            <w:tcW w:w="1843" w:type="dxa"/>
            <w:tcBorders>
              <w:top w:val="nil"/>
              <w:left w:val="nil"/>
              <w:bottom w:val="single" w:sz="4" w:space="0" w:color="auto"/>
              <w:right w:val="single" w:sz="4" w:space="0" w:color="auto"/>
            </w:tcBorders>
            <w:shd w:val="clear" w:color="auto" w:fill="auto"/>
            <w:noWrap/>
            <w:vAlign w:val="center"/>
            <w:hideMark/>
          </w:tcPr>
          <w:p w:rsidR="000B463F" w:rsidRPr="00081040" w:rsidRDefault="000B463F" w:rsidP="00C9589A">
            <w:pPr>
              <w:spacing w:after="0" w:line="240" w:lineRule="auto"/>
              <w:jc w:val="center"/>
              <w:rPr>
                <w:rFonts w:ascii="Arial" w:eastAsia="Times New Roman" w:hAnsi="Arial" w:cs="Arial"/>
                <w:color w:val="000000"/>
                <w:sz w:val="20"/>
                <w:szCs w:val="20"/>
                <w:lang w:eastAsia="es-CO"/>
              </w:rPr>
            </w:pPr>
            <w:r w:rsidRPr="00081040">
              <w:rPr>
                <w:rFonts w:ascii="Arial" w:eastAsia="Times New Roman" w:hAnsi="Arial" w:cs="Arial"/>
                <w:color w:val="000000"/>
                <w:sz w:val="20"/>
                <w:szCs w:val="20"/>
                <w:lang w:eastAsia="es-CO"/>
              </w:rPr>
              <w:t>365,303,536</w:t>
            </w:r>
          </w:p>
        </w:tc>
        <w:tc>
          <w:tcPr>
            <w:tcW w:w="1652" w:type="dxa"/>
            <w:tcBorders>
              <w:top w:val="nil"/>
              <w:left w:val="nil"/>
              <w:bottom w:val="single" w:sz="4" w:space="0" w:color="auto"/>
              <w:right w:val="single" w:sz="4" w:space="0" w:color="auto"/>
            </w:tcBorders>
            <w:shd w:val="clear" w:color="auto" w:fill="auto"/>
            <w:noWrap/>
            <w:vAlign w:val="center"/>
            <w:hideMark/>
          </w:tcPr>
          <w:p w:rsidR="000B463F" w:rsidRPr="00081040" w:rsidRDefault="000B463F" w:rsidP="00C9589A">
            <w:pPr>
              <w:spacing w:after="0" w:line="240" w:lineRule="auto"/>
              <w:jc w:val="center"/>
              <w:rPr>
                <w:rFonts w:ascii="Arial" w:eastAsia="Times New Roman" w:hAnsi="Arial" w:cs="Arial"/>
                <w:color w:val="000000"/>
                <w:sz w:val="20"/>
                <w:szCs w:val="20"/>
                <w:lang w:eastAsia="es-CO"/>
              </w:rPr>
            </w:pPr>
            <w:r w:rsidRPr="00081040">
              <w:rPr>
                <w:rFonts w:ascii="Arial" w:eastAsia="Times New Roman" w:hAnsi="Arial" w:cs="Arial"/>
                <w:color w:val="000000"/>
                <w:sz w:val="20"/>
                <w:szCs w:val="20"/>
                <w:lang w:eastAsia="es-CO"/>
              </w:rPr>
              <w:t>345,303,536</w:t>
            </w:r>
          </w:p>
        </w:tc>
      </w:tr>
      <w:tr w:rsidR="000B463F" w:rsidRPr="00081040" w:rsidTr="00C9589A">
        <w:trPr>
          <w:trHeight w:val="2813"/>
        </w:trPr>
        <w:tc>
          <w:tcPr>
            <w:tcW w:w="1821" w:type="dxa"/>
            <w:tcBorders>
              <w:top w:val="nil"/>
              <w:left w:val="single" w:sz="4" w:space="0" w:color="auto"/>
              <w:bottom w:val="single" w:sz="4" w:space="0" w:color="auto"/>
              <w:right w:val="single" w:sz="4" w:space="0" w:color="auto"/>
            </w:tcBorders>
            <w:shd w:val="clear" w:color="auto" w:fill="auto"/>
            <w:hideMark/>
          </w:tcPr>
          <w:p w:rsidR="000B463F" w:rsidRPr="00081040" w:rsidRDefault="000B463F" w:rsidP="00C9589A">
            <w:pPr>
              <w:spacing w:after="0" w:line="240" w:lineRule="auto"/>
              <w:jc w:val="both"/>
              <w:rPr>
                <w:rFonts w:ascii="Arial" w:eastAsia="Times New Roman" w:hAnsi="Arial" w:cs="Arial"/>
                <w:color w:val="000000"/>
                <w:sz w:val="20"/>
                <w:szCs w:val="20"/>
                <w:lang w:eastAsia="es-CO"/>
              </w:rPr>
            </w:pPr>
            <w:r w:rsidRPr="00081040">
              <w:rPr>
                <w:rFonts w:ascii="Arial" w:eastAsia="Times New Roman" w:hAnsi="Arial" w:cs="Arial"/>
                <w:color w:val="000000"/>
                <w:sz w:val="20"/>
                <w:szCs w:val="20"/>
                <w:lang w:eastAsia="es-CO"/>
              </w:rPr>
              <w:t>Vincular a 7.000 productores campesinos de la región central y ruralidad bogotana en procesos de comercialización y producción sostenible en el marco del sistema público distrital de abastecimiento</w:t>
            </w:r>
          </w:p>
        </w:tc>
        <w:tc>
          <w:tcPr>
            <w:tcW w:w="2186" w:type="dxa"/>
            <w:tcBorders>
              <w:top w:val="nil"/>
              <w:left w:val="nil"/>
              <w:bottom w:val="single" w:sz="4" w:space="0" w:color="auto"/>
              <w:right w:val="single" w:sz="4" w:space="0" w:color="auto"/>
            </w:tcBorders>
            <w:shd w:val="clear" w:color="auto" w:fill="auto"/>
            <w:hideMark/>
          </w:tcPr>
          <w:p w:rsidR="000B463F" w:rsidRPr="00081040" w:rsidRDefault="000B463F" w:rsidP="00C9589A">
            <w:pPr>
              <w:spacing w:after="0" w:line="240" w:lineRule="auto"/>
              <w:jc w:val="both"/>
              <w:rPr>
                <w:rFonts w:ascii="Arial" w:eastAsia="Times New Roman" w:hAnsi="Arial" w:cs="Arial"/>
                <w:color w:val="000000"/>
                <w:sz w:val="20"/>
                <w:szCs w:val="20"/>
                <w:lang w:eastAsia="es-CO"/>
              </w:rPr>
            </w:pPr>
            <w:r w:rsidRPr="00081040">
              <w:rPr>
                <w:rFonts w:ascii="Arial" w:eastAsia="Times New Roman" w:hAnsi="Arial" w:cs="Arial"/>
                <w:color w:val="000000"/>
                <w:sz w:val="20"/>
                <w:szCs w:val="20"/>
                <w:lang w:eastAsia="es-CO"/>
              </w:rPr>
              <w:t>Vincular a productores campesinos de la región central y ruralidad bogotana a procesos de comercialización y producción sostenible.</w:t>
            </w:r>
          </w:p>
        </w:tc>
        <w:tc>
          <w:tcPr>
            <w:tcW w:w="1800" w:type="dxa"/>
            <w:tcBorders>
              <w:top w:val="nil"/>
              <w:left w:val="nil"/>
              <w:bottom w:val="single" w:sz="4" w:space="0" w:color="auto"/>
              <w:right w:val="single" w:sz="4" w:space="0" w:color="auto"/>
            </w:tcBorders>
            <w:shd w:val="clear" w:color="auto" w:fill="auto"/>
            <w:noWrap/>
            <w:vAlign w:val="center"/>
            <w:hideMark/>
          </w:tcPr>
          <w:p w:rsidR="000B463F" w:rsidRPr="00081040" w:rsidRDefault="000B463F" w:rsidP="00C9589A">
            <w:pPr>
              <w:spacing w:after="0" w:line="240" w:lineRule="auto"/>
              <w:jc w:val="center"/>
              <w:rPr>
                <w:rFonts w:ascii="Arial" w:eastAsia="Times New Roman" w:hAnsi="Arial" w:cs="Arial"/>
                <w:color w:val="000000"/>
                <w:sz w:val="20"/>
                <w:szCs w:val="20"/>
                <w:lang w:eastAsia="es-CO"/>
              </w:rPr>
            </w:pPr>
            <w:r w:rsidRPr="00081040">
              <w:rPr>
                <w:rFonts w:ascii="Arial" w:eastAsia="Times New Roman" w:hAnsi="Arial" w:cs="Arial"/>
                <w:color w:val="000000"/>
                <w:sz w:val="20"/>
                <w:szCs w:val="20"/>
                <w:lang w:eastAsia="es-CO"/>
              </w:rPr>
              <w:t>155,384,722</w:t>
            </w:r>
          </w:p>
        </w:tc>
        <w:tc>
          <w:tcPr>
            <w:tcW w:w="1843" w:type="dxa"/>
            <w:tcBorders>
              <w:top w:val="nil"/>
              <w:left w:val="nil"/>
              <w:bottom w:val="single" w:sz="4" w:space="0" w:color="auto"/>
              <w:right w:val="single" w:sz="4" w:space="0" w:color="auto"/>
            </w:tcBorders>
            <w:shd w:val="clear" w:color="auto" w:fill="auto"/>
            <w:noWrap/>
            <w:vAlign w:val="center"/>
            <w:hideMark/>
          </w:tcPr>
          <w:p w:rsidR="000B463F" w:rsidRPr="00081040" w:rsidRDefault="000B463F" w:rsidP="00C9589A">
            <w:pPr>
              <w:spacing w:after="0" w:line="240" w:lineRule="auto"/>
              <w:jc w:val="center"/>
              <w:rPr>
                <w:rFonts w:ascii="Arial" w:eastAsia="Times New Roman" w:hAnsi="Arial" w:cs="Arial"/>
                <w:color w:val="000000"/>
                <w:sz w:val="20"/>
                <w:szCs w:val="20"/>
                <w:lang w:eastAsia="es-CO"/>
              </w:rPr>
            </w:pPr>
            <w:r w:rsidRPr="00081040">
              <w:rPr>
                <w:rFonts w:ascii="Arial" w:eastAsia="Times New Roman" w:hAnsi="Arial" w:cs="Arial"/>
                <w:color w:val="000000"/>
                <w:sz w:val="20"/>
                <w:szCs w:val="20"/>
                <w:lang w:eastAsia="es-CO"/>
              </w:rPr>
              <w:t>155,384,722</w:t>
            </w:r>
          </w:p>
        </w:tc>
        <w:tc>
          <w:tcPr>
            <w:tcW w:w="1652" w:type="dxa"/>
            <w:tcBorders>
              <w:top w:val="nil"/>
              <w:left w:val="nil"/>
              <w:bottom w:val="single" w:sz="4" w:space="0" w:color="auto"/>
              <w:right w:val="single" w:sz="4" w:space="0" w:color="auto"/>
            </w:tcBorders>
            <w:shd w:val="clear" w:color="auto" w:fill="auto"/>
            <w:noWrap/>
            <w:vAlign w:val="center"/>
            <w:hideMark/>
          </w:tcPr>
          <w:p w:rsidR="000B463F" w:rsidRPr="00081040" w:rsidRDefault="000B463F" w:rsidP="00C9589A">
            <w:pPr>
              <w:spacing w:after="0" w:line="240" w:lineRule="auto"/>
              <w:jc w:val="center"/>
              <w:rPr>
                <w:rFonts w:ascii="Arial" w:eastAsia="Times New Roman" w:hAnsi="Arial" w:cs="Arial"/>
                <w:color w:val="000000"/>
                <w:sz w:val="20"/>
                <w:szCs w:val="20"/>
                <w:lang w:eastAsia="es-CO"/>
              </w:rPr>
            </w:pPr>
            <w:r w:rsidRPr="00081040">
              <w:rPr>
                <w:rFonts w:ascii="Arial" w:eastAsia="Times New Roman" w:hAnsi="Arial" w:cs="Arial"/>
                <w:color w:val="000000"/>
                <w:sz w:val="20"/>
                <w:szCs w:val="20"/>
                <w:lang w:eastAsia="es-CO"/>
              </w:rPr>
              <w:t>155,384,722</w:t>
            </w:r>
          </w:p>
        </w:tc>
      </w:tr>
    </w:tbl>
    <w:p w:rsidR="00064897" w:rsidRPr="00B12D0D" w:rsidRDefault="00081040" w:rsidP="00081040">
      <w:pPr>
        <w:jc w:val="center"/>
        <w:rPr>
          <w:rFonts w:ascii="Arial" w:hAnsi="Arial" w:cs="Arial"/>
          <w:u w:val="single"/>
        </w:rPr>
      </w:pPr>
      <w:r w:rsidRPr="00081040">
        <w:rPr>
          <w:rFonts w:ascii="Arial" w:hAnsi="Arial" w:cs="Arial"/>
          <w:b/>
          <w:u w:val="single"/>
        </w:rPr>
        <w:t>Tabla No.3</w:t>
      </w:r>
      <w:r>
        <w:rPr>
          <w:rFonts w:ascii="Arial" w:hAnsi="Arial" w:cs="Arial"/>
          <w:b/>
          <w:u w:val="single"/>
        </w:rPr>
        <w:t>3</w:t>
      </w:r>
      <w:r w:rsidRPr="00081040">
        <w:rPr>
          <w:rFonts w:ascii="Arial" w:hAnsi="Arial" w:cs="Arial"/>
          <w:b/>
          <w:u w:val="single"/>
        </w:rPr>
        <w:t>. PRESUPUESTO 2016 - ASIGNADO Y EJECUTADO (COMPROMISO Y GIRO)  PROYECTO DE INVERSIÓN NO.</w:t>
      </w:r>
      <w:r>
        <w:rPr>
          <w:rFonts w:ascii="Arial" w:hAnsi="Arial" w:cs="Arial"/>
          <w:b/>
          <w:u w:val="single"/>
        </w:rPr>
        <w:t>736</w:t>
      </w:r>
    </w:p>
    <w:p w:rsidR="00064897" w:rsidRDefault="00064897" w:rsidP="00064897">
      <w:pPr>
        <w:rPr>
          <w:rFonts w:ascii="Arial" w:hAnsi="Arial" w:cs="Arial"/>
          <w:bCs/>
          <w:sz w:val="16"/>
          <w:szCs w:val="16"/>
        </w:rPr>
      </w:pPr>
    </w:p>
    <w:p w:rsidR="00064897" w:rsidRPr="00F12AF1" w:rsidRDefault="00064897" w:rsidP="00064897">
      <w:pPr>
        <w:rPr>
          <w:rFonts w:ascii="Arial" w:hAnsi="Arial" w:cs="Arial"/>
          <w:bCs/>
          <w:sz w:val="16"/>
          <w:szCs w:val="16"/>
        </w:rPr>
      </w:pPr>
      <w:r w:rsidRPr="00C349C2">
        <w:rPr>
          <w:rFonts w:ascii="Arial" w:hAnsi="Arial" w:cs="Arial"/>
          <w:bCs/>
          <w:sz w:val="16"/>
          <w:szCs w:val="16"/>
        </w:rPr>
        <w:t xml:space="preserve"> </w:t>
      </w:r>
      <w:r w:rsidRPr="00F12AF1">
        <w:rPr>
          <w:rFonts w:ascii="Arial" w:hAnsi="Arial" w:cs="Arial"/>
          <w:bCs/>
          <w:sz w:val="16"/>
          <w:szCs w:val="16"/>
        </w:rPr>
        <w:t>Fuente: PREDIS – SEGPLAN SDDE.</w:t>
      </w:r>
    </w:p>
    <w:p w:rsidR="00064897" w:rsidRDefault="000B463F" w:rsidP="000B463F">
      <w:pPr>
        <w:jc w:val="center"/>
        <w:rPr>
          <w:rFonts w:ascii="Arial" w:hAnsi="Arial" w:cs="Arial"/>
          <w:b/>
        </w:rPr>
      </w:pPr>
      <w:r w:rsidRPr="00B12D0D">
        <w:rPr>
          <w:rFonts w:ascii="Arial" w:hAnsi="Arial" w:cs="Arial"/>
          <w:b/>
          <w:u w:val="single"/>
        </w:rPr>
        <w:t>RESULTADOS EN LA TRASFORMACIÓN DE LA PROBLEMÁTICA</w:t>
      </w:r>
      <w:r w:rsidRPr="00B12D0D">
        <w:rPr>
          <w:rFonts w:ascii="Arial" w:hAnsi="Arial" w:cs="Arial"/>
          <w:b/>
        </w:rPr>
        <w:t>:</w:t>
      </w:r>
    </w:p>
    <w:p w:rsidR="00064897" w:rsidRPr="002678C7" w:rsidRDefault="00064897" w:rsidP="00064897">
      <w:pPr>
        <w:jc w:val="both"/>
        <w:rPr>
          <w:rFonts w:ascii="Arial" w:hAnsi="Arial" w:cs="Arial"/>
          <w:lang w:val="es-ES_tradnl" w:eastAsia="x-none"/>
        </w:rPr>
      </w:pPr>
      <w:r w:rsidRPr="002678C7">
        <w:rPr>
          <w:rFonts w:ascii="Arial" w:hAnsi="Arial" w:cs="Arial"/>
          <w:lang w:val="es-ES_tradnl" w:eastAsia="x-none"/>
        </w:rPr>
        <w:t>Escalonamiento de la operación directa por parte de la SDDE de la Plataforma Logística los Luceros y Continuidad de la operación el si</w:t>
      </w:r>
      <w:r w:rsidR="0059590E">
        <w:rPr>
          <w:rFonts w:ascii="Arial" w:hAnsi="Arial" w:cs="Arial"/>
          <w:lang w:val="es-ES_tradnl" w:eastAsia="x-none"/>
        </w:rPr>
        <w:t xml:space="preserve">stema de información de precios: Con este escalonamiento se </w:t>
      </w:r>
      <w:r w:rsidRPr="002678C7">
        <w:rPr>
          <w:rFonts w:ascii="Arial" w:hAnsi="Arial" w:cs="Arial"/>
          <w:lang w:val="es-ES_tradnl" w:eastAsia="x-none"/>
        </w:rPr>
        <w:t xml:space="preserve">logró mejorar  la eficiencia del sistema de abastecimiento en la ciudad, con la consecuente disponibilidad de alimentos de la económica campesina en la ciudad, </w:t>
      </w:r>
      <w:r w:rsidRPr="002678C7">
        <w:rPr>
          <w:rFonts w:ascii="Arial" w:hAnsi="Arial" w:cs="Arial"/>
          <w:lang w:val="es-ES_tradnl" w:eastAsia="x-none"/>
        </w:rPr>
        <w:lastRenderedPageBreak/>
        <w:t>con productos de buena calidad e inocuos y accesible al consumidor al reducir la intermediación y mejorar otras ineficiencias del sistema.</w:t>
      </w:r>
      <w:r>
        <w:rPr>
          <w:rFonts w:ascii="Arial" w:hAnsi="Arial" w:cs="Arial"/>
          <w:lang w:val="es-ES_tradnl" w:eastAsia="x-none"/>
        </w:rPr>
        <w:t xml:space="preserve"> Lo anterior concretamente para los productos de plátano, papa y tomate.</w:t>
      </w:r>
    </w:p>
    <w:p w:rsidR="00064897" w:rsidRPr="002678C7" w:rsidRDefault="00064897" w:rsidP="00064897">
      <w:pPr>
        <w:jc w:val="both"/>
        <w:rPr>
          <w:rFonts w:ascii="Arial" w:hAnsi="Arial" w:cs="Arial"/>
          <w:lang w:val="es-ES_tradnl" w:eastAsia="x-none"/>
        </w:rPr>
      </w:pPr>
      <w:r w:rsidRPr="002678C7">
        <w:rPr>
          <w:rFonts w:ascii="Arial" w:hAnsi="Arial" w:cs="Arial"/>
          <w:noProof/>
          <w:lang w:eastAsia="es-CO"/>
        </w:rPr>
        <w:drawing>
          <wp:inline distT="0" distB="0" distL="0" distR="0" wp14:anchorId="6CECCEA9" wp14:editId="53C11524">
            <wp:extent cx="5610225" cy="3467100"/>
            <wp:effectExtent l="0" t="0" r="9525" b="19050"/>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064897" w:rsidRPr="00490E8D" w:rsidRDefault="00064897" w:rsidP="00064897">
      <w:pPr>
        <w:jc w:val="both"/>
        <w:rPr>
          <w:rFonts w:ascii="Arial" w:hAnsi="Arial" w:cs="Arial"/>
          <w:sz w:val="16"/>
          <w:szCs w:val="16"/>
          <w:lang w:val="es-ES_tradnl" w:eastAsia="x-none"/>
        </w:rPr>
      </w:pPr>
      <w:r w:rsidRPr="00490E8D">
        <w:rPr>
          <w:rFonts w:ascii="Arial" w:hAnsi="Arial" w:cs="Arial"/>
          <w:sz w:val="16"/>
          <w:szCs w:val="16"/>
          <w:lang w:val="es-ES_tradnl" w:eastAsia="x-none"/>
        </w:rPr>
        <w:t>Fuente convenio 105-2015. (</w:t>
      </w:r>
      <w:proofErr w:type="gramStart"/>
      <w:r w:rsidRPr="00490E8D">
        <w:rPr>
          <w:rFonts w:ascii="Arial" w:hAnsi="Arial" w:cs="Arial"/>
          <w:sz w:val="16"/>
          <w:szCs w:val="16"/>
          <w:lang w:val="es-ES_tradnl" w:eastAsia="x-none"/>
        </w:rPr>
        <w:t>junio</w:t>
      </w:r>
      <w:proofErr w:type="gramEnd"/>
      <w:r w:rsidRPr="00490E8D">
        <w:rPr>
          <w:rFonts w:ascii="Arial" w:hAnsi="Arial" w:cs="Arial"/>
          <w:sz w:val="16"/>
          <w:szCs w:val="16"/>
          <w:lang w:val="es-ES_tradnl" w:eastAsia="x-none"/>
        </w:rPr>
        <w:t xml:space="preserve"> 2015 a Marzo 2016).</w:t>
      </w:r>
    </w:p>
    <w:p w:rsidR="00064897" w:rsidRDefault="00064897" w:rsidP="00064897">
      <w:pPr>
        <w:jc w:val="both"/>
        <w:rPr>
          <w:rFonts w:ascii="Arial" w:hAnsi="Arial" w:cs="Arial"/>
          <w:color w:val="000000" w:themeColor="text1"/>
        </w:rPr>
      </w:pPr>
      <w:r>
        <w:rPr>
          <w:rFonts w:ascii="Arial" w:hAnsi="Arial" w:cs="Arial"/>
        </w:rPr>
        <w:t>Igualmente se puede evidenciar un c</w:t>
      </w:r>
      <w:r w:rsidRPr="002678C7">
        <w:rPr>
          <w:rFonts w:ascii="Arial" w:hAnsi="Arial" w:cs="Arial"/>
          <w:color w:val="000000" w:themeColor="text1"/>
        </w:rPr>
        <w:t xml:space="preserve">recimiento de los ingresos de las unidades productivas intervenidas. Conforme a  DTS para el proyecto </w:t>
      </w:r>
      <w:r w:rsidRPr="002678C7">
        <w:rPr>
          <w:rFonts w:ascii="Arial" w:hAnsi="Arial" w:cs="Arial"/>
          <w:i/>
          <w:color w:val="000000" w:themeColor="text1"/>
        </w:rPr>
        <w:t>“Mejoramiento de los Ingresos de los Pequeños  productores de la Región Central</w:t>
      </w:r>
      <w:r w:rsidRPr="002678C7">
        <w:rPr>
          <w:rFonts w:ascii="Arial" w:hAnsi="Arial" w:cs="Arial"/>
          <w:color w:val="000000" w:themeColor="text1"/>
        </w:rPr>
        <w:t xml:space="preserve">”, de la RAPE REGIÓN CENTRAL, </w:t>
      </w:r>
      <w:r>
        <w:rPr>
          <w:rFonts w:ascii="Arial" w:hAnsi="Arial" w:cs="Arial"/>
          <w:color w:val="000000" w:themeColor="text1"/>
        </w:rPr>
        <w:t xml:space="preserve">puede evidenciarse </w:t>
      </w:r>
      <w:r w:rsidRPr="002678C7">
        <w:rPr>
          <w:rFonts w:ascii="Arial" w:hAnsi="Arial" w:cs="Arial"/>
          <w:color w:val="000000" w:themeColor="text1"/>
        </w:rPr>
        <w:t xml:space="preserve">los campesinos aumentan </w:t>
      </w:r>
      <w:proofErr w:type="gramStart"/>
      <w:r w:rsidRPr="002678C7">
        <w:rPr>
          <w:rFonts w:ascii="Arial" w:hAnsi="Arial" w:cs="Arial"/>
          <w:color w:val="000000" w:themeColor="text1"/>
        </w:rPr>
        <w:t>su ingresos</w:t>
      </w:r>
      <w:proofErr w:type="gramEnd"/>
      <w:r w:rsidRPr="002678C7">
        <w:rPr>
          <w:rFonts w:ascii="Arial" w:hAnsi="Arial" w:cs="Arial"/>
          <w:color w:val="000000" w:themeColor="text1"/>
        </w:rPr>
        <w:t xml:space="preserve"> en el canal de </w:t>
      </w:r>
      <w:r>
        <w:rPr>
          <w:rFonts w:ascii="Arial" w:hAnsi="Arial" w:cs="Arial"/>
          <w:color w:val="000000" w:themeColor="text1"/>
        </w:rPr>
        <w:t>mercados campesinos de la siguiente mercados campesinos de la siguiente forma.</w:t>
      </w:r>
    </w:p>
    <w:p w:rsidR="00064897" w:rsidRPr="00335B8F" w:rsidRDefault="00064897" w:rsidP="00064897">
      <w:pPr>
        <w:jc w:val="center"/>
        <w:rPr>
          <w:rFonts w:ascii="Arial" w:hAnsi="Arial" w:cs="Arial"/>
          <w:b/>
          <w:color w:val="000000" w:themeColor="text1"/>
        </w:rPr>
      </w:pPr>
      <w:r w:rsidRPr="002678C7">
        <w:rPr>
          <w:rFonts w:ascii="Arial" w:hAnsi="Arial" w:cs="Arial"/>
          <w:noProof/>
          <w:color w:val="000000" w:themeColor="text1"/>
          <w:lang w:eastAsia="es-CO"/>
        </w:rPr>
        <w:drawing>
          <wp:anchor distT="0" distB="0" distL="114300" distR="114300" simplePos="0" relativeHeight="251678720" behindDoc="1" locked="0" layoutInCell="1" allowOverlap="1" wp14:anchorId="3154E7B6" wp14:editId="2149FE98">
            <wp:simplePos x="0" y="0"/>
            <wp:positionH relativeFrom="column">
              <wp:posOffset>-327660</wp:posOffset>
            </wp:positionH>
            <wp:positionV relativeFrom="paragraph">
              <wp:posOffset>291465</wp:posOffset>
            </wp:positionV>
            <wp:extent cx="6810375" cy="866775"/>
            <wp:effectExtent l="0" t="0" r="9525" b="9525"/>
            <wp:wrapTight wrapText="bothSides">
              <wp:wrapPolygon edited="0">
                <wp:start x="0" y="0"/>
                <wp:lineTo x="0" y="21363"/>
                <wp:lineTo x="21570" y="21363"/>
                <wp:lineTo x="21570" y="0"/>
                <wp:lineTo x="0" y="0"/>
              </wp:wrapPolygon>
            </wp:wrapTight>
            <wp:docPr id="1086" name="Imagen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810375"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000B463F">
        <w:rPr>
          <w:rFonts w:ascii="Arial" w:hAnsi="Arial" w:cs="Arial"/>
          <w:b/>
          <w:color w:val="000000" w:themeColor="text1"/>
        </w:rPr>
        <w:t>Tabla No. 35</w:t>
      </w:r>
      <w:r w:rsidRPr="00335B8F">
        <w:rPr>
          <w:rFonts w:ascii="Arial" w:hAnsi="Arial" w:cs="Arial"/>
          <w:b/>
          <w:color w:val="000000" w:themeColor="text1"/>
        </w:rPr>
        <w:t xml:space="preserve">  </w:t>
      </w:r>
      <w:r>
        <w:rPr>
          <w:rFonts w:ascii="Arial" w:hAnsi="Arial" w:cs="Arial"/>
          <w:b/>
          <w:color w:val="000000" w:themeColor="text1"/>
        </w:rPr>
        <w:t>Incremento de ingresos por participación en mercados campesinos</w:t>
      </w:r>
    </w:p>
    <w:p w:rsidR="00064897" w:rsidRPr="00490E8D" w:rsidRDefault="00064897" w:rsidP="00064897">
      <w:pPr>
        <w:jc w:val="both"/>
        <w:rPr>
          <w:rFonts w:ascii="Arial" w:hAnsi="Arial" w:cs="Arial"/>
          <w:sz w:val="16"/>
          <w:szCs w:val="16"/>
          <w:lang w:val="es-ES_tradnl" w:eastAsia="x-none"/>
        </w:rPr>
      </w:pPr>
      <w:r w:rsidRPr="00490E8D">
        <w:rPr>
          <w:rFonts w:ascii="Arial" w:hAnsi="Arial" w:cs="Arial"/>
          <w:sz w:val="16"/>
          <w:szCs w:val="16"/>
          <w:lang w:val="es-ES_tradnl" w:eastAsia="x-none"/>
        </w:rPr>
        <w:t>Fu</w:t>
      </w:r>
      <w:r>
        <w:rPr>
          <w:rFonts w:ascii="Arial" w:hAnsi="Arial" w:cs="Arial"/>
          <w:sz w:val="16"/>
          <w:szCs w:val="16"/>
          <w:lang w:val="es-ES_tradnl" w:eastAsia="x-none"/>
        </w:rPr>
        <w:t>en</w:t>
      </w:r>
      <w:r w:rsidR="00155FD6">
        <w:rPr>
          <w:rFonts w:ascii="Arial" w:hAnsi="Arial" w:cs="Arial"/>
          <w:sz w:val="16"/>
          <w:szCs w:val="16"/>
          <w:lang w:val="es-ES_tradnl" w:eastAsia="x-none"/>
        </w:rPr>
        <w:t>te. SDDE.</w:t>
      </w:r>
    </w:p>
    <w:p w:rsidR="00064897" w:rsidRPr="002678C7" w:rsidRDefault="00064897" w:rsidP="00064897">
      <w:pPr>
        <w:pStyle w:val="Prrafodelista"/>
        <w:spacing w:after="0" w:line="240" w:lineRule="auto"/>
        <w:ind w:left="372"/>
        <w:jc w:val="both"/>
        <w:rPr>
          <w:rFonts w:ascii="Arial" w:hAnsi="Arial" w:cs="Arial"/>
          <w:color w:val="000000" w:themeColor="text1"/>
        </w:rPr>
      </w:pPr>
    </w:p>
    <w:p w:rsidR="00064897" w:rsidRPr="0052646A" w:rsidRDefault="00064897" w:rsidP="00064897">
      <w:pPr>
        <w:spacing w:after="0" w:line="240" w:lineRule="auto"/>
        <w:jc w:val="both"/>
        <w:rPr>
          <w:rFonts w:ascii="Arial" w:hAnsi="Arial" w:cs="Arial"/>
        </w:rPr>
      </w:pPr>
      <w:r>
        <w:rPr>
          <w:rFonts w:ascii="Arial" w:hAnsi="Arial" w:cs="Arial"/>
        </w:rPr>
        <w:lastRenderedPageBreak/>
        <w:t>En lo referente a e</w:t>
      </w:r>
      <w:r w:rsidRPr="0052646A">
        <w:rPr>
          <w:rFonts w:ascii="Arial" w:hAnsi="Arial" w:cs="Arial"/>
        </w:rPr>
        <w:t>ncuestas de percepción a los beneficiarios</w:t>
      </w:r>
      <w:r>
        <w:rPr>
          <w:rFonts w:ascii="Arial" w:hAnsi="Arial" w:cs="Arial"/>
        </w:rPr>
        <w:t xml:space="preserve"> debe indicarse que, e</w:t>
      </w:r>
      <w:r w:rsidRPr="0052646A">
        <w:rPr>
          <w:rFonts w:ascii="Arial" w:hAnsi="Arial" w:cs="Arial"/>
        </w:rPr>
        <w:t>n el marco de la ejecución del convenio No. 051-2016 Mercado Campesino de la Plaza de Bolívar, se obtuvieron los  siguientes indicadores de percepción:</w:t>
      </w:r>
    </w:p>
    <w:p w:rsidR="00064897" w:rsidRDefault="00064897" w:rsidP="00064897">
      <w:pPr>
        <w:jc w:val="both"/>
      </w:pPr>
    </w:p>
    <w:p w:rsidR="00064897" w:rsidRDefault="000B463F" w:rsidP="00064897">
      <w:pPr>
        <w:jc w:val="center"/>
        <w:rPr>
          <w:rFonts w:ascii="Arial" w:hAnsi="Arial" w:cs="Arial"/>
          <w:b/>
          <w:lang w:eastAsia="x-none"/>
        </w:rPr>
      </w:pPr>
      <w:r>
        <w:rPr>
          <w:rFonts w:ascii="Arial" w:hAnsi="Arial" w:cs="Arial"/>
          <w:b/>
          <w:lang w:eastAsia="x-none"/>
        </w:rPr>
        <w:t>Gráfico. No 19</w:t>
      </w:r>
      <w:r w:rsidR="00064897" w:rsidRPr="00730949">
        <w:rPr>
          <w:rFonts w:ascii="Arial" w:hAnsi="Arial" w:cs="Arial"/>
          <w:b/>
          <w:lang w:eastAsia="x-none"/>
        </w:rPr>
        <w:t xml:space="preserve"> .Calificación por parte de los campesinos de la organización del</w:t>
      </w:r>
    </w:p>
    <w:p w:rsidR="00064897" w:rsidRPr="00730949" w:rsidRDefault="00064897" w:rsidP="00064897">
      <w:pPr>
        <w:jc w:val="center"/>
        <w:rPr>
          <w:rFonts w:ascii="Arial" w:hAnsi="Arial" w:cs="Arial"/>
          <w:b/>
          <w:lang w:eastAsia="x-none"/>
        </w:rPr>
      </w:pPr>
      <w:r w:rsidRPr="002678C7">
        <w:rPr>
          <w:rFonts w:ascii="Arial" w:hAnsi="Arial" w:cs="Arial"/>
          <w:noProof/>
          <w:lang w:eastAsia="es-CO"/>
        </w:rPr>
        <w:drawing>
          <wp:anchor distT="0" distB="0" distL="114300" distR="114300" simplePos="0" relativeHeight="251676672" behindDoc="1" locked="0" layoutInCell="1" allowOverlap="1" wp14:anchorId="2EB8E004" wp14:editId="0576C848">
            <wp:simplePos x="0" y="0"/>
            <wp:positionH relativeFrom="column">
              <wp:posOffset>635</wp:posOffset>
            </wp:positionH>
            <wp:positionV relativeFrom="paragraph">
              <wp:posOffset>328295</wp:posOffset>
            </wp:positionV>
            <wp:extent cx="5605780" cy="2671445"/>
            <wp:effectExtent l="0" t="0" r="0" b="0"/>
            <wp:wrapTight wrapText="bothSides">
              <wp:wrapPolygon edited="0">
                <wp:start x="0" y="0"/>
                <wp:lineTo x="0" y="21410"/>
                <wp:lineTo x="21507" y="21410"/>
                <wp:lineTo x="21507" y="0"/>
                <wp:lineTo x="0" y="0"/>
              </wp:wrapPolygon>
            </wp:wrapTight>
            <wp:docPr id="1087" name="Imagen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05780" cy="267144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730949">
        <w:rPr>
          <w:rFonts w:ascii="Arial" w:hAnsi="Arial" w:cs="Arial"/>
          <w:b/>
          <w:lang w:eastAsia="x-none"/>
        </w:rPr>
        <w:t>mercado</w:t>
      </w:r>
      <w:proofErr w:type="gramEnd"/>
      <w:r w:rsidRPr="00730949">
        <w:rPr>
          <w:rFonts w:ascii="Arial" w:hAnsi="Arial" w:cs="Arial"/>
          <w:b/>
          <w:lang w:eastAsia="x-none"/>
        </w:rPr>
        <w:t>.</w:t>
      </w:r>
    </w:p>
    <w:p w:rsidR="00064897" w:rsidRPr="00730949" w:rsidRDefault="00064897" w:rsidP="00064897">
      <w:pPr>
        <w:jc w:val="both"/>
        <w:rPr>
          <w:rFonts w:ascii="Arial" w:hAnsi="Arial" w:cs="Arial"/>
          <w:sz w:val="16"/>
          <w:szCs w:val="16"/>
          <w:lang w:eastAsia="x-none"/>
        </w:rPr>
      </w:pPr>
      <w:r w:rsidRPr="00730949">
        <w:rPr>
          <w:rFonts w:ascii="Arial" w:hAnsi="Arial" w:cs="Arial"/>
          <w:sz w:val="16"/>
          <w:szCs w:val="16"/>
          <w:lang w:eastAsia="x-none"/>
        </w:rPr>
        <w:t>Fuente: SDDE.</w:t>
      </w:r>
    </w:p>
    <w:p w:rsidR="00064897" w:rsidRPr="00730949" w:rsidRDefault="00064897" w:rsidP="00064897">
      <w:pPr>
        <w:jc w:val="center"/>
        <w:rPr>
          <w:rFonts w:cs="Arial"/>
          <w:b/>
          <w:smallCaps/>
        </w:rPr>
      </w:pPr>
      <w:r w:rsidRPr="00730949">
        <w:rPr>
          <w:rFonts w:ascii="Arial" w:hAnsi="Arial" w:cs="Arial"/>
          <w:b/>
          <w:smallCaps/>
          <w:noProof/>
          <w:lang w:eastAsia="es-CO"/>
        </w:rPr>
        <w:drawing>
          <wp:anchor distT="0" distB="0" distL="114300" distR="114300" simplePos="0" relativeHeight="251684864" behindDoc="1" locked="0" layoutInCell="1" allowOverlap="1" wp14:anchorId="38EE28EE" wp14:editId="23A503D6">
            <wp:simplePos x="0" y="0"/>
            <wp:positionH relativeFrom="column">
              <wp:posOffset>-3810</wp:posOffset>
            </wp:positionH>
            <wp:positionV relativeFrom="paragraph">
              <wp:posOffset>381000</wp:posOffset>
            </wp:positionV>
            <wp:extent cx="5612130" cy="2333625"/>
            <wp:effectExtent l="0" t="0" r="7620" b="9525"/>
            <wp:wrapTight wrapText="bothSides">
              <wp:wrapPolygon edited="0">
                <wp:start x="0" y="0"/>
                <wp:lineTo x="0" y="21512"/>
                <wp:lineTo x="21556" y="21512"/>
                <wp:lineTo x="21556" y="0"/>
                <wp:lineTo x="0" y="0"/>
              </wp:wrapPolygon>
            </wp:wrapTight>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12130" cy="2333625"/>
                    </a:xfrm>
                    <a:prstGeom prst="rect">
                      <a:avLst/>
                    </a:prstGeom>
                    <a:noFill/>
                    <a:ln>
                      <a:noFill/>
                    </a:ln>
                  </pic:spPr>
                </pic:pic>
              </a:graphicData>
            </a:graphic>
            <wp14:sizeRelH relativeFrom="page">
              <wp14:pctWidth>0</wp14:pctWidth>
            </wp14:sizeRelH>
            <wp14:sizeRelV relativeFrom="page">
              <wp14:pctHeight>0</wp14:pctHeight>
            </wp14:sizeRelV>
          </wp:anchor>
        </w:drawing>
      </w:r>
      <w:r w:rsidR="000B463F">
        <w:rPr>
          <w:rFonts w:ascii="Arial" w:hAnsi="Arial" w:cs="Arial"/>
          <w:b/>
          <w:lang w:eastAsia="x-none"/>
        </w:rPr>
        <w:t>Gráfico. No 20</w:t>
      </w:r>
      <w:r w:rsidRPr="00730949">
        <w:rPr>
          <w:rFonts w:ascii="Arial" w:hAnsi="Arial" w:cs="Arial"/>
          <w:b/>
          <w:lang w:eastAsia="x-none"/>
        </w:rPr>
        <w:t>.</w:t>
      </w:r>
      <w:r w:rsidRPr="00730949">
        <w:rPr>
          <w:rFonts w:ascii="Arial" w:hAnsi="Arial" w:cs="Arial"/>
          <w:b/>
          <w:noProof/>
          <w:lang w:eastAsia="es-CO"/>
        </w:rPr>
        <w:t xml:space="preserve"> </w:t>
      </w:r>
      <w:r w:rsidRPr="00730949">
        <w:rPr>
          <w:rFonts w:ascii="Arial" w:hAnsi="Arial" w:cs="Arial"/>
          <w:b/>
          <w:lang w:val="es-ES_tradnl" w:eastAsia="x-none"/>
        </w:rPr>
        <w:t xml:space="preserve">Fortalezas del mercado según visitantes encuestados: </w:t>
      </w:r>
    </w:p>
    <w:p w:rsidR="00064897" w:rsidRPr="00730949" w:rsidRDefault="00064897" w:rsidP="00064897">
      <w:pPr>
        <w:jc w:val="both"/>
        <w:rPr>
          <w:rFonts w:ascii="Arial" w:hAnsi="Arial" w:cs="Arial"/>
          <w:sz w:val="16"/>
          <w:szCs w:val="16"/>
          <w:lang w:eastAsia="x-none"/>
        </w:rPr>
      </w:pPr>
      <w:r w:rsidRPr="00730949">
        <w:rPr>
          <w:rFonts w:ascii="Arial" w:hAnsi="Arial" w:cs="Arial"/>
          <w:sz w:val="16"/>
          <w:szCs w:val="16"/>
          <w:lang w:eastAsia="x-none"/>
        </w:rPr>
        <w:t>Fuente: SDDE.</w:t>
      </w:r>
    </w:p>
    <w:p w:rsidR="00064897" w:rsidRDefault="00064897" w:rsidP="00064897">
      <w:pPr>
        <w:spacing w:after="0" w:line="240" w:lineRule="auto"/>
        <w:jc w:val="both"/>
        <w:rPr>
          <w:rFonts w:ascii="Arial" w:hAnsi="Arial" w:cs="Arial"/>
          <w:color w:val="000000" w:themeColor="text1"/>
        </w:rPr>
      </w:pPr>
    </w:p>
    <w:p w:rsidR="00064897" w:rsidRPr="002678C7" w:rsidRDefault="00064897" w:rsidP="00064897">
      <w:pPr>
        <w:spacing w:after="0" w:line="240" w:lineRule="auto"/>
        <w:jc w:val="both"/>
        <w:rPr>
          <w:rFonts w:ascii="Arial" w:hAnsi="Arial" w:cs="Arial"/>
          <w:color w:val="000000" w:themeColor="text1"/>
        </w:rPr>
      </w:pPr>
      <w:r>
        <w:rPr>
          <w:rFonts w:ascii="Arial" w:hAnsi="Arial" w:cs="Arial"/>
          <w:color w:val="000000" w:themeColor="text1"/>
        </w:rPr>
        <w:t>En cuanto a la reducción d</w:t>
      </w:r>
      <w:r w:rsidRPr="00F945A2">
        <w:rPr>
          <w:rFonts w:ascii="Arial" w:hAnsi="Arial" w:cs="Arial"/>
          <w:color w:val="000000" w:themeColor="text1"/>
        </w:rPr>
        <w:t>el grado de inseguridad alimentaria</w:t>
      </w:r>
      <w:r>
        <w:rPr>
          <w:rFonts w:ascii="Arial" w:hAnsi="Arial" w:cs="Arial"/>
          <w:color w:val="000000" w:themeColor="text1"/>
        </w:rPr>
        <w:t>, c</w:t>
      </w:r>
      <w:r w:rsidRPr="002678C7">
        <w:rPr>
          <w:rFonts w:ascii="Arial" w:hAnsi="Arial" w:cs="Arial"/>
          <w:color w:val="000000" w:themeColor="text1"/>
        </w:rPr>
        <w:t>onforme a los resultados publicados en 2015, de la Encuesta Multipropósito 2014</w:t>
      </w:r>
      <w:r w:rsidRPr="002678C7">
        <w:rPr>
          <w:rStyle w:val="Refdenotaalpie"/>
          <w:rFonts w:cs="Arial"/>
          <w:color w:val="000000" w:themeColor="text1"/>
        </w:rPr>
        <w:footnoteReference w:id="3"/>
      </w:r>
      <w:r w:rsidRPr="002678C7">
        <w:rPr>
          <w:rFonts w:ascii="Arial" w:hAnsi="Arial" w:cs="Arial"/>
          <w:color w:val="000000" w:themeColor="text1"/>
        </w:rPr>
        <w:t xml:space="preserve"> , frente a la información de “Hogares en los que por falta de dinero algún miembro no consumió ninguna de las tres comidas”, se señalan los siguientes análisis como principales resultados para Bogotá y la Región: </w:t>
      </w:r>
    </w:p>
    <w:p w:rsidR="00064897" w:rsidRPr="002678C7" w:rsidRDefault="00064897" w:rsidP="00064897">
      <w:pPr>
        <w:pStyle w:val="Prrafodelista"/>
        <w:spacing w:after="0" w:line="240" w:lineRule="auto"/>
        <w:ind w:left="372"/>
        <w:jc w:val="both"/>
        <w:rPr>
          <w:rFonts w:ascii="Arial" w:hAnsi="Arial" w:cs="Arial"/>
          <w:color w:val="000000" w:themeColor="text1"/>
        </w:rPr>
      </w:pPr>
    </w:p>
    <w:p w:rsidR="00064897" w:rsidRPr="00F945A2" w:rsidRDefault="00064897" w:rsidP="00064897">
      <w:pPr>
        <w:spacing w:after="0" w:line="240" w:lineRule="auto"/>
        <w:jc w:val="both"/>
        <w:rPr>
          <w:rFonts w:ascii="Arial" w:hAnsi="Arial" w:cs="Arial"/>
          <w:color w:val="000000" w:themeColor="text1"/>
        </w:rPr>
      </w:pPr>
      <w:r w:rsidRPr="00F945A2">
        <w:rPr>
          <w:rFonts w:ascii="Arial" w:hAnsi="Arial" w:cs="Arial"/>
          <w:color w:val="000000" w:themeColor="text1"/>
        </w:rPr>
        <w:t>“En Bogotá, los hogares en los que por falta de dinero algún miembro del hogar no consumió ninguna de las tres comidas, uno o más días a la semana, disminuyeron de 2011 a 2014. Mientras en 2011 el porcentaje de hogares era de 7,2%, en 2014 disminuyó a 4,9%.</w:t>
      </w:r>
    </w:p>
    <w:p w:rsidR="00064897" w:rsidRPr="002678C7" w:rsidRDefault="00064897" w:rsidP="00064897">
      <w:pPr>
        <w:pStyle w:val="Prrafodelista"/>
        <w:spacing w:after="0" w:line="240" w:lineRule="auto"/>
        <w:ind w:left="372"/>
        <w:jc w:val="both"/>
        <w:rPr>
          <w:rFonts w:ascii="Arial" w:hAnsi="Arial" w:cs="Arial"/>
          <w:color w:val="000000" w:themeColor="text1"/>
        </w:rPr>
      </w:pPr>
    </w:p>
    <w:p w:rsidR="00064897" w:rsidRPr="00F945A2" w:rsidRDefault="00064897" w:rsidP="00064897">
      <w:pPr>
        <w:spacing w:after="0" w:line="240" w:lineRule="auto"/>
        <w:jc w:val="both"/>
        <w:rPr>
          <w:rFonts w:ascii="Arial" w:hAnsi="Arial" w:cs="Arial"/>
          <w:color w:val="000000" w:themeColor="text1"/>
        </w:rPr>
      </w:pPr>
      <w:r w:rsidRPr="00F945A2">
        <w:rPr>
          <w:rFonts w:ascii="Arial" w:hAnsi="Arial" w:cs="Arial"/>
          <w:color w:val="000000" w:themeColor="text1"/>
        </w:rPr>
        <w:t xml:space="preserve">De igual manera, los hogares en los que ningún integrante del hogar no consumió ninguna de las tres comidas uno o más días a la semana aumentó en Bogotá de 2011 a 2014, pasando de 92,8% a 95,1% </w:t>
      </w:r>
    </w:p>
    <w:p w:rsidR="00064897" w:rsidRPr="002678C7" w:rsidRDefault="00064897" w:rsidP="00064897">
      <w:pPr>
        <w:pStyle w:val="Prrafodelista"/>
        <w:spacing w:after="0" w:line="240" w:lineRule="auto"/>
        <w:ind w:left="372"/>
        <w:jc w:val="both"/>
        <w:rPr>
          <w:rFonts w:ascii="Arial" w:hAnsi="Arial" w:cs="Arial"/>
          <w:color w:val="000000" w:themeColor="text1"/>
        </w:rPr>
      </w:pPr>
    </w:p>
    <w:p w:rsidR="00064897" w:rsidRPr="00F945A2" w:rsidRDefault="00064897" w:rsidP="00064897">
      <w:pPr>
        <w:spacing w:after="0" w:line="240" w:lineRule="auto"/>
        <w:jc w:val="both"/>
        <w:rPr>
          <w:rFonts w:ascii="Arial" w:hAnsi="Arial" w:cs="Arial"/>
          <w:color w:val="000000" w:themeColor="text1"/>
        </w:rPr>
      </w:pPr>
      <w:r w:rsidRPr="00F945A2">
        <w:rPr>
          <w:rFonts w:ascii="Arial" w:hAnsi="Arial" w:cs="Arial"/>
          <w:color w:val="000000" w:themeColor="text1"/>
        </w:rPr>
        <w:t>Los resultados por localidad muestran que todas las localidades de Bogotá redujeron el porcentaje de hogares en los que, por falta de dinero, algún miembro del hogar no consumió ninguna de las tres comidas uno o más días a la semana, de 2011 a 2014.</w:t>
      </w:r>
    </w:p>
    <w:p w:rsidR="00064897" w:rsidRPr="002678C7" w:rsidRDefault="00064897" w:rsidP="00064897">
      <w:pPr>
        <w:pStyle w:val="Prrafodelista"/>
        <w:spacing w:after="0" w:line="240" w:lineRule="auto"/>
        <w:ind w:left="372"/>
        <w:jc w:val="both"/>
        <w:rPr>
          <w:rFonts w:ascii="Arial" w:hAnsi="Arial" w:cs="Arial"/>
          <w:color w:val="000000" w:themeColor="text1"/>
        </w:rPr>
      </w:pPr>
    </w:p>
    <w:p w:rsidR="00064897" w:rsidRPr="00F945A2" w:rsidRDefault="00064897" w:rsidP="00064897">
      <w:pPr>
        <w:spacing w:after="0" w:line="240" w:lineRule="auto"/>
        <w:jc w:val="both"/>
        <w:rPr>
          <w:rFonts w:ascii="Arial" w:hAnsi="Arial" w:cs="Arial"/>
          <w:color w:val="000000" w:themeColor="text1"/>
        </w:rPr>
      </w:pPr>
      <w:r w:rsidRPr="00F945A2">
        <w:rPr>
          <w:rFonts w:ascii="Arial" w:hAnsi="Arial" w:cs="Arial"/>
          <w:color w:val="000000" w:themeColor="text1"/>
        </w:rPr>
        <w:t>Para 2011, Usme era la localidad con el más alto porcentaje de hogares que reportaba que algún miembro del hogar, por falta de dinero, no consumió ninguna de las tres comidas uno o más días de la semana, con un porcentaje de 12,7%. Para 2014, este porcentaje disminuyó a 7,1% de hogares. En esta misma categoría de respuesta, la localidad de La Candelaria en 2011 reportaba un 11,5% de hogares y en 2014 el porcentaje de hogares se redujo a 5,7%. La localidad de San Cristóbal presentaba en 2011 un porcentaje de hogares 11,7 y en 2014 este porcentaje pasó a 8,9%. La localidad que según los resultados de la Encuesta 2014 muestra el porcentaje más alto de hogares que reportaba que algún miembro del hogar no consumió ninguna de las tres comidas uno o más días de la semana es Santafé, con un valor de 9,5%, mientras en 2011 esta localidad presentó una proporción de 11,4%, la reducción a 2014 fue de casi dos puntos porcentuales. La localidad con el más bajo porcentaje de hogares en 2014 que manifestaron que algún miembro del hogar no consumió ninguna de las tres comidas uno o más días de la semana fue la localidad de Teusaquillo, con 1,1% de hogares.</w:t>
      </w:r>
    </w:p>
    <w:p w:rsidR="00064897" w:rsidRPr="002678C7" w:rsidRDefault="00064897" w:rsidP="00064897">
      <w:pPr>
        <w:pStyle w:val="Prrafodelista"/>
        <w:spacing w:after="0" w:line="240" w:lineRule="auto"/>
        <w:ind w:left="372"/>
        <w:jc w:val="both"/>
        <w:rPr>
          <w:rFonts w:ascii="Arial" w:hAnsi="Arial" w:cs="Arial"/>
          <w:color w:val="000000" w:themeColor="text1"/>
        </w:rPr>
      </w:pPr>
    </w:p>
    <w:p w:rsidR="00064897" w:rsidRPr="00F945A2" w:rsidRDefault="00064897" w:rsidP="00064897">
      <w:pPr>
        <w:spacing w:after="0" w:line="240" w:lineRule="auto"/>
        <w:jc w:val="both"/>
        <w:rPr>
          <w:rFonts w:ascii="Arial" w:hAnsi="Arial" w:cs="Arial"/>
          <w:color w:val="000000" w:themeColor="text1"/>
        </w:rPr>
      </w:pPr>
      <w:r w:rsidRPr="00F945A2">
        <w:rPr>
          <w:rFonts w:ascii="Arial" w:hAnsi="Arial" w:cs="Arial"/>
          <w:color w:val="000000" w:themeColor="text1"/>
        </w:rPr>
        <w:t>La opción de respuesta en las que ningún miembro del hogar no consumió ninguna de las tres comidas uno o más días a la semana para las localidades mostró a la localidad de Santafé como la localidad donde se presentó una menor proporción de hogares en esta opción de respuesta, con una proporción de hogares del 90,5%. Aunque de 2011 a 2014 este valor aumentó en 1.9 puntos porcentuales.</w:t>
      </w:r>
    </w:p>
    <w:p w:rsidR="00064897" w:rsidRPr="002678C7" w:rsidRDefault="00064897" w:rsidP="00064897">
      <w:pPr>
        <w:pStyle w:val="Prrafodelista"/>
        <w:spacing w:after="0" w:line="240" w:lineRule="auto"/>
        <w:ind w:left="372"/>
        <w:jc w:val="both"/>
        <w:rPr>
          <w:rFonts w:ascii="Arial" w:hAnsi="Arial" w:cs="Arial"/>
          <w:color w:val="000000" w:themeColor="text1"/>
        </w:rPr>
      </w:pPr>
    </w:p>
    <w:p w:rsidR="00064897" w:rsidRPr="0052646A" w:rsidRDefault="00064897" w:rsidP="00064897">
      <w:pPr>
        <w:spacing w:after="0" w:line="240" w:lineRule="auto"/>
        <w:jc w:val="both"/>
        <w:rPr>
          <w:rFonts w:ascii="Arial" w:hAnsi="Arial" w:cs="Arial"/>
          <w:color w:val="000000" w:themeColor="text1"/>
        </w:rPr>
      </w:pPr>
      <w:r w:rsidRPr="0052646A">
        <w:rPr>
          <w:rFonts w:ascii="Arial" w:hAnsi="Arial" w:cs="Arial"/>
          <w:color w:val="000000" w:themeColor="text1"/>
        </w:rPr>
        <w:lastRenderedPageBreak/>
        <w:t>Por el contrario, la localidad donde hubo un mayor número de hogares donde se presentó la situación en la que ningún miembro del hogar falta a ninguna de las tres comidas a la semana es la localidad de Teusaquillo, con un valor de 98,9% en 2014. Este porcentaje aumentó de 2011 a 2014 en 3 puntos porcentuales.</w:t>
      </w:r>
    </w:p>
    <w:p w:rsidR="00064897" w:rsidRPr="002678C7" w:rsidRDefault="00064897" w:rsidP="00064897">
      <w:pPr>
        <w:pStyle w:val="Prrafodelista"/>
        <w:spacing w:after="0" w:line="240" w:lineRule="auto"/>
        <w:ind w:left="372"/>
        <w:jc w:val="both"/>
        <w:rPr>
          <w:rFonts w:ascii="Arial" w:hAnsi="Arial" w:cs="Arial"/>
          <w:color w:val="000000" w:themeColor="text1"/>
        </w:rPr>
      </w:pPr>
    </w:p>
    <w:p w:rsidR="00064897" w:rsidRPr="0052646A" w:rsidRDefault="00064897" w:rsidP="00064897">
      <w:pPr>
        <w:spacing w:after="0" w:line="240" w:lineRule="auto"/>
        <w:jc w:val="both"/>
        <w:rPr>
          <w:rFonts w:ascii="Arial" w:hAnsi="Arial" w:cs="Arial"/>
          <w:color w:val="000000" w:themeColor="text1"/>
        </w:rPr>
      </w:pPr>
      <w:r w:rsidRPr="0052646A">
        <w:rPr>
          <w:rFonts w:ascii="Arial" w:hAnsi="Arial" w:cs="Arial"/>
          <w:color w:val="000000" w:themeColor="text1"/>
        </w:rPr>
        <w:t>Por estratos, los resultados para 2014 mostraron que fue en el estrato 1 donde hubo un mayor porcentaje de hogares en los que algún miembro del hogar no consumió ninguna de las tres comidas uno o más días de la semana, con un porcentaje del 9,1%. Por el contrario, el 5 fue el estrato con un menor porcentaje de hogares con un valor 0,1%.”</w:t>
      </w:r>
    </w:p>
    <w:p w:rsidR="00064897" w:rsidRPr="00335B8F" w:rsidRDefault="00064897" w:rsidP="00064897">
      <w:pPr>
        <w:jc w:val="both"/>
        <w:rPr>
          <w:rFonts w:ascii="Arial" w:eastAsia="Calibri" w:hAnsi="Arial" w:cs="Arial"/>
          <w:lang w:eastAsia="x-none"/>
        </w:rPr>
      </w:pPr>
    </w:p>
    <w:p w:rsidR="00064897" w:rsidRPr="002678C7" w:rsidRDefault="00064897" w:rsidP="00064897">
      <w:pPr>
        <w:jc w:val="both"/>
        <w:rPr>
          <w:rFonts w:ascii="Arial" w:eastAsia="Calibri" w:hAnsi="Arial" w:cs="Arial"/>
          <w:lang w:eastAsia="x-none"/>
        </w:rPr>
      </w:pPr>
      <w:r>
        <w:rPr>
          <w:rFonts w:ascii="Arial" w:eastAsia="Calibri" w:hAnsi="Arial" w:cs="Arial"/>
          <w:lang w:val="es-ES_tradnl" w:eastAsia="x-none"/>
        </w:rPr>
        <w:t>Como fundamento en todo lo anterior, se puede establecer que l</w:t>
      </w:r>
      <w:r w:rsidRPr="002678C7">
        <w:rPr>
          <w:rFonts w:ascii="Arial" w:eastAsia="Calibri" w:hAnsi="Arial" w:cs="Arial"/>
          <w:lang w:eastAsia="x-none"/>
        </w:rPr>
        <w:t xml:space="preserve">os resultados e impactos de este proyecto se pueden observar en las dimensiones de acceso y disponibilidad de los alimentos, como principales ejes de la seguridad alimentaria. En este sentido, el proyecto de inversión ha mejorado estas dimensiones, posibilitando la disponibilidad de productos frescos, inocuos y de calidad; gracias a la implementación de procesos de producción limpia, así como de Buenas Prácticas Agrícolas, Pecuarias y de Manufactura. </w:t>
      </w:r>
    </w:p>
    <w:p w:rsidR="00064897" w:rsidRPr="002678C7" w:rsidRDefault="00064897" w:rsidP="00064897">
      <w:pPr>
        <w:jc w:val="both"/>
        <w:rPr>
          <w:rFonts w:ascii="Arial" w:eastAsia="Calibri" w:hAnsi="Arial" w:cs="Arial"/>
          <w:lang w:eastAsia="x-none"/>
        </w:rPr>
      </w:pPr>
      <w:r w:rsidRPr="002678C7">
        <w:rPr>
          <w:rFonts w:ascii="Arial" w:eastAsia="Calibri" w:hAnsi="Arial" w:cs="Arial"/>
          <w:lang w:eastAsia="x-none"/>
        </w:rPr>
        <w:t>La anterior además se fortalece mediante el apoyo a las organizaciones campesinas de la ruralidad de Bogotá y Región Central, a través de la agregación de oferta y de la generación de emprendimientos asociativos, con el propósito de conseguir ampliar las posibilidades de comercializar directamente la producción campesina en Bogotá, generando eficiencias en la cadena de abastecimiento, evitando intermediaciones para el aumento de los ingresos y el bienestar de las familias.</w:t>
      </w:r>
    </w:p>
    <w:p w:rsidR="00064897" w:rsidRPr="002678C7" w:rsidRDefault="00064897" w:rsidP="00064897">
      <w:pPr>
        <w:jc w:val="both"/>
        <w:rPr>
          <w:rFonts w:ascii="Arial" w:eastAsia="Calibri" w:hAnsi="Arial" w:cs="Arial"/>
          <w:lang w:eastAsia="x-none"/>
        </w:rPr>
      </w:pPr>
      <w:r w:rsidRPr="002678C7">
        <w:rPr>
          <w:rFonts w:ascii="Arial" w:eastAsia="Calibri" w:hAnsi="Arial" w:cs="Arial"/>
          <w:lang w:eastAsia="x-none"/>
        </w:rPr>
        <w:t>No obstante, teniendo en cuenta los escasos recursos asignados al proyecto de inversión No. 736 es muy difícil contar con la actualización de las estadísticas y tener una evaluación del impacto de las intervenciones. Aun así es relevante anotar las siguientes transformaciones de la problemática social afrontada:</w:t>
      </w:r>
    </w:p>
    <w:p w:rsidR="00064897" w:rsidRPr="002678C7" w:rsidRDefault="00064897" w:rsidP="00064897">
      <w:pPr>
        <w:jc w:val="both"/>
        <w:rPr>
          <w:rFonts w:ascii="Arial" w:eastAsia="Calibri" w:hAnsi="Arial" w:cs="Arial"/>
          <w:lang w:eastAsia="x-none"/>
        </w:rPr>
      </w:pPr>
      <w:r w:rsidRPr="002678C7">
        <w:rPr>
          <w:rFonts w:ascii="Arial" w:eastAsia="Calibri" w:hAnsi="Arial" w:cs="Arial"/>
          <w:lang w:eastAsia="x-none"/>
        </w:rPr>
        <w:t xml:space="preserve">Como se indicó anteriormente,  en el componente de fortalecimiento del Sistema Público de Abastecimiento, se logró vincular en el año 2016 a  </w:t>
      </w:r>
      <w:r w:rsidRPr="002678C7">
        <w:rPr>
          <w:rFonts w:ascii="Arial" w:eastAsia="Calibri" w:hAnsi="Arial" w:cs="Arial"/>
          <w:b/>
          <w:lang w:eastAsia="x-none"/>
        </w:rPr>
        <w:t xml:space="preserve">622  </w:t>
      </w:r>
      <w:r w:rsidRPr="002678C7">
        <w:rPr>
          <w:rFonts w:ascii="Arial" w:eastAsia="Calibri" w:hAnsi="Arial" w:cs="Arial"/>
          <w:lang w:eastAsia="x-none"/>
        </w:rPr>
        <w:t>pequeños comerciantes de alimentos y del mercado solidario. Esta vinculación fue posible gracias al escalonamiento de la operación de la Plataforma Logística Los Luceros, del convenio suscrito con COOPYMERCK (</w:t>
      </w:r>
      <w:r w:rsidRPr="002678C7">
        <w:rPr>
          <w:rFonts w:ascii="Arial" w:hAnsi="Arial" w:cs="Arial"/>
          <w:b/>
          <w:i/>
        </w:rPr>
        <w:t>Implementación y gestión un canal de comercialización de productos de la canasta básica de alimentos</w:t>
      </w:r>
      <w:r w:rsidRPr="002678C7">
        <w:rPr>
          <w:rFonts w:ascii="Arial" w:eastAsia="Calibri" w:hAnsi="Arial" w:cs="Arial"/>
          <w:i/>
          <w:lang w:eastAsia="x-none"/>
        </w:rPr>
        <w:t>)</w:t>
      </w:r>
      <w:r w:rsidRPr="002678C7">
        <w:rPr>
          <w:rFonts w:ascii="Arial" w:eastAsia="Calibri" w:hAnsi="Arial" w:cs="Arial"/>
          <w:lang w:eastAsia="x-none"/>
        </w:rPr>
        <w:t xml:space="preserve"> y la Realización del mercado campesino de la Plaza de Bolívar (Convenio 051 de 2016)</w:t>
      </w:r>
    </w:p>
    <w:p w:rsidR="00064897" w:rsidRPr="002678C7" w:rsidRDefault="00064897" w:rsidP="00064897">
      <w:pPr>
        <w:jc w:val="both"/>
        <w:rPr>
          <w:rFonts w:ascii="Arial" w:eastAsia="Calibri" w:hAnsi="Arial" w:cs="Arial"/>
          <w:lang w:eastAsia="x-none"/>
        </w:rPr>
      </w:pPr>
      <w:r w:rsidRPr="002678C7">
        <w:rPr>
          <w:rFonts w:ascii="Arial" w:eastAsia="Calibri" w:hAnsi="Arial" w:cs="Arial"/>
          <w:lang w:eastAsia="x-none"/>
        </w:rPr>
        <w:t xml:space="preserve">Estas acciones estuvieron encaminadas a  implementar y gestionar canales de comercialización de productos de la canasta básica de alimentos; a conectar la oferta campesina de la región central y de la ruralidad bogotana a canales mayoristas y minoristas y a la Plataforma Logística Los Luceros como punto para la comercialización de la oferta. </w:t>
      </w:r>
    </w:p>
    <w:p w:rsidR="00064897" w:rsidRPr="002678C7" w:rsidRDefault="00064897" w:rsidP="00064897">
      <w:pPr>
        <w:jc w:val="both"/>
        <w:rPr>
          <w:rFonts w:ascii="Arial" w:eastAsia="Calibri" w:hAnsi="Arial" w:cs="Arial"/>
          <w:lang w:eastAsia="x-none"/>
        </w:rPr>
      </w:pPr>
      <w:r w:rsidRPr="002678C7">
        <w:rPr>
          <w:rFonts w:ascii="Arial" w:eastAsia="Calibri" w:hAnsi="Arial" w:cs="Arial"/>
          <w:lang w:eastAsia="x-none"/>
        </w:rPr>
        <w:lastRenderedPageBreak/>
        <w:t xml:space="preserve">Estas acciones facilitaron la identificación de canales de comercialización, clientes y condiciones comerciales en la ciudad para los productos de las organizaciones de pequeños y medianos productores fortalecidos en la Región Central. </w:t>
      </w:r>
    </w:p>
    <w:p w:rsidR="00064897" w:rsidRPr="002678C7" w:rsidRDefault="00064897" w:rsidP="00064897">
      <w:pPr>
        <w:jc w:val="both"/>
        <w:rPr>
          <w:rFonts w:ascii="Arial" w:eastAsia="Calibri" w:hAnsi="Arial" w:cs="Arial"/>
          <w:lang w:eastAsia="x-none"/>
        </w:rPr>
      </w:pPr>
      <w:r w:rsidRPr="002678C7">
        <w:rPr>
          <w:rFonts w:ascii="Arial" w:eastAsia="Calibri" w:hAnsi="Arial" w:cs="Arial"/>
          <w:lang w:eastAsia="x-none"/>
        </w:rPr>
        <w:t xml:space="preserve">Se establecieron pautas y estrategias funcionales, que han  permitido a las organizaciones integrarse a los distintos mercados, mejorando la comercialización de sus productos, permitiendo una dinámica permanente de fortalecimiento de todos los procesos realizados. Igualmente, debe tenerse presente la consolidación de las organizaciones productoras a través de la estrategia de </w:t>
      </w:r>
      <w:proofErr w:type="spellStart"/>
      <w:r w:rsidRPr="002678C7">
        <w:rPr>
          <w:rFonts w:ascii="Arial" w:eastAsia="Calibri" w:hAnsi="Arial" w:cs="Arial"/>
          <w:lang w:eastAsia="x-none"/>
        </w:rPr>
        <w:t>empresarización</w:t>
      </w:r>
      <w:proofErr w:type="spellEnd"/>
      <w:r w:rsidRPr="002678C7">
        <w:rPr>
          <w:rFonts w:ascii="Arial" w:eastAsia="Calibri" w:hAnsi="Arial" w:cs="Arial"/>
          <w:lang w:eastAsia="x-none"/>
        </w:rPr>
        <w:t xml:space="preserve"> a la comercialización de productos, con productores-comerciantes de la economía campesina y popular de la región central del país y de los  productores de la ruralidad de Bogotá, cuyos resultados vienen arrojando una tendencia de incremento en la vinculación de nuevos pequeños comerciantes de alimentos y del mercado solidario al programa del sistema público distrital de abastecimiento.</w:t>
      </w:r>
    </w:p>
    <w:p w:rsidR="00064897" w:rsidRPr="002678C7" w:rsidRDefault="00064897" w:rsidP="00064897">
      <w:pPr>
        <w:jc w:val="both"/>
        <w:rPr>
          <w:rFonts w:ascii="Arial" w:eastAsia="Calibri" w:hAnsi="Arial" w:cs="Arial"/>
          <w:lang w:eastAsia="x-none"/>
        </w:rPr>
      </w:pPr>
      <w:r w:rsidRPr="002678C7">
        <w:rPr>
          <w:rFonts w:ascii="Arial" w:eastAsia="Calibri" w:hAnsi="Arial" w:cs="Arial"/>
          <w:lang w:eastAsia="x-none"/>
        </w:rPr>
        <w:t xml:space="preserve">Finalmente, en términos de seguridad alimentaria se deben tener en cuenta los resultados de la reciente Encuesta Multipropósito para Bogotá de 2014, </w:t>
      </w:r>
      <w:r>
        <w:rPr>
          <w:rFonts w:ascii="Arial" w:eastAsia="Calibri" w:hAnsi="Arial" w:cs="Arial"/>
          <w:lang w:eastAsia="x-none"/>
        </w:rPr>
        <w:t xml:space="preserve"> ya antes detallado,  incluso por localidad, </w:t>
      </w:r>
      <w:r w:rsidRPr="002678C7">
        <w:rPr>
          <w:rFonts w:ascii="Arial" w:eastAsia="Calibri" w:hAnsi="Arial" w:cs="Arial"/>
          <w:lang w:eastAsia="x-none"/>
        </w:rPr>
        <w:t xml:space="preserve">según la cual el porcentaje de hogares que dejó de consumir alguna de las tres comidas por falta de dinero fue de 4,9%, resultado que disminuyó, respecto al año  2011, cuando se registró un 7,2% de hogares en esta condición. </w:t>
      </w:r>
    </w:p>
    <w:p w:rsidR="00064897" w:rsidRPr="000B463F" w:rsidRDefault="00064897" w:rsidP="000B463F">
      <w:pPr>
        <w:pStyle w:val="Ttulo5"/>
        <w:jc w:val="center"/>
        <w:rPr>
          <w:rFonts w:eastAsia="Calibri" w:cs="Arial"/>
          <w:smallCaps w:val="0"/>
          <w:sz w:val="22"/>
          <w:szCs w:val="22"/>
          <w:u w:val="single"/>
          <w:lang w:val="es-ES"/>
        </w:rPr>
      </w:pPr>
      <w:r w:rsidRPr="000B463F">
        <w:rPr>
          <w:rFonts w:eastAsia="Calibri" w:cs="Arial"/>
          <w:smallCaps w:val="0"/>
          <w:sz w:val="22"/>
          <w:szCs w:val="22"/>
          <w:u w:val="single"/>
          <w:lang w:val="es-ES"/>
        </w:rPr>
        <w:t>OBSERVACIONES:</w:t>
      </w:r>
    </w:p>
    <w:p w:rsidR="00064897" w:rsidRPr="002678C7" w:rsidRDefault="00064897" w:rsidP="00064897">
      <w:pPr>
        <w:pStyle w:val="NormalWeb"/>
        <w:spacing w:before="0" w:beforeAutospacing="0" w:after="0" w:afterAutospacing="0"/>
        <w:rPr>
          <w:rFonts w:eastAsia="Calibri" w:cs="Arial"/>
          <w:sz w:val="22"/>
          <w:szCs w:val="22"/>
          <w:lang w:val="es-CO" w:eastAsia="en-US"/>
        </w:rPr>
      </w:pPr>
    </w:p>
    <w:p w:rsidR="00064897" w:rsidRPr="002678C7" w:rsidRDefault="00064897" w:rsidP="00064897">
      <w:pPr>
        <w:jc w:val="both"/>
        <w:rPr>
          <w:rFonts w:ascii="Arial" w:eastAsia="Calibri" w:hAnsi="Arial" w:cs="Arial"/>
          <w:lang w:eastAsia="x-none"/>
        </w:rPr>
      </w:pPr>
      <w:r w:rsidRPr="002678C7">
        <w:rPr>
          <w:rFonts w:ascii="Arial" w:eastAsia="Calibri" w:hAnsi="Arial" w:cs="Arial"/>
          <w:lang w:eastAsia="x-none"/>
        </w:rPr>
        <w:t xml:space="preserve">La mayor dificultad que tuvo el proyecto fue la baja asignación de recursos económicos, la cual fue una limitante para el logro de las metas planteadas, no solo en la vigencia 2016, si no a lo largo del cuatrienio lo que conllevo a un rezago de metas. </w:t>
      </w:r>
    </w:p>
    <w:p w:rsidR="00064897" w:rsidRPr="002678C7" w:rsidRDefault="00064897" w:rsidP="00064897">
      <w:pPr>
        <w:jc w:val="both"/>
        <w:rPr>
          <w:rFonts w:ascii="Arial" w:eastAsia="Calibri" w:hAnsi="Arial" w:cs="Arial"/>
          <w:lang w:eastAsia="x-none"/>
        </w:rPr>
      </w:pPr>
      <w:r w:rsidRPr="002678C7">
        <w:rPr>
          <w:rFonts w:ascii="Arial" w:eastAsia="Calibri" w:hAnsi="Arial" w:cs="Arial"/>
          <w:lang w:eastAsia="x-none"/>
        </w:rPr>
        <w:t xml:space="preserve">Por otro lado la naturaleza del proyecto expresada en su problema “Vulnerabilidad de la soberanía y la seguridad alimentaria de Bogotá y la Región Central, causada por la ausencia de procesos de desarrollo territorial, la desregularización de </w:t>
      </w:r>
      <w:proofErr w:type="spellStart"/>
      <w:r w:rsidRPr="002678C7">
        <w:rPr>
          <w:rFonts w:ascii="Arial" w:eastAsia="Calibri" w:hAnsi="Arial" w:cs="Arial"/>
          <w:lang w:eastAsia="x-none"/>
        </w:rPr>
        <w:t>Corabastos</w:t>
      </w:r>
      <w:proofErr w:type="spellEnd"/>
      <w:r w:rsidRPr="002678C7">
        <w:rPr>
          <w:rFonts w:ascii="Arial" w:eastAsia="Calibri" w:hAnsi="Arial" w:cs="Arial"/>
          <w:lang w:eastAsia="x-none"/>
        </w:rPr>
        <w:t xml:space="preserve"> y las plazas distritales como pivotes del sistema de abastecimiento de la ciudad y la ausencia de sistemas de información pública para la toma de decisiones en la cadena de abastecimiento”, requieren de un mayor plazo o tiempo de ejecución para que efectivamente se generen cambios culturales en los actores de la cadena del abastecimiento.</w:t>
      </w:r>
    </w:p>
    <w:p w:rsidR="00064897" w:rsidRPr="002678C7" w:rsidRDefault="00064897" w:rsidP="00064897">
      <w:pPr>
        <w:jc w:val="both"/>
        <w:rPr>
          <w:rFonts w:ascii="Arial" w:eastAsia="Calibri" w:hAnsi="Arial" w:cs="Arial"/>
          <w:lang w:eastAsia="x-none"/>
        </w:rPr>
      </w:pPr>
      <w:r w:rsidRPr="002678C7">
        <w:rPr>
          <w:rFonts w:ascii="Arial" w:eastAsia="Calibri" w:hAnsi="Arial" w:cs="Arial"/>
          <w:lang w:eastAsia="x-none"/>
        </w:rPr>
        <w:t xml:space="preserve">De igual manera el número de actores  de la cadena del abastecimiento intervenidos es tan bajo respeto al universo que no se constituye en una masa crítica que genere un impacto mayor. </w:t>
      </w:r>
    </w:p>
    <w:p w:rsidR="00064897" w:rsidRPr="002678C7" w:rsidRDefault="00064897" w:rsidP="00064897">
      <w:pPr>
        <w:rPr>
          <w:rFonts w:ascii="Arial" w:eastAsia="Calibri" w:hAnsi="Arial" w:cs="Arial"/>
          <w:lang w:eastAsia="x-none"/>
        </w:rPr>
      </w:pPr>
    </w:p>
    <w:p w:rsidR="00064897" w:rsidRPr="000B463F" w:rsidRDefault="000B463F" w:rsidP="00064897">
      <w:pPr>
        <w:jc w:val="center"/>
        <w:rPr>
          <w:rFonts w:ascii="Arial" w:hAnsi="Arial" w:cs="Arial"/>
          <w:b/>
          <w:u w:val="single"/>
        </w:rPr>
      </w:pPr>
      <w:r w:rsidRPr="000B463F">
        <w:rPr>
          <w:rFonts w:ascii="Arial" w:hAnsi="Arial" w:cs="Arial"/>
          <w:b/>
          <w:u w:val="single"/>
        </w:rPr>
        <w:lastRenderedPageBreak/>
        <w:t xml:space="preserve">PROBLEMÁTICA ECONÓMICA NO. 9  </w:t>
      </w:r>
    </w:p>
    <w:p w:rsidR="00064897" w:rsidRDefault="00064897" w:rsidP="00064897">
      <w:pPr>
        <w:rPr>
          <w:rFonts w:ascii="Arial" w:hAnsi="Arial" w:cs="Arial"/>
          <w:lang w:val="es-ES_tradnl" w:eastAsia="x-none"/>
        </w:rPr>
      </w:pPr>
      <w:r>
        <w:rPr>
          <w:rFonts w:ascii="Arial" w:hAnsi="Arial" w:cs="Arial"/>
          <w:lang w:val="es-ES_tradnl" w:eastAsia="x-none"/>
        </w:rPr>
        <w:t>E</w:t>
      </w:r>
      <w:r w:rsidRPr="00FE3FEA">
        <w:rPr>
          <w:rFonts w:ascii="Arial" w:hAnsi="Arial" w:cs="Arial"/>
          <w:lang w:val="es-ES_tradnl" w:eastAsia="x-none"/>
        </w:rPr>
        <w:t>l Distrito no cuenta con los análisis e investigaciones complementarios a los existentes que soporten de manera pertinente y efectiva las intervenciones de la Secretaria Distrital de Desarrollo Económico - SDDE ante los nuevos retos de la dinámica económica de la ciudad.</w:t>
      </w:r>
    </w:p>
    <w:p w:rsidR="00064897" w:rsidRPr="008414FA" w:rsidRDefault="000B463F" w:rsidP="00064897">
      <w:pPr>
        <w:jc w:val="center"/>
        <w:rPr>
          <w:rFonts w:ascii="Arial" w:hAnsi="Arial" w:cs="Arial"/>
        </w:rPr>
      </w:pPr>
      <w:r w:rsidRPr="0051222C">
        <w:rPr>
          <w:rFonts w:ascii="Arial" w:hAnsi="Arial" w:cs="Arial"/>
          <w:b/>
          <w:u w:val="single"/>
        </w:rPr>
        <w:t>TEMÁTICA:</w:t>
      </w:r>
      <w:r w:rsidRPr="008414FA">
        <w:rPr>
          <w:rFonts w:ascii="Arial" w:hAnsi="Arial" w:cs="Arial"/>
        </w:rPr>
        <w:t xml:space="preserve"> </w:t>
      </w:r>
      <w:r w:rsidR="00064897" w:rsidRPr="008414FA">
        <w:rPr>
          <w:rFonts w:ascii="Arial" w:hAnsi="Arial" w:cs="Arial"/>
        </w:rPr>
        <w:t>Desarrollo y productividad.</w:t>
      </w:r>
    </w:p>
    <w:p w:rsidR="00064897" w:rsidRPr="0051222C" w:rsidRDefault="000B463F" w:rsidP="00064897">
      <w:pPr>
        <w:jc w:val="center"/>
        <w:rPr>
          <w:rFonts w:ascii="Arial" w:hAnsi="Arial" w:cs="Arial"/>
          <w:u w:val="single"/>
        </w:rPr>
      </w:pPr>
      <w:r w:rsidRPr="0051222C">
        <w:rPr>
          <w:rFonts w:ascii="Arial" w:hAnsi="Arial" w:cs="Arial"/>
          <w:b/>
          <w:u w:val="single"/>
        </w:rPr>
        <w:t>POLÍTICA PÚBLICA RELACIONADA</w:t>
      </w:r>
      <w:r w:rsidRPr="0051222C">
        <w:rPr>
          <w:rFonts w:ascii="Arial" w:hAnsi="Arial" w:cs="Arial"/>
          <w:u w:val="single"/>
        </w:rPr>
        <w:t>:</w:t>
      </w:r>
    </w:p>
    <w:p w:rsidR="00064897" w:rsidRPr="00905891" w:rsidRDefault="00064897" w:rsidP="00064897">
      <w:pPr>
        <w:jc w:val="both"/>
        <w:rPr>
          <w:rFonts w:ascii="Arial" w:hAnsi="Arial" w:cs="Arial"/>
          <w:lang w:val="es-ES_tradnl" w:eastAsia="x-none"/>
        </w:rPr>
      </w:pPr>
      <w:r w:rsidRPr="00905891">
        <w:rPr>
          <w:rFonts w:ascii="Arial" w:hAnsi="Arial" w:cs="Arial"/>
          <w:lang w:val="es-ES_tradnl" w:eastAsia="x-none"/>
        </w:rPr>
        <w:t xml:space="preserve">Política Pública de Productividad, Competitividad y Desarrollo </w:t>
      </w:r>
      <w:r>
        <w:rPr>
          <w:rFonts w:ascii="Arial" w:hAnsi="Arial" w:cs="Arial"/>
          <w:lang w:val="es-ES_tradnl" w:eastAsia="x-none"/>
        </w:rPr>
        <w:t xml:space="preserve">Socioeconómico de Bogotá D.C, </w:t>
      </w:r>
      <w:r w:rsidRPr="00905891">
        <w:rPr>
          <w:rFonts w:ascii="Arial" w:hAnsi="Arial" w:cs="Arial"/>
          <w:lang w:val="es-ES_tradnl" w:eastAsia="x-none"/>
        </w:rPr>
        <w:t>que define los lineamientos que en materia de desarrollo económico orientarán las acciones de las administraciones de la ciudad hasta el año 2038; para esto también se diseñaron los siguientes instrumentos:</w:t>
      </w:r>
    </w:p>
    <w:p w:rsidR="00064897" w:rsidRPr="00905891" w:rsidRDefault="00064897" w:rsidP="00064897">
      <w:pPr>
        <w:jc w:val="both"/>
        <w:rPr>
          <w:rFonts w:ascii="Arial" w:hAnsi="Arial" w:cs="Arial"/>
          <w:lang w:val="es-ES_tradnl" w:eastAsia="x-none"/>
        </w:rPr>
      </w:pPr>
      <w:r>
        <w:rPr>
          <w:rFonts w:ascii="Arial" w:hAnsi="Arial" w:cs="Arial"/>
          <w:lang w:val="es-ES_tradnl" w:eastAsia="x-none"/>
        </w:rPr>
        <w:t xml:space="preserve">• </w:t>
      </w:r>
      <w:r w:rsidRPr="00905891">
        <w:rPr>
          <w:rFonts w:ascii="Arial" w:hAnsi="Arial" w:cs="Arial"/>
          <w:lang w:val="es-ES_tradnl" w:eastAsia="x-none"/>
        </w:rPr>
        <w:t xml:space="preserve">Armonización de las estrategias de la política con los proyectos en curso. </w:t>
      </w:r>
    </w:p>
    <w:p w:rsidR="00064897" w:rsidRPr="00905891" w:rsidRDefault="00064897" w:rsidP="00064897">
      <w:pPr>
        <w:jc w:val="both"/>
        <w:rPr>
          <w:rFonts w:ascii="Arial" w:hAnsi="Arial" w:cs="Arial"/>
          <w:lang w:val="es-ES_tradnl" w:eastAsia="x-none"/>
        </w:rPr>
      </w:pPr>
      <w:r w:rsidRPr="00905891">
        <w:rPr>
          <w:rFonts w:ascii="Arial" w:hAnsi="Arial" w:cs="Arial"/>
          <w:lang w:val="es-ES_tradnl" w:eastAsia="x-none"/>
        </w:rPr>
        <w:t>•</w:t>
      </w:r>
      <w:r>
        <w:rPr>
          <w:rFonts w:ascii="Arial" w:hAnsi="Arial" w:cs="Arial"/>
          <w:lang w:val="es-ES_tradnl" w:eastAsia="x-none"/>
        </w:rPr>
        <w:t xml:space="preserve"> </w:t>
      </w:r>
      <w:r w:rsidRPr="00905891">
        <w:rPr>
          <w:rFonts w:ascii="Arial" w:hAnsi="Arial" w:cs="Arial"/>
          <w:lang w:val="es-ES_tradnl" w:eastAsia="x-none"/>
        </w:rPr>
        <w:t xml:space="preserve">Definición de una canasta de proyectos prioritarios. </w:t>
      </w:r>
    </w:p>
    <w:p w:rsidR="00064897" w:rsidRDefault="00064897" w:rsidP="00064897">
      <w:pPr>
        <w:jc w:val="both"/>
        <w:rPr>
          <w:rFonts w:ascii="Arial" w:hAnsi="Arial" w:cs="Arial"/>
          <w:lang w:val="es-ES_tradnl" w:eastAsia="x-none"/>
        </w:rPr>
      </w:pPr>
      <w:r w:rsidRPr="00905891">
        <w:rPr>
          <w:rFonts w:ascii="Arial" w:hAnsi="Arial" w:cs="Arial"/>
          <w:lang w:val="es-ES_tradnl" w:eastAsia="x-none"/>
        </w:rPr>
        <w:t>Estos dos instrumentos, fueron construidos bajo las directrices establecidas en el Plan Dis</w:t>
      </w:r>
      <w:r>
        <w:rPr>
          <w:rFonts w:ascii="Arial" w:hAnsi="Arial" w:cs="Arial"/>
          <w:lang w:val="es-ES_tradnl" w:eastAsia="x-none"/>
        </w:rPr>
        <w:t xml:space="preserve">trital de Desarrollo 2007-2011 </w:t>
      </w:r>
    </w:p>
    <w:p w:rsidR="00064897" w:rsidRPr="00905891" w:rsidRDefault="00064897" w:rsidP="00064897">
      <w:pPr>
        <w:jc w:val="both"/>
        <w:rPr>
          <w:rFonts w:ascii="Arial" w:hAnsi="Arial" w:cs="Arial"/>
          <w:lang w:val="es-ES_tradnl" w:eastAsia="x-none"/>
        </w:rPr>
      </w:pPr>
      <w:r w:rsidRPr="00905891">
        <w:rPr>
          <w:rFonts w:ascii="Arial" w:hAnsi="Arial" w:cs="Arial"/>
          <w:lang w:val="es-ES_tradnl" w:eastAsia="x-none"/>
        </w:rPr>
        <w:t>•</w:t>
      </w:r>
      <w:r>
        <w:rPr>
          <w:rFonts w:ascii="Arial" w:hAnsi="Arial" w:cs="Arial"/>
          <w:lang w:val="es-ES_tradnl" w:eastAsia="x-none"/>
        </w:rPr>
        <w:t xml:space="preserve"> </w:t>
      </w:r>
      <w:r w:rsidRPr="00905891">
        <w:rPr>
          <w:rFonts w:ascii="Arial" w:hAnsi="Arial" w:cs="Arial"/>
          <w:lang w:val="es-ES_tradnl" w:eastAsia="x-none"/>
        </w:rPr>
        <w:t>Esquema de regulación e incentivos (con el apoyo de Econometría S.A)</w:t>
      </w:r>
    </w:p>
    <w:p w:rsidR="00064897" w:rsidRPr="00905891" w:rsidRDefault="00064897" w:rsidP="00064897">
      <w:pPr>
        <w:jc w:val="both"/>
        <w:rPr>
          <w:rFonts w:ascii="Arial" w:hAnsi="Arial" w:cs="Arial"/>
          <w:lang w:val="es-ES_tradnl" w:eastAsia="x-none"/>
        </w:rPr>
      </w:pPr>
      <w:r w:rsidRPr="00905891">
        <w:rPr>
          <w:rFonts w:ascii="Arial" w:hAnsi="Arial" w:cs="Arial"/>
          <w:lang w:val="es-ES_tradnl" w:eastAsia="x-none"/>
        </w:rPr>
        <w:t>•</w:t>
      </w:r>
      <w:r>
        <w:rPr>
          <w:rFonts w:ascii="Arial" w:hAnsi="Arial" w:cs="Arial"/>
          <w:lang w:val="es-ES_tradnl" w:eastAsia="x-none"/>
        </w:rPr>
        <w:t xml:space="preserve"> </w:t>
      </w:r>
      <w:r w:rsidRPr="00905891">
        <w:rPr>
          <w:rFonts w:ascii="Arial" w:hAnsi="Arial" w:cs="Arial"/>
          <w:lang w:val="es-ES_tradnl" w:eastAsia="x-none"/>
        </w:rPr>
        <w:t xml:space="preserve">Estrategia de institucionalidad local para la implementación de la política. </w:t>
      </w:r>
    </w:p>
    <w:p w:rsidR="00064897" w:rsidRPr="00905891" w:rsidRDefault="00064897" w:rsidP="00064897">
      <w:pPr>
        <w:jc w:val="both"/>
        <w:rPr>
          <w:rFonts w:ascii="Arial" w:hAnsi="Arial" w:cs="Arial"/>
          <w:lang w:val="es-ES_tradnl" w:eastAsia="x-none"/>
        </w:rPr>
      </w:pPr>
      <w:r w:rsidRPr="00905891">
        <w:rPr>
          <w:rFonts w:ascii="Arial" w:hAnsi="Arial" w:cs="Arial"/>
          <w:lang w:val="es-ES_tradnl" w:eastAsia="x-none"/>
        </w:rPr>
        <w:t>•</w:t>
      </w:r>
      <w:r>
        <w:rPr>
          <w:rFonts w:ascii="Arial" w:hAnsi="Arial" w:cs="Arial"/>
          <w:lang w:val="es-ES_tradnl" w:eastAsia="x-none"/>
        </w:rPr>
        <w:t xml:space="preserve"> </w:t>
      </w:r>
      <w:r w:rsidRPr="00905891">
        <w:rPr>
          <w:rFonts w:ascii="Arial" w:hAnsi="Arial" w:cs="Arial"/>
          <w:lang w:val="es-ES_tradnl" w:eastAsia="x-none"/>
        </w:rPr>
        <w:t>Protocolo para la inclusión de un enfoque de derechos en los instrumentos de la implementación de la política.</w:t>
      </w:r>
    </w:p>
    <w:p w:rsidR="00064897" w:rsidRDefault="00064897" w:rsidP="00064897">
      <w:pPr>
        <w:jc w:val="both"/>
        <w:rPr>
          <w:rFonts w:ascii="Arial" w:hAnsi="Arial" w:cs="Arial"/>
          <w:lang w:val="es-ES_tradnl" w:eastAsia="x-none"/>
        </w:rPr>
      </w:pPr>
      <w:r w:rsidRPr="00905891">
        <w:rPr>
          <w:rFonts w:ascii="Arial" w:hAnsi="Arial" w:cs="Arial"/>
          <w:lang w:val="es-ES_tradnl" w:eastAsia="x-none"/>
        </w:rPr>
        <w:t>•</w:t>
      </w:r>
      <w:r>
        <w:rPr>
          <w:rFonts w:ascii="Arial" w:hAnsi="Arial" w:cs="Arial"/>
          <w:lang w:val="es-ES_tradnl" w:eastAsia="x-none"/>
        </w:rPr>
        <w:t xml:space="preserve"> </w:t>
      </w:r>
      <w:r w:rsidRPr="00905891">
        <w:rPr>
          <w:rFonts w:ascii="Arial" w:hAnsi="Arial" w:cs="Arial"/>
          <w:lang w:val="es-ES_tradnl" w:eastAsia="x-none"/>
        </w:rPr>
        <w:t>Diseño de una estrategia de empleo</w:t>
      </w:r>
      <w:r>
        <w:rPr>
          <w:rFonts w:ascii="Arial" w:hAnsi="Arial" w:cs="Arial"/>
          <w:lang w:val="es-ES_tradnl" w:eastAsia="x-none"/>
        </w:rPr>
        <w:t>.</w:t>
      </w:r>
    </w:p>
    <w:p w:rsidR="00064897" w:rsidRPr="00765B0A" w:rsidRDefault="000B463F" w:rsidP="00064897">
      <w:pPr>
        <w:jc w:val="center"/>
        <w:rPr>
          <w:rFonts w:ascii="Arial" w:hAnsi="Arial" w:cs="Arial"/>
          <w:u w:val="single"/>
        </w:rPr>
      </w:pPr>
      <w:r w:rsidRPr="0051222C">
        <w:rPr>
          <w:rFonts w:ascii="Arial" w:hAnsi="Arial" w:cs="Arial"/>
          <w:b/>
          <w:bCs/>
          <w:u w:val="single"/>
        </w:rPr>
        <w:t>POBLACIÓN TOTAL AFECTADA</w:t>
      </w:r>
      <w:r w:rsidRPr="0051222C">
        <w:rPr>
          <w:rFonts w:ascii="Arial" w:hAnsi="Arial" w:cs="Arial"/>
          <w:u w:val="single"/>
        </w:rPr>
        <w:t>:</w:t>
      </w:r>
    </w:p>
    <w:p w:rsidR="00064897" w:rsidRPr="00905891" w:rsidRDefault="00064897" w:rsidP="00064897">
      <w:pPr>
        <w:pStyle w:val="NormalWeb"/>
        <w:rPr>
          <w:rFonts w:cs="Arial"/>
          <w:sz w:val="22"/>
          <w:szCs w:val="22"/>
        </w:rPr>
      </w:pPr>
      <w:r w:rsidRPr="00905891">
        <w:rPr>
          <w:rFonts w:cs="Arial"/>
          <w:sz w:val="22"/>
          <w:szCs w:val="22"/>
        </w:rPr>
        <w:t>El proyecto del Centro de Pensamiento en Economía Urbana no tiene un enfoque diferencial en términos poblacionales. Sin embargo, las investigaciones, estudios, boletines, notas editoriales e información estadística generada, tendrán resultados por grupos poblacionales o por rangos de edad útiles para la formulación de intervenciones de política pública.</w:t>
      </w:r>
    </w:p>
    <w:p w:rsidR="00064897" w:rsidRDefault="00064897" w:rsidP="00064897">
      <w:pPr>
        <w:pStyle w:val="NormalWeb"/>
        <w:rPr>
          <w:rFonts w:cs="Arial"/>
          <w:sz w:val="22"/>
          <w:szCs w:val="22"/>
        </w:rPr>
      </w:pPr>
      <w:r w:rsidRPr="00905891">
        <w:rPr>
          <w:rFonts w:cs="Arial"/>
          <w:sz w:val="22"/>
          <w:szCs w:val="22"/>
        </w:rPr>
        <w:t>Por ejemplo, la encue</w:t>
      </w:r>
      <w:r>
        <w:rPr>
          <w:rFonts w:cs="Arial"/>
          <w:sz w:val="22"/>
          <w:szCs w:val="22"/>
        </w:rPr>
        <w:t>sta del uso del tiempo permite</w:t>
      </w:r>
      <w:r w:rsidRPr="00905891">
        <w:rPr>
          <w:rFonts w:cs="Arial"/>
          <w:sz w:val="22"/>
          <w:szCs w:val="22"/>
        </w:rPr>
        <w:t xml:space="preserve"> conocer los aspectos menos 'visibles' del trabajo cotidiano de mujeres y hombres. En particular, brinda información que permite cuantificar las desigualdades de género en las cargas de trabajo total y en el trabajo doméstico y de cuidados no remunerado (economía del cuidado).</w:t>
      </w:r>
    </w:p>
    <w:p w:rsidR="00064897" w:rsidRDefault="000B463F" w:rsidP="00064897">
      <w:pPr>
        <w:pStyle w:val="NormalWeb"/>
        <w:jc w:val="center"/>
        <w:rPr>
          <w:sz w:val="23"/>
          <w:szCs w:val="23"/>
          <w:u w:val="single"/>
        </w:rPr>
      </w:pPr>
      <w:r w:rsidRPr="0051222C">
        <w:rPr>
          <w:b/>
          <w:bCs/>
          <w:sz w:val="23"/>
          <w:szCs w:val="23"/>
          <w:u w:val="single"/>
        </w:rPr>
        <w:lastRenderedPageBreak/>
        <w:t>POBLACI</w:t>
      </w:r>
      <w:r>
        <w:rPr>
          <w:b/>
          <w:bCs/>
          <w:sz w:val="23"/>
          <w:szCs w:val="23"/>
          <w:u w:val="single"/>
        </w:rPr>
        <w:t>ÓN A ATENDER EN LA VIGENCIA 2016</w:t>
      </w:r>
      <w:r w:rsidRPr="0051222C">
        <w:rPr>
          <w:sz w:val="23"/>
          <w:szCs w:val="23"/>
          <w:u w:val="single"/>
        </w:rPr>
        <w:t>:</w:t>
      </w:r>
    </w:p>
    <w:p w:rsidR="00064897" w:rsidRDefault="00064897" w:rsidP="00064897">
      <w:pPr>
        <w:pStyle w:val="NormalWeb"/>
        <w:rPr>
          <w:rFonts w:cs="Arial"/>
          <w:sz w:val="22"/>
          <w:szCs w:val="22"/>
        </w:rPr>
      </w:pPr>
      <w:r>
        <w:rPr>
          <w:rFonts w:cs="Arial"/>
          <w:sz w:val="22"/>
          <w:szCs w:val="22"/>
        </w:rPr>
        <w:t>Grupo etario sin definir, total: 7.000.000 millones de habitantes estimados de acuerdo con las proyecciones poblacionales del DANE para 2012.</w:t>
      </w:r>
    </w:p>
    <w:p w:rsidR="00064897" w:rsidRPr="00203157" w:rsidRDefault="000B463F" w:rsidP="00064897">
      <w:pPr>
        <w:pStyle w:val="NormalWeb"/>
        <w:jc w:val="center"/>
        <w:rPr>
          <w:sz w:val="23"/>
          <w:szCs w:val="23"/>
          <w:u w:val="single"/>
        </w:rPr>
      </w:pPr>
      <w:r w:rsidRPr="00203157">
        <w:rPr>
          <w:b/>
          <w:bCs/>
          <w:sz w:val="23"/>
          <w:szCs w:val="23"/>
          <w:u w:val="single"/>
        </w:rPr>
        <w:t>POBLACIÓN ATENDIDA EN LA VIGENCIA 2016</w:t>
      </w:r>
      <w:r w:rsidRPr="00203157">
        <w:rPr>
          <w:sz w:val="23"/>
          <w:szCs w:val="23"/>
          <w:u w:val="single"/>
        </w:rPr>
        <w:t>:</w:t>
      </w:r>
    </w:p>
    <w:p w:rsidR="00064897" w:rsidRDefault="00064897" w:rsidP="00064897">
      <w:pPr>
        <w:jc w:val="both"/>
        <w:rPr>
          <w:rFonts w:ascii="Arial" w:hAnsi="Arial" w:cs="Arial"/>
        </w:rPr>
      </w:pPr>
      <w:r w:rsidRPr="00ED6C59">
        <w:rPr>
          <w:rFonts w:ascii="Arial" w:hAnsi="Arial" w:cs="Arial"/>
        </w:rPr>
        <w:t>Debido al cubrimiento general de la ciudadanía que pretende este proyecto de inversión no procede la cuantificación de un</w:t>
      </w:r>
      <w:r>
        <w:rPr>
          <w:rFonts w:ascii="Arial" w:hAnsi="Arial" w:cs="Arial"/>
        </w:rPr>
        <w:t>a</w:t>
      </w:r>
      <w:r w:rsidRPr="00ED6C59">
        <w:rPr>
          <w:rFonts w:ascii="Arial" w:hAnsi="Arial" w:cs="Arial"/>
        </w:rPr>
        <w:t xml:space="preserve"> población atendida</w:t>
      </w:r>
    </w:p>
    <w:p w:rsidR="00064897" w:rsidRPr="008E7820" w:rsidRDefault="00064897" w:rsidP="00064897">
      <w:pPr>
        <w:jc w:val="center"/>
        <w:rPr>
          <w:rFonts w:ascii="Arial" w:hAnsi="Arial" w:cs="Arial"/>
          <w:u w:val="single"/>
        </w:rPr>
      </w:pPr>
      <w:r w:rsidRPr="008E7820">
        <w:rPr>
          <w:rFonts w:ascii="Arial" w:hAnsi="Arial" w:cs="Arial"/>
          <w:b/>
          <w:u w:val="single"/>
        </w:rPr>
        <w:t>Código y nombre de proyecto(s) de inversión</w:t>
      </w:r>
      <w:r w:rsidRPr="008E7820">
        <w:rPr>
          <w:rFonts w:ascii="Arial" w:hAnsi="Arial" w:cs="Arial"/>
          <w:u w:val="single"/>
        </w:rPr>
        <w:t>:</w:t>
      </w:r>
    </w:p>
    <w:p w:rsidR="00064897" w:rsidRDefault="00064897" w:rsidP="00064897">
      <w:pPr>
        <w:jc w:val="both"/>
        <w:rPr>
          <w:rFonts w:ascii="Arial" w:hAnsi="Arial" w:cs="Arial"/>
          <w:lang w:val="es-ES_tradnl" w:eastAsia="x-none"/>
        </w:rPr>
      </w:pPr>
      <w:r w:rsidRPr="008414FA">
        <w:rPr>
          <w:rFonts w:ascii="Arial" w:hAnsi="Arial" w:cs="Arial"/>
          <w:lang w:val="es-ES_tradnl" w:eastAsia="x-none"/>
        </w:rPr>
        <w:t xml:space="preserve">Proyecto </w:t>
      </w:r>
      <w:r>
        <w:rPr>
          <w:rFonts w:ascii="Arial" w:hAnsi="Arial" w:cs="Arial"/>
          <w:lang w:val="es-ES_tradnl" w:eastAsia="x-none"/>
        </w:rPr>
        <w:t>de inversión No. 690. Centro de pensamiento económico</w:t>
      </w:r>
    </w:p>
    <w:p w:rsidR="00064897" w:rsidRDefault="00C61F11" w:rsidP="00064897">
      <w:pPr>
        <w:jc w:val="center"/>
        <w:rPr>
          <w:rFonts w:ascii="Arial" w:hAnsi="Arial" w:cs="Arial"/>
          <w:b/>
          <w:u w:val="single"/>
        </w:rPr>
      </w:pPr>
      <w:r>
        <w:rPr>
          <w:rFonts w:ascii="Arial" w:hAnsi="Arial" w:cs="Arial"/>
          <w:b/>
          <w:u w:val="single"/>
        </w:rPr>
        <w:t>TABLA NO.36</w:t>
      </w:r>
      <w:r w:rsidRPr="000C777E">
        <w:rPr>
          <w:rFonts w:ascii="Arial" w:hAnsi="Arial" w:cs="Arial"/>
          <w:b/>
          <w:u w:val="single"/>
        </w:rPr>
        <w:t>: METAS D</w:t>
      </w:r>
      <w:r>
        <w:rPr>
          <w:rFonts w:ascii="Arial" w:hAnsi="Arial" w:cs="Arial"/>
          <w:b/>
          <w:u w:val="single"/>
        </w:rPr>
        <w:t>EL PROYECTO DE INVERSIÓN NO. 690</w:t>
      </w:r>
      <w:r w:rsidRPr="000C777E">
        <w:rPr>
          <w:rFonts w:ascii="Arial" w:hAnsi="Arial" w:cs="Arial"/>
          <w:b/>
          <w:u w:val="single"/>
        </w:rPr>
        <w:t>:</w:t>
      </w:r>
    </w:p>
    <w:tbl>
      <w:tblPr>
        <w:tblW w:w="5000" w:type="pct"/>
        <w:tblCellMar>
          <w:left w:w="70" w:type="dxa"/>
          <w:right w:w="70" w:type="dxa"/>
        </w:tblCellMar>
        <w:tblLook w:val="04A0" w:firstRow="1" w:lastRow="0" w:firstColumn="1" w:lastColumn="0" w:noHBand="0" w:noVBand="1"/>
      </w:tblPr>
      <w:tblGrid>
        <w:gridCol w:w="1666"/>
        <w:gridCol w:w="3710"/>
        <w:gridCol w:w="779"/>
        <w:gridCol w:w="1063"/>
        <w:gridCol w:w="1760"/>
      </w:tblGrid>
      <w:tr w:rsidR="00064897" w:rsidRPr="000C777E" w:rsidTr="000B463F">
        <w:trPr>
          <w:trHeight w:val="750"/>
        </w:trPr>
        <w:tc>
          <w:tcPr>
            <w:tcW w:w="928" w:type="pct"/>
            <w:tcBorders>
              <w:top w:val="single" w:sz="8" w:space="0" w:color="auto"/>
              <w:left w:val="single" w:sz="8" w:space="0" w:color="auto"/>
              <w:bottom w:val="single" w:sz="4" w:space="0" w:color="auto"/>
              <w:right w:val="single" w:sz="4" w:space="0" w:color="auto"/>
            </w:tcBorders>
            <w:shd w:val="clear" w:color="000000" w:fill="BDD6EE" w:themeFill="accent1" w:themeFillTint="66"/>
            <w:vAlign w:val="center"/>
            <w:hideMark/>
          </w:tcPr>
          <w:p w:rsidR="00064897" w:rsidRPr="000B463F" w:rsidRDefault="00064897" w:rsidP="00EB5349">
            <w:pPr>
              <w:jc w:val="center"/>
              <w:rPr>
                <w:rFonts w:ascii="Arial" w:hAnsi="Arial" w:cs="Arial"/>
                <w:b/>
                <w:bCs/>
                <w:sz w:val="20"/>
                <w:szCs w:val="20"/>
                <w:lang w:eastAsia="es-CO"/>
              </w:rPr>
            </w:pPr>
            <w:r w:rsidRPr="000B463F">
              <w:rPr>
                <w:rFonts w:ascii="Arial" w:hAnsi="Arial" w:cs="Arial"/>
                <w:b/>
                <w:bCs/>
                <w:sz w:val="20"/>
                <w:szCs w:val="20"/>
                <w:lang w:eastAsia="es-CO"/>
              </w:rPr>
              <w:t>Proyecto</w:t>
            </w:r>
          </w:p>
        </w:tc>
        <w:tc>
          <w:tcPr>
            <w:tcW w:w="2066" w:type="pct"/>
            <w:tcBorders>
              <w:top w:val="single" w:sz="8" w:space="0" w:color="auto"/>
              <w:left w:val="nil"/>
              <w:bottom w:val="single" w:sz="4" w:space="0" w:color="auto"/>
              <w:right w:val="single" w:sz="4" w:space="0" w:color="auto"/>
            </w:tcBorders>
            <w:shd w:val="clear" w:color="000000" w:fill="BDD6EE" w:themeFill="accent1" w:themeFillTint="66"/>
            <w:vAlign w:val="center"/>
            <w:hideMark/>
          </w:tcPr>
          <w:p w:rsidR="00064897" w:rsidRPr="000B463F" w:rsidRDefault="00064897" w:rsidP="00EB5349">
            <w:pPr>
              <w:jc w:val="center"/>
              <w:rPr>
                <w:rFonts w:ascii="Arial" w:hAnsi="Arial" w:cs="Arial"/>
                <w:b/>
                <w:bCs/>
                <w:sz w:val="20"/>
                <w:szCs w:val="20"/>
                <w:lang w:eastAsia="es-CO"/>
              </w:rPr>
            </w:pPr>
            <w:r w:rsidRPr="000B463F">
              <w:rPr>
                <w:rFonts w:ascii="Arial" w:hAnsi="Arial" w:cs="Arial"/>
                <w:b/>
                <w:bCs/>
                <w:sz w:val="20"/>
                <w:szCs w:val="20"/>
                <w:lang w:eastAsia="es-CO"/>
              </w:rPr>
              <w:t>Metas Plan</w:t>
            </w:r>
          </w:p>
        </w:tc>
        <w:tc>
          <w:tcPr>
            <w:tcW w:w="434" w:type="pct"/>
            <w:tcBorders>
              <w:top w:val="single" w:sz="8" w:space="0" w:color="auto"/>
              <w:left w:val="nil"/>
              <w:bottom w:val="single" w:sz="4" w:space="0" w:color="auto"/>
              <w:right w:val="single" w:sz="4" w:space="0" w:color="auto"/>
            </w:tcBorders>
            <w:shd w:val="clear" w:color="000000" w:fill="BDD6EE" w:themeFill="accent1" w:themeFillTint="66"/>
            <w:vAlign w:val="center"/>
            <w:hideMark/>
          </w:tcPr>
          <w:p w:rsidR="00064897" w:rsidRPr="000B463F" w:rsidRDefault="00064897" w:rsidP="00EB5349">
            <w:pPr>
              <w:jc w:val="center"/>
              <w:rPr>
                <w:rFonts w:ascii="Arial" w:hAnsi="Arial" w:cs="Arial"/>
                <w:b/>
                <w:bCs/>
                <w:sz w:val="20"/>
                <w:szCs w:val="20"/>
                <w:lang w:eastAsia="es-CO"/>
              </w:rPr>
            </w:pPr>
            <w:r w:rsidRPr="000B463F">
              <w:rPr>
                <w:rFonts w:ascii="Arial" w:hAnsi="Arial" w:cs="Arial"/>
                <w:b/>
                <w:bCs/>
                <w:sz w:val="20"/>
                <w:szCs w:val="20"/>
                <w:lang w:eastAsia="es-CO"/>
              </w:rPr>
              <w:t>2016</w:t>
            </w:r>
          </w:p>
        </w:tc>
        <w:tc>
          <w:tcPr>
            <w:tcW w:w="592" w:type="pct"/>
            <w:tcBorders>
              <w:top w:val="single" w:sz="8" w:space="0" w:color="auto"/>
              <w:left w:val="nil"/>
              <w:bottom w:val="single" w:sz="4" w:space="0" w:color="auto"/>
              <w:right w:val="single" w:sz="4" w:space="0" w:color="auto"/>
            </w:tcBorders>
            <w:shd w:val="clear" w:color="000000" w:fill="BDD6EE" w:themeFill="accent1" w:themeFillTint="66"/>
            <w:vAlign w:val="center"/>
            <w:hideMark/>
          </w:tcPr>
          <w:p w:rsidR="00064897" w:rsidRPr="000B463F" w:rsidRDefault="00064897" w:rsidP="00EB5349">
            <w:pPr>
              <w:jc w:val="center"/>
              <w:rPr>
                <w:rFonts w:ascii="Arial" w:hAnsi="Arial" w:cs="Arial"/>
                <w:b/>
                <w:bCs/>
                <w:sz w:val="20"/>
                <w:szCs w:val="20"/>
                <w:lang w:eastAsia="es-CO"/>
              </w:rPr>
            </w:pPr>
            <w:r w:rsidRPr="000B463F">
              <w:rPr>
                <w:rFonts w:ascii="Arial" w:hAnsi="Arial" w:cs="Arial"/>
                <w:b/>
                <w:bCs/>
                <w:sz w:val="20"/>
                <w:szCs w:val="20"/>
                <w:lang w:eastAsia="es-CO"/>
              </w:rPr>
              <w:t>TOTAL</w:t>
            </w:r>
          </w:p>
        </w:tc>
        <w:tc>
          <w:tcPr>
            <w:tcW w:w="980" w:type="pct"/>
            <w:tcBorders>
              <w:top w:val="single" w:sz="8" w:space="0" w:color="auto"/>
              <w:left w:val="nil"/>
              <w:bottom w:val="single" w:sz="4" w:space="0" w:color="auto"/>
              <w:right w:val="single" w:sz="8" w:space="0" w:color="auto"/>
            </w:tcBorders>
            <w:shd w:val="clear" w:color="000000" w:fill="BDD6EE" w:themeFill="accent1" w:themeFillTint="66"/>
            <w:vAlign w:val="center"/>
            <w:hideMark/>
          </w:tcPr>
          <w:p w:rsidR="00064897" w:rsidRPr="000B463F" w:rsidRDefault="00064897" w:rsidP="00EB5349">
            <w:pPr>
              <w:jc w:val="center"/>
              <w:rPr>
                <w:rFonts w:ascii="Arial" w:hAnsi="Arial" w:cs="Arial"/>
                <w:b/>
                <w:bCs/>
                <w:sz w:val="20"/>
                <w:szCs w:val="20"/>
                <w:lang w:eastAsia="es-CO"/>
              </w:rPr>
            </w:pPr>
            <w:r w:rsidRPr="000B463F">
              <w:rPr>
                <w:rFonts w:ascii="Arial" w:hAnsi="Arial" w:cs="Arial"/>
                <w:b/>
                <w:bCs/>
                <w:sz w:val="20"/>
                <w:szCs w:val="20"/>
                <w:lang w:eastAsia="es-CO"/>
              </w:rPr>
              <w:t>% cumplimiento</w:t>
            </w:r>
          </w:p>
        </w:tc>
      </w:tr>
      <w:tr w:rsidR="00064897" w:rsidRPr="000B463F" w:rsidTr="000B463F">
        <w:trPr>
          <w:trHeight w:val="630"/>
        </w:trPr>
        <w:tc>
          <w:tcPr>
            <w:tcW w:w="928" w:type="pct"/>
            <w:vMerge w:val="restart"/>
            <w:tcBorders>
              <w:top w:val="single" w:sz="4" w:space="0" w:color="auto"/>
              <w:left w:val="single" w:sz="8" w:space="0" w:color="auto"/>
              <w:bottom w:val="single" w:sz="8" w:space="0" w:color="000000"/>
              <w:right w:val="single" w:sz="4" w:space="0" w:color="auto"/>
            </w:tcBorders>
            <w:shd w:val="clear" w:color="auto" w:fill="BDD6EE" w:themeFill="accent1" w:themeFillTint="66"/>
            <w:vAlign w:val="center"/>
            <w:hideMark/>
          </w:tcPr>
          <w:p w:rsidR="00064897" w:rsidRPr="000B463F" w:rsidRDefault="00064897" w:rsidP="00EB5349">
            <w:pPr>
              <w:jc w:val="center"/>
              <w:rPr>
                <w:rFonts w:ascii="Arial" w:hAnsi="Arial" w:cs="Arial"/>
                <w:b/>
                <w:bCs/>
                <w:color w:val="FFFFFF"/>
                <w:sz w:val="20"/>
                <w:szCs w:val="20"/>
                <w:lang w:eastAsia="es-CO"/>
              </w:rPr>
            </w:pPr>
            <w:r w:rsidRPr="000B463F">
              <w:rPr>
                <w:rFonts w:ascii="Arial" w:hAnsi="Arial" w:cs="Arial"/>
                <w:b/>
                <w:bCs/>
                <w:sz w:val="20"/>
                <w:szCs w:val="20"/>
                <w:lang w:eastAsia="es-CO"/>
              </w:rPr>
              <w:t>690 "Centro de pensamiento en economía urbana</w:t>
            </w:r>
          </w:p>
        </w:tc>
        <w:tc>
          <w:tcPr>
            <w:tcW w:w="2066" w:type="pct"/>
            <w:tcBorders>
              <w:top w:val="nil"/>
              <w:left w:val="nil"/>
              <w:bottom w:val="single" w:sz="4" w:space="0" w:color="auto"/>
              <w:right w:val="single" w:sz="4" w:space="0" w:color="auto"/>
            </w:tcBorders>
            <w:shd w:val="clear" w:color="000000" w:fill="FFFFFF"/>
            <w:vAlign w:val="center"/>
            <w:hideMark/>
          </w:tcPr>
          <w:p w:rsidR="00064897" w:rsidRPr="000B463F" w:rsidRDefault="00064897" w:rsidP="00EB5349">
            <w:pPr>
              <w:jc w:val="both"/>
              <w:rPr>
                <w:rFonts w:ascii="Arial" w:hAnsi="Arial" w:cs="Arial"/>
                <w:color w:val="000000"/>
                <w:sz w:val="20"/>
                <w:szCs w:val="20"/>
                <w:lang w:eastAsia="es-CO"/>
              </w:rPr>
            </w:pPr>
            <w:r w:rsidRPr="000B463F">
              <w:rPr>
                <w:rFonts w:ascii="Arial" w:hAnsi="Arial" w:cs="Arial"/>
                <w:color w:val="000000"/>
                <w:sz w:val="20"/>
                <w:szCs w:val="20"/>
                <w:lang w:eastAsia="es-CO"/>
              </w:rPr>
              <w:t>Elaborar 56 Investigaciones en temas urbanos y regionales</w:t>
            </w:r>
          </w:p>
        </w:tc>
        <w:tc>
          <w:tcPr>
            <w:tcW w:w="434" w:type="pct"/>
            <w:tcBorders>
              <w:top w:val="nil"/>
              <w:left w:val="nil"/>
              <w:bottom w:val="single" w:sz="4" w:space="0" w:color="auto"/>
              <w:right w:val="single" w:sz="4" w:space="0" w:color="auto"/>
            </w:tcBorders>
            <w:shd w:val="clear" w:color="000000" w:fill="FFFFFF"/>
            <w:vAlign w:val="center"/>
            <w:hideMark/>
          </w:tcPr>
          <w:p w:rsidR="00064897" w:rsidRPr="000B463F" w:rsidRDefault="00064897" w:rsidP="00EB5349">
            <w:pPr>
              <w:jc w:val="center"/>
              <w:rPr>
                <w:rFonts w:ascii="Arial" w:hAnsi="Arial" w:cs="Arial"/>
                <w:color w:val="000000"/>
                <w:sz w:val="20"/>
                <w:szCs w:val="20"/>
                <w:lang w:eastAsia="es-CO"/>
              </w:rPr>
            </w:pPr>
            <w:r w:rsidRPr="000B463F">
              <w:rPr>
                <w:rFonts w:ascii="Arial" w:hAnsi="Arial" w:cs="Arial"/>
                <w:color w:val="000000"/>
                <w:sz w:val="20"/>
                <w:szCs w:val="20"/>
                <w:lang w:eastAsia="es-CO"/>
              </w:rPr>
              <w:t>2</w:t>
            </w:r>
          </w:p>
        </w:tc>
        <w:tc>
          <w:tcPr>
            <w:tcW w:w="592" w:type="pct"/>
            <w:tcBorders>
              <w:top w:val="nil"/>
              <w:left w:val="nil"/>
              <w:bottom w:val="single" w:sz="4" w:space="0" w:color="auto"/>
              <w:right w:val="single" w:sz="4" w:space="0" w:color="auto"/>
            </w:tcBorders>
            <w:shd w:val="clear" w:color="000000" w:fill="FFFFFF"/>
            <w:vAlign w:val="center"/>
            <w:hideMark/>
          </w:tcPr>
          <w:p w:rsidR="00064897" w:rsidRPr="000B463F" w:rsidRDefault="00064897" w:rsidP="00EB5349">
            <w:pPr>
              <w:jc w:val="right"/>
              <w:rPr>
                <w:rFonts w:ascii="Arial" w:hAnsi="Arial" w:cs="Arial"/>
                <w:color w:val="000000"/>
                <w:sz w:val="20"/>
                <w:szCs w:val="20"/>
                <w:lang w:eastAsia="es-CO"/>
              </w:rPr>
            </w:pPr>
            <w:r w:rsidRPr="000B463F">
              <w:rPr>
                <w:rFonts w:ascii="Arial" w:hAnsi="Arial" w:cs="Arial"/>
                <w:color w:val="000000"/>
                <w:sz w:val="20"/>
                <w:szCs w:val="20"/>
                <w:lang w:eastAsia="es-CO"/>
              </w:rPr>
              <w:t>45</w:t>
            </w:r>
          </w:p>
        </w:tc>
        <w:tc>
          <w:tcPr>
            <w:tcW w:w="980" w:type="pct"/>
            <w:tcBorders>
              <w:top w:val="nil"/>
              <w:left w:val="nil"/>
              <w:bottom w:val="single" w:sz="4" w:space="0" w:color="auto"/>
              <w:right w:val="single" w:sz="8" w:space="0" w:color="auto"/>
            </w:tcBorders>
            <w:shd w:val="clear" w:color="000000" w:fill="FFFFFF"/>
            <w:vAlign w:val="center"/>
            <w:hideMark/>
          </w:tcPr>
          <w:p w:rsidR="00064897" w:rsidRPr="000B463F" w:rsidRDefault="00064897" w:rsidP="00EB5349">
            <w:pPr>
              <w:jc w:val="right"/>
              <w:rPr>
                <w:rFonts w:ascii="Arial" w:hAnsi="Arial" w:cs="Arial"/>
                <w:color w:val="000000"/>
                <w:sz w:val="20"/>
                <w:szCs w:val="20"/>
                <w:lang w:eastAsia="es-CO"/>
              </w:rPr>
            </w:pPr>
            <w:r w:rsidRPr="000B463F">
              <w:rPr>
                <w:rFonts w:ascii="Arial" w:hAnsi="Arial" w:cs="Arial"/>
                <w:color w:val="000000"/>
                <w:sz w:val="20"/>
                <w:szCs w:val="20"/>
                <w:lang w:eastAsia="es-CO"/>
              </w:rPr>
              <w:t>80%</w:t>
            </w:r>
          </w:p>
        </w:tc>
      </w:tr>
      <w:tr w:rsidR="00064897" w:rsidRPr="000B463F" w:rsidTr="000B463F">
        <w:trPr>
          <w:trHeight w:val="375"/>
        </w:trPr>
        <w:tc>
          <w:tcPr>
            <w:tcW w:w="928" w:type="pct"/>
            <w:vMerge/>
            <w:tcBorders>
              <w:top w:val="single" w:sz="8" w:space="0" w:color="000000"/>
              <w:left w:val="single" w:sz="8" w:space="0" w:color="auto"/>
              <w:bottom w:val="single" w:sz="8" w:space="0" w:color="000000"/>
              <w:right w:val="single" w:sz="4" w:space="0" w:color="auto"/>
            </w:tcBorders>
            <w:shd w:val="clear" w:color="auto" w:fill="BDD6EE" w:themeFill="accent1" w:themeFillTint="66"/>
            <w:vAlign w:val="center"/>
            <w:hideMark/>
          </w:tcPr>
          <w:p w:rsidR="00064897" w:rsidRPr="000B463F" w:rsidRDefault="00064897" w:rsidP="00EB5349">
            <w:pPr>
              <w:rPr>
                <w:rFonts w:ascii="Arial" w:hAnsi="Arial" w:cs="Arial"/>
                <w:b/>
                <w:bCs/>
                <w:color w:val="FFFFFF"/>
                <w:sz w:val="20"/>
                <w:szCs w:val="20"/>
                <w:lang w:eastAsia="es-CO"/>
              </w:rPr>
            </w:pPr>
          </w:p>
        </w:tc>
        <w:tc>
          <w:tcPr>
            <w:tcW w:w="2066" w:type="pct"/>
            <w:tcBorders>
              <w:top w:val="nil"/>
              <w:left w:val="nil"/>
              <w:bottom w:val="single" w:sz="4" w:space="0" w:color="auto"/>
              <w:right w:val="single" w:sz="4" w:space="0" w:color="auto"/>
            </w:tcBorders>
            <w:shd w:val="clear" w:color="000000" w:fill="FFFFFF"/>
            <w:vAlign w:val="center"/>
            <w:hideMark/>
          </w:tcPr>
          <w:p w:rsidR="00064897" w:rsidRPr="00FE79B9" w:rsidRDefault="00064897" w:rsidP="00EB5349">
            <w:pPr>
              <w:jc w:val="both"/>
              <w:rPr>
                <w:rFonts w:ascii="Arial" w:hAnsi="Arial" w:cs="Arial"/>
                <w:color w:val="000000"/>
                <w:sz w:val="20"/>
                <w:szCs w:val="20"/>
                <w:lang w:eastAsia="es-CO"/>
              </w:rPr>
            </w:pPr>
            <w:r w:rsidRPr="00FE79B9">
              <w:rPr>
                <w:rFonts w:ascii="Arial" w:hAnsi="Arial" w:cs="Arial"/>
                <w:color w:val="000000"/>
                <w:sz w:val="20"/>
                <w:szCs w:val="20"/>
                <w:lang w:eastAsia="es-CO"/>
              </w:rPr>
              <w:t xml:space="preserve">Elaborar 480 Boletines de coyuntura </w:t>
            </w:r>
          </w:p>
        </w:tc>
        <w:tc>
          <w:tcPr>
            <w:tcW w:w="434" w:type="pct"/>
            <w:tcBorders>
              <w:top w:val="nil"/>
              <w:left w:val="nil"/>
              <w:bottom w:val="single" w:sz="4" w:space="0" w:color="auto"/>
              <w:right w:val="single" w:sz="4" w:space="0" w:color="auto"/>
            </w:tcBorders>
            <w:shd w:val="clear" w:color="000000" w:fill="FFFFFF"/>
            <w:vAlign w:val="center"/>
            <w:hideMark/>
          </w:tcPr>
          <w:p w:rsidR="00064897" w:rsidRPr="00FE79B9" w:rsidRDefault="00064897" w:rsidP="00EB5349">
            <w:pPr>
              <w:jc w:val="center"/>
              <w:rPr>
                <w:rFonts w:ascii="Arial" w:hAnsi="Arial" w:cs="Arial"/>
                <w:color w:val="000000"/>
                <w:sz w:val="20"/>
                <w:szCs w:val="20"/>
                <w:lang w:eastAsia="es-CO"/>
              </w:rPr>
            </w:pPr>
            <w:r w:rsidRPr="00FE79B9">
              <w:rPr>
                <w:rFonts w:ascii="Arial" w:hAnsi="Arial" w:cs="Arial"/>
                <w:color w:val="000000"/>
                <w:sz w:val="20"/>
                <w:szCs w:val="20"/>
                <w:lang w:eastAsia="es-CO"/>
              </w:rPr>
              <w:t>122</w:t>
            </w:r>
          </w:p>
        </w:tc>
        <w:tc>
          <w:tcPr>
            <w:tcW w:w="592" w:type="pct"/>
            <w:tcBorders>
              <w:top w:val="nil"/>
              <w:left w:val="nil"/>
              <w:bottom w:val="single" w:sz="4" w:space="0" w:color="auto"/>
              <w:right w:val="single" w:sz="4" w:space="0" w:color="auto"/>
            </w:tcBorders>
            <w:shd w:val="clear" w:color="000000" w:fill="FFFFFF"/>
            <w:vAlign w:val="center"/>
            <w:hideMark/>
          </w:tcPr>
          <w:p w:rsidR="00064897" w:rsidRPr="00FE79B9" w:rsidRDefault="00064897" w:rsidP="00EB5349">
            <w:pPr>
              <w:jc w:val="right"/>
              <w:rPr>
                <w:rFonts w:ascii="Arial" w:hAnsi="Arial" w:cs="Arial"/>
                <w:color w:val="000000"/>
                <w:sz w:val="20"/>
                <w:szCs w:val="20"/>
                <w:lang w:eastAsia="es-CO"/>
              </w:rPr>
            </w:pPr>
            <w:r w:rsidRPr="00FE79B9">
              <w:rPr>
                <w:rFonts w:ascii="Arial" w:hAnsi="Arial" w:cs="Arial"/>
                <w:color w:val="000000"/>
                <w:sz w:val="20"/>
                <w:szCs w:val="20"/>
                <w:lang w:eastAsia="es-CO"/>
              </w:rPr>
              <w:t>535</w:t>
            </w:r>
          </w:p>
        </w:tc>
        <w:tc>
          <w:tcPr>
            <w:tcW w:w="980" w:type="pct"/>
            <w:tcBorders>
              <w:top w:val="nil"/>
              <w:left w:val="nil"/>
              <w:bottom w:val="single" w:sz="4" w:space="0" w:color="auto"/>
              <w:right w:val="single" w:sz="8" w:space="0" w:color="auto"/>
            </w:tcBorders>
            <w:shd w:val="clear" w:color="000000" w:fill="FFFFFF"/>
            <w:vAlign w:val="center"/>
            <w:hideMark/>
          </w:tcPr>
          <w:p w:rsidR="00064897" w:rsidRPr="00FE79B9" w:rsidRDefault="00064897" w:rsidP="00EB5349">
            <w:pPr>
              <w:jc w:val="right"/>
              <w:rPr>
                <w:rFonts w:ascii="Arial" w:hAnsi="Arial" w:cs="Arial"/>
                <w:color w:val="000000"/>
                <w:sz w:val="20"/>
                <w:szCs w:val="20"/>
                <w:lang w:eastAsia="es-CO"/>
              </w:rPr>
            </w:pPr>
            <w:r w:rsidRPr="00FE79B9">
              <w:rPr>
                <w:rFonts w:ascii="Arial" w:hAnsi="Arial" w:cs="Arial"/>
                <w:color w:val="000000"/>
                <w:sz w:val="20"/>
                <w:szCs w:val="20"/>
                <w:lang w:eastAsia="es-CO"/>
              </w:rPr>
              <w:t>111%</w:t>
            </w:r>
          </w:p>
        </w:tc>
      </w:tr>
      <w:tr w:rsidR="00064897" w:rsidRPr="000B463F" w:rsidTr="000B463F">
        <w:trPr>
          <w:trHeight w:val="375"/>
        </w:trPr>
        <w:tc>
          <w:tcPr>
            <w:tcW w:w="928" w:type="pct"/>
            <w:vMerge/>
            <w:tcBorders>
              <w:top w:val="single" w:sz="8" w:space="0" w:color="000000"/>
              <w:left w:val="single" w:sz="8" w:space="0" w:color="auto"/>
              <w:bottom w:val="single" w:sz="8" w:space="0" w:color="000000"/>
              <w:right w:val="single" w:sz="4" w:space="0" w:color="auto"/>
            </w:tcBorders>
            <w:shd w:val="clear" w:color="auto" w:fill="BDD6EE" w:themeFill="accent1" w:themeFillTint="66"/>
            <w:vAlign w:val="center"/>
            <w:hideMark/>
          </w:tcPr>
          <w:p w:rsidR="00064897" w:rsidRPr="000B463F" w:rsidRDefault="00064897" w:rsidP="00EB5349">
            <w:pPr>
              <w:rPr>
                <w:rFonts w:ascii="Arial" w:hAnsi="Arial" w:cs="Arial"/>
                <w:b/>
                <w:bCs/>
                <w:color w:val="FFFFFF"/>
                <w:sz w:val="20"/>
                <w:szCs w:val="20"/>
                <w:lang w:eastAsia="es-CO"/>
              </w:rPr>
            </w:pPr>
          </w:p>
        </w:tc>
        <w:tc>
          <w:tcPr>
            <w:tcW w:w="2066" w:type="pct"/>
            <w:tcBorders>
              <w:top w:val="nil"/>
              <w:left w:val="nil"/>
              <w:bottom w:val="single" w:sz="4" w:space="0" w:color="auto"/>
              <w:right w:val="single" w:sz="4" w:space="0" w:color="auto"/>
            </w:tcBorders>
            <w:shd w:val="clear" w:color="000000" w:fill="FFFFFF"/>
            <w:vAlign w:val="center"/>
            <w:hideMark/>
          </w:tcPr>
          <w:p w:rsidR="00064897" w:rsidRPr="00A45627" w:rsidRDefault="00064897" w:rsidP="00EB5349">
            <w:pPr>
              <w:jc w:val="both"/>
              <w:rPr>
                <w:rFonts w:ascii="Arial" w:hAnsi="Arial" w:cs="Arial"/>
                <w:color w:val="000000"/>
                <w:sz w:val="20"/>
                <w:szCs w:val="20"/>
                <w:lang w:eastAsia="es-CO"/>
              </w:rPr>
            </w:pPr>
            <w:r w:rsidRPr="00A45627">
              <w:rPr>
                <w:rFonts w:ascii="Arial" w:hAnsi="Arial" w:cs="Arial"/>
                <w:color w:val="000000"/>
                <w:sz w:val="20"/>
                <w:szCs w:val="20"/>
                <w:lang w:eastAsia="es-CO"/>
              </w:rPr>
              <w:t xml:space="preserve">Elaborar 96 Notas editoriales </w:t>
            </w:r>
          </w:p>
        </w:tc>
        <w:tc>
          <w:tcPr>
            <w:tcW w:w="434" w:type="pct"/>
            <w:tcBorders>
              <w:top w:val="nil"/>
              <w:left w:val="nil"/>
              <w:bottom w:val="single" w:sz="4" w:space="0" w:color="auto"/>
              <w:right w:val="single" w:sz="4" w:space="0" w:color="auto"/>
            </w:tcBorders>
            <w:shd w:val="clear" w:color="000000" w:fill="FFFFFF"/>
            <w:vAlign w:val="center"/>
            <w:hideMark/>
          </w:tcPr>
          <w:p w:rsidR="00064897" w:rsidRPr="00A45627" w:rsidRDefault="00064897" w:rsidP="00EB5349">
            <w:pPr>
              <w:jc w:val="center"/>
              <w:rPr>
                <w:rFonts w:ascii="Arial" w:hAnsi="Arial" w:cs="Arial"/>
                <w:color w:val="000000"/>
                <w:sz w:val="20"/>
                <w:szCs w:val="20"/>
                <w:lang w:eastAsia="es-CO"/>
              </w:rPr>
            </w:pPr>
            <w:r w:rsidRPr="00A45627">
              <w:rPr>
                <w:rFonts w:ascii="Arial" w:hAnsi="Arial" w:cs="Arial"/>
                <w:color w:val="000000"/>
                <w:sz w:val="20"/>
                <w:szCs w:val="20"/>
                <w:lang w:eastAsia="es-CO"/>
              </w:rPr>
              <w:t>15</w:t>
            </w:r>
          </w:p>
        </w:tc>
        <w:tc>
          <w:tcPr>
            <w:tcW w:w="592" w:type="pct"/>
            <w:tcBorders>
              <w:top w:val="nil"/>
              <w:left w:val="nil"/>
              <w:bottom w:val="single" w:sz="4" w:space="0" w:color="auto"/>
              <w:right w:val="single" w:sz="4" w:space="0" w:color="auto"/>
            </w:tcBorders>
            <w:shd w:val="clear" w:color="000000" w:fill="FFFFFF"/>
            <w:vAlign w:val="center"/>
            <w:hideMark/>
          </w:tcPr>
          <w:p w:rsidR="00064897" w:rsidRPr="00A45627" w:rsidRDefault="00064897" w:rsidP="00EB5349">
            <w:pPr>
              <w:jc w:val="right"/>
              <w:rPr>
                <w:rFonts w:ascii="Arial" w:hAnsi="Arial" w:cs="Arial"/>
                <w:color w:val="000000"/>
                <w:sz w:val="20"/>
                <w:szCs w:val="20"/>
                <w:lang w:eastAsia="es-CO"/>
              </w:rPr>
            </w:pPr>
            <w:r w:rsidRPr="00A45627">
              <w:rPr>
                <w:rFonts w:ascii="Arial" w:hAnsi="Arial" w:cs="Arial"/>
                <w:color w:val="000000"/>
                <w:sz w:val="20"/>
                <w:szCs w:val="20"/>
                <w:lang w:eastAsia="es-CO"/>
              </w:rPr>
              <w:t>96</w:t>
            </w:r>
          </w:p>
        </w:tc>
        <w:tc>
          <w:tcPr>
            <w:tcW w:w="980" w:type="pct"/>
            <w:tcBorders>
              <w:top w:val="nil"/>
              <w:left w:val="nil"/>
              <w:bottom w:val="single" w:sz="4" w:space="0" w:color="auto"/>
              <w:right w:val="single" w:sz="8" w:space="0" w:color="auto"/>
            </w:tcBorders>
            <w:shd w:val="clear" w:color="000000" w:fill="FFFFFF"/>
            <w:vAlign w:val="center"/>
            <w:hideMark/>
          </w:tcPr>
          <w:p w:rsidR="00064897" w:rsidRPr="00A45627" w:rsidRDefault="00064897" w:rsidP="00EB5349">
            <w:pPr>
              <w:jc w:val="right"/>
              <w:rPr>
                <w:rFonts w:ascii="Arial" w:hAnsi="Arial" w:cs="Arial"/>
                <w:color w:val="000000"/>
                <w:sz w:val="20"/>
                <w:szCs w:val="20"/>
                <w:lang w:eastAsia="es-CO"/>
              </w:rPr>
            </w:pPr>
            <w:r w:rsidRPr="00A45627">
              <w:rPr>
                <w:rFonts w:ascii="Arial" w:hAnsi="Arial" w:cs="Arial"/>
                <w:color w:val="000000"/>
                <w:sz w:val="20"/>
                <w:szCs w:val="20"/>
                <w:lang w:eastAsia="es-CO"/>
              </w:rPr>
              <w:t>100%</w:t>
            </w:r>
          </w:p>
        </w:tc>
      </w:tr>
      <w:tr w:rsidR="00064897" w:rsidRPr="000B463F" w:rsidTr="000B463F">
        <w:trPr>
          <w:trHeight w:val="945"/>
        </w:trPr>
        <w:tc>
          <w:tcPr>
            <w:tcW w:w="928" w:type="pct"/>
            <w:vMerge/>
            <w:tcBorders>
              <w:top w:val="single" w:sz="8" w:space="0" w:color="000000"/>
              <w:left w:val="single" w:sz="8" w:space="0" w:color="auto"/>
              <w:bottom w:val="single" w:sz="8" w:space="0" w:color="000000"/>
              <w:right w:val="single" w:sz="4" w:space="0" w:color="auto"/>
            </w:tcBorders>
            <w:shd w:val="clear" w:color="auto" w:fill="BDD6EE" w:themeFill="accent1" w:themeFillTint="66"/>
            <w:vAlign w:val="center"/>
            <w:hideMark/>
          </w:tcPr>
          <w:p w:rsidR="00064897" w:rsidRPr="000B463F" w:rsidRDefault="00064897" w:rsidP="00EB5349">
            <w:pPr>
              <w:rPr>
                <w:rFonts w:ascii="Arial" w:hAnsi="Arial" w:cs="Arial"/>
                <w:b/>
                <w:bCs/>
                <w:color w:val="FFFFFF"/>
                <w:sz w:val="20"/>
                <w:szCs w:val="20"/>
                <w:lang w:eastAsia="es-CO"/>
              </w:rPr>
            </w:pPr>
          </w:p>
        </w:tc>
        <w:tc>
          <w:tcPr>
            <w:tcW w:w="2066" w:type="pct"/>
            <w:tcBorders>
              <w:top w:val="nil"/>
              <w:left w:val="nil"/>
              <w:bottom w:val="single" w:sz="4" w:space="0" w:color="auto"/>
              <w:right w:val="single" w:sz="4" w:space="0" w:color="auto"/>
            </w:tcBorders>
            <w:shd w:val="clear" w:color="000000" w:fill="FFFFFF"/>
            <w:vAlign w:val="center"/>
            <w:hideMark/>
          </w:tcPr>
          <w:p w:rsidR="00064897" w:rsidRPr="00A45627" w:rsidRDefault="00064897" w:rsidP="00EB5349">
            <w:pPr>
              <w:jc w:val="both"/>
              <w:rPr>
                <w:rFonts w:ascii="Arial" w:hAnsi="Arial" w:cs="Arial"/>
                <w:color w:val="000000"/>
                <w:sz w:val="20"/>
                <w:szCs w:val="20"/>
                <w:lang w:eastAsia="es-CO"/>
              </w:rPr>
            </w:pPr>
            <w:r w:rsidRPr="00A45627">
              <w:rPr>
                <w:rFonts w:ascii="Arial" w:hAnsi="Arial" w:cs="Arial"/>
                <w:color w:val="000000"/>
                <w:sz w:val="20"/>
                <w:szCs w:val="20"/>
                <w:lang w:eastAsia="es-CO"/>
              </w:rPr>
              <w:t>Alcanzar 343.546 descargas de los documentos disponibles en la página web del Observatorio de Desarrollo Económico</w:t>
            </w:r>
          </w:p>
        </w:tc>
        <w:tc>
          <w:tcPr>
            <w:tcW w:w="434" w:type="pct"/>
            <w:tcBorders>
              <w:top w:val="nil"/>
              <w:left w:val="nil"/>
              <w:bottom w:val="single" w:sz="4" w:space="0" w:color="auto"/>
              <w:right w:val="single" w:sz="4" w:space="0" w:color="auto"/>
            </w:tcBorders>
            <w:shd w:val="clear" w:color="000000" w:fill="FFFFFF"/>
            <w:vAlign w:val="center"/>
            <w:hideMark/>
          </w:tcPr>
          <w:p w:rsidR="00064897" w:rsidRPr="00A45627" w:rsidRDefault="00064897" w:rsidP="00EB5349">
            <w:pPr>
              <w:rPr>
                <w:rFonts w:ascii="Arial" w:hAnsi="Arial" w:cs="Arial"/>
                <w:color w:val="000000"/>
                <w:sz w:val="20"/>
                <w:szCs w:val="20"/>
                <w:lang w:eastAsia="es-CO"/>
              </w:rPr>
            </w:pPr>
            <w:r w:rsidRPr="00A45627">
              <w:rPr>
                <w:rFonts w:ascii="Arial" w:hAnsi="Arial" w:cs="Arial"/>
                <w:color w:val="000000"/>
                <w:sz w:val="20"/>
                <w:szCs w:val="20"/>
                <w:lang w:eastAsia="es-CO"/>
              </w:rPr>
              <w:t xml:space="preserve"> 7.631 </w:t>
            </w:r>
          </w:p>
        </w:tc>
        <w:tc>
          <w:tcPr>
            <w:tcW w:w="592" w:type="pct"/>
            <w:tcBorders>
              <w:top w:val="nil"/>
              <w:left w:val="nil"/>
              <w:bottom w:val="single" w:sz="4" w:space="0" w:color="auto"/>
              <w:right w:val="single" w:sz="4" w:space="0" w:color="auto"/>
            </w:tcBorders>
            <w:shd w:val="clear" w:color="000000" w:fill="FFFFFF"/>
            <w:vAlign w:val="center"/>
            <w:hideMark/>
          </w:tcPr>
          <w:p w:rsidR="00064897" w:rsidRPr="00A45627" w:rsidRDefault="00064897" w:rsidP="00EB5349">
            <w:pPr>
              <w:rPr>
                <w:rFonts w:ascii="Arial" w:hAnsi="Arial" w:cs="Arial"/>
                <w:color w:val="000000"/>
                <w:sz w:val="20"/>
                <w:szCs w:val="20"/>
                <w:lang w:eastAsia="es-CO"/>
              </w:rPr>
            </w:pPr>
            <w:r w:rsidRPr="00A45627">
              <w:rPr>
                <w:rFonts w:ascii="Arial" w:hAnsi="Arial" w:cs="Arial"/>
                <w:color w:val="000000"/>
                <w:sz w:val="20"/>
                <w:szCs w:val="20"/>
                <w:lang w:eastAsia="es-CO"/>
              </w:rPr>
              <w:t xml:space="preserve">      338.668 </w:t>
            </w:r>
          </w:p>
        </w:tc>
        <w:tc>
          <w:tcPr>
            <w:tcW w:w="980" w:type="pct"/>
            <w:tcBorders>
              <w:top w:val="nil"/>
              <w:left w:val="nil"/>
              <w:bottom w:val="single" w:sz="4" w:space="0" w:color="auto"/>
              <w:right w:val="single" w:sz="8" w:space="0" w:color="auto"/>
            </w:tcBorders>
            <w:shd w:val="clear" w:color="000000" w:fill="FFFFFF"/>
            <w:vAlign w:val="center"/>
            <w:hideMark/>
          </w:tcPr>
          <w:p w:rsidR="00064897" w:rsidRPr="00A45627" w:rsidRDefault="00064897" w:rsidP="00EB5349">
            <w:pPr>
              <w:jc w:val="right"/>
              <w:rPr>
                <w:rFonts w:ascii="Arial" w:hAnsi="Arial" w:cs="Arial"/>
                <w:color w:val="000000"/>
                <w:sz w:val="20"/>
                <w:szCs w:val="20"/>
                <w:lang w:eastAsia="es-CO"/>
              </w:rPr>
            </w:pPr>
            <w:r w:rsidRPr="00A45627">
              <w:rPr>
                <w:rFonts w:ascii="Arial" w:hAnsi="Arial" w:cs="Arial"/>
                <w:color w:val="000000"/>
                <w:sz w:val="20"/>
                <w:szCs w:val="20"/>
                <w:lang w:eastAsia="es-CO"/>
              </w:rPr>
              <w:t>99%</w:t>
            </w:r>
          </w:p>
        </w:tc>
      </w:tr>
      <w:tr w:rsidR="00064897" w:rsidRPr="000B463F" w:rsidTr="000B463F">
        <w:trPr>
          <w:trHeight w:val="600"/>
        </w:trPr>
        <w:tc>
          <w:tcPr>
            <w:tcW w:w="928" w:type="pct"/>
            <w:vMerge/>
            <w:tcBorders>
              <w:top w:val="single" w:sz="8" w:space="0" w:color="000000"/>
              <w:left w:val="single" w:sz="8" w:space="0" w:color="auto"/>
              <w:bottom w:val="single" w:sz="8" w:space="0" w:color="000000"/>
              <w:right w:val="single" w:sz="4" w:space="0" w:color="auto"/>
            </w:tcBorders>
            <w:shd w:val="clear" w:color="auto" w:fill="BDD6EE" w:themeFill="accent1" w:themeFillTint="66"/>
            <w:vAlign w:val="center"/>
            <w:hideMark/>
          </w:tcPr>
          <w:p w:rsidR="00064897" w:rsidRPr="000B463F" w:rsidRDefault="00064897" w:rsidP="00EB5349">
            <w:pPr>
              <w:rPr>
                <w:rFonts w:ascii="Arial" w:hAnsi="Arial" w:cs="Arial"/>
                <w:b/>
                <w:bCs/>
                <w:color w:val="FFFFFF"/>
                <w:sz w:val="20"/>
                <w:szCs w:val="20"/>
                <w:lang w:eastAsia="es-CO"/>
              </w:rPr>
            </w:pPr>
          </w:p>
        </w:tc>
        <w:tc>
          <w:tcPr>
            <w:tcW w:w="2066" w:type="pct"/>
            <w:tcBorders>
              <w:top w:val="nil"/>
              <w:left w:val="nil"/>
              <w:bottom w:val="single" w:sz="4" w:space="0" w:color="auto"/>
              <w:right w:val="single" w:sz="4" w:space="0" w:color="auto"/>
            </w:tcBorders>
            <w:shd w:val="clear" w:color="000000" w:fill="FFFFFF"/>
            <w:vAlign w:val="center"/>
            <w:hideMark/>
          </w:tcPr>
          <w:p w:rsidR="00064897" w:rsidRPr="000B463F" w:rsidRDefault="00064897" w:rsidP="00EB5349">
            <w:pPr>
              <w:jc w:val="both"/>
              <w:rPr>
                <w:rFonts w:ascii="Arial" w:hAnsi="Arial" w:cs="Arial"/>
                <w:color w:val="000000"/>
                <w:sz w:val="20"/>
                <w:szCs w:val="20"/>
                <w:lang w:eastAsia="es-CO"/>
              </w:rPr>
            </w:pPr>
            <w:r w:rsidRPr="000B463F">
              <w:rPr>
                <w:rFonts w:ascii="Arial" w:hAnsi="Arial" w:cs="Arial"/>
                <w:color w:val="000000"/>
                <w:sz w:val="20"/>
                <w:szCs w:val="20"/>
                <w:lang w:eastAsia="es-CO"/>
              </w:rPr>
              <w:t>Elaborar 48 Cuadernos de desarrollo económico</w:t>
            </w:r>
          </w:p>
        </w:tc>
        <w:tc>
          <w:tcPr>
            <w:tcW w:w="434" w:type="pct"/>
            <w:tcBorders>
              <w:top w:val="nil"/>
              <w:left w:val="nil"/>
              <w:bottom w:val="single" w:sz="4" w:space="0" w:color="auto"/>
              <w:right w:val="single" w:sz="4" w:space="0" w:color="auto"/>
            </w:tcBorders>
            <w:shd w:val="clear" w:color="000000" w:fill="FFFFFF"/>
            <w:vAlign w:val="center"/>
            <w:hideMark/>
          </w:tcPr>
          <w:p w:rsidR="00064897" w:rsidRPr="000B463F" w:rsidRDefault="00064897" w:rsidP="00EB5349">
            <w:pPr>
              <w:jc w:val="center"/>
              <w:rPr>
                <w:rFonts w:ascii="Arial" w:hAnsi="Arial" w:cs="Arial"/>
                <w:color w:val="000000"/>
                <w:sz w:val="20"/>
                <w:szCs w:val="20"/>
                <w:lang w:eastAsia="es-CO"/>
              </w:rPr>
            </w:pPr>
            <w:r w:rsidRPr="000B463F">
              <w:rPr>
                <w:rFonts w:ascii="Arial" w:hAnsi="Arial" w:cs="Arial"/>
                <w:color w:val="000000"/>
                <w:sz w:val="20"/>
                <w:szCs w:val="20"/>
                <w:lang w:eastAsia="es-CO"/>
              </w:rPr>
              <w:t>2</w:t>
            </w:r>
          </w:p>
        </w:tc>
        <w:tc>
          <w:tcPr>
            <w:tcW w:w="592" w:type="pct"/>
            <w:tcBorders>
              <w:top w:val="nil"/>
              <w:left w:val="nil"/>
              <w:bottom w:val="single" w:sz="4" w:space="0" w:color="auto"/>
              <w:right w:val="single" w:sz="4" w:space="0" w:color="auto"/>
            </w:tcBorders>
            <w:shd w:val="clear" w:color="000000" w:fill="FFFFFF"/>
            <w:vAlign w:val="center"/>
            <w:hideMark/>
          </w:tcPr>
          <w:p w:rsidR="00064897" w:rsidRPr="000B463F" w:rsidRDefault="00064897" w:rsidP="00EB5349">
            <w:pPr>
              <w:jc w:val="right"/>
              <w:rPr>
                <w:rFonts w:ascii="Arial" w:hAnsi="Arial" w:cs="Arial"/>
                <w:color w:val="000000"/>
                <w:sz w:val="20"/>
                <w:szCs w:val="20"/>
                <w:lang w:eastAsia="es-CO"/>
              </w:rPr>
            </w:pPr>
            <w:r w:rsidRPr="000B463F">
              <w:rPr>
                <w:rFonts w:ascii="Arial" w:hAnsi="Arial" w:cs="Arial"/>
                <w:color w:val="000000"/>
                <w:sz w:val="20"/>
                <w:szCs w:val="20"/>
                <w:lang w:eastAsia="es-CO"/>
              </w:rPr>
              <w:t>23</w:t>
            </w:r>
          </w:p>
        </w:tc>
        <w:tc>
          <w:tcPr>
            <w:tcW w:w="980" w:type="pct"/>
            <w:tcBorders>
              <w:top w:val="nil"/>
              <w:left w:val="nil"/>
              <w:bottom w:val="single" w:sz="4" w:space="0" w:color="auto"/>
              <w:right w:val="single" w:sz="8" w:space="0" w:color="auto"/>
            </w:tcBorders>
            <w:shd w:val="clear" w:color="000000" w:fill="FFFFFF"/>
            <w:vAlign w:val="center"/>
            <w:hideMark/>
          </w:tcPr>
          <w:p w:rsidR="00064897" w:rsidRPr="000B463F" w:rsidRDefault="00064897" w:rsidP="00EB5349">
            <w:pPr>
              <w:jc w:val="right"/>
              <w:rPr>
                <w:rFonts w:ascii="Arial" w:hAnsi="Arial" w:cs="Arial"/>
                <w:color w:val="000000"/>
                <w:sz w:val="20"/>
                <w:szCs w:val="20"/>
                <w:lang w:eastAsia="es-CO"/>
              </w:rPr>
            </w:pPr>
            <w:r w:rsidRPr="000B463F">
              <w:rPr>
                <w:rFonts w:ascii="Arial" w:hAnsi="Arial" w:cs="Arial"/>
                <w:color w:val="000000"/>
                <w:sz w:val="20"/>
                <w:szCs w:val="20"/>
                <w:lang w:eastAsia="es-CO"/>
              </w:rPr>
              <w:t>48%</w:t>
            </w:r>
          </w:p>
        </w:tc>
      </w:tr>
      <w:tr w:rsidR="00064897" w:rsidRPr="000B463F" w:rsidTr="000B463F">
        <w:trPr>
          <w:trHeight w:val="945"/>
        </w:trPr>
        <w:tc>
          <w:tcPr>
            <w:tcW w:w="928" w:type="pct"/>
            <w:vMerge/>
            <w:tcBorders>
              <w:top w:val="single" w:sz="8" w:space="0" w:color="000000"/>
              <w:left w:val="single" w:sz="8" w:space="0" w:color="auto"/>
              <w:bottom w:val="single" w:sz="8" w:space="0" w:color="000000"/>
              <w:right w:val="single" w:sz="4" w:space="0" w:color="auto"/>
            </w:tcBorders>
            <w:shd w:val="clear" w:color="auto" w:fill="BDD6EE" w:themeFill="accent1" w:themeFillTint="66"/>
            <w:vAlign w:val="center"/>
            <w:hideMark/>
          </w:tcPr>
          <w:p w:rsidR="00064897" w:rsidRPr="000B463F" w:rsidRDefault="00064897" w:rsidP="00EB5349">
            <w:pPr>
              <w:rPr>
                <w:rFonts w:ascii="Arial" w:hAnsi="Arial" w:cs="Arial"/>
                <w:b/>
                <w:bCs/>
                <w:color w:val="FFFFFF"/>
                <w:sz w:val="20"/>
                <w:szCs w:val="20"/>
                <w:lang w:eastAsia="es-CO"/>
              </w:rPr>
            </w:pPr>
          </w:p>
        </w:tc>
        <w:tc>
          <w:tcPr>
            <w:tcW w:w="2066" w:type="pct"/>
            <w:tcBorders>
              <w:top w:val="nil"/>
              <w:left w:val="nil"/>
              <w:bottom w:val="single" w:sz="4" w:space="0" w:color="auto"/>
              <w:right w:val="single" w:sz="4" w:space="0" w:color="auto"/>
            </w:tcBorders>
            <w:shd w:val="clear" w:color="000000" w:fill="FFFFFF"/>
            <w:vAlign w:val="center"/>
            <w:hideMark/>
          </w:tcPr>
          <w:p w:rsidR="00064897" w:rsidRPr="000B463F" w:rsidRDefault="00064897" w:rsidP="00EB5349">
            <w:pPr>
              <w:jc w:val="both"/>
              <w:rPr>
                <w:rFonts w:ascii="Arial" w:hAnsi="Arial" w:cs="Arial"/>
                <w:color w:val="000000"/>
                <w:sz w:val="20"/>
                <w:szCs w:val="20"/>
                <w:lang w:eastAsia="es-CO"/>
              </w:rPr>
            </w:pPr>
            <w:r w:rsidRPr="000B463F">
              <w:rPr>
                <w:rFonts w:ascii="Arial" w:hAnsi="Arial" w:cs="Arial"/>
                <w:color w:val="000000"/>
                <w:sz w:val="20"/>
                <w:szCs w:val="20"/>
                <w:lang w:eastAsia="es-CO"/>
              </w:rPr>
              <w:t>Elaborar 8 Libros ¿Cómo le fue a la economía bogotana? Y de la serie de ‘Libros de desarrollo económico’</w:t>
            </w:r>
          </w:p>
        </w:tc>
        <w:tc>
          <w:tcPr>
            <w:tcW w:w="434" w:type="pct"/>
            <w:tcBorders>
              <w:top w:val="nil"/>
              <w:left w:val="nil"/>
              <w:bottom w:val="single" w:sz="4" w:space="0" w:color="auto"/>
              <w:right w:val="single" w:sz="4" w:space="0" w:color="auto"/>
            </w:tcBorders>
            <w:shd w:val="clear" w:color="000000" w:fill="FFFFFF"/>
            <w:vAlign w:val="center"/>
            <w:hideMark/>
          </w:tcPr>
          <w:p w:rsidR="00064897" w:rsidRPr="000B463F" w:rsidRDefault="00064897" w:rsidP="00EB5349">
            <w:pPr>
              <w:jc w:val="center"/>
              <w:rPr>
                <w:rFonts w:ascii="Arial" w:hAnsi="Arial" w:cs="Arial"/>
                <w:color w:val="000000"/>
                <w:sz w:val="20"/>
                <w:szCs w:val="20"/>
                <w:lang w:eastAsia="es-CO"/>
              </w:rPr>
            </w:pPr>
            <w:r w:rsidRPr="000B463F">
              <w:rPr>
                <w:rFonts w:ascii="Arial" w:hAnsi="Arial" w:cs="Arial"/>
                <w:color w:val="000000"/>
                <w:sz w:val="20"/>
                <w:szCs w:val="20"/>
                <w:lang w:eastAsia="es-CO"/>
              </w:rPr>
              <w:t>1</w:t>
            </w:r>
          </w:p>
        </w:tc>
        <w:tc>
          <w:tcPr>
            <w:tcW w:w="592" w:type="pct"/>
            <w:tcBorders>
              <w:top w:val="nil"/>
              <w:left w:val="nil"/>
              <w:bottom w:val="single" w:sz="4" w:space="0" w:color="auto"/>
              <w:right w:val="single" w:sz="4" w:space="0" w:color="auto"/>
            </w:tcBorders>
            <w:shd w:val="clear" w:color="000000" w:fill="FFFFFF"/>
            <w:vAlign w:val="center"/>
            <w:hideMark/>
          </w:tcPr>
          <w:p w:rsidR="00064897" w:rsidRPr="000B463F" w:rsidRDefault="00064897" w:rsidP="00EB5349">
            <w:pPr>
              <w:jc w:val="right"/>
              <w:rPr>
                <w:rFonts w:ascii="Arial" w:hAnsi="Arial" w:cs="Arial"/>
                <w:color w:val="000000"/>
                <w:sz w:val="20"/>
                <w:szCs w:val="20"/>
                <w:lang w:eastAsia="es-CO"/>
              </w:rPr>
            </w:pPr>
            <w:r w:rsidRPr="000B463F">
              <w:rPr>
                <w:rFonts w:ascii="Arial" w:hAnsi="Arial" w:cs="Arial"/>
                <w:color w:val="000000"/>
                <w:sz w:val="20"/>
                <w:szCs w:val="20"/>
                <w:lang w:eastAsia="es-CO"/>
              </w:rPr>
              <w:t>7</w:t>
            </w:r>
          </w:p>
        </w:tc>
        <w:tc>
          <w:tcPr>
            <w:tcW w:w="980" w:type="pct"/>
            <w:tcBorders>
              <w:top w:val="nil"/>
              <w:left w:val="nil"/>
              <w:bottom w:val="single" w:sz="4" w:space="0" w:color="auto"/>
              <w:right w:val="single" w:sz="8" w:space="0" w:color="auto"/>
            </w:tcBorders>
            <w:shd w:val="clear" w:color="000000" w:fill="FFFFFF"/>
            <w:vAlign w:val="center"/>
            <w:hideMark/>
          </w:tcPr>
          <w:p w:rsidR="00064897" w:rsidRPr="000B463F" w:rsidRDefault="00064897" w:rsidP="00EB5349">
            <w:pPr>
              <w:jc w:val="right"/>
              <w:rPr>
                <w:rFonts w:ascii="Arial" w:hAnsi="Arial" w:cs="Arial"/>
                <w:color w:val="000000"/>
                <w:sz w:val="20"/>
                <w:szCs w:val="20"/>
                <w:lang w:eastAsia="es-CO"/>
              </w:rPr>
            </w:pPr>
            <w:r w:rsidRPr="000B463F">
              <w:rPr>
                <w:rFonts w:ascii="Arial" w:hAnsi="Arial" w:cs="Arial"/>
                <w:color w:val="000000"/>
                <w:sz w:val="20"/>
                <w:szCs w:val="20"/>
                <w:lang w:eastAsia="es-CO"/>
              </w:rPr>
              <w:t>88%</w:t>
            </w:r>
          </w:p>
        </w:tc>
      </w:tr>
      <w:tr w:rsidR="00064897" w:rsidRPr="000B463F" w:rsidTr="000B463F">
        <w:trPr>
          <w:trHeight w:val="375"/>
        </w:trPr>
        <w:tc>
          <w:tcPr>
            <w:tcW w:w="928" w:type="pct"/>
            <w:vMerge/>
            <w:tcBorders>
              <w:top w:val="single" w:sz="8" w:space="0" w:color="000000"/>
              <w:left w:val="single" w:sz="8" w:space="0" w:color="auto"/>
              <w:bottom w:val="single" w:sz="8" w:space="0" w:color="000000"/>
              <w:right w:val="single" w:sz="4" w:space="0" w:color="auto"/>
            </w:tcBorders>
            <w:shd w:val="clear" w:color="auto" w:fill="BDD6EE" w:themeFill="accent1" w:themeFillTint="66"/>
            <w:vAlign w:val="center"/>
            <w:hideMark/>
          </w:tcPr>
          <w:p w:rsidR="00064897" w:rsidRPr="000B463F" w:rsidRDefault="00064897" w:rsidP="00EB5349">
            <w:pPr>
              <w:rPr>
                <w:rFonts w:ascii="Arial" w:hAnsi="Arial" w:cs="Arial"/>
                <w:b/>
                <w:bCs/>
                <w:color w:val="FFFFFF"/>
                <w:sz w:val="20"/>
                <w:szCs w:val="20"/>
                <w:lang w:eastAsia="es-CO"/>
              </w:rPr>
            </w:pPr>
          </w:p>
        </w:tc>
        <w:tc>
          <w:tcPr>
            <w:tcW w:w="2066" w:type="pct"/>
            <w:tcBorders>
              <w:top w:val="nil"/>
              <w:left w:val="nil"/>
              <w:bottom w:val="single" w:sz="4" w:space="0" w:color="auto"/>
              <w:right w:val="single" w:sz="4" w:space="0" w:color="auto"/>
            </w:tcBorders>
            <w:shd w:val="clear" w:color="000000" w:fill="FFFFFF"/>
            <w:vAlign w:val="center"/>
            <w:hideMark/>
          </w:tcPr>
          <w:p w:rsidR="00064897" w:rsidRPr="000B463F" w:rsidRDefault="00064897" w:rsidP="00EB5349">
            <w:pPr>
              <w:jc w:val="both"/>
              <w:rPr>
                <w:rFonts w:ascii="Arial" w:hAnsi="Arial" w:cs="Arial"/>
                <w:color w:val="000000"/>
                <w:sz w:val="20"/>
                <w:szCs w:val="20"/>
                <w:lang w:eastAsia="es-CO"/>
              </w:rPr>
            </w:pPr>
            <w:r w:rsidRPr="000B463F">
              <w:rPr>
                <w:rFonts w:ascii="Arial" w:hAnsi="Arial" w:cs="Arial"/>
                <w:color w:val="000000"/>
                <w:sz w:val="20"/>
                <w:szCs w:val="20"/>
                <w:lang w:eastAsia="es-CO"/>
              </w:rPr>
              <w:t>Elaborar 450 informes estadísticos</w:t>
            </w:r>
          </w:p>
        </w:tc>
        <w:tc>
          <w:tcPr>
            <w:tcW w:w="434" w:type="pct"/>
            <w:tcBorders>
              <w:top w:val="nil"/>
              <w:left w:val="nil"/>
              <w:bottom w:val="single" w:sz="4" w:space="0" w:color="auto"/>
              <w:right w:val="single" w:sz="4" w:space="0" w:color="auto"/>
            </w:tcBorders>
            <w:shd w:val="clear" w:color="000000" w:fill="FFFFFF"/>
            <w:vAlign w:val="center"/>
            <w:hideMark/>
          </w:tcPr>
          <w:p w:rsidR="00064897" w:rsidRPr="000B463F" w:rsidRDefault="00064897" w:rsidP="00EB5349">
            <w:pPr>
              <w:jc w:val="center"/>
              <w:rPr>
                <w:rFonts w:ascii="Arial" w:hAnsi="Arial" w:cs="Arial"/>
                <w:color w:val="000000"/>
                <w:sz w:val="20"/>
                <w:szCs w:val="20"/>
                <w:lang w:eastAsia="es-CO"/>
              </w:rPr>
            </w:pPr>
            <w:r w:rsidRPr="000B463F">
              <w:rPr>
                <w:rFonts w:ascii="Arial" w:hAnsi="Arial" w:cs="Arial"/>
                <w:color w:val="000000"/>
                <w:sz w:val="20"/>
                <w:szCs w:val="20"/>
                <w:lang w:eastAsia="es-CO"/>
              </w:rPr>
              <w:t>18</w:t>
            </w:r>
          </w:p>
        </w:tc>
        <w:tc>
          <w:tcPr>
            <w:tcW w:w="592" w:type="pct"/>
            <w:tcBorders>
              <w:top w:val="nil"/>
              <w:left w:val="nil"/>
              <w:bottom w:val="single" w:sz="4" w:space="0" w:color="auto"/>
              <w:right w:val="single" w:sz="4" w:space="0" w:color="auto"/>
            </w:tcBorders>
            <w:shd w:val="clear" w:color="000000" w:fill="FFFFFF"/>
            <w:vAlign w:val="center"/>
            <w:hideMark/>
          </w:tcPr>
          <w:p w:rsidR="00064897" w:rsidRPr="000B463F" w:rsidRDefault="00064897" w:rsidP="00EB5349">
            <w:pPr>
              <w:jc w:val="right"/>
              <w:rPr>
                <w:rFonts w:ascii="Arial" w:hAnsi="Arial" w:cs="Arial"/>
                <w:color w:val="000000"/>
                <w:sz w:val="20"/>
                <w:szCs w:val="20"/>
                <w:lang w:eastAsia="es-CO"/>
              </w:rPr>
            </w:pPr>
            <w:r w:rsidRPr="000B463F">
              <w:rPr>
                <w:rFonts w:ascii="Arial" w:hAnsi="Arial" w:cs="Arial"/>
                <w:color w:val="000000"/>
                <w:sz w:val="20"/>
                <w:szCs w:val="20"/>
                <w:lang w:eastAsia="es-CO"/>
              </w:rPr>
              <w:t>450</w:t>
            </w:r>
          </w:p>
        </w:tc>
        <w:tc>
          <w:tcPr>
            <w:tcW w:w="980" w:type="pct"/>
            <w:tcBorders>
              <w:top w:val="nil"/>
              <w:left w:val="nil"/>
              <w:bottom w:val="single" w:sz="4" w:space="0" w:color="auto"/>
              <w:right w:val="single" w:sz="8" w:space="0" w:color="auto"/>
            </w:tcBorders>
            <w:shd w:val="clear" w:color="000000" w:fill="FFFFFF"/>
            <w:vAlign w:val="center"/>
            <w:hideMark/>
          </w:tcPr>
          <w:p w:rsidR="00064897" w:rsidRPr="000B463F" w:rsidRDefault="00064897" w:rsidP="00EB5349">
            <w:pPr>
              <w:jc w:val="right"/>
              <w:rPr>
                <w:rFonts w:ascii="Arial" w:hAnsi="Arial" w:cs="Arial"/>
                <w:color w:val="000000"/>
                <w:sz w:val="20"/>
                <w:szCs w:val="20"/>
                <w:lang w:eastAsia="es-CO"/>
              </w:rPr>
            </w:pPr>
            <w:r w:rsidRPr="000B463F">
              <w:rPr>
                <w:rFonts w:ascii="Arial" w:hAnsi="Arial" w:cs="Arial"/>
                <w:color w:val="000000"/>
                <w:sz w:val="20"/>
                <w:szCs w:val="20"/>
                <w:lang w:eastAsia="es-CO"/>
              </w:rPr>
              <w:t>100%</w:t>
            </w:r>
          </w:p>
        </w:tc>
      </w:tr>
      <w:tr w:rsidR="00064897" w:rsidRPr="000B463F" w:rsidTr="000B463F">
        <w:trPr>
          <w:trHeight w:val="630"/>
        </w:trPr>
        <w:tc>
          <w:tcPr>
            <w:tcW w:w="928" w:type="pct"/>
            <w:vMerge/>
            <w:tcBorders>
              <w:top w:val="single" w:sz="8" w:space="0" w:color="000000"/>
              <w:left w:val="single" w:sz="8" w:space="0" w:color="auto"/>
              <w:bottom w:val="single" w:sz="8" w:space="0" w:color="000000"/>
              <w:right w:val="single" w:sz="4" w:space="0" w:color="auto"/>
            </w:tcBorders>
            <w:shd w:val="clear" w:color="auto" w:fill="BDD6EE" w:themeFill="accent1" w:themeFillTint="66"/>
            <w:vAlign w:val="center"/>
            <w:hideMark/>
          </w:tcPr>
          <w:p w:rsidR="00064897" w:rsidRPr="000B463F" w:rsidRDefault="00064897" w:rsidP="00EB5349">
            <w:pPr>
              <w:rPr>
                <w:rFonts w:ascii="Arial" w:hAnsi="Arial" w:cs="Arial"/>
                <w:b/>
                <w:bCs/>
                <w:color w:val="FFFFFF"/>
                <w:sz w:val="20"/>
                <w:szCs w:val="20"/>
                <w:lang w:eastAsia="es-CO"/>
              </w:rPr>
            </w:pPr>
          </w:p>
        </w:tc>
        <w:tc>
          <w:tcPr>
            <w:tcW w:w="2066" w:type="pct"/>
            <w:tcBorders>
              <w:top w:val="nil"/>
              <w:left w:val="nil"/>
              <w:bottom w:val="single" w:sz="4" w:space="0" w:color="auto"/>
              <w:right w:val="single" w:sz="4" w:space="0" w:color="auto"/>
            </w:tcBorders>
            <w:shd w:val="clear" w:color="000000" w:fill="FFFFFF"/>
            <w:vAlign w:val="center"/>
            <w:hideMark/>
          </w:tcPr>
          <w:p w:rsidR="00064897" w:rsidRPr="00AF3649" w:rsidRDefault="00064897" w:rsidP="00EB5349">
            <w:pPr>
              <w:jc w:val="both"/>
              <w:rPr>
                <w:rFonts w:ascii="Arial" w:hAnsi="Arial" w:cs="Arial"/>
                <w:color w:val="000000"/>
                <w:sz w:val="20"/>
                <w:szCs w:val="20"/>
                <w:lang w:eastAsia="es-CO"/>
              </w:rPr>
            </w:pPr>
            <w:r w:rsidRPr="00AF3649">
              <w:rPr>
                <w:rFonts w:ascii="Arial" w:hAnsi="Arial" w:cs="Arial"/>
                <w:color w:val="000000"/>
                <w:sz w:val="20"/>
                <w:szCs w:val="20"/>
                <w:lang w:eastAsia="es-CO"/>
              </w:rPr>
              <w:t>Elaborar 8 Cuadernillos 'Diagnósticos De Economía Popular'</w:t>
            </w:r>
          </w:p>
        </w:tc>
        <w:tc>
          <w:tcPr>
            <w:tcW w:w="434" w:type="pct"/>
            <w:tcBorders>
              <w:top w:val="nil"/>
              <w:left w:val="nil"/>
              <w:bottom w:val="single" w:sz="4" w:space="0" w:color="auto"/>
              <w:right w:val="single" w:sz="4" w:space="0" w:color="auto"/>
            </w:tcBorders>
            <w:shd w:val="clear" w:color="000000" w:fill="FFFFFF"/>
            <w:noWrap/>
            <w:vAlign w:val="center"/>
            <w:hideMark/>
          </w:tcPr>
          <w:p w:rsidR="00064897" w:rsidRPr="00AF3649" w:rsidRDefault="00064897" w:rsidP="00EB5349">
            <w:pPr>
              <w:jc w:val="center"/>
              <w:rPr>
                <w:rFonts w:ascii="Arial" w:hAnsi="Arial" w:cs="Arial"/>
                <w:color w:val="000000"/>
                <w:sz w:val="20"/>
                <w:szCs w:val="20"/>
                <w:lang w:eastAsia="es-CO"/>
              </w:rPr>
            </w:pPr>
            <w:r w:rsidRPr="00AF3649">
              <w:rPr>
                <w:rFonts w:ascii="Arial" w:hAnsi="Arial" w:cs="Arial"/>
                <w:color w:val="000000"/>
                <w:sz w:val="20"/>
                <w:szCs w:val="20"/>
                <w:lang w:eastAsia="es-CO"/>
              </w:rPr>
              <w:t>1</w:t>
            </w:r>
          </w:p>
        </w:tc>
        <w:tc>
          <w:tcPr>
            <w:tcW w:w="592" w:type="pct"/>
            <w:tcBorders>
              <w:top w:val="nil"/>
              <w:left w:val="nil"/>
              <w:bottom w:val="single" w:sz="4" w:space="0" w:color="auto"/>
              <w:right w:val="single" w:sz="4" w:space="0" w:color="auto"/>
            </w:tcBorders>
            <w:shd w:val="clear" w:color="000000" w:fill="FFFFFF"/>
            <w:vAlign w:val="center"/>
            <w:hideMark/>
          </w:tcPr>
          <w:p w:rsidR="00064897" w:rsidRPr="00AF3649" w:rsidRDefault="00064897" w:rsidP="00EB5349">
            <w:pPr>
              <w:jc w:val="right"/>
              <w:rPr>
                <w:rFonts w:ascii="Arial" w:hAnsi="Arial" w:cs="Arial"/>
                <w:color w:val="000000"/>
                <w:sz w:val="20"/>
                <w:szCs w:val="20"/>
                <w:lang w:eastAsia="es-CO"/>
              </w:rPr>
            </w:pPr>
            <w:r w:rsidRPr="00AF3649">
              <w:rPr>
                <w:rFonts w:ascii="Arial" w:hAnsi="Arial" w:cs="Arial"/>
                <w:color w:val="000000"/>
                <w:sz w:val="20"/>
                <w:szCs w:val="20"/>
                <w:lang w:eastAsia="es-CO"/>
              </w:rPr>
              <w:t>7</w:t>
            </w:r>
          </w:p>
        </w:tc>
        <w:tc>
          <w:tcPr>
            <w:tcW w:w="980" w:type="pct"/>
            <w:tcBorders>
              <w:top w:val="nil"/>
              <w:left w:val="nil"/>
              <w:bottom w:val="single" w:sz="4" w:space="0" w:color="auto"/>
              <w:right w:val="single" w:sz="8" w:space="0" w:color="auto"/>
            </w:tcBorders>
            <w:shd w:val="clear" w:color="000000" w:fill="FFFFFF"/>
            <w:vAlign w:val="center"/>
            <w:hideMark/>
          </w:tcPr>
          <w:p w:rsidR="00064897" w:rsidRPr="00AF3649" w:rsidRDefault="00064897" w:rsidP="00EB5349">
            <w:pPr>
              <w:jc w:val="right"/>
              <w:rPr>
                <w:rFonts w:ascii="Arial" w:hAnsi="Arial" w:cs="Arial"/>
                <w:color w:val="000000"/>
                <w:sz w:val="20"/>
                <w:szCs w:val="20"/>
                <w:lang w:eastAsia="es-CO"/>
              </w:rPr>
            </w:pPr>
            <w:r w:rsidRPr="00AF3649">
              <w:rPr>
                <w:rFonts w:ascii="Arial" w:hAnsi="Arial" w:cs="Arial"/>
                <w:color w:val="000000"/>
                <w:sz w:val="20"/>
                <w:szCs w:val="20"/>
                <w:lang w:eastAsia="es-CO"/>
              </w:rPr>
              <w:t>88%</w:t>
            </w:r>
          </w:p>
        </w:tc>
      </w:tr>
      <w:tr w:rsidR="00064897" w:rsidRPr="000B463F" w:rsidTr="000B463F">
        <w:trPr>
          <w:trHeight w:val="630"/>
        </w:trPr>
        <w:tc>
          <w:tcPr>
            <w:tcW w:w="928" w:type="pct"/>
            <w:vMerge/>
            <w:tcBorders>
              <w:top w:val="single" w:sz="8" w:space="0" w:color="000000"/>
              <w:left w:val="single" w:sz="8" w:space="0" w:color="auto"/>
              <w:bottom w:val="single" w:sz="8" w:space="0" w:color="000000"/>
              <w:right w:val="single" w:sz="4" w:space="0" w:color="auto"/>
            </w:tcBorders>
            <w:shd w:val="clear" w:color="auto" w:fill="BDD6EE" w:themeFill="accent1" w:themeFillTint="66"/>
            <w:vAlign w:val="center"/>
            <w:hideMark/>
          </w:tcPr>
          <w:p w:rsidR="00064897" w:rsidRPr="000B463F" w:rsidRDefault="00064897" w:rsidP="00EB5349">
            <w:pPr>
              <w:rPr>
                <w:rFonts w:ascii="Arial" w:hAnsi="Arial" w:cs="Arial"/>
                <w:b/>
                <w:bCs/>
                <w:color w:val="FFFFFF"/>
                <w:sz w:val="20"/>
                <w:szCs w:val="20"/>
                <w:lang w:eastAsia="es-CO"/>
              </w:rPr>
            </w:pPr>
          </w:p>
        </w:tc>
        <w:tc>
          <w:tcPr>
            <w:tcW w:w="2066" w:type="pct"/>
            <w:tcBorders>
              <w:top w:val="nil"/>
              <w:left w:val="nil"/>
              <w:bottom w:val="single" w:sz="4" w:space="0" w:color="auto"/>
              <w:right w:val="single" w:sz="4" w:space="0" w:color="auto"/>
            </w:tcBorders>
            <w:shd w:val="clear" w:color="000000" w:fill="FFFFFF"/>
            <w:vAlign w:val="center"/>
            <w:hideMark/>
          </w:tcPr>
          <w:p w:rsidR="00064897" w:rsidRPr="000B463F" w:rsidRDefault="00064897" w:rsidP="00EB5349">
            <w:pPr>
              <w:jc w:val="both"/>
              <w:rPr>
                <w:rFonts w:ascii="Arial" w:hAnsi="Arial" w:cs="Arial"/>
                <w:color w:val="000000"/>
                <w:sz w:val="20"/>
                <w:szCs w:val="20"/>
                <w:lang w:eastAsia="es-CO"/>
              </w:rPr>
            </w:pPr>
            <w:r w:rsidRPr="000B463F">
              <w:rPr>
                <w:rFonts w:ascii="Arial" w:hAnsi="Arial" w:cs="Arial"/>
                <w:color w:val="000000"/>
                <w:sz w:val="20"/>
                <w:szCs w:val="20"/>
                <w:lang w:eastAsia="es-CO"/>
              </w:rPr>
              <w:t xml:space="preserve">Elaborar 8 evaluaciones de las intervenciones del sector desarrollo </w:t>
            </w:r>
            <w:r w:rsidRPr="000B463F">
              <w:rPr>
                <w:rFonts w:ascii="Arial" w:hAnsi="Arial" w:cs="Arial"/>
                <w:color w:val="000000"/>
                <w:sz w:val="20"/>
                <w:szCs w:val="20"/>
                <w:lang w:eastAsia="es-CO"/>
              </w:rPr>
              <w:lastRenderedPageBreak/>
              <w:t>económico</w:t>
            </w:r>
          </w:p>
        </w:tc>
        <w:tc>
          <w:tcPr>
            <w:tcW w:w="434" w:type="pct"/>
            <w:tcBorders>
              <w:top w:val="nil"/>
              <w:left w:val="nil"/>
              <w:bottom w:val="single" w:sz="4" w:space="0" w:color="auto"/>
              <w:right w:val="single" w:sz="4" w:space="0" w:color="auto"/>
            </w:tcBorders>
            <w:shd w:val="clear" w:color="000000" w:fill="FFFFFF"/>
            <w:noWrap/>
            <w:vAlign w:val="center"/>
            <w:hideMark/>
          </w:tcPr>
          <w:p w:rsidR="00064897" w:rsidRPr="000B463F" w:rsidRDefault="00064897" w:rsidP="00EB5349">
            <w:pPr>
              <w:jc w:val="center"/>
              <w:rPr>
                <w:rFonts w:ascii="Arial" w:hAnsi="Arial" w:cs="Arial"/>
                <w:color w:val="000000"/>
                <w:sz w:val="20"/>
                <w:szCs w:val="20"/>
                <w:lang w:eastAsia="es-CO"/>
              </w:rPr>
            </w:pPr>
            <w:r w:rsidRPr="000B463F">
              <w:rPr>
                <w:rFonts w:ascii="Arial" w:hAnsi="Arial" w:cs="Arial"/>
                <w:color w:val="000000"/>
                <w:sz w:val="20"/>
                <w:szCs w:val="20"/>
                <w:lang w:eastAsia="es-CO"/>
              </w:rPr>
              <w:lastRenderedPageBreak/>
              <w:t>0</w:t>
            </w:r>
          </w:p>
        </w:tc>
        <w:tc>
          <w:tcPr>
            <w:tcW w:w="592" w:type="pct"/>
            <w:tcBorders>
              <w:top w:val="nil"/>
              <w:left w:val="nil"/>
              <w:bottom w:val="single" w:sz="4" w:space="0" w:color="auto"/>
              <w:right w:val="single" w:sz="4" w:space="0" w:color="auto"/>
            </w:tcBorders>
            <w:shd w:val="clear" w:color="000000" w:fill="FFFFFF"/>
            <w:vAlign w:val="center"/>
            <w:hideMark/>
          </w:tcPr>
          <w:p w:rsidR="00064897" w:rsidRPr="000B463F" w:rsidRDefault="00064897" w:rsidP="00EB5349">
            <w:pPr>
              <w:jc w:val="right"/>
              <w:rPr>
                <w:rFonts w:ascii="Arial" w:hAnsi="Arial" w:cs="Arial"/>
                <w:color w:val="000000"/>
                <w:sz w:val="20"/>
                <w:szCs w:val="20"/>
                <w:lang w:eastAsia="es-CO"/>
              </w:rPr>
            </w:pPr>
            <w:r w:rsidRPr="000B463F">
              <w:rPr>
                <w:rFonts w:ascii="Arial" w:hAnsi="Arial" w:cs="Arial"/>
                <w:color w:val="000000"/>
                <w:sz w:val="20"/>
                <w:szCs w:val="20"/>
                <w:lang w:eastAsia="es-CO"/>
              </w:rPr>
              <w:t>0,5</w:t>
            </w:r>
          </w:p>
        </w:tc>
        <w:tc>
          <w:tcPr>
            <w:tcW w:w="980" w:type="pct"/>
            <w:tcBorders>
              <w:top w:val="nil"/>
              <w:left w:val="nil"/>
              <w:bottom w:val="single" w:sz="4" w:space="0" w:color="auto"/>
              <w:right w:val="single" w:sz="8" w:space="0" w:color="auto"/>
            </w:tcBorders>
            <w:shd w:val="clear" w:color="000000" w:fill="FFFFFF"/>
            <w:vAlign w:val="center"/>
            <w:hideMark/>
          </w:tcPr>
          <w:p w:rsidR="00064897" w:rsidRPr="000B463F" w:rsidRDefault="00064897" w:rsidP="00EB5349">
            <w:pPr>
              <w:jc w:val="right"/>
              <w:rPr>
                <w:rFonts w:ascii="Arial" w:hAnsi="Arial" w:cs="Arial"/>
                <w:color w:val="000000"/>
                <w:sz w:val="20"/>
                <w:szCs w:val="20"/>
                <w:lang w:eastAsia="es-CO"/>
              </w:rPr>
            </w:pPr>
            <w:r w:rsidRPr="000B463F">
              <w:rPr>
                <w:rFonts w:ascii="Arial" w:hAnsi="Arial" w:cs="Arial"/>
                <w:color w:val="000000"/>
                <w:sz w:val="20"/>
                <w:szCs w:val="20"/>
                <w:lang w:eastAsia="es-CO"/>
              </w:rPr>
              <w:t>6%</w:t>
            </w:r>
          </w:p>
        </w:tc>
      </w:tr>
      <w:tr w:rsidR="00064897" w:rsidRPr="000B463F" w:rsidTr="000B463F">
        <w:trPr>
          <w:trHeight w:val="375"/>
        </w:trPr>
        <w:tc>
          <w:tcPr>
            <w:tcW w:w="928" w:type="pct"/>
            <w:vMerge/>
            <w:tcBorders>
              <w:top w:val="single" w:sz="8" w:space="0" w:color="000000"/>
              <w:left w:val="single" w:sz="8" w:space="0" w:color="auto"/>
              <w:bottom w:val="single" w:sz="8" w:space="0" w:color="000000"/>
              <w:right w:val="single" w:sz="4" w:space="0" w:color="auto"/>
            </w:tcBorders>
            <w:shd w:val="clear" w:color="auto" w:fill="BDD6EE" w:themeFill="accent1" w:themeFillTint="66"/>
            <w:vAlign w:val="center"/>
            <w:hideMark/>
          </w:tcPr>
          <w:p w:rsidR="00064897" w:rsidRPr="000B463F" w:rsidRDefault="00064897" w:rsidP="00EB5349">
            <w:pPr>
              <w:rPr>
                <w:rFonts w:ascii="Arial" w:hAnsi="Arial" w:cs="Arial"/>
                <w:b/>
                <w:bCs/>
                <w:color w:val="FFFFFF"/>
                <w:sz w:val="20"/>
                <w:szCs w:val="20"/>
                <w:lang w:eastAsia="es-CO"/>
              </w:rPr>
            </w:pPr>
          </w:p>
        </w:tc>
        <w:tc>
          <w:tcPr>
            <w:tcW w:w="2066" w:type="pct"/>
            <w:tcBorders>
              <w:top w:val="nil"/>
              <w:left w:val="nil"/>
              <w:bottom w:val="single" w:sz="4" w:space="0" w:color="auto"/>
              <w:right w:val="single" w:sz="4" w:space="0" w:color="auto"/>
            </w:tcBorders>
            <w:shd w:val="clear" w:color="000000" w:fill="FFFFFF"/>
            <w:vAlign w:val="center"/>
            <w:hideMark/>
          </w:tcPr>
          <w:p w:rsidR="00064897" w:rsidRPr="000B463F" w:rsidRDefault="00064897" w:rsidP="00EB5349">
            <w:pPr>
              <w:jc w:val="both"/>
              <w:rPr>
                <w:rFonts w:ascii="Arial" w:hAnsi="Arial" w:cs="Arial"/>
                <w:color w:val="000000"/>
                <w:sz w:val="20"/>
                <w:szCs w:val="20"/>
                <w:lang w:eastAsia="es-CO"/>
              </w:rPr>
            </w:pPr>
            <w:r w:rsidRPr="000B463F">
              <w:rPr>
                <w:rFonts w:ascii="Arial" w:hAnsi="Arial" w:cs="Arial"/>
                <w:color w:val="000000"/>
                <w:sz w:val="20"/>
                <w:szCs w:val="20"/>
                <w:lang w:eastAsia="es-CO"/>
              </w:rPr>
              <w:t>Realizar 16 foros de desarrollo económico</w:t>
            </w:r>
          </w:p>
        </w:tc>
        <w:tc>
          <w:tcPr>
            <w:tcW w:w="434" w:type="pct"/>
            <w:tcBorders>
              <w:top w:val="nil"/>
              <w:left w:val="nil"/>
              <w:bottom w:val="single" w:sz="4" w:space="0" w:color="auto"/>
              <w:right w:val="single" w:sz="4" w:space="0" w:color="auto"/>
            </w:tcBorders>
            <w:shd w:val="clear" w:color="000000" w:fill="FFFFFF"/>
            <w:noWrap/>
            <w:vAlign w:val="center"/>
            <w:hideMark/>
          </w:tcPr>
          <w:p w:rsidR="00064897" w:rsidRPr="000B463F" w:rsidRDefault="00064897" w:rsidP="00EB5349">
            <w:pPr>
              <w:jc w:val="center"/>
              <w:rPr>
                <w:rFonts w:ascii="Arial" w:hAnsi="Arial" w:cs="Arial"/>
                <w:color w:val="000000"/>
                <w:sz w:val="20"/>
                <w:szCs w:val="20"/>
                <w:lang w:eastAsia="es-CO"/>
              </w:rPr>
            </w:pPr>
            <w:r w:rsidRPr="000B463F">
              <w:rPr>
                <w:rFonts w:ascii="Arial" w:hAnsi="Arial" w:cs="Arial"/>
                <w:color w:val="000000"/>
                <w:sz w:val="20"/>
                <w:szCs w:val="20"/>
                <w:lang w:eastAsia="es-CO"/>
              </w:rPr>
              <w:t>0</w:t>
            </w:r>
          </w:p>
        </w:tc>
        <w:tc>
          <w:tcPr>
            <w:tcW w:w="592" w:type="pct"/>
            <w:tcBorders>
              <w:top w:val="nil"/>
              <w:left w:val="nil"/>
              <w:bottom w:val="single" w:sz="4" w:space="0" w:color="auto"/>
              <w:right w:val="single" w:sz="4" w:space="0" w:color="auto"/>
            </w:tcBorders>
            <w:shd w:val="clear" w:color="000000" w:fill="FFFFFF"/>
            <w:vAlign w:val="center"/>
            <w:hideMark/>
          </w:tcPr>
          <w:p w:rsidR="00064897" w:rsidRPr="000B463F" w:rsidRDefault="00064897" w:rsidP="00EB5349">
            <w:pPr>
              <w:jc w:val="right"/>
              <w:rPr>
                <w:rFonts w:ascii="Arial" w:hAnsi="Arial" w:cs="Arial"/>
                <w:color w:val="000000"/>
                <w:sz w:val="20"/>
                <w:szCs w:val="20"/>
                <w:lang w:eastAsia="es-CO"/>
              </w:rPr>
            </w:pPr>
            <w:r w:rsidRPr="000B463F">
              <w:rPr>
                <w:rFonts w:ascii="Arial" w:hAnsi="Arial" w:cs="Arial"/>
                <w:color w:val="000000"/>
                <w:sz w:val="20"/>
                <w:szCs w:val="20"/>
                <w:lang w:eastAsia="es-CO"/>
              </w:rPr>
              <w:t>12</w:t>
            </w:r>
          </w:p>
        </w:tc>
        <w:tc>
          <w:tcPr>
            <w:tcW w:w="980" w:type="pct"/>
            <w:tcBorders>
              <w:top w:val="nil"/>
              <w:left w:val="nil"/>
              <w:bottom w:val="single" w:sz="4" w:space="0" w:color="auto"/>
              <w:right w:val="single" w:sz="8" w:space="0" w:color="auto"/>
            </w:tcBorders>
            <w:shd w:val="clear" w:color="000000" w:fill="FFFFFF"/>
            <w:vAlign w:val="center"/>
            <w:hideMark/>
          </w:tcPr>
          <w:p w:rsidR="00064897" w:rsidRPr="000B463F" w:rsidRDefault="00064897" w:rsidP="00EB5349">
            <w:pPr>
              <w:jc w:val="right"/>
              <w:rPr>
                <w:rFonts w:ascii="Arial" w:hAnsi="Arial" w:cs="Arial"/>
                <w:color w:val="000000"/>
                <w:sz w:val="20"/>
                <w:szCs w:val="20"/>
                <w:lang w:eastAsia="es-CO"/>
              </w:rPr>
            </w:pPr>
            <w:r w:rsidRPr="000B463F">
              <w:rPr>
                <w:rFonts w:ascii="Arial" w:hAnsi="Arial" w:cs="Arial"/>
                <w:color w:val="000000"/>
                <w:sz w:val="20"/>
                <w:szCs w:val="20"/>
                <w:lang w:eastAsia="es-CO"/>
              </w:rPr>
              <w:t>75%</w:t>
            </w:r>
          </w:p>
        </w:tc>
      </w:tr>
      <w:tr w:rsidR="00064897" w:rsidRPr="000B463F" w:rsidTr="000B463F">
        <w:trPr>
          <w:trHeight w:val="570"/>
        </w:trPr>
        <w:tc>
          <w:tcPr>
            <w:tcW w:w="928" w:type="pct"/>
            <w:vMerge/>
            <w:tcBorders>
              <w:top w:val="single" w:sz="8" w:space="0" w:color="000000"/>
              <w:left w:val="single" w:sz="8" w:space="0" w:color="auto"/>
              <w:bottom w:val="single" w:sz="8" w:space="0" w:color="000000"/>
              <w:right w:val="single" w:sz="4" w:space="0" w:color="auto"/>
            </w:tcBorders>
            <w:shd w:val="clear" w:color="auto" w:fill="BDD6EE" w:themeFill="accent1" w:themeFillTint="66"/>
            <w:vAlign w:val="center"/>
            <w:hideMark/>
          </w:tcPr>
          <w:p w:rsidR="00064897" w:rsidRPr="000B463F" w:rsidRDefault="00064897" w:rsidP="00EB5349">
            <w:pPr>
              <w:rPr>
                <w:rFonts w:ascii="Arial" w:hAnsi="Arial" w:cs="Arial"/>
                <w:b/>
                <w:bCs/>
                <w:color w:val="FFFFFF"/>
                <w:sz w:val="20"/>
                <w:szCs w:val="20"/>
                <w:lang w:eastAsia="es-CO"/>
              </w:rPr>
            </w:pPr>
          </w:p>
        </w:tc>
        <w:tc>
          <w:tcPr>
            <w:tcW w:w="2066" w:type="pct"/>
            <w:tcBorders>
              <w:top w:val="nil"/>
              <w:left w:val="nil"/>
              <w:bottom w:val="single" w:sz="4" w:space="0" w:color="auto"/>
              <w:right w:val="single" w:sz="4" w:space="0" w:color="auto"/>
            </w:tcBorders>
            <w:shd w:val="clear" w:color="000000" w:fill="FFFFFF"/>
            <w:vAlign w:val="center"/>
            <w:hideMark/>
          </w:tcPr>
          <w:p w:rsidR="00064897" w:rsidRPr="000B463F" w:rsidRDefault="00064897" w:rsidP="00EB5349">
            <w:pPr>
              <w:jc w:val="both"/>
              <w:rPr>
                <w:rFonts w:ascii="Arial" w:hAnsi="Arial" w:cs="Arial"/>
                <w:color w:val="000000"/>
                <w:sz w:val="20"/>
                <w:szCs w:val="20"/>
                <w:lang w:eastAsia="es-CO"/>
              </w:rPr>
            </w:pPr>
            <w:r w:rsidRPr="000B463F">
              <w:rPr>
                <w:rFonts w:ascii="Arial" w:hAnsi="Arial" w:cs="Arial"/>
                <w:color w:val="000000"/>
                <w:sz w:val="20"/>
                <w:szCs w:val="20"/>
                <w:lang w:eastAsia="es-CO"/>
              </w:rPr>
              <w:t>Realizar 80 tertulias sobre Desarrollo Económico</w:t>
            </w:r>
          </w:p>
        </w:tc>
        <w:tc>
          <w:tcPr>
            <w:tcW w:w="434" w:type="pct"/>
            <w:tcBorders>
              <w:top w:val="nil"/>
              <w:left w:val="nil"/>
              <w:bottom w:val="single" w:sz="4" w:space="0" w:color="auto"/>
              <w:right w:val="single" w:sz="4" w:space="0" w:color="auto"/>
            </w:tcBorders>
            <w:shd w:val="clear" w:color="000000" w:fill="FFFFFF"/>
            <w:noWrap/>
            <w:vAlign w:val="center"/>
            <w:hideMark/>
          </w:tcPr>
          <w:p w:rsidR="00064897" w:rsidRPr="000B463F" w:rsidRDefault="00064897" w:rsidP="00EB5349">
            <w:pPr>
              <w:jc w:val="center"/>
              <w:rPr>
                <w:rFonts w:ascii="Arial" w:hAnsi="Arial" w:cs="Arial"/>
                <w:color w:val="000000"/>
                <w:sz w:val="20"/>
                <w:szCs w:val="20"/>
                <w:lang w:eastAsia="es-CO"/>
              </w:rPr>
            </w:pPr>
            <w:r w:rsidRPr="000B463F">
              <w:rPr>
                <w:rFonts w:ascii="Arial" w:hAnsi="Arial" w:cs="Arial"/>
                <w:color w:val="000000"/>
                <w:sz w:val="20"/>
                <w:szCs w:val="20"/>
                <w:lang w:eastAsia="es-CO"/>
              </w:rPr>
              <w:t>0</w:t>
            </w:r>
          </w:p>
        </w:tc>
        <w:tc>
          <w:tcPr>
            <w:tcW w:w="592" w:type="pct"/>
            <w:tcBorders>
              <w:top w:val="nil"/>
              <w:left w:val="nil"/>
              <w:bottom w:val="single" w:sz="4" w:space="0" w:color="auto"/>
              <w:right w:val="single" w:sz="4" w:space="0" w:color="auto"/>
            </w:tcBorders>
            <w:shd w:val="clear" w:color="000000" w:fill="FFFFFF"/>
            <w:vAlign w:val="center"/>
            <w:hideMark/>
          </w:tcPr>
          <w:p w:rsidR="00064897" w:rsidRPr="000B463F" w:rsidRDefault="00064897" w:rsidP="00EB5349">
            <w:pPr>
              <w:jc w:val="right"/>
              <w:rPr>
                <w:rFonts w:ascii="Arial" w:hAnsi="Arial" w:cs="Arial"/>
                <w:color w:val="000000"/>
                <w:sz w:val="20"/>
                <w:szCs w:val="20"/>
                <w:lang w:eastAsia="es-CO"/>
              </w:rPr>
            </w:pPr>
            <w:r w:rsidRPr="000B463F">
              <w:rPr>
                <w:rFonts w:ascii="Arial" w:hAnsi="Arial" w:cs="Arial"/>
                <w:color w:val="000000"/>
                <w:sz w:val="20"/>
                <w:szCs w:val="20"/>
                <w:lang w:eastAsia="es-CO"/>
              </w:rPr>
              <w:t>70</w:t>
            </w:r>
          </w:p>
        </w:tc>
        <w:tc>
          <w:tcPr>
            <w:tcW w:w="980" w:type="pct"/>
            <w:tcBorders>
              <w:top w:val="nil"/>
              <w:left w:val="nil"/>
              <w:bottom w:val="single" w:sz="4" w:space="0" w:color="auto"/>
              <w:right w:val="single" w:sz="8" w:space="0" w:color="auto"/>
            </w:tcBorders>
            <w:shd w:val="clear" w:color="000000" w:fill="FFFFFF"/>
            <w:vAlign w:val="center"/>
            <w:hideMark/>
          </w:tcPr>
          <w:p w:rsidR="00064897" w:rsidRPr="000B463F" w:rsidRDefault="00064897" w:rsidP="00EB5349">
            <w:pPr>
              <w:jc w:val="right"/>
              <w:rPr>
                <w:rFonts w:ascii="Arial" w:hAnsi="Arial" w:cs="Arial"/>
                <w:color w:val="000000"/>
                <w:sz w:val="20"/>
                <w:szCs w:val="20"/>
                <w:lang w:eastAsia="es-CO"/>
              </w:rPr>
            </w:pPr>
            <w:r w:rsidRPr="000B463F">
              <w:rPr>
                <w:rFonts w:ascii="Arial" w:hAnsi="Arial" w:cs="Arial"/>
                <w:color w:val="000000"/>
                <w:sz w:val="20"/>
                <w:szCs w:val="20"/>
                <w:lang w:eastAsia="es-CO"/>
              </w:rPr>
              <w:t>100%</w:t>
            </w:r>
          </w:p>
        </w:tc>
      </w:tr>
      <w:tr w:rsidR="00064897" w:rsidRPr="000B463F" w:rsidTr="000B463F">
        <w:trPr>
          <w:trHeight w:val="390"/>
        </w:trPr>
        <w:tc>
          <w:tcPr>
            <w:tcW w:w="928" w:type="pct"/>
            <w:vMerge/>
            <w:tcBorders>
              <w:top w:val="single" w:sz="8" w:space="0" w:color="000000"/>
              <w:left w:val="single" w:sz="8" w:space="0" w:color="auto"/>
              <w:bottom w:val="single" w:sz="8" w:space="0" w:color="000000"/>
              <w:right w:val="single" w:sz="4" w:space="0" w:color="auto"/>
            </w:tcBorders>
            <w:shd w:val="clear" w:color="auto" w:fill="BDD6EE" w:themeFill="accent1" w:themeFillTint="66"/>
            <w:vAlign w:val="center"/>
            <w:hideMark/>
          </w:tcPr>
          <w:p w:rsidR="00064897" w:rsidRPr="000B463F" w:rsidRDefault="00064897" w:rsidP="00EB5349">
            <w:pPr>
              <w:rPr>
                <w:rFonts w:ascii="Arial" w:hAnsi="Arial" w:cs="Arial"/>
                <w:b/>
                <w:bCs/>
                <w:color w:val="FFFFFF"/>
                <w:sz w:val="20"/>
                <w:szCs w:val="20"/>
                <w:lang w:eastAsia="es-CO"/>
              </w:rPr>
            </w:pPr>
          </w:p>
        </w:tc>
        <w:tc>
          <w:tcPr>
            <w:tcW w:w="2066" w:type="pct"/>
            <w:tcBorders>
              <w:top w:val="nil"/>
              <w:left w:val="nil"/>
              <w:bottom w:val="single" w:sz="8" w:space="0" w:color="auto"/>
              <w:right w:val="single" w:sz="4" w:space="0" w:color="auto"/>
            </w:tcBorders>
            <w:shd w:val="clear" w:color="000000" w:fill="FFFFFF"/>
            <w:vAlign w:val="center"/>
            <w:hideMark/>
          </w:tcPr>
          <w:p w:rsidR="00064897" w:rsidRPr="000B463F" w:rsidRDefault="00064897" w:rsidP="00EB5349">
            <w:pPr>
              <w:jc w:val="both"/>
              <w:rPr>
                <w:rFonts w:ascii="Arial" w:hAnsi="Arial" w:cs="Arial"/>
                <w:color w:val="000000"/>
                <w:sz w:val="20"/>
                <w:szCs w:val="20"/>
                <w:lang w:eastAsia="es-CO"/>
              </w:rPr>
            </w:pPr>
            <w:r w:rsidRPr="000B463F">
              <w:rPr>
                <w:rFonts w:ascii="Arial" w:hAnsi="Arial" w:cs="Arial"/>
                <w:color w:val="000000"/>
                <w:sz w:val="20"/>
                <w:szCs w:val="20"/>
                <w:lang w:eastAsia="es-CO"/>
              </w:rPr>
              <w:t>Elaborar 30 Capas Sectoriales</w:t>
            </w:r>
          </w:p>
        </w:tc>
        <w:tc>
          <w:tcPr>
            <w:tcW w:w="434" w:type="pct"/>
            <w:tcBorders>
              <w:top w:val="nil"/>
              <w:left w:val="nil"/>
              <w:bottom w:val="single" w:sz="8" w:space="0" w:color="auto"/>
              <w:right w:val="single" w:sz="4" w:space="0" w:color="auto"/>
            </w:tcBorders>
            <w:shd w:val="clear" w:color="000000" w:fill="FFFFFF"/>
            <w:noWrap/>
            <w:vAlign w:val="center"/>
            <w:hideMark/>
          </w:tcPr>
          <w:p w:rsidR="00064897" w:rsidRPr="000B463F" w:rsidRDefault="00064897" w:rsidP="00EB5349">
            <w:pPr>
              <w:jc w:val="center"/>
              <w:rPr>
                <w:rFonts w:ascii="Arial" w:hAnsi="Arial" w:cs="Arial"/>
                <w:color w:val="000000"/>
                <w:sz w:val="20"/>
                <w:szCs w:val="20"/>
                <w:lang w:eastAsia="es-CO"/>
              </w:rPr>
            </w:pPr>
            <w:r w:rsidRPr="000B463F">
              <w:rPr>
                <w:rFonts w:ascii="Arial" w:hAnsi="Arial" w:cs="Arial"/>
                <w:color w:val="000000"/>
                <w:sz w:val="20"/>
                <w:szCs w:val="20"/>
                <w:lang w:eastAsia="es-CO"/>
              </w:rPr>
              <w:t>8</w:t>
            </w:r>
          </w:p>
        </w:tc>
        <w:tc>
          <w:tcPr>
            <w:tcW w:w="592" w:type="pct"/>
            <w:tcBorders>
              <w:top w:val="nil"/>
              <w:left w:val="nil"/>
              <w:bottom w:val="single" w:sz="4" w:space="0" w:color="auto"/>
              <w:right w:val="single" w:sz="4" w:space="0" w:color="auto"/>
            </w:tcBorders>
            <w:shd w:val="clear" w:color="000000" w:fill="FFFFFF"/>
            <w:vAlign w:val="center"/>
            <w:hideMark/>
          </w:tcPr>
          <w:p w:rsidR="00064897" w:rsidRPr="000B463F" w:rsidRDefault="00064897" w:rsidP="00EB5349">
            <w:pPr>
              <w:jc w:val="right"/>
              <w:rPr>
                <w:rFonts w:ascii="Arial" w:hAnsi="Arial" w:cs="Arial"/>
                <w:color w:val="000000"/>
                <w:sz w:val="20"/>
                <w:szCs w:val="20"/>
                <w:lang w:eastAsia="es-CO"/>
              </w:rPr>
            </w:pPr>
            <w:r w:rsidRPr="000B463F">
              <w:rPr>
                <w:rFonts w:ascii="Arial" w:hAnsi="Arial" w:cs="Arial"/>
                <w:color w:val="000000"/>
                <w:sz w:val="20"/>
                <w:szCs w:val="20"/>
                <w:lang w:eastAsia="es-CO"/>
              </w:rPr>
              <w:t>30</w:t>
            </w:r>
          </w:p>
        </w:tc>
        <w:tc>
          <w:tcPr>
            <w:tcW w:w="980" w:type="pct"/>
            <w:tcBorders>
              <w:top w:val="nil"/>
              <w:left w:val="nil"/>
              <w:bottom w:val="single" w:sz="8" w:space="0" w:color="auto"/>
              <w:right w:val="single" w:sz="8" w:space="0" w:color="auto"/>
            </w:tcBorders>
            <w:shd w:val="clear" w:color="000000" w:fill="FFFFFF"/>
            <w:vAlign w:val="center"/>
            <w:hideMark/>
          </w:tcPr>
          <w:p w:rsidR="00064897" w:rsidRPr="000B463F" w:rsidRDefault="00064897" w:rsidP="00EB5349">
            <w:pPr>
              <w:jc w:val="right"/>
              <w:rPr>
                <w:rFonts w:ascii="Arial" w:hAnsi="Arial" w:cs="Arial"/>
                <w:color w:val="000000"/>
                <w:sz w:val="20"/>
                <w:szCs w:val="20"/>
                <w:lang w:eastAsia="es-CO"/>
              </w:rPr>
            </w:pPr>
            <w:r w:rsidRPr="000B463F">
              <w:rPr>
                <w:rFonts w:ascii="Arial" w:hAnsi="Arial" w:cs="Arial"/>
                <w:color w:val="000000"/>
                <w:sz w:val="20"/>
                <w:szCs w:val="20"/>
                <w:lang w:eastAsia="es-CO"/>
              </w:rPr>
              <w:t>100%</w:t>
            </w:r>
          </w:p>
        </w:tc>
      </w:tr>
    </w:tbl>
    <w:p w:rsidR="00064897" w:rsidRDefault="000B463F" w:rsidP="00064897">
      <w:pPr>
        <w:autoSpaceDE w:val="0"/>
        <w:autoSpaceDN w:val="0"/>
        <w:adjustRightInd w:val="0"/>
        <w:rPr>
          <w:sz w:val="16"/>
          <w:szCs w:val="16"/>
        </w:rPr>
      </w:pPr>
      <w:r>
        <w:rPr>
          <w:sz w:val="16"/>
          <w:szCs w:val="16"/>
        </w:rPr>
        <w:t>Fuente: SEGPLAN – SDDE</w:t>
      </w:r>
    </w:p>
    <w:p w:rsidR="00064897" w:rsidRPr="000C777E" w:rsidRDefault="00AE0EAC" w:rsidP="00064897">
      <w:pPr>
        <w:pStyle w:val="NormalWeb"/>
        <w:jc w:val="center"/>
        <w:rPr>
          <w:b/>
          <w:bCs/>
          <w:sz w:val="23"/>
          <w:szCs w:val="23"/>
          <w:u w:val="single"/>
        </w:rPr>
      </w:pPr>
      <w:r>
        <w:rPr>
          <w:b/>
          <w:bCs/>
          <w:sz w:val="23"/>
          <w:szCs w:val="23"/>
          <w:u w:val="single"/>
        </w:rPr>
        <w:t>A</w:t>
      </w:r>
      <w:r w:rsidRPr="006332F7">
        <w:rPr>
          <w:b/>
          <w:bCs/>
          <w:sz w:val="23"/>
          <w:szCs w:val="23"/>
          <w:u w:val="single"/>
        </w:rPr>
        <w:t>CCIONES ADELANTADAS EN LA VIGENCIA</w:t>
      </w:r>
    </w:p>
    <w:p w:rsidR="00064897" w:rsidRPr="00FD78FC" w:rsidRDefault="00064897" w:rsidP="00064897">
      <w:pPr>
        <w:jc w:val="both"/>
        <w:rPr>
          <w:rFonts w:ascii="Arial" w:hAnsi="Arial" w:cs="Arial"/>
        </w:rPr>
      </w:pPr>
      <w:r>
        <w:rPr>
          <w:rFonts w:ascii="Arial" w:hAnsi="Arial" w:cs="Arial"/>
        </w:rPr>
        <w:t>En 2016 se r</w:t>
      </w:r>
      <w:r w:rsidRPr="00FD78FC">
        <w:rPr>
          <w:rFonts w:ascii="Arial" w:hAnsi="Arial" w:cs="Arial"/>
        </w:rPr>
        <w:t>ealizar</w:t>
      </w:r>
      <w:r>
        <w:rPr>
          <w:rFonts w:ascii="Arial" w:hAnsi="Arial" w:cs="Arial"/>
        </w:rPr>
        <w:t>on</w:t>
      </w:r>
      <w:r w:rsidRPr="00FD78FC">
        <w:rPr>
          <w:rFonts w:ascii="Arial" w:hAnsi="Arial" w:cs="Arial"/>
        </w:rPr>
        <w:t xml:space="preserve"> </w:t>
      </w:r>
      <w:r>
        <w:rPr>
          <w:rFonts w:ascii="Arial" w:hAnsi="Arial" w:cs="Arial"/>
        </w:rPr>
        <w:t xml:space="preserve">e </w:t>
      </w:r>
      <w:r w:rsidRPr="00FD78FC">
        <w:rPr>
          <w:rFonts w:ascii="Arial" w:hAnsi="Arial" w:cs="Arial"/>
        </w:rPr>
        <w:t>implementa</w:t>
      </w:r>
      <w:r>
        <w:rPr>
          <w:rFonts w:ascii="Arial" w:hAnsi="Arial" w:cs="Arial"/>
        </w:rPr>
        <w:t xml:space="preserve">ron </w:t>
      </w:r>
      <w:r w:rsidRPr="00FD78FC">
        <w:rPr>
          <w:rFonts w:ascii="Arial" w:hAnsi="Arial" w:cs="Arial"/>
        </w:rPr>
        <w:t>cada un</w:t>
      </w:r>
      <w:r>
        <w:rPr>
          <w:rFonts w:ascii="Arial" w:hAnsi="Arial" w:cs="Arial"/>
        </w:rPr>
        <w:t>a de las estrategias relacionada</w:t>
      </w:r>
      <w:r w:rsidRPr="00FD78FC">
        <w:rPr>
          <w:rFonts w:ascii="Arial" w:hAnsi="Arial" w:cs="Arial"/>
        </w:rPr>
        <w:t xml:space="preserve">s con el proyecto y la planeación estratégica para alcanzar los objetivos del plan estratégico y el objetivo </w:t>
      </w:r>
      <w:r>
        <w:rPr>
          <w:rFonts w:ascii="Arial" w:hAnsi="Arial" w:cs="Arial"/>
        </w:rPr>
        <w:t>del proyecto, a través de:</w:t>
      </w:r>
      <w:r w:rsidRPr="00FD78FC">
        <w:rPr>
          <w:rFonts w:ascii="Arial" w:hAnsi="Arial" w:cs="Arial"/>
        </w:rPr>
        <w:t xml:space="preserve">   </w:t>
      </w:r>
    </w:p>
    <w:p w:rsidR="00064897" w:rsidRPr="00496C81" w:rsidRDefault="00064897" w:rsidP="00064897">
      <w:pPr>
        <w:spacing w:after="0" w:line="240" w:lineRule="auto"/>
        <w:jc w:val="both"/>
        <w:rPr>
          <w:rFonts w:ascii="Arial" w:hAnsi="Arial" w:cs="Arial"/>
          <w:lang w:val="es-MX"/>
        </w:rPr>
      </w:pPr>
      <w:r w:rsidRPr="00496C81">
        <w:rPr>
          <w:rFonts w:ascii="Arial" w:hAnsi="Arial" w:cs="Arial"/>
          <w:lang w:val="es-MX"/>
        </w:rPr>
        <w:t xml:space="preserve">Producción y análisis de dos investigaciones en temas urbanos y regionales, 122 boletines de coyuntura, 15 notas editoriales relacionados, dos cuadernos de desarrollo económico, un libro, un cuadernillo, con temas de desarrollo económico, los cuales han servido de soporte a la toma de decisiones estratégicas en la ciudad, así como para el mejoramiento continuo y la toma de decisiones de política.   </w:t>
      </w:r>
    </w:p>
    <w:p w:rsidR="00064897" w:rsidRPr="00FD78FC" w:rsidRDefault="00064897" w:rsidP="00064897">
      <w:pPr>
        <w:pStyle w:val="Prrafodelista"/>
        <w:spacing w:after="0" w:line="240" w:lineRule="auto"/>
        <w:ind w:left="765" w:firstLine="60"/>
        <w:jc w:val="both"/>
        <w:rPr>
          <w:rFonts w:ascii="Arial" w:hAnsi="Arial" w:cs="Arial"/>
          <w:lang w:val="es-MX"/>
        </w:rPr>
      </w:pPr>
    </w:p>
    <w:p w:rsidR="00064897" w:rsidRPr="00496C81" w:rsidRDefault="00064897" w:rsidP="00064897">
      <w:pPr>
        <w:spacing w:after="0" w:line="240" w:lineRule="auto"/>
        <w:jc w:val="both"/>
        <w:rPr>
          <w:rFonts w:ascii="Arial" w:hAnsi="Arial" w:cs="Arial"/>
          <w:lang w:val="es-MX"/>
        </w:rPr>
      </w:pPr>
      <w:r w:rsidRPr="00496C81">
        <w:rPr>
          <w:rFonts w:ascii="Arial" w:hAnsi="Arial" w:cs="Arial"/>
          <w:lang w:val="es-MX"/>
        </w:rPr>
        <w:t>En términos de difusión e intercambio de estudios, análisis e información socioeconómica, estadística y geográfica sobre temas de desarrollo económico de la ciudad, a través del Observatorio de Desarrollo Económico, en el cuadro de análisis del avance y cumplimiento de las metas del plan estratégico, donde se puede evidenciar los avances.</w:t>
      </w:r>
    </w:p>
    <w:p w:rsidR="00064897" w:rsidRPr="000034FF" w:rsidRDefault="00064897" w:rsidP="00064897">
      <w:pPr>
        <w:jc w:val="both"/>
        <w:rPr>
          <w:rFonts w:ascii="Arial" w:hAnsi="Arial" w:cs="Arial"/>
        </w:rPr>
      </w:pPr>
    </w:p>
    <w:p w:rsidR="00064897" w:rsidRPr="000C777E" w:rsidRDefault="00AE0EAC" w:rsidP="00064897">
      <w:pPr>
        <w:spacing w:after="0" w:line="240" w:lineRule="auto"/>
        <w:jc w:val="center"/>
        <w:rPr>
          <w:rFonts w:ascii="Arial" w:eastAsia="Times New Roman" w:hAnsi="Arial" w:cs="Arial"/>
          <w:b/>
          <w:bCs/>
          <w:color w:val="000000"/>
          <w:u w:val="single"/>
          <w:lang w:eastAsia="es-CO"/>
        </w:rPr>
      </w:pPr>
      <w:r w:rsidRPr="00AE0EAC">
        <w:rPr>
          <w:rFonts w:ascii="Arial" w:eastAsia="Times New Roman" w:hAnsi="Arial" w:cs="Arial"/>
          <w:b/>
          <w:bCs/>
          <w:color w:val="000000"/>
          <w:u w:val="single"/>
          <w:lang w:eastAsia="es-CO"/>
        </w:rPr>
        <w:t>Tabla No. 37. PRESUPUESTO 2016 - ASIGNADO Y EJECUTADO (COMPROMISO Y GI</w:t>
      </w:r>
      <w:r>
        <w:rPr>
          <w:rFonts w:ascii="Arial" w:eastAsia="Times New Roman" w:hAnsi="Arial" w:cs="Arial"/>
          <w:b/>
          <w:bCs/>
          <w:color w:val="000000"/>
          <w:u w:val="single"/>
          <w:lang w:eastAsia="es-CO"/>
        </w:rPr>
        <w:t>RO)  PROYECTO DE INVERSIÓN NO.</w:t>
      </w:r>
      <w:r w:rsidRPr="00AE0EAC">
        <w:rPr>
          <w:rFonts w:ascii="Arial" w:eastAsia="Times New Roman" w:hAnsi="Arial" w:cs="Arial"/>
          <w:b/>
          <w:bCs/>
          <w:color w:val="000000"/>
          <w:u w:val="single"/>
          <w:lang w:eastAsia="es-CO"/>
        </w:rPr>
        <w:t>690</w:t>
      </w:r>
      <w:r w:rsidR="00064897" w:rsidRPr="00AE0EAC">
        <w:rPr>
          <w:rFonts w:ascii="Arial" w:eastAsia="Times New Roman" w:hAnsi="Arial" w:cs="Arial"/>
          <w:b/>
          <w:bCs/>
          <w:color w:val="000000"/>
          <w:u w:val="single"/>
          <w:lang w:eastAsia="es-CO"/>
        </w:rPr>
        <w:t>.</w:t>
      </w:r>
    </w:p>
    <w:p w:rsidR="00064897" w:rsidRDefault="00064897" w:rsidP="00064897">
      <w:pPr>
        <w:pStyle w:val="Ttulo5"/>
        <w:spacing w:line="276" w:lineRule="auto"/>
        <w:rPr>
          <w:rFonts w:eastAsia="Calibri" w:cs="Arial"/>
          <w:i/>
          <w:smallCaps w:val="0"/>
          <w:sz w:val="22"/>
          <w:szCs w:val="22"/>
          <w:u w:val="single"/>
          <w:lang w:val="es-ES"/>
        </w:rPr>
      </w:pPr>
    </w:p>
    <w:tbl>
      <w:tblPr>
        <w:tblW w:w="9509" w:type="dxa"/>
        <w:tblInd w:w="-35" w:type="dxa"/>
        <w:tblCellMar>
          <w:left w:w="70" w:type="dxa"/>
          <w:right w:w="70" w:type="dxa"/>
        </w:tblCellMar>
        <w:tblLook w:val="04A0" w:firstRow="1" w:lastRow="0" w:firstColumn="1" w:lastColumn="0" w:noHBand="0" w:noVBand="1"/>
      </w:tblPr>
      <w:tblGrid>
        <w:gridCol w:w="1303"/>
        <w:gridCol w:w="3998"/>
        <w:gridCol w:w="1629"/>
        <w:gridCol w:w="1374"/>
        <w:gridCol w:w="1205"/>
      </w:tblGrid>
      <w:tr w:rsidR="00AE0EAC" w:rsidRPr="00AE0EAC" w:rsidTr="00AE0EAC">
        <w:trPr>
          <w:trHeight w:val="306"/>
        </w:trPr>
        <w:tc>
          <w:tcPr>
            <w:tcW w:w="1304" w:type="dxa"/>
            <w:vMerge w:val="restart"/>
            <w:tcBorders>
              <w:top w:val="single" w:sz="8" w:space="0" w:color="auto"/>
              <w:left w:val="single" w:sz="8" w:space="0" w:color="auto"/>
              <w:bottom w:val="single" w:sz="8" w:space="0" w:color="000000"/>
              <w:right w:val="single" w:sz="8" w:space="0" w:color="auto"/>
            </w:tcBorders>
            <w:shd w:val="clear" w:color="000000" w:fill="B8CCE4"/>
            <w:hideMark/>
          </w:tcPr>
          <w:p w:rsidR="00AE0EAC" w:rsidRPr="00AE0EAC" w:rsidRDefault="00AE0EAC" w:rsidP="00AE0EAC">
            <w:pPr>
              <w:jc w:val="center"/>
              <w:rPr>
                <w:rFonts w:ascii="Arial" w:hAnsi="Arial" w:cs="Arial"/>
                <w:b/>
                <w:bCs/>
                <w:sz w:val="20"/>
                <w:szCs w:val="20"/>
                <w:lang w:eastAsia="x-none"/>
              </w:rPr>
            </w:pPr>
            <w:r w:rsidRPr="00AE0EAC">
              <w:rPr>
                <w:rFonts w:ascii="Arial" w:hAnsi="Arial" w:cs="Arial"/>
                <w:b/>
                <w:bCs/>
                <w:sz w:val="20"/>
                <w:szCs w:val="20"/>
                <w:lang w:eastAsia="x-none"/>
              </w:rPr>
              <w:t>META PLAN</w:t>
            </w:r>
          </w:p>
        </w:tc>
        <w:tc>
          <w:tcPr>
            <w:tcW w:w="4041" w:type="dxa"/>
            <w:vMerge w:val="restart"/>
            <w:tcBorders>
              <w:top w:val="single" w:sz="8" w:space="0" w:color="auto"/>
              <w:left w:val="single" w:sz="8" w:space="0" w:color="auto"/>
              <w:bottom w:val="single" w:sz="8" w:space="0" w:color="000000"/>
              <w:right w:val="single" w:sz="8" w:space="0" w:color="auto"/>
            </w:tcBorders>
            <w:shd w:val="clear" w:color="000000" w:fill="B8CCE4"/>
            <w:hideMark/>
          </w:tcPr>
          <w:p w:rsidR="00AE0EAC" w:rsidRPr="00AE0EAC" w:rsidRDefault="00AE0EAC" w:rsidP="00AE0EAC">
            <w:pPr>
              <w:jc w:val="center"/>
              <w:rPr>
                <w:rFonts w:ascii="Arial" w:hAnsi="Arial" w:cs="Arial"/>
                <w:b/>
                <w:bCs/>
                <w:sz w:val="20"/>
                <w:szCs w:val="20"/>
                <w:lang w:eastAsia="x-none"/>
              </w:rPr>
            </w:pPr>
            <w:r w:rsidRPr="00AE0EAC">
              <w:rPr>
                <w:rFonts w:ascii="Arial" w:hAnsi="Arial" w:cs="Arial"/>
                <w:b/>
                <w:bCs/>
                <w:sz w:val="20"/>
                <w:szCs w:val="20"/>
                <w:lang w:eastAsia="x-none"/>
              </w:rPr>
              <w:t>META PROYECTO</w:t>
            </w:r>
          </w:p>
        </w:tc>
        <w:tc>
          <w:tcPr>
            <w:tcW w:w="4164" w:type="dxa"/>
            <w:gridSpan w:val="3"/>
            <w:tcBorders>
              <w:top w:val="single" w:sz="8" w:space="0" w:color="auto"/>
              <w:left w:val="nil"/>
              <w:bottom w:val="single" w:sz="8" w:space="0" w:color="auto"/>
              <w:right w:val="single" w:sz="8" w:space="0" w:color="000000"/>
            </w:tcBorders>
            <w:shd w:val="clear" w:color="000000" w:fill="B8CCE4"/>
            <w:vAlign w:val="center"/>
            <w:hideMark/>
          </w:tcPr>
          <w:p w:rsidR="00AE0EAC" w:rsidRPr="00AE0EAC" w:rsidRDefault="00AE0EAC" w:rsidP="00AE0EAC">
            <w:pPr>
              <w:jc w:val="center"/>
              <w:rPr>
                <w:rFonts w:ascii="Arial" w:hAnsi="Arial" w:cs="Arial"/>
                <w:b/>
                <w:bCs/>
                <w:sz w:val="20"/>
                <w:szCs w:val="20"/>
                <w:lang w:eastAsia="x-none"/>
              </w:rPr>
            </w:pPr>
            <w:r w:rsidRPr="00AE0EAC">
              <w:rPr>
                <w:rFonts w:ascii="Arial" w:hAnsi="Arial" w:cs="Arial"/>
                <w:b/>
                <w:bCs/>
                <w:sz w:val="20"/>
                <w:szCs w:val="20"/>
                <w:lang w:eastAsia="x-none"/>
              </w:rPr>
              <w:t>PRESUPUESTO (Pesos)</w:t>
            </w:r>
          </w:p>
        </w:tc>
      </w:tr>
      <w:tr w:rsidR="00AE0EAC" w:rsidRPr="00AE0EAC" w:rsidTr="00AE0EAC">
        <w:trPr>
          <w:trHeight w:val="58"/>
        </w:trPr>
        <w:tc>
          <w:tcPr>
            <w:tcW w:w="1304" w:type="dxa"/>
            <w:vMerge/>
            <w:tcBorders>
              <w:top w:val="single" w:sz="8" w:space="0" w:color="auto"/>
              <w:left w:val="single" w:sz="8" w:space="0" w:color="auto"/>
              <w:bottom w:val="single" w:sz="8" w:space="0" w:color="000000"/>
              <w:right w:val="single" w:sz="8" w:space="0" w:color="auto"/>
            </w:tcBorders>
            <w:vAlign w:val="center"/>
            <w:hideMark/>
          </w:tcPr>
          <w:p w:rsidR="00AE0EAC" w:rsidRPr="00AE0EAC" w:rsidRDefault="00AE0EAC" w:rsidP="00AE0EAC">
            <w:pPr>
              <w:jc w:val="center"/>
              <w:rPr>
                <w:rFonts w:ascii="Arial" w:hAnsi="Arial" w:cs="Arial"/>
                <w:b/>
                <w:bCs/>
                <w:sz w:val="20"/>
                <w:szCs w:val="20"/>
                <w:lang w:eastAsia="x-none"/>
              </w:rPr>
            </w:pPr>
          </w:p>
        </w:tc>
        <w:tc>
          <w:tcPr>
            <w:tcW w:w="4041" w:type="dxa"/>
            <w:vMerge/>
            <w:tcBorders>
              <w:top w:val="single" w:sz="8" w:space="0" w:color="auto"/>
              <w:left w:val="single" w:sz="8" w:space="0" w:color="auto"/>
              <w:bottom w:val="single" w:sz="8" w:space="0" w:color="000000"/>
              <w:right w:val="single" w:sz="8" w:space="0" w:color="auto"/>
            </w:tcBorders>
            <w:vAlign w:val="center"/>
            <w:hideMark/>
          </w:tcPr>
          <w:p w:rsidR="00AE0EAC" w:rsidRPr="00AE0EAC" w:rsidRDefault="00AE0EAC" w:rsidP="00AE0EAC">
            <w:pPr>
              <w:jc w:val="center"/>
              <w:rPr>
                <w:rFonts w:ascii="Arial" w:hAnsi="Arial" w:cs="Arial"/>
                <w:b/>
                <w:bCs/>
                <w:sz w:val="20"/>
                <w:szCs w:val="20"/>
                <w:lang w:eastAsia="x-none"/>
              </w:rPr>
            </w:pPr>
          </w:p>
        </w:tc>
        <w:tc>
          <w:tcPr>
            <w:tcW w:w="1607" w:type="dxa"/>
            <w:tcBorders>
              <w:top w:val="nil"/>
              <w:left w:val="nil"/>
              <w:bottom w:val="single" w:sz="8" w:space="0" w:color="auto"/>
              <w:right w:val="single" w:sz="8" w:space="0" w:color="auto"/>
            </w:tcBorders>
            <w:shd w:val="clear" w:color="000000" w:fill="B8CCE4"/>
            <w:vAlign w:val="center"/>
            <w:hideMark/>
          </w:tcPr>
          <w:p w:rsidR="00AE0EAC" w:rsidRPr="00AE0EAC" w:rsidRDefault="00AE0EAC" w:rsidP="00AE0EAC">
            <w:pPr>
              <w:jc w:val="center"/>
              <w:rPr>
                <w:rFonts w:ascii="Arial" w:hAnsi="Arial" w:cs="Arial"/>
                <w:b/>
                <w:bCs/>
                <w:sz w:val="20"/>
                <w:szCs w:val="20"/>
                <w:lang w:eastAsia="x-none"/>
              </w:rPr>
            </w:pPr>
            <w:r w:rsidRPr="00AE0EAC">
              <w:rPr>
                <w:rFonts w:ascii="Arial" w:hAnsi="Arial" w:cs="Arial"/>
                <w:b/>
                <w:bCs/>
                <w:sz w:val="20"/>
                <w:szCs w:val="20"/>
                <w:lang w:eastAsia="x-none"/>
              </w:rPr>
              <w:t>PROGRAMADO</w:t>
            </w:r>
          </w:p>
        </w:tc>
        <w:tc>
          <w:tcPr>
            <w:tcW w:w="1352" w:type="dxa"/>
            <w:tcBorders>
              <w:top w:val="nil"/>
              <w:left w:val="nil"/>
              <w:bottom w:val="single" w:sz="8" w:space="0" w:color="auto"/>
              <w:right w:val="single" w:sz="8" w:space="0" w:color="auto"/>
            </w:tcBorders>
            <w:shd w:val="clear" w:color="000000" w:fill="B8CCE4"/>
            <w:vAlign w:val="center"/>
            <w:hideMark/>
          </w:tcPr>
          <w:p w:rsidR="00AE0EAC" w:rsidRPr="00AE0EAC" w:rsidRDefault="00AE0EAC" w:rsidP="00AE0EAC">
            <w:pPr>
              <w:jc w:val="center"/>
              <w:rPr>
                <w:rFonts w:ascii="Arial" w:hAnsi="Arial" w:cs="Arial"/>
                <w:b/>
                <w:bCs/>
                <w:sz w:val="20"/>
                <w:szCs w:val="20"/>
                <w:lang w:eastAsia="x-none"/>
              </w:rPr>
            </w:pPr>
            <w:r w:rsidRPr="00AE0EAC">
              <w:rPr>
                <w:rFonts w:ascii="Arial" w:hAnsi="Arial" w:cs="Arial"/>
                <w:b/>
                <w:bCs/>
                <w:sz w:val="20"/>
                <w:szCs w:val="20"/>
                <w:lang w:eastAsia="x-none"/>
              </w:rPr>
              <w:t>EJECUTADO</w:t>
            </w:r>
          </w:p>
        </w:tc>
        <w:tc>
          <w:tcPr>
            <w:tcW w:w="1205" w:type="dxa"/>
            <w:tcBorders>
              <w:top w:val="nil"/>
              <w:left w:val="nil"/>
              <w:bottom w:val="single" w:sz="8" w:space="0" w:color="auto"/>
              <w:right w:val="single" w:sz="8" w:space="0" w:color="auto"/>
            </w:tcBorders>
            <w:shd w:val="clear" w:color="000000" w:fill="B8CCE4"/>
            <w:vAlign w:val="center"/>
            <w:hideMark/>
          </w:tcPr>
          <w:p w:rsidR="00AE0EAC" w:rsidRPr="00AE0EAC" w:rsidRDefault="00AE0EAC" w:rsidP="00AE0EAC">
            <w:pPr>
              <w:jc w:val="center"/>
              <w:rPr>
                <w:rFonts w:ascii="Arial" w:hAnsi="Arial" w:cs="Arial"/>
                <w:b/>
                <w:bCs/>
                <w:sz w:val="20"/>
                <w:szCs w:val="20"/>
                <w:lang w:eastAsia="x-none"/>
              </w:rPr>
            </w:pPr>
            <w:r w:rsidRPr="00AE0EAC">
              <w:rPr>
                <w:rFonts w:ascii="Arial" w:hAnsi="Arial" w:cs="Arial"/>
                <w:b/>
                <w:bCs/>
                <w:sz w:val="20"/>
                <w:szCs w:val="20"/>
                <w:lang w:eastAsia="x-none"/>
              </w:rPr>
              <w:t>GIRADO</w:t>
            </w:r>
          </w:p>
        </w:tc>
      </w:tr>
      <w:tr w:rsidR="00AE0EAC" w:rsidRPr="00AE0EAC" w:rsidTr="00AE0EAC">
        <w:trPr>
          <w:trHeight w:val="414"/>
        </w:trPr>
        <w:tc>
          <w:tcPr>
            <w:tcW w:w="1304"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AE0EAC" w:rsidRPr="00AE0EAC" w:rsidRDefault="00AE0EAC" w:rsidP="00AE0EAC">
            <w:pPr>
              <w:rPr>
                <w:rFonts w:ascii="Arial" w:hAnsi="Arial" w:cs="Arial"/>
                <w:sz w:val="20"/>
                <w:szCs w:val="20"/>
                <w:lang w:eastAsia="x-none"/>
              </w:rPr>
            </w:pPr>
            <w:r w:rsidRPr="00AE0EAC">
              <w:rPr>
                <w:rFonts w:ascii="Arial" w:hAnsi="Arial" w:cs="Arial"/>
                <w:sz w:val="20"/>
                <w:szCs w:val="20"/>
                <w:lang w:eastAsia="x-none"/>
              </w:rPr>
              <w:t xml:space="preserve">Implementar nueve (9) cadenas completas de servicios y trámites </w:t>
            </w:r>
            <w:r w:rsidRPr="00AE0EAC">
              <w:rPr>
                <w:rFonts w:ascii="Arial" w:hAnsi="Arial" w:cs="Arial"/>
                <w:sz w:val="20"/>
                <w:szCs w:val="20"/>
                <w:lang w:eastAsia="x-none"/>
              </w:rPr>
              <w:lastRenderedPageBreak/>
              <w:t>distritales de servicio al ciudadano</w:t>
            </w:r>
          </w:p>
        </w:tc>
        <w:tc>
          <w:tcPr>
            <w:tcW w:w="4041" w:type="dxa"/>
            <w:tcBorders>
              <w:top w:val="single" w:sz="4" w:space="0" w:color="auto"/>
              <w:left w:val="nil"/>
              <w:bottom w:val="single" w:sz="4" w:space="0" w:color="auto"/>
              <w:right w:val="single" w:sz="4" w:space="0" w:color="auto"/>
            </w:tcBorders>
            <w:shd w:val="clear" w:color="auto" w:fill="auto"/>
            <w:hideMark/>
          </w:tcPr>
          <w:p w:rsidR="00AE0EAC" w:rsidRPr="00AE0EAC" w:rsidRDefault="00AE0EAC" w:rsidP="00AE0EAC">
            <w:pPr>
              <w:rPr>
                <w:rFonts w:ascii="Arial" w:hAnsi="Arial" w:cs="Arial"/>
                <w:sz w:val="20"/>
                <w:szCs w:val="20"/>
                <w:lang w:eastAsia="x-none"/>
              </w:rPr>
            </w:pPr>
            <w:r w:rsidRPr="00AE0EAC">
              <w:rPr>
                <w:rFonts w:ascii="Arial" w:hAnsi="Arial" w:cs="Arial"/>
                <w:sz w:val="20"/>
                <w:szCs w:val="20"/>
                <w:lang w:eastAsia="x-none"/>
              </w:rPr>
              <w:lastRenderedPageBreak/>
              <w:t>Elaborar Boletines de coyuntura difundidos</w:t>
            </w:r>
          </w:p>
        </w:tc>
        <w:tc>
          <w:tcPr>
            <w:tcW w:w="1607" w:type="dxa"/>
            <w:tcBorders>
              <w:top w:val="single" w:sz="4" w:space="0" w:color="auto"/>
              <w:left w:val="nil"/>
              <w:bottom w:val="single" w:sz="4" w:space="0" w:color="auto"/>
              <w:right w:val="single" w:sz="4" w:space="0" w:color="auto"/>
            </w:tcBorders>
            <w:shd w:val="clear" w:color="auto" w:fill="auto"/>
            <w:noWrap/>
            <w:vAlign w:val="center"/>
            <w:hideMark/>
          </w:tcPr>
          <w:p w:rsidR="00AE0EAC" w:rsidRPr="00AE0EAC" w:rsidRDefault="00AE0EAC" w:rsidP="00AE0EAC">
            <w:pPr>
              <w:rPr>
                <w:rFonts w:ascii="Arial" w:hAnsi="Arial" w:cs="Arial"/>
                <w:sz w:val="20"/>
                <w:szCs w:val="20"/>
                <w:lang w:eastAsia="x-none"/>
              </w:rPr>
            </w:pPr>
            <w:r w:rsidRPr="00AE0EAC">
              <w:rPr>
                <w:rFonts w:ascii="Arial" w:hAnsi="Arial" w:cs="Arial"/>
                <w:sz w:val="20"/>
                <w:szCs w:val="20"/>
                <w:lang w:eastAsia="x-none"/>
              </w:rPr>
              <w:t>26,393,801</w:t>
            </w:r>
          </w:p>
        </w:tc>
        <w:tc>
          <w:tcPr>
            <w:tcW w:w="1352" w:type="dxa"/>
            <w:tcBorders>
              <w:top w:val="single" w:sz="4" w:space="0" w:color="auto"/>
              <w:left w:val="nil"/>
              <w:bottom w:val="single" w:sz="4" w:space="0" w:color="auto"/>
              <w:right w:val="single" w:sz="4" w:space="0" w:color="auto"/>
            </w:tcBorders>
            <w:shd w:val="clear" w:color="auto" w:fill="auto"/>
            <w:noWrap/>
            <w:vAlign w:val="center"/>
            <w:hideMark/>
          </w:tcPr>
          <w:p w:rsidR="00AE0EAC" w:rsidRPr="00AE0EAC" w:rsidRDefault="00AE0EAC" w:rsidP="00AE0EAC">
            <w:pPr>
              <w:rPr>
                <w:rFonts w:ascii="Arial" w:hAnsi="Arial" w:cs="Arial"/>
                <w:sz w:val="20"/>
                <w:szCs w:val="20"/>
                <w:lang w:eastAsia="x-none"/>
              </w:rPr>
            </w:pPr>
            <w:r w:rsidRPr="00AE0EAC">
              <w:rPr>
                <w:rFonts w:ascii="Arial" w:hAnsi="Arial" w:cs="Arial"/>
                <w:sz w:val="20"/>
                <w:szCs w:val="20"/>
                <w:lang w:eastAsia="x-none"/>
              </w:rPr>
              <w:t>26,393,801</w:t>
            </w:r>
          </w:p>
        </w:tc>
        <w:tc>
          <w:tcPr>
            <w:tcW w:w="1205" w:type="dxa"/>
            <w:tcBorders>
              <w:top w:val="single" w:sz="4" w:space="0" w:color="auto"/>
              <w:left w:val="nil"/>
              <w:bottom w:val="single" w:sz="4" w:space="0" w:color="auto"/>
              <w:right w:val="single" w:sz="4" w:space="0" w:color="auto"/>
            </w:tcBorders>
            <w:shd w:val="clear" w:color="auto" w:fill="auto"/>
            <w:noWrap/>
            <w:vAlign w:val="center"/>
            <w:hideMark/>
          </w:tcPr>
          <w:p w:rsidR="00AE0EAC" w:rsidRPr="00AE0EAC" w:rsidRDefault="00AE0EAC" w:rsidP="00AE0EAC">
            <w:pPr>
              <w:rPr>
                <w:rFonts w:ascii="Arial" w:hAnsi="Arial" w:cs="Arial"/>
                <w:sz w:val="20"/>
                <w:szCs w:val="20"/>
                <w:lang w:eastAsia="x-none"/>
              </w:rPr>
            </w:pPr>
            <w:r w:rsidRPr="00AE0EAC">
              <w:rPr>
                <w:rFonts w:ascii="Arial" w:hAnsi="Arial" w:cs="Arial"/>
                <w:sz w:val="20"/>
                <w:szCs w:val="20"/>
                <w:lang w:eastAsia="x-none"/>
              </w:rPr>
              <w:t>26,393,801</w:t>
            </w:r>
          </w:p>
        </w:tc>
      </w:tr>
      <w:tr w:rsidR="00AE0EAC" w:rsidRPr="00AE0EAC" w:rsidTr="00AE0EAC">
        <w:trPr>
          <w:trHeight w:val="539"/>
        </w:trPr>
        <w:tc>
          <w:tcPr>
            <w:tcW w:w="1304" w:type="dxa"/>
            <w:vMerge/>
            <w:tcBorders>
              <w:top w:val="single" w:sz="4" w:space="0" w:color="auto"/>
              <w:left w:val="single" w:sz="4" w:space="0" w:color="auto"/>
              <w:bottom w:val="single" w:sz="4" w:space="0" w:color="auto"/>
              <w:right w:val="single" w:sz="4" w:space="0" w:color="auto"/>
            </w:tcBorders>
            <w:vAlign w:val="center"/>
            <w:hideMark/>
          </w:tcPr>
          <w:p w:rsidR="00AE0EAC" w:rsidRPr="00AE0EAC" w:rsidRDefault="00AE0EAC" w:rsidP="00AE0EAC">
            <w:pPr>
              <w:rPr>
                <w:rFonts w:ascii="Arial" w:hAnsi="Arial" w:cs="Arial"/>
                <w:sz w:val="20"/>
                <w:szCs w:val="20"/>
                <w:lang w:eastAsia="x-none"/>
              </w:rPr>
            </w:pPr>
          </w:p>
        </w:tc>
        <w:tc>
          <w:tcPr>
            <w:tcW w:w="4041" w:type="dxa"/>
            <w:tcBorders>
              <w:top w:val="nil"/>
              <w:left w:val="nil"/>
              <w:bottom w:val="single" w:sz="4" w:space="0" w:color="auto"/>
              <w:right w:val="single" w:sz="4" w:space="0" w:color="auto"/>
            </w:tcBorders>
            <w:shd w:val="clear" w:color="auto" w:fill="auto"/>
            <w:hideMark/>
          </w:tcPr>
          <w:p w:rsidR="00AE0EAC" w:rsidRPr="00AE0EAC" w:rsidRDefault="00AE0EAC" w:rsidP="00AE0EAC">
            <w:pPr>
              <w:rPr>
                <w:rFonts w:ascii="Arial" w:hAnsi="Arial" w:cs="Arial"/>
                <w:sz w:val="20"/>
                <w:szCs w:val="20"/>
                <w:lang w:eastAsia="x-none"/>
              </w:rPr>
            </w:pPr>
            <w:r w:rsidRPr="00AE0EAC">
              <w:rPr>
                <w:rFonts w:ascii="Arial" w:hAnsi="Arial" w:cs="Arial"/>
                <w:sz w:val="20"/>
                <w:szCs w:val="20"/>
                <w:lang w:eastAsia="x-none"/>
              </w:rPr>
              <w:t>Elaborar capas sectoriales</w:t>
            </w:r>
          </w:p>
        </w:tc>
        <w:tc>
          <w:tcPr>
            <w:tcW w:w="1607" w:type="dxa"/>
            <w:tcBorders>
              <w:top w:val="nil"/>
              <w:left w:val="nil"/>
              <w:bottom w:val="single" w:sz="4" w:space="0" w:color="auto"/>
              <w:right w:val="single" w:sz="4" w:space="0" w:color="auto"/>
            </w:tcBorders>
            <w:shd w:val="clear" w:color="auto" w:fill="auto"/>
            <w:noWrap/>
            <w:vAlign w:val="center"/>
            <w:hideMark/>
          </w:tcPr>
          <w:p w:rsidR="00AE0EAC" w:rsidRPr="00AE0EAC" w:rsidRDefault="00AE0EAC" w:rsidP="00AE0EAC">
            <w:pPr>
              <w:rPr>
                <w:rFonts w:ascii="Arial" w:hAnsi="Arial" w:cs="Arial"/>
                <w:sz w:val="20"/>
                <w:szCs w:val="20"/>
                <w:lang w:eastAsia="x-none"/>
              </w:rPr>
            </w:pPr>
            <w:r w:rsidRPr="00AE0EAC">
              <w:rPr>
                <w:rFonts w:ascii="Arial" w:hAnsi="Arial" w:cs="Arial"/>
                <w:sz w:val="20"/>
                <w:szCs w:val="20"/>
                <w:lang w:eastAsia="x-none"/>
              </w:rPr>
              <w:t>37,093,800</w:t>
            </w:r>
          </w:p>
        </w:tc>
        <w:tc>
          <w:tcPr>
            <w:tcW w:w="1352" w:type="dxa"/>
            <w:tcBorders>
              <w:top w:val="nil"/>
              <w:left w:val="nil"/>
              <w:bottom w:val="single" w:sz="4" w:space="0" w:color="auto"/>
              <w:right w:val="single" w:sz="4" w:space="0" w:color="auto"/>
            </w:tcBorders>
            <w:shd w:val="clear" w:color="auto" w:fill="auto"/>
            <w:noWrap/>
            <w:vAlign w:val="center"/>
            <w:hideMark/>
          </w:tcPr>
          <w:p w:rsidR="00AE0EAC" w:rsidRPr="00AE0EAC" w:rsidRDefault="00AE0EAC" w:rsidP="00AE0EAC">
            <w:pPr>
              <w:rPr>
                <w:rFonts w:ascii="Arial" w:hAnsi="Arial" w:cs="Arial"/>
                <w:sz w:val="20"/>
                <w:szCs w:val="20"/>
                <w:lang w:eastAsia="x-none"/>
              </w:rPr>
            </w:pPr>
            <w:r w:rsidRPr="00AE0EAC">
              <w:rPr>
                <w:rFonts w:ascii="Arial" w:hAnsi="Arial" w:cs="Arial"/>
                <w:sz w:val="20"/>
                <w:szCs w:val="20"/>
                <w:lang w:eastAsia="x-none"/>
              </w:rPr>
              <w:t>37,093,800</w:t>
            </w:r>
          </w:p>
        </w:tc>
        <w:tc>
          <w:tcPr>
            <w:tcW w:w="1205" w:type="dxa"/>
            <w:tcBorders>
              <w:top w:val="nil"/>
              <w:left w:val="nil"/>
              <w:bottom w:val="single" w:sz="4" w:space="0" w:color="auto"/>
              <w:right w:val="single" w:sz="4" w:space="0" w:color="auto"/>
            </w:tcBorders>
            <w:shd w:val="clear" w:color="auto" w:fill="auto"/>
            <w:noWrap/>
            <w:vAlign w:val="center"/>
            <w:hideMark/>
          </w:tcPr>
          <w:p w:rsidR="00AE0EAC" w:rsidRPr="00AE0EAC" w:rsidRDefault="00AE0EAC" w:rsidP="00AE0EAC">
            <w:pPr>
              <w:rPr>
                <w:rFonts w:ascii="Arial" w:hAnsi="Arial" w:cs="Arial"/>
                <w:sz w:val="20"/>
                <w:szCs w:val="20"/>
                <w:lang w:eastAsia="x-none"/>
              </w:rPr>
            </w:pPr>
            <w:r w:rsidRPr="00AE0EAC">
              <w:rPr>
                <w:rFonts w:ascii="Arial" w:hAnsi="Arial" w:cs="Arial"/>
                <w:sz w:val="20"/>
                <w:szCs w:val="20"/>
                <w:lang w:eastAsia="x-none"/>
              </w:rPr>
              <w:t>37,093,800</w:t>
            </w:r>
          </w:p>
        </w:tc>
      </w:tr>
      <w:tr w:rsidR="00AE0EAC" w:rsidRPr="00AE0EAC" w:rsidTr="00AE0EAC">
        <w:trPr>
          <w:trHeight w:val="328"/>
        </w:trPr>
        <w:tc>
          <w:tcPr>
            <w:tcW w:w="1304" w:type="dxa"/>
            <w:vMerge/>
            <w:tcBorders>
              <w:top w:val="single" w:sz="4" w:space="0" w:color="auto"/>
              <w:left w:val="single" w:sz="4" w:space="0" w:color="auto"/>
              <w:bottom w:val="single" w:sz="4" w:space="0" w:color="auto"/>
              <w:right w:val="single" w:sz="4" w:space="0" w:color="auto"/>
            </w:tcBorders>
            <w:vAlign w:val="center"/>
            <w:hideMark/>
          </w:tcPr>
          <w:p w:rsidR="00AE0EAC" w:rsidRPr="00AE0EAC" w:rsidRDefault="00AE0EAC" w:rsidP="00AE0EAC">
            <w:pPr>
              <w:rPr>
                <w:rFonts w:ascii="Arial" w:hAnsi="Arial" w:cs="Arial"/>
                <w:sz w:val="20"/>
                <w:szCs w:val="20"/>
                <w:lang w:eastAsia="x-none"/>
              </w:rPr>
            </w:pPr>
          </w:p>
        </w:tc>
        <w:tc>
          <w:tcPr>
            <w:tcW w:w="4041" w:type="dxa"/>
            <w:tcBorders>
              <w:top w:val="nil"/>
              <w:left w:val="nil"/>
              <w:bottom w:val="single" w:sz="4" w:space="0" w:color="auto"/>
              <w:right w:val="single" w:sz="4" w:space="0" w:color="auto"/>
            </w:tcBorders>
            <w:shd w:val="clear" w:color="auto" w:fill="auto"/>
            <w:hideMark/>
          </w:tcPr>
          <w:p w:rsidR="00AE0EAC" w:rsidRPr="00AE0EAC" w:rsidRDefault="00AE0EAC" w:rsidP="00AE0EAC">
            <w:pPr>
              <w:rPr>
                <w:rFonts w:ascii="Arial" w:hAnsi="Arial" w:cs="Arial"/>
                <w:sz w:val="20"/>
                <w:szCs w:val="20"/>
                <w:lang w:eastAsia="x-none"/>
              </w:rPr>
            </w:pPr>
            <w:r w:rsidRPr="00AE0EAC">
              <w:rPr>
                <w:rFonts w:ascii="Arial" w:hAnsi="Arial" w:cs="Arial"/>
                <w:sz w:val="20"/>
                <w:szCs w:val="20"/>
                <w:lang w:eastAsia="x-none"/>
              </w:rPr>
              <w:t>Elaborar cuadernillos "</w:t>
            </w:r>
            <w:proofErr w:type="spellStart"/>
            <w:r w:rsidRPr="00AE0EAC">
              <w:rPr>
                <w:rFonts w:ascii="Arial" w:hAnsi="Arial" w:cs="Arial"/>
                <w:sz w:val="20"/>
                <w:szCs w:val="20"/>
                <w:lang w:eastAsia="x-none"/>
              </w:rPr>
              <w:t>Diagnósticode</w:t>
            </w:r>
            <w:proofErr w:type="spellEnd"/>
            <w:r w:rsidRPr="00AE0EAC">
              <w:rPr>
                <w:rFonts w:ascii="Arial" w:hAnsi="Arial" w:cs="Arial"/>
                <w:sz w:val="20"/>
                <w:szCs w:val="20"/>
                <w:lang w:eastAsia="x-none"/>
              </w:rPr>
              <w:t xml:space="preserve"> economía popular".</w:t>
            </w:r>
          </w:p>
        </w:tc>
        <w:tc>
          <w:tcPr>
            <w:tcW w:w="1607" w:type="dxa"/>
            <w:tcBorders>
              <w:top w:val="nil"/>
              <w:left w:val="nil"/>
              <w:bottom w:val="single" w:sz="4" w:space="0" w:color="auto"/>
              <w:right w:val="single" w:sz="4" w:space="0" w:color="auto"/>
            </w:tcBorders>
            <w:shd w:val="clear" w:color="auto" w:fill="auto"/>
            <w:noWrap/>
            <w:vAlign w:val="center"/>
            <w:hideMark/>
          </w:tcPr>
          <w:p w:rsidR="00AE0EAC" w:rsidRPr="00AE0EAC" w:rsidRDefault="00AE0EAC" w:rsidP="00AE0EAC">
            <w:pPr>
              <w:rPr>
                <w:rFonts w:ascii="Arial" w:hAnsi="Arial" w:cs="Arial"/>
                <w:sz w:val="20"/>
                <w:szCs w:val="20"/>
                <w:lang w:eastAsia="x-none"/>
              </w:rPr>
            </w:pPr>
            <w:r w:rsidRPr="00AE0EAC">
              <w:rPr>
                <w:rFonts w:ascii="Arial" w:hAnsi="Arial" w:cs="Arial"/>
                <w:sz w:val="20"/>
                <w:szCs w:val="20"/>
                <w:lang w:eastAsia="x-none"/>
              </w:rPr>
              <w:t>4,000,000</w:t>
            </w:r>
          </w:p>
        </w:tc>
        <w:tc>
          <w:tcPr>
            <w:tcW w:w="1352" w:type="dxa"/>
            <w:tcBorders>
              <w:top w:val="nil"/>
              <w:left w:val="nil"/>
              <w:bottom w:val="single" w:sz="4" w:space="0" w:color="auto"/>
              <w:right w:val="single" w:sz="4" w:space="0" w:color="auto"/>
            </w:tcBorders>
            <w:shd w:val="clear" w:color="auto" w:fill="auto"/>
            <w:noWrap/>
            <w:vAlign w:val="center"/>
            <w:hideMark/>
          </w:tcPr>
          <w:p w:rsidR="00AE0EAC" w:rsidRPr="00AE0EAC" w:rsidRDefault="00AE0EAC" w:rsidP="00AE0EAC">
            <w:pPr>
              <w:rPr>
                <w:rFonts w:ascii="Arial" w:hAnsi="Arial" w:cs="Arial"/>
                <w:sz w:val="20"/>
                <w:szCs w:val="20"/>
                <w:lang w:eastAsia="x-none"/>
              </w:rPr>
            </w:pPr>
            <w:r w:rsidRPr="00AE0EAC">
              <w:rPr>
                <w:rFonts w:ascii="Arial" w:hAnsi="Arial" w:cs="Arial"/>
                <w:sz w:val="20"/>
                <w:szCs w:val="20"/>
                <w:lang w:eastAsia="x-none"/>
              </w:rPr>
              <w:t>4,000,000</w:t>
            </w:r>
          </w:p>
        </w:tc>
        <w:tc>
          <w:tcPr>
            <w:tcW w:w="1205" w:type="dxa"/>
            <w:tcBorders>
              <w:top w:val="nil"/>
              <w:left w:val="nil"/>
              <w:bottom w:val="single" w:sz="4" w:space="0" w:color="auto"/>
              <w:right w:val="single" w:sz="4" w:space="0" w:color="auto"/>
            </w:tcBorders>
            <w:shd w:val="clear" w:color="auto" w:fill="auto"/>
            <w:noWrap/>
            <w:vAlign w:val="center"/>
            <w:hideMark/>
          </w:tcPr>
          <w:p w:rsidR="00AE0EAC" w:rsidRPr="00AE0EAC" w:rsidRDefault="00AE0EAC" w:rsidP="00AE0EAC">
            <w:pPr>
              <w:rPr>
                <w:rFonts w:ascii="Arial" w:hAnsi="Arial" w:cs="Arial"/>
                <w:sz w:val="20"/>
                <w:szCs w:val="20"/>
                <w:lang w:eastAsia="x-none"/>
              </w:rPr>
            </w:pPr>
            <w:r w:rsidRPr="00AE0EAC">
              <w:rPr>
                <w:rFonts w:ascii="Arial" w:hAnsi="Arial" w:cs="Arial"/>
                <w:sz w:val="20"/>
                <w:szCs w:val="20"/>
                <w:lang w:eastAsia="x-none"/>
              </w:rPr>
              <w:t>4,000,000</w:t>
            </w:r>
          </w:p>
        </w:tc>
      </w:tr>
      <w:tr w:rsidR="00AE0EAC" w:rsidRPr="00AE0EAC" w:rsidTr="00AE0EAC">
        <w:trPr>
          <w:trHeight w:val="202"/>
        </w:trPr>
        <w:tc>
          <w:tcPr>
            <w:tcW w:w="1304" w:type="dxa"/>
            <w:vMerge/>
            <w:tcBorders>
              <w:top w:val="single" w:sz="4" w:space="0" w:color="auto"/>
              <w:left w:val="single" w:sz="4" w:space="0" w:color="auto"/>
              <w:bottom w:val="single" w:sz="4" w:space="0" w:color="auto"/>
              <w:right w:val="single" w:sz="4" w:space="0" w:color="auto"/>
            </w:tcBorders>
            <w:vAlign w:val="center"/>
            <w:hideMark/>
          </w:tcPr>
          <w:p w:rsidR="00AE0EAC" w:rsidRPr="00AE0EAC" w:rsidRDefault="00AE0EAC" w:rsidP="00AE0EAC">
            <w:pPr>
              <w:rPr>
                <w:rFonts w:ascii="Arial" w:hAnsi="Arial" w:cs="Arial"/>
                <w:sz w:val="20"/>
                <w:szCs w:val="20"/>
                <w:lang w:eastAsia="x-none"/>
              </w:rPr>
            </w:pPr>
          </w:p>
        </w:tc>
        <w:tc>
          <w:tcPr>
            <w:tcW w:w="4041" w:type="dxa"/>
            <w:tcBorders>
              <w:top w:val="nil"/>
              <w:left w:val="nil"/>
              <w:bottom w:val="single" w:sz="4" w:space="0" w:color="auto"/>
              <w:right w:val="single" w:sz="4" w:space="0" w:color="auto"/>
            </w:tcBorders>
            <w:shd w:val="clear" w:color="auto" w:fill="auto"/>
            <w:hideMark/>
          </w:tcPr>
          <w:p w:rsidR="00AE0EAC" w:rsidRPr="00AE0EAC" w:rsidRDefault="00AE0EAC" w:rsidP="00AE0EAC">
            <w:pPr>
              <w:rPr>
                <w:rFonts w:ascii="Arial" w:hAnsi="Arial" w:cs="Arial"/>
                <w:sz w:val="20"/>
                <w:szCs w:val="20"/>
                <w:lang w:eastAsia="x-none"/>
              </w:rPr>
            </w:pPr>
            <w:r w:rsidRPr="00AE0EAC">
              <w:rPr>
                <w:rFonts w:ascii="Arial" w:hAnsi="Arial" w:cs="Arial"/>
                <w:sz w:val="20"/>
                <w:szCs w:val="20"/>
                <w:lang w:eastAsia="x-none"/>
              </w:rPr>
              <w:t>Elaborar cuadernos de Desarrollo Económico</w:t>
            </w:r>
          </w:p>
        </w:tc>
        <w:tc>
          <w:tcPr>
            <w:tcW w:w="1607" w:type="dxa"/>
            <w:tcBorders>
              <w:top w:val="nil"/>
              <w:left w:val="nil"/>
              <w:bottom w:val="single" w:sz="4" w:space="0" w:color="auto"/>
              <w:right w:val="single" w:sz="4" w:space="0" w:color="auto"/>
            </w:tcBorders>
            <w:shd w:val="clear" w:color="auto" w:fill="auto"/>
            <w:noWrap/>
            <w:vAlign w:val="center"/>
            <w:hideMark/>
          </w:tcPr>
          <w:p w:rsidR="00AE0EAC" w:rsidRPr="00AE0EAC" w:rsidRDefault="00AE0EAC" w:rsidP="00AE0EAC">
            <w:pPr>
              <w:rPr>
                <w:rFonts w:ascii="Arial" w:hAnsi="Arial" w:cs="Arial"/>
                <w:sz w:val="20"/>
                <w:szCs w:val="20"/>
                <w:lang w:eastAsia="x-none"/>
              </w:rPr>
            </w:pPr>
            <w:r w:rsidRPr="00AE0EAC">
              <w:rPr>
                <w:rFonts w:ascii="Arial" w:hAnsi="Arial" w:cs="Arial"/>
                <w:sz w:val="20"/>
                <w:szCs w:val="20"/>
                <w:lang w:eastAsia="x-none"/>
              </w:rPr>
              <w:t>29,093,801</w:t>
            </w:r>
          </w:p>
        </w:tc>
        <w:tc>
          <w:tcPr>
            <w:tcW w:w="1352" w:type="dxa"/>
            <w:tcBorders>
              <w:top w:val="nil"/>
              <w:left w:val="nil"/>
              <w:bottom w:val="single" w:sz="4" w:space="0" w:color="auto"/>
              <w:right w:val="single" w:sz="4" w:space="0" w:color="auto"/>
            </w:tcBorders>
            <w:shd w:val="clear" w:color="auto" w:fill="auto"/>
            <w:noWrap/>
            <w:vAlign w:val="center"/>
            <w:hideMark/>
          </w:tcPr>
          <w:p w:rsidR="00AE0EAC" w:rsidRPr="00AE0EAC" w:rsidRDefault="00AE0EAC" w:rsidP="00AE0EAC">
            <w:pPr>
              <w:rPr>
                <w:rFonts w:ascii="Arial" w:hAnsi="Arial" w:cs="Arial"/>
                <w:sz w:val="20"/>
                <w:szCs w:val="20"/>
                <w:lang w:eastAsia="x-none"/>
              </w:rPr>
            </w:pPr>
            <w:r w:rsidRPr="00AE0EAC">
              <w:rPr>
                <w:rFonts w:ascii="Arial" w:hAnsi="Arial" w:cs="Arial"/>
                <w:sz w:val="20"/>
                <w:szCs w:val="20"/>
                <w:lang w:eastAsia="x-none"/>
              </w:rPr>
              <w:t>29,093,801</w:t>
            </w:r>
          </w:p>
        </w:tc>
        <w:tc>
          <w:tcPr>
            <w:tcW w:w="1205" w:type="dxa"/>
            <w:tcBorders>
              <w:top w:val="nil"/>
              <w:left w:val="nil"/>
              <w:bottom w:val="single" w:sz="4" w:space="0" w:color="auto"/>
              <w:right w:val="single" w:sz="4" w:space="0" w:color="auto"/>
            </w:tcBorders>
            <w:shd w:val="clear" w:color="auto" w:fill="auto"/>
            <w:noWrap/>
            <w:vAlign w:val="center"/>
            <w:hideMark/>
          </w:tcPr>
          <w:p w:rsidR="00AE0EAC" w:rsidRPr="00AE0EAC" w:rsidRDefault="00AE0EAC" w:rsidP="00AE0EAC">
            <w:pPr>
              <w:rPr>
                <w:rFonts w:ascii="Arial" w:hAnsi="Arial" w:cs="Arial"/>
                <w:sz w:val="20"/>
                <w:szCs w:val="20"/>
                <w:lang w:eastAsia="x-none"/>
              </w:rPr>
            </w:pPr>
            <w:r w:rsidRPr="00AE0EAC">
              <w:rPr>
                <w:rFonts w:ascii="Arial" w:hAnsi="Arial" w:cs="Arial"/>
                <w:sz w:val="20"/>
                <w:szCs w:val="20"/>
                <w:lang w:eastAsia="x-none"/>
              </w:rPr>
              <w:t>29,093,801</w:t>
            </w:r>
          </w:p>
        </w:tc>
      </w:tr>
      <w:tr w:rsidR="00AE0EAC" w:rsidRPr="00AE0EAC" w:rsidTr="00AE0EAC">
        <w:trPr>
          <w:trHeight w:val="612"/>
        </w:trPr>
        <w:tc>
          <w:tcPr>
            <w:tcW w:w="1304" w:type="dxa"/>
            <w:vMerge/>
            <w:tcBorders>
              <w:top w:val="single" w:sz="4" w:space="0" w:color="auto"/>
              <w:left w:val="single" w:sz="4" w:space="0" w:color="auto"/>
              <w:bottom w:val="single" w:sz="4" w:space="0" w:color="auto"/>
              <w:right w:val="single" w:sz="4" w:space="0" w:color="auto"/>
            </w:tcBorders>
            <w:vAlign w:val="center"/>
            <w:hideMark/>
          </w:tcPr>
          <w:p w:rsidR="00AE0EAC" w:rsidRPr="00AE0EAC" w:rsidRDefault="00AE0EAC" w:rsidP="00AE0EAC">
            <w:pPr>
              <w:rPr>
                <w:rFonts w:ascii="Arial" w:hAnsi="Arial" w:cs="Arial"/>
                <w:sz w:val="20"/>
                <w:szCs w:val="20"/>
                <w:lang w:eastAsia="x-none"/>
              </w:rPr>
            </w:pPr>
          </w:p>
        </w:tc>
        <w:tc>
          <w:tcPr>
            <w:tcW w:w="4041" w:type="dxa"/>
            <w:tcBorders>
              <w:top w:val="nil"/>
              <w:left w:val="nil"/>
              <w:bottom w:val="single" w:sz="4" w:space="0" w:color="auto"/>
              <w:right w:val="single" w:sz="4" w:space="0" w:color="auto"/>
            </w:tcBorders>
            <w:shd w:val="clear" w:color="auto" w:fill="auto"/>
            <w:hideMark/>
          </w:tcPr>
          <w:p w:rsidR="00AE0EAC" w:rsidRPr="00AE0EAC" w:rsidRDefault="00AE0EAC" w:rsidP="00AE0EAC">
            <w:pPr>
              <w:rPr>
                <w:rFonts w:ascii="Arial" w:hAnsi="Arial" w:cs="Arial"/>
                <w:sz w:val="20"/>
                <w:szCs w:val="20"/>
                <w:lang w:eastAsia="x-none"/>
              </w:rPr>
            </w:pPr>
            <w:r w:rsidRPr="00AE0EAC">
              <w:rPr>
                <w:rFonts w:ascii="Arial" w:hAnsi="Arial" w:cs="Arial"/>
                <w:sz w:val="20"/>
                <w:szCs w:val="20"/>
                <w:lang w:eastAsia="x-none"/>
              </w:rPr>
              <w:t>Elaborar informes estadísticos</w:t>
            </w:r>
          </w:p>
        </w:tc>
        <w:tc>
          <w:tcPr>
            <w:tcW w:w="1607" w:type="dxa"/>
            <w:tcBorders>
              <w:top w:val="nil"/>
              <w:left w:val="nil"/>
              <w:bottom w:val="single" w:sz="4" w:space="0" w:color="auto"/>
              <w:right w:val="single" w:sz="4" w:space="0" w:color="auto"/>
            </w:tcBorders>
            <w:shd w:val="clear" w:color="auto" w:fill="auto"/>
            <w:noWrap/>
            <w:vAlign w:val="center"/>
            <w:hideMark/>
          </w:tcPr>
          <w:p w:rsidR="00AE0EAC" w:rsidRPr="00AE0EAC" w:rsidRDefault="00AE0EAC" w:rsidP="00AE0EAC">
            <w:pPr>
              <w:rPr>
                <w:rFonts w:ascii="Arial" w:hAnsi="Arial" w:cs="Arial"/>
                <w:sz w:val="20"/>
                <w:szCs w:val="20"/>
                <w:lang w:eastAsia="x-none"/>
              </w:rPr>
            </w:pPr>
            <w:r w:rsidRPr="00AE0EAC">
              <w:rPr>
                <w:rFonts w:ascii="Arial" w:hAnsi="Arial" w:cs="Arial"/>
                <w:sz w:val="20"/>
                <w:szCs w:val="20"/>
                <w:lang w:eastAsia="x-none"/>
              </w:rPr>
              <w:t>52,093,801</w:t>
            </w:r>
          </w:p>
        </w:tc>
        <w:tc>
          <w:tcPr>
            <w:tcW w:w="1352" w:type="dxa"/>
            <w:tcBorders>
              <w:top w:val="nil"/>
              <w:left w:val="nil"/>
              <w:bottom w:val="single" w:sz="4" w:space="0" w:color="auto"/>
              <w:right w:val="single" w:sz="4" w:space="0" w:color="auto"/>
            </w:tcBorders>
            <w:shd w:val="clear" w:color="auto" w:fill="auto"/>
            <w:noWrap/>
            <w:vAlign w:val="center"/>
            <w:hideMark/>
          </w:tcPr>
          <w:p w:rsidR="00AE0EAC" w:rsidRPr="00AE0EAC" w:rsidRDefault="00AE0EAC" w:rsidP="00AE0EAC">
            <w:pPr>
              <w:rPr>
                <w:rFonts w:ascii="Arial" w:hAnsi="Arial" w:cs="Arial"/>
                <w:sz w:val="20"/>
                <w:szCs w:val="20"/>
                <w:lang w:eastAsia="x-none"/>
              </w:rPr>
            </w:pPr>
            <w:r w:rsidRPr="00AE0EAC">
              <w:rPr>
                <w:rFonts w:ascii="Arial" w:hAnsi="Arial" w:cs="Arial"/>
                <w:sz w:val="20"/>
                <w:szCs w:val="20"/>
                <w:lang w:eastAsia="x-none"/>
              </w:rPr>
              <w:t>52,093,801</w:t>
            </w:r>
          </w:p>
        </w:tc>
        <w:tc>
          <w:tcPr>
            <w:tcW w:w="1205" w:type="dxa"/>
            <w:tcBorders>
              <w:top w:val="nil"/>
              <w:left w:val="nil"/>
              <w:bottom w:val="single" w:sz="4" w:space="0" w:color="auto"/>
              <w:right w:val="single" w:sz="4" w:space="0" w:color="auto"/>
            </w:tcBorders>
            <w:shd w:val="clear" w:color="auto" w:fill="auto"/>
            <w:noWrap/>
            <w:vAlign w:val="center"/>
            <w:hideMark/>
          </w:tcPr>
          <w:p w:rsidR="00AE0EAC" w:rsidRPr="00AE0EAC" w:rsidRDefault="00AE0EAC" w:rsidP="00AE0EAC">
            <w:pPr>
              <w:rPr>
                <w:rFonts w:ascii="Arial" w:hAnsi="Arial" w:cs="Arial"/>
                <w:sz w:val="20"/>
                <w:szCs w:val="20"/>
                <w:lang w:eastAsia="x-none"/>
              </w:rPr>
            </w:pPr>
            <w:r w:rsidRPr="00AE0EAC">
              <w:rPr>
                <w:rFonts w:ascii="Arial" w:hAnsi="Arial" w:cs="Arial"/>
                <w:sz w:val="20"/>
                <w:szCs w:val="20"/>
                <w:lang w:eastAsia="x-none"/>
              </w:rPr>
              <w:t>47,693,801</w:t>
            </w:r>
          </w:p>
        </w:tc>
      </w:tr>
      <w:tr w:rsidR="00AE0EAC" w:rsidRPr="00AE0EAC" w:rsidTr="00AE0EAC">
        <w:trPr>
          <w:trHeight w:val="327"/>
        </w:trPr>
        <w:tc>
          <w:tcPr>
            <w:tcW w:w="1304" w:type="dxa"/>
            <w:vMerge/>
            <w:tcBorders>
              <w:top w:val="single" w:sz="4" w:space="0" w:color="auto"/>
              <w:left w:val="single" w:sz="4" w:space="0" w:color="auto"/>
              <w:bottom w:val="single" w:sz="4" w:space="0" w:color="auto"/>
              <w:right w:val="single" w:sz="4" w:space="0" w:color="auto"/>
            </w:tcBorders>
            <w:vAlign w:val="center"/>
            <w:hideMark/>
          </w:tcPr>
          <w:p w:rsidR="00AE0EAC" w:rsidRPr="00AE0EAC" w:rsidRDefault="00AE0EAC" w:rsidP="00AE0EAC">
            <w:pPr>
              <w:rPr>
                <w:rFonts w:ascii="Arial" w:hAnsi="Arial" w:cs="Arial"/>
                <w:sz w:val="20"/>
                <w:szCs w:val="20"/>
                <w:lang w:eastAsia="x-none"/>
              </w:rPr>
            </w:pPr>
          </w:p>
        </w:tc>
        <w:tc>
          <w:tcPr>
            <w:tcW w:w="4041" w:type="dxa"/>
            <w:tcBorders>
              <w:top w:val="nil"/>
              <w:left w:val="nil"/>
              <w:bottom w:val="single" w:sz="4" w:space="0" w:color="auto"/>
              <w:right w:val="single" w:sz="4" w:space="0" w:color="auto"/>
            </w:tcBorders>
            <w:shd w:val="clear" w:color="auto" w:fill="auto"/>
            <w:hideMark/>
          </w:tcPr>
          <w:p w:rsidR="00AE0EAC" w:rsidRPr="00AE0EAC" w:rsidRDefault="00AE0EAC" w:rsidP="00AE0EAC">
            <w:pPr>
              <w:rPr>
                <w:rFonts w:ascii="Arial" w:hAnsi="Arial" w:cs="Arial"/>
                <w:sz w:val="20"/>
                <w:szCs w:val="20"/>
                <w:lang w:eastAsia="x-none"/>
              </w:rPr>
            </w:pPr>
            <w:r w:rsidRPr="00AE0EAC">
              <w:rPr>
                <w:rFonts w:ascii="Arial" w:hAnsi="Arial" w:cs="Arial"/>
                <w:sz w:val="20"/>
                <w:szCs w:val="20"/>
                <w:lang w:eastAsia="x-none"/>
              </w:rPr>
              <w:t>Elaborar investigaciones en temas urbanos y regionales</w:t>
            </w:r>
          </w:p>
        </w:tc>
        <w:tc>
          <w:tcPr>
            <w:tcW w:w="1607" w:type="dxa"/>
            <w:tcBorders>
              <w:top w:val="nil"/>
              <w:left w:val="nil"/>
              <w:bottom w:val="single" w:sz="4" w:space="0" w:color="auto"/>
              <w:right w:val="single" w:sz="4" w:space="0" w:color="auto"/>
            </w:tcBorders>
            <w:shd w:val="clear" w:color="auto" w:fill="auto"/>
            <w:noWrap/>
            <w:vAlign w:val="center"/>
            <w:hideMark/>
          </w:tcPr>
          <w:p w:rsidR="00AE0EAC" w:rsidRPr="00AE0EAC" w:rsidRDefault="00AE0EAC" w:rsidP="00AE0EAC">
            <w:pPr>
              <w:rPr>
                <w:rFonts w:ascii="Arial" w:hAnsi="Arial" w:cs="Arial"/>
                <w:sz w:val="20"/>
                <w:szCs w:val="20"/>
                <w:lang w:eastAsia="x-none"/>
              </w:rPr>
            </w:pPr>
            <w:r w:rsidRPr="00AE0EAC">
              <w:rPr>
                <w:rFonts w:ascii="Arial" w:hAnsi="Arial" w:cs="Arial"/>
                <w:sz w:val="20"/>
                <w:szCs w:val="20"/>
                <w:lang w:eastAsia="x-none"/>
              </w:rPr>
              <w:t>31,393,801</w:t>
            </w:r>
          </w:p>
        </w:tc>
        <w:tc>
          <w:tcPr>
            <w:tcW w:w="1352" w:type="dxa"/>
            <w:tcBorders>
              <w:top w:val="nil"/>
              <w:left w:val="nil"/>
              <w:bottom w:val="single" w:sz="4" w:space="0" w:color="auto"/>
              <w:right w:val="single" w:sz="4" w:space="0" w:color="auto"/>
            </w:tcBorders>
            <w:shd w:val="clear" w:color="auto" w:fill="auto"/>
            <w:noWrap/>
            <w:vAlign w:val="center"/>
            <w:hideMark/>
          </w:tcPr>
          <w:p w:rsidR="00AE0EAC" w:rsidRPr="00AE0EAC" w:rsidRDefault="00AE0EAC" w:rsidP="00AE0EAC">
            <w:pPr>
              <w:rPr>
                <w:rFonts w:ascii="Arial" w:hAnsi="Arial" w:cs="Arial"/>
                <w:sz w:val="20"/>
                <w:szCs w:val="20"/>
                <w:lang w:eastAsia="x-none"/>
              </w:rPr>
            </w:pPr>
            <w:r w:rsidRPr="00AE0EAC">
              <w:rPr>
                <w:rFonts w:ascii="Arial" w:hAnsi="Arial" w:cs="Arial"/>
                <w:sz w:val="20"/>
                <w:szCs w:val="20"/>
                <w:lang w:eastAsia="x-none"/>
              </w:rPr>
              <w:t>31,393,801</w:t>
            </w:r>
          </w:p>
        </w:tc>
        <w:tc>
          <w:tcPr>
            <w:tcW w:w="1205" w:type="dxa"/>
            <w:tcBorders>
              <w:top w:val="nil"/>
              <w:left w:val="nil"/>
              <w:bottom w:val="single" w:sz="4" w:space="0" w:color="auto"/>
              <w:right w:val="single" w:sz="4" w:space="0" w:color="auto"/>
            </w:tcBorders>
            <w:shd w:val="clear" w:color="auto" w:fill="auto"/>
            <w:noWrap/>
            <w:vAlign w:val="center"/>
            <w:hideMark/>
          </w:tcPr>
          <w:p w:rsidR="00AE0EAC" w:rsidRPr="00AE0EAC" w:rsidRDefault="00AE0EAC" w:rsidP="00AE0EAC">
            <w:pPr>
              <w:rPr>
                <w:rFonts w:ascii="Arial" w:hAnsi="Arial" w:cs="Arial"/>
                <w:sz w:val="20"/>
                <w:szCs w:val="20"/>
                <w:lang w:eastAsia="x-none"/>
              </w:rPr>
            </w:pPr>
            <w:r w:rsidRPr="00AE0EAC">
              <w:rPr>
                <w:rFonts w:ascii="Arial" w:hAnsi="Arial" w:cs="Arial"/>
                <w:sz w:val="20"/>
                <w:szCs w:val="20"/>
                <w:lang w:eastAsia="x-none"/>
              </w:rPr>
              <w:t>31,393,801</w:t>
            </w:r>
          </w:p>
        </w:tc>
      </w:tr>
      <w:tr w:rsidR="00AE0EAC" w:rsidRPr="00AE0EAC" w:rsidTr="00AE0EAC">
        <w:trPr>
          <w:trHeight w:val="769"/>
        </w:trPr>
        <w:tc>
          <w:tcPr>
            <w:tcW w:w="1304" w:type="dxa"/>
            <w:vMerge/>
            <w:tcBorders>
              <w:top w:val="single" w:sz="4" w:space="0" w:color="auto"/>
              <w:left w:val="single" w:sz="4" w:space="0" w:color="auto"/>
              <w:bottom w:val="single" w:sz="4" w:space="0" w:color="auto"/>
              <w:right w:val="single" w:sz="4" w:space="0" w:color="auto"/>
            </w:tcBorders>
            <w:vAlign w:val="center"/>
            <w:hideMark/>
          </w:tcPr>
          <w:p w:rsidR="00AE0EAC" w:rsidRPr="00AE0EAC" w:rsidRDefault="00AE0EAC" w:rsidP="00AE0EAC">
            <w:pPr>
              <w:rPr>
                <w:rFonts w:ascii="Arial" w:hAnsi="Arial" w:cs="Arial"/>
                <w:sz w:val="20"/>
                <w:szCs w:val="20"/>
                <w:lang w:eastAsia="x-none"/>
              </w:rPr>
            </w:pPr>
          </w:p>
        </w:tc>
        <w:tc>
          <w:tcPr>
            <w:tcW w:w="4041" w:type="dxa"/>
            <w:tcBorders>
              <w:top w:val="nil"/>
              <w:left w:val="nil"/>
              <w:bottom w:val="single" w:sz="4" w:space="0" w:color="auto"/>
              <w:right w:val="single" w:sz="4" w:space="0" w:color="auto"/>
            </w:tcBorders>
            <w:shd w:val="clear" w:color="auto" w:fill="auto"/>
            <w:hideMark/>
          </w:tcPr>
          <w:p w:rsidR="00AE0EAC" w:rsidRPr="00AE0EAC" w:rsidRDefault="00AE0EAC" w:rsidP="00AE0EAC">
            <w:pPr>
              <w:rPr>
                <w:rFonts w:ascii="Arial" w:hAnsi="Arial" w:cs="Arial"/>
                <w:sz w:val="20"/>
                <w:szCs w:val="20"/>
                <w:lang w:eastAsia="x-none"/>
              </w:rPr>
            </w:pPr>
            <w:r w:rsidRPr="00AE0EAC">
              <w:rPr>
                <w:rFonts w:ascii="Arial" w:hAnsi="Arial" w:cs="Arial"/>
                <w:sz w:val="20"/>
                <w:szCs w:val="20"/>
                <w:lang w:eastAsia="x-none"/>
              </w:rPr>
              <w:t>Elaborar libros ¿Cómo le fue a la economía bogotana? y de la serie de "Libros de desarrollo económico".</w:t>
            </w:r>
          </w:p>
        </w:tc>
        <w:tc>
          <w:tcPr>
            <w:tcW w:w="1607" w:type="dxa"/>
            <w:tcBorders>
              <w:top w:val="nil"/>
              <w:left w:val="nil"/>
              <w:bottom w:val="single" w:sz="4" w:space="0" w:color="auto"/>
              <w:right w:val="single" w:sz="4" w:space="0" w:color="auto"/>
            </w:tcBorders>
            <w:shd w:val="clear" w:color="auto" w:fill="auto"/>
            <w:noWrap/>
            <w:vAlign w:val="center"/>
            <w:hideMark/>
          </w:tcPr>
          <w:p w:rsidR="00AE0EAC" w:rsidRPr="00AE0EAC" w:rsidRDefault="00AE0EAC" w:rsidP="00AE0EAC">
            <w:pPr>
              <w:rPr>
                <w:rFonts w:ascii="Arial" w:hAnsi="Arial" w:cs="Arial"/>
                <w:sz w:val="20"/>
                <w:szCs w:val="20"/>
                <w:lang w:eastAsia="x-none"/>
              </w:rPr>
            </w:pPr>
            <w:r w:rsidRPr="00AE0EAC">
              <w:rPr>
                <w:rFonts w:ascii="Arial" w:hAnsi="Arial" w:cs="Arial"/>
                <w:sz w:val="20"/>
                <w:szCs w:val="20"/>
                <w:lang w:eastAsia="x-none"/>
              </w:rPr>
              <w:t>29,093,800</w:t>
            </w:r>
          </w:p>
        </w:tc>
        <w:tc>
          <w:tcPr>
            <w:tcW w:w="1352" w:type="dxa"/>
            <w:tcBorders>
              <w:top w:val="nil"/>
              <w:left w:val="nil"/>
              <w:bottom w:val="single" w:sz="4" w:space="0" w:color="auto"/>
              <w:right w:val="single" w:sz="4" w:space="0" w:color="auto"/>
            </w:tcBorders>
            <w:shd w:val="clear" w:color="auto" w:fill="auto"/>
            <w:noWrap/>
            <w:vAlign w:val="center"/>
            <w:hideMark/>
          </w:tcPr>
          <w:p w:rsidR="00AE0EAC" w:rsidRPr="00AE0EAC" w:rsidRDefault="00AE0EAC" w:rsidP="00AE0EAC">
            <w:pPr>
              <w:rPr>
                <w:rFonts w:ascii="Arial" w:hAnsi="Arial" w:cs="Arial"/>
                <w:sz w:val="20"/>
                <w:szCs w:val="20"/>
                <w:lang w:eastAsia="x-none"/>
              </w:rPr>
            </w:pPr>
            <w:r w:rsidRPr="00AE0EAC">
              <w:rPr>
                <w:rFonts w:ascii="Arial" w:hAnsi="Arial" w:cs="Arial"/>
                <w:sz w:val="20"/>
                <w:szCs w:val="20"/>
                <w:lang w:eastAsia="x-none"/>
              </w:rPr>
              <w:t>29,093,800</w:t>
            </w:r>
          </w:p>
        </w:tc>
        <w:tc>
          <w:tcPr>
            <w:tcW w:w="1205" w:type="dxa"/>
            <w:tcBorders>
              <w:top w:val="nil"/>
              <w:left w:val="nil"/>
              <w:bottom w:val="single" w:sz="4" w:space="0" w:color="auto"/>
              <w:right w:val="single" w:sz="4" w:space="0" w:color="auto"/>
            </w:tcBorders>
            <w:shd w:val="clear" w:color="auto" w:fill="auto"/>
            <w:noWrap/>
            <w:vAlign w:val="center"/>
            <w:hideMark/>
          </w:tcPr>
          <w:p w:rsidR="00AE0EAC" w:rsidRPr="00AE0EAC" w:rsidRDefault="00AE0EAC" w:rsidP="00AE0EAC">
            <w:pPr>
              <w:rPr>
                <w:rFonts w:ascii="Arial" w:hAnsi="Arial" w:cs="Arial"/>
                <w:sz w:val="20"/>
                <w:szCs w:val="20"/>
                <w:lang w:eastAsia="x-none"/>
              </w:rPr>
            </w:pPr>
            <w:r w:rsidRPr="00AE0EAC">
              <w:rPr>
                <w:rFonts w:ascii="Arial" w:hAnsi="Arial" w:cs="Arial"/>
                <w:sz w:val="20"/>
                <w:szCs w:val="20"/>
                <w:lang w:eastAsia="x-none"/>
              </w:rPr>
              <w:t>29,093,800</w:t>
            </w:r>
          </w:p>
        </w:tc>
      </w:tr>
      <w:tr w:rsidR="00AE0EAC" w:rsidRPr="00AE0EAC" w:rsidTr="00AE0EAC">
        <w:trPr>
          <w:trHeight w:val="68"/>
        </w:trPr>
        <w:tc>
          <w:tcPr>
            <w:tcW w:w="1304" w:type="dxa"/>
            <w:vMerge/>
            <w:tcBorders>
              <w:top w:val="single" w:sz="4" w:space="0" w:color="auto"/>
              <w:left w:val="single" w:sz="4" w:space="0" w:color="auto"/>
              <w:bottom w:val="single" w:sz="4" w:space="0" w:color="auto"/>
              <w:right w:val="single" w:sz="4" w:space="0" w:color="auto"/>
            </w:tcBorders>
            <w:vAlign w:val="center"/>
            <w:hideMark/>
          </w:tcPr>
          <w:p w:rsidR="00AE0EAC" w:rsidRPr="00AE0EAC" w:rsidRDefault="00AE0EAC" w:rsidP="00AE0EAC">
            <w:pPr>
              <w:rPr>
                <w:rFonts w:ascii="Arial" w:hAnsi="Arial" w:cs="Arial"/>
                <w:sz w:val="20"/>
                <w:szCs w:val="20"/>
                <w:lang w:eastAsia="x-none"/>
              </w:rPr>
            </w:pPr>
          </w:p>
        </w:tc>
        <w:tc>
          <w:tcPr>
            <w:tcW w:w="4041" w:type="dxa"/>
            <w:tcBorders>
              <w:top w:val="nil"/>
              <w:left w:val="nil"/>
              <w:bottom w:val="single" w:sz="4" w:space="0" w:color="auto"/>
              <w:right w:val="single" w:sz="4" w:space="0" w:color="auto"/>
            </w:tcBorders>
            <w:shd w:val="clear" w:color="auto" w:fill="auto"/>
            <w:hideMark/>
          </w:tcPr>
          <w:p w:rsidR="00AE0EAC" w:rsidRPr="00AE0EAC" w:rsidRDefault="00AE0EAC" w:rsidP="00AE0EAC">
            <w:pPr>
              <w:rPr>
                <w:rFonts w:ascii="Arial" w:hAnsi="Arial" w:cs="Arial"/>
                <w:sz w:val="20"/>
                <w:szCs w:val="20"/>
                <w:lang w:eastAsia="x-none"/>
              </w:rPr>
            </w:pPr>
            <w:r w:rsidRPr="00AE0EAC">
              <w:rPr>
                <w:rFonts w:ascii="Arial" w:hAnsi="Arial" w:cs="Arial"/>
                <w:sz w:val="20"/>
                <w:szCs w:val="20"/>
                <w:lang w:eastAsia="x-none"/>
              </w:rPr>
              <w:t>Elaborar Notas editoriales</w:t>
            </w:r>
          </w:p>
        </w:tc>
        <w:tc>
          <w:tcPr>
            <w:tcW w:w="1607" w:type="dxa"/>
            <w:tcBorders>
              <w:top w:val="nil"/>
              <w:left w:val="nil"/>
              <w:bottom w:val="single" w:sz="4" w:space="0" w:color="auto"/>
              <w:right w:val="single" w:sz="4" w:space="0" w:color="auto"/>
            </w:tcBorders>
            <w:shd w:val="clear" w:color="auto" w:fill="auto"/>
            <w:noWrap/>
            <w:vAlign w:val="center"/>
            <w:hideMark/>
          </w:tcPr>
          <w:p w:rsidR="00AE0EAC" w:rsidRPr="00AE0EAC" w:rsidRDefault="00AE0EAC" w:rsidP="00AE0EAC">
            <w:pPr>
              <w:rPr>
                <w:rFonts w:ascii="Arial" w:hAnsi="Arial" w:cs="Arial"/>
                <w:sz w:val="20"/>
                <w:szCs w:val="20"/>
                <w:lang w:eastAsia="x-none"/>
              </w:rPr>
            </w:pPr>
            <w:r w:rsidRPr="00AE0EAC">
              <w:rPr>
                <w:rFonts w:ascii="Arial" w:hAnsi="Arial" w:cs="Arial"/>
                <w:sz w:val="20"/>
                <w:szCs w:val="20"/>
                <w:lang w:eastAsia="x-none"/>
              </w:rPr>
              <w:t>25,093,801</w:t>
            </w:r>
          </w:p>
        </w:tc>
        <w:tc>
          <w:tcPr>
            <w:tcW w:w="1352" w:type="dxa"/>
            <w:tcBorders>
              <w:top w:val="nil"/>
              <w:left w:val="nil"/>
              <w:bottom w:val="single" w:sz="4" w:space="0" w:color="auto"/>
              <w:right w:val="single" w:sz="4" w:space="0" w:color="auto"/>
            </w:tcBorders>
            <w:shd w:val="clear" w:color="auto" w:fill="auto"/>
            <w:noWrap/>
            <w:vAlign w:val="center"/>
            <w:hideMark/>
          </w:tcPr>
          <w:p w:rsidR="00AE0EAC" w:rsidRPr="00AE0EAC" w:rsidRDefault="00AE0EAC" w:rsidP="00AE0EAC">
            <w:pPr>
              <w:rPr>
                <w:rFonts w:ascii="Arial" w:hAnsi="Arial" w:cs="Arial"/>
                <w:sz w:val="20"/>
                <w:szCs w:val="20"/>
                <w:lang w:eastAsia="x-none"/>
              </w:rPr>
            </w:pPr>
            <w:r w:rsidRPr="00AE0EAC">
              <w:rPr>
                <w:rFonts w:ascii="Arial" w:hAnsi="Arial" w:cs="Arial"/>
                <w:sz w:val="20"/>
                <w:szCs w:val="20"/>
                <w:lang w:eastAsia="x-none"/>
              </w:rPr>
              <w:t>25,093,801</w:t>
            </w:r>
          </w:p>
        </w:tc>
        <w:tc>
          <w:tcPr>
            <w:tcW w:w="1205" w:type="dxa"/>
            <w:tcBorders>
              <w:top w:val="nil"/>
              <w:left w:val="nil"/>
              <w:bottom w:val="single" w:sz="4" w:space="0" w:color="auto"/>
              <w:right w:val="single" w:sz="4" w:space="0" w:color="auto"/>
            </w:tcBorders>
            <w:shd w:val="clear" w:color="auto" w:fill="auto"/>
            <w:noWrap/>
            <w:vAlign w:val="center"/>
            <w:hideMark/>
          </w:tcPr>
          <w:p w:rsidR="00AE0EAC" w:rsidRPr="00AE0EAC" w:rsidRDefault="00AE0EAC" w:rsidP="00AE0EAC">
            <w:pPr>
              <w:rPr>
                <w:rFonts w:ascii="Arial" w:hAnsi="Arial" w:cs="Arial"/>
                <w:sz w:val="20"/>
                <w:szCs w:val="20"/>
                <w:lang w:eastAsia="x-none"/>
              </w:rPr>
            </w:pPr>
            <w:r w:rsidRPr="00AE0EAC">
              <w:rPr>
                <w:rFonts w:ascii="Arial" w:hAnsi="Arial" w:cs="Arial"/>
                <w:sz w:val="20"/>
                <w:szCs w:val="20"/>
                <w:lang w:eastAsia="x-none"/>
              </w:rPr>
              <w:t>25,093,801</w:t>
            </w:r>
          </w:p>
        </w:tc>
      </w:tr>
    </w:tbl>
    <w:p w:rsidR="00064897" w:rsidRDefault="00AE0EAC" w:rsidP="00064897">
      <w:pPr>
        <w:rPr>
          <w:lang w:val="es-ES" w:eastAsia="x-none"/>
        </w:rPr>
      </w:pPr>
      <w:r>
        <w:rPr>
          <w:sz w:val="16"/>
          <w:szCs w:val="16"/>
        </w:rPr>
        <w:t>Fuente: PREDIS. SDDE</w:t>
      </w:r>
    </w:p>
    <w:p w:rsidR="00064897" w:rsidRPr="00FD78FC" w:rsidRDefault="00AE0EAC" w:rsidP="00AE0EAC">
      <w:pPr>
        <w:pStyle w:val="Ttulo5"/>
        <w:spacing w:line="276" w:lineRule="auto"/>
        <w:jc w:val="center"/>
        <w:rPr>
          <w:rFonts w:eastAsia="Calibri" w:cs="Arial"/>
          <w:i/>
          <w:smallCaps w:val="0"/>
          <w:sz w:val="22"/>
          <w:szCs w:val="22"/>
          <w:u w:val="single"/>
          <w:lang w:val="es-ES"/>
        </w:rPr>
      </w:pPr>
      <w:r w:rsidRPr="00AE0EAC">
        <w:rPr>
          <w:rFonts w:eastAsia="Calibri" w:cs="Arial"/>
          <w:smallCaps w:val="0"/>
          <w:sz w:val="22"/>
          <w:szCs w:val="22"/>
          <w:u w:val="single"/>
          <w:lang w:val="es-ES"/>
        </w:rPr>
        <w:t>RESULTADOS EN LA TRANSFORMACIÓN DE LA PROBLEMÁTICA E IMPACTOS</w:t>
      </w:r>
      <w:r w:rsidR="00064897" w:rsidRPr="004F6123">
        <w:rPr>
          <w:rFonts w:eastAsia="Calibri" w:cs="Arial"/>
          <w:i/>
          <w:smallCaps w:val="0"/>
          <w:sz w:val="22"/>
          <w:szCs w:val="22"/>
          <w:u w:val="single"/>
          <w:lang w:val="es-ES"/>
        </w:rPr>
        <w:t>:</w:t>
      </w:r>
    </w:p>
    <w:p w:rsidR="00064897" w:rsidRDefault="00064897" w:rsidP="00064897">
      <w:pPr>
        <w:jc w:val="both"/>
        <w:rPr>
          <w:rFonts w:ascii="Arial" w:hAnsi="Arial" w:cs="Arial"/>
          <w:lang w:val="es-ES_tradnl" w:eastAsia="x-none"/>
        </w:rPr>
      </w:pPr>
    </w:p>
    <w:p w:rsidR="00064897" w:rsidRDefault="00064897" w:rsidP="00064897">
      <w:pPr>
        <w:jc w:val="both"/>
        <w:rPr>
          <w:rFonts w:ascii="Arial" w:hAnsi="Arial" w:cs="Arial"/>
          <w:lang w:val="es-ES_tradnl" w:eastAsia="x-none"/>
        </w:rPr>
      </w:pPr>
      <w:r w:rsidRPr="00CA23DE">
        <w:rPr>
          <w:rFonts w:ascii="Arial" w:hAnsi="Arial" w:cs="Arial"/>
          <w:lang w:val="es-ES_tradnl" w:eastAsia="x-none"/>
        </w:rPr>
        <w:t>El Observatorio de Desarrollo Económico de Bogotá, ODEB, es la unidad técnica que: i) realiza</w:t>
      </w:r>
      <w:r>
        <w:rPr>
          <w:rFonts w:ascii="Arial" w:hAnsi="Arial" w:cs="Arial"/>
          <w:lang w:val="es-ES_tradnl" w:eastAsia="x-none"/>
        </w:rPr>
        <w:t xml:space="preserve"> </w:t>
      </w:r>
      <w:r w:rsidRPr="00CA23DE">
        <w:rPr>
          <w:rFonts w:ascii="Arial" w:hAnsi="Arial" w:cs="Arial"/>
          <w:lang w:val="es-ES_tradnl" w:eastAsia="x-none"/>
        </w:rPr>
        <w:t>investigaciones que buscan soportar técnicamente la formulación y evaluación de políticas públicas</w:t>
      </w:r>
      <w:r>
        <w:rPr>
          <w:rFonts w:ascii="Arial" w:hAnsi="Arial" w:cs="Arial"/>
          <w:lang w:val="es-ES_tradnl" w:eastAsia="x-none"/>
        </w:rPr>
        <w:t xml:space="preserve"> </w:t>
      </w:r>
      <w:r w:rsidRPr="00CA23DE">
        <w:rPr>
          <w:rFonts w:ascii="Arial" w:hAnsi="Arial" w:cs="Arial"/>
          <w:lang w:val="es-ES_tradnl" w:eastAsia="x-none"/>
        </w:rPr>
        <w:t>sobre desarrollo económico; y ii) analiza periódicamente la coyuntura económica de la ciudad (en</w:t>
      </w:r>
      <w:r>
        <w:rPr>
          <w:rFonts w:ascii="Arial" w:hAnsi="Arial" w:cs="Arial"/>
          <w:lang w:val="es-ES_tradnl" w:eastAsia="x-none"/>
        </w:rPr>
        <w:t xml:space="preserve"> </w:t>
      </w:r>
      <w:r w:rsidRPr="00CA23DE">
        <w:rPr>
          <w:rFonts w:ascii="Arial" w:hAnsi="Arial" w:cs="Arial"/>
          <w:lang w:val="es-ES_tradnl" w:eastAsia="x-none"/>
        </w:rPr>
        <w:t>algunos casos de la región).</w:t>
      </w:r>
    </w:p>
    <w:p w:rsidR="00064897" w:rsidRDefault="00064897" w:rsidP="00064897">
      <w:pPr>
        <w:jc w:val="both"/>
        <w:rPr>
          <w:rFonts w:ascii="Arial" w:hAnsi="Arial" w:cs="Arial"/>
          <w:lang w:val="es-ES_tradnl" w:eastAsia="x-none"/>
        </w:rPr>
      </w:pPr>
      <w:r w:rsidRPr="00CA23DE">
        <w:rPr>
          <w:rFonts w:ascii="Arial" w:hAnsi="Arial" w:cs="Arial"/>
          <w:lang w:val="es-ES_tradnl" w:eastAsia="x-none"/>
        </w:rPr>
        <w:t>Hasta la creación del ODEB, había un vacío en la generación, procesamiento y organización de</w:t>
      </w:r>
      <w:r>
        <w:rPr>
          <w:rFonts w:ascii="Arial" w:hAnsi="Arial" w:cs="Arial"/>
          <w:lang w:val="es-ES_tradnl" w:eastAsia="x-none"/>
        </w:rPr>
        <w:t xml:space="preserve"> </w:t>
      </w:r>
      <w:r w:rsidRPr="00CA23DE">
        <w:rPr>
          <w:rFonts w:ascii="Arial" w:hAnsi="Arial" w:cs="Arial"/>
          <w:lang w:val="es-ES_tradnl" w:eastAsia="x-none"/>
        </w:rPr>
        <w:t>información socioeconómica para Bogotá necesaria para la toma de decisiones del sector público,</w:t>
      </w:r>
      <w:r>
        <w:rPr>
          <w:rFonts w:ascii="Arial" w:hAnsi="Arial" w:cs="Arial"/>
          <w:lang w:val="es-ES_tradnl" w:eastAsia="x-none"/>
        </w:rPr>
        <w:t xml:space="preserve"> </w:t>
      </w:r>
      <w:r w:rsidRPr="00CA23DE">
        <w:rPr>
          <w:rFonts w:ascii="Arial" w:hAnsi="Arial" w:cs="Arial"/>
          <w:lang w:val="es-ES_tradnl" w:eastAsia="x-none"/>
        </w:rPr>
        <w:t xml:space="preserve">gremios, academia y ciudadanos. El reconocimiento de entidades como </w:t>
      </w:r>
      <w:proofErr w:type="spellStart"/>
      <w:r w:rsidRPr="00CA23DE">
        <w:rPr>
          <w:rFonts w:ascii="Arial" w:hAnsi="Arial" w:cs="Arial"/>
          <w:lang w:val="es-ES_tradnl" w:eastAsia="x-none"/>
        </w:rPr>
        <w:t>ProBogotá</w:t>
      </w:r>
      <w:proofErr w:type="spellEnd"/>
      <w:r w:rsidRPr="00CA23DE">
        <w:rPr>
          <w:rFonts w:ascii="Arial" w:hAnsi="Arial" w:cs="Arial"/>
          <w:lang w:val="es-ES_tradnl" w:eastAsia="x-none"/>
        </w:rPr>
        <w:t>, la ANDI, Bogotá</w:t>
      </w:r>
      <w:r>
        <w:rPr>
          <w:rFonts w:ascii="Arial" w:hAnsi="Arial" w:cs="Arial"/>
          <w:lang w:val="es-ES_tradnl" w:eastAsia="x-none"/>
        </w:rPr>
        <w:t xml:space="preserve"> </w:t>
      </w:r>
      <w:r w:rsidRPr="00CA23DE">
        <w:rPr>
          <w:rFonts w:ascii="Arial" w:hAnsi="Arial" w:cs="Arial"/>
          <w:lang w:val="es-ES_tradnl" w:eastAsia="x-none"/>
        </w:rPr>
        <w:t>Cómo Vamos y el Banco de la República en documentos oficiales es un reflejo del avance que se</w:t>
      </w:r>
      <w:r>
        <w:rPr>
          <w:rFonts w:ascii="Arial" w:hAnsi="Arial" w:cs="Arial"/>
          <w:lang w:val="es-ES_tradnl" w:eastAsia="x-none"/>
        </w:rPr>
        <w:t xml:space="preserve"> </w:t>
      </w:r>
      <w:r w:rsidRPr="00CA23DE">
        <w:rPr>
          <w:rFonts w:ascii="Arial" w:hAnsi="Arial" w:cs="Arial"/>
          <w:lang w:val="es-ES_tradnl" w:eastAsia="x-none"/>
        </w:rPr>
        <w:t>tiene en esta materia.</w:t>
      </w:r>
    </w:p>
    <w:p w:rsidR="00064897" w:rsidRDefault="00064897" w:rsidP="00064897">
      <w:pPr>
        <w:jc w:val="both"/>
        <w:rPr>
          <w:rFonts w:ascii="Arial" w:hAnsi="Arial" w:cs="Arial"/>
          <w:lang w:val="es-ES_tradnl" w:eastAsia="x-none"/>
        </w:rPr>
      </w:pPr>
      <w:r w:rsidRPr="00CA23DE">
        <w:rPr>
          <w:rFonts w:ascii="Arial" w:hAnsi="Arial" w:cs="Arial"/>
          <w:lang w:val="es-ES_tradnl" w:eastAsia="x-none"/>
        </w:rPr>
        <w:t>El ODEB ha contribuido en la construcción de i) las políticas de productividad, competitividad y</w:t>
      </w:r>
      <w:r>
        <w:rPr>
          <w:rFonts w:ascii="Arial" w:hAnsi="Arial" w:cs="Arial"/>
          <w:lang w:val="es-ES_tradnl" w:eastAsia="x-none"/>
        </w:rPr>
        <w:t xml:space="preserve"> </w:t>
      </w:r>
      <w:r w:rsidRPr="00CA23DE">
        <w:rPr>
          <w:rFonts w:ascii="Arial" w:hAnsi="Arial" w:cs="Arial"/>
          <w:lang w:val="es-ES_tradnl" w:eastAsia="x-none"/>
        </w:rPr>
        <w:t>desarrollo económico, y de trabajo decente y digno; ii) el articulado sobre ruralidad y logística en la</w:t>
      </w:r>
      <w:r>
        <w:rPr>
          <w:rFonts w:ascii="Arial" w:hAnsi="Arial" w:cs="Arial"/>
          <w:lang w:val="es-ES_tradnl" w:eastAsia="x-none"/>
        </w:rPr>
        <w:t xml:space="preserve"> </w:t>
      </w:r>
      <w:r w:rsidRPr="00CA23DE">
        <w:rPr>
          <w:rFonts w:ascii="Arial" w:hAnsi="Arial" w:cs="Arial"/>
          <w:lang w:val="es-ES_tradnl" w:eastAsia="x-none"/>
        </w:rPr>
        <w:t>Modificación Excepcional del Plan de Ordenamiento Territorial; iii) las bases, parte del articulado y</w:t>
      </w:r>
      <w:r>
        <w:rPr>
          <w:rFonts w:ascii="Arial" w:hAnsi="Arial" w:cs="Arial"/>
          <w:lang w:val="es-ES_tradnl" w:eastAsia="x-none"/>
        </w:rPr>
        <w:t xml:space="preserve"> </w:t>
      </w:r>
      <w:r w:rsidRPr="00CA23DE">
        <w:rPr>
          <w:rFonts w:ascii="Arial" w:hAnsi="Arial" w:cs="Arial"/>
          <w:lang w:val="es-ES_tradnl" w:eastAsia="x-none"/>
        </w:rPr>
        <w:t>las metas sobre desarrollo económico en el Plan de Desarrollo “Bogotá Humana 2012-2016”; iv) los</w:t>
      </w:r>
      <w:r>
        <w:rPr>
          <w:rFonts w:ascii="Arial" w:hAnsi="Arial" w:cs="Arial"/>
          <w:lang w:val="es-ES_tradnl" w:eastAsia="x-none"/>
        </w:rPr>
        <w:t xml:space="preserve"> </w:t>
      </w:r>
      <w:r w:rsidRPr="00CA23DE">
        <w:rPr>
          <w:rFonts w:ascii="Arial" w:hAnsi="Arial" w:cs="Arial"/>
          <w:lang w:val="es-ES_tradnl" w:eastAsia="x-none"/>
        </w:rPr>
        <w:t>parágrafos 1 y 2 del artículo 160 del Plan Nacional de Desarrollo “Todos por un nuevo país”; y v)</w:t>
      </w:r>
      <w:r>
        <w:rPr>
          <w:rFonts w:ascii="Arial" w:hAnsi="Arial" w:cs="Arial"/>
          <w:lang w:val="es-ES_tradnl" w:eastAsia="x-none"/>
        </w:rPr>
        <w:t xml:space="preserve"> </w:t>
      </w:r>
      <w:r w:rsidRPr="00CA23DE">
        <w:rPr>
          <w:rFonts w:ascii="Arial" w:hAnsi="Arial" w:cs="Arial"/>
          <w:lang w:val="es-ES_tradnl" w:eastAsia="x-none"/>
        </w:rPr>
        <w:t xml:space="preserve">en el desarrollo de instrumentos como los bonos </w:t>
      </w:r>
      <w:proofErr w:type="spellStart"/>
      <w:r w:rsidRPr="00CA23DE">
        <w:rPr>
          <w:rFonts w:ascii="Arial" w:hAnsi="Arial" w:cs="Arial"/>
          <w:lang w:val="es-ES_tradnl" w:eastAsia="x-none"/>
        </w:rPr>
        <w:t>MiVital</w:t>
      </w:r>
      <w:proofErr w:type="spellEnd"/>
      <w:r w:rsidRPr="00CA23DE">
        <w:rPr>
          <w:rFonts w:ascii="Arial" w:hAnsi="Arial" w:cs="Arial"/>
          <w:lang w:val="es-ES_tradnl" w:eastAsia="x-none"/>
        </w:rPr>
        <w:t xml:space="preserve"> y la evaluación del impacto económico del</w:t>
      </w:r>
      <w:r>
        <w:rPr>
          <w:rFonts w:ascii="Arial" w:hAnsi="Arial" w:cs="Arial"/>
          <w:lang w:val="es-ES_tradnl" w:eastAsia="x-none"/>
        </w:rPr>
        <w:t xml:space="preserve"> </w:t>
      </w:r>
      <w:r w:rsidRPr="00CA23DE">
        <w:rPr>
          <w:rFonts w:ascii="Arial" w:hAnsi="Arial" w:cs="Arial"/>
          <w:lang w:val="es-ES_tradnl" w:eastAsia="x-none"/>
        </w:rPr>
        <w:t>mínimo vital de agua, de la peatonalización de la carrera séptima y del programa Bogotá Emprende.</w:t>
      </w:r>
    </w:p>
    <w:p w:rsidR="00064897" w:rsidRDefault="00064897" w:rsidP="00064897">
      <w:pPr>
        <w:pStyle w:val="Textocomentario"/>
        <w:jc w:val="both"/>
        <w:rPr>
          <w:rFonts w:ascii="Arial" w:hAnsi="Arial" w:cs="Arial"/>
          <w:sz w:val="22"/>
          <w:szCs w:val="22"/>
        </w:rPr>
      </w:pPr>
      <w:r>
        <w:rPr>
          <w:rFonts w:ascii="Arial" w:hAnsi="Arial" w:cs="Arial"/>
          <w:sz w:val="22"/>
          <w:szCs w:val="22"/>
        </w:rPr>
        <w:t xml:space="preserve">De esta manera, el Observatorio </w:t>
      </w:r>
      <w:r w:rsidRPr="0069744C">
        <w:rPr>
          <w:rFonts w:ascii="Arial" w:hAnsi="Arial" w:cs="Arial"/>
          <w:sz w:val="22"/>
          <w:szCs w:val="22"/>
        </w:rPr>
        <w:t>acumula más de 500 boletines y notas editoriales en donde se analiza periódicamente la coyuntura económica de la ciudad.</w:t>
      </w:r>
    </w:p>
    <w:p w:rsidR="00064897" w:rsidRPr="0069744C" w:rsidRDefault="00064897" w:rsidP="00064897">
      <w:pPr>
        <w:pStyle w:val="Textocomentario"/>
        <w:jc w:val="both"/>
        <w:rPr>
          <w:rFonts w:ascii="Arial" w:hAnsi="Arial" w:cs="Arial"/>
          <w:sz w:val="22"/>
          <w:szCs w:val="22"/>
        </w:rPr>
      </w:pPr>
    </w:p>
    <w:p w:rsidR="00064897" w:rsidRDefault="00064897" w:rsidP="00064897">
      <w:pPr>
        <w:pStyle w:val="Textocomentario"/>
        <w:jc w:val="both"/>
        <w:rPr>
          <w:rFonts w:ascii="Arial" w:hAnsi="Arial" w:cs="Arial"/>
          <w:sz w:val="22"/>
          <w:szCs w:val="22"/>
        </w:rPr>
      </w:pPr>
      <w:r w:rsidRPr="0069744C">
        <w:rPr>
          <w:rFonts w:ascii="Arial" w:hAnsi="Arial" w:cs="Arial"/>
          <w:sz w:val="22"/>
          <w:szCs w:val="22"/>
        </w:rPr>
        <w:t>Es importante mencionar que esta información ha sido descargada por más de 300.000 personas</w:t>
      </w:r>
      <w:r>
        <w:rPr>
          <w:rFonts w:ascii="Arial" w:hAnsi="Arial" w:cs="Arial"/>
          <w:sz w:val="22"/>
          <w:szCs w:val="22"/>
        </w:rPr>
        <w:t xml:space="preserve"> </w:t>
      </w:r>
      <w:r w:rsidRPr="0069744C">
        <w:rPr>
          <w:rFonts w:ascii="Arial" w:hAnsi="Arial" w:cs="Arial"/>
          <w:sz w:val="22"/>
          <w:szCs w:val="22"/>
        </w:rPr>
        <w:t xml:space="preserve">en 198 ciudades del mundo. Paradójicamente, la información de estos </w:t>
      </w:r>
      <w:r w:rsidRPr="0069744C">
        <w:rPr>
          <w:rFonts w:ascii="Arial" w:hAnsi="Arial" w:cs="Arial"/>
          <w:sz w:val="22"/>
          <w:szCs w:val="22"/>
        </w:rPr>
        <w:lastRenderedPageBreak/>
        <w:t>documentos no es utilizada</w:t>
      </w:r>
      <w:r>
        <w:rPr>
          <w:rFonts w:ascii="Arial" w:hAnsi="Arial" w:cs="Arial"/>
          <w:sz w:val="22"/>
          <w:szCs w:val="22"/>
        </w:rPr>
        <w:t xml:space="preserve"> </w:t>
      </w:r>
      <w:r w:rsidRPr="0069744C">
        <w:rPr>
          <w:rFonts w:ascii="Arial" w:hAnsi="Arial" w:cs="Arial"/>
          <w:sz w:val="22"/>
          <w:szCs w:val="22"/>
        </w:rPr>
        <w:t>para complementar algunos proyectos que se desarrollan en la Secretaría, como por ejemplo, la</w:t>
      </w:r>
      <w:r>
        <w:rPr>
          <w:rFonts w:ascii="Arial" w:hAnsi="Arial" w:cs="Arial"/>
          <w:sz w:val="22"/>
          <w:szCs w:val="22"/>
        </w:rPr>
        <w:t xml:space="preserve"> </w:t>
      </w:r>
      <w:r w:rsidRPr="0069744C">
        <w:rPr>
          <w:rFonts w:ascii="Arial" w:hAnsi="Arial" w:cs="Arial"/>
          <w:sz w:val="22"/>
          <w:szCs w:val="22"/>
        </w:rPr>
        <w:t>Agencia Pública de Empleo, que podría buscar las vacantes con mayor facilidad de acuerdo con las</w:t>
      </w:r>
      <w:r>
        <w:rPr>
          <w:rFonts w:ascii="Arial" w:hAnsi="Arial" w:cs="Arial"/>
          <w:sz w:val="22"/>
          <w:szCs w:val="22"/>
        </w:rPr>
        <w:t xml:space="preserve"> </w:t>
      </w:r>
      <w:r w:rsidRPr="0069744C">
        <w:rPr>
          <w:rFonts w:ascii="Arial" w:hAnsi="Arial" w:cs="Arial"/>
          <w:sz w:val="22"/>
          <w:szCs w:val="22"/>
        </w:rPr>
        <w:t>cifras que tiene el ODEB sobre los sectores que están creciendo y generando empleo.</w:t>
      </w:r>
    </w:p>
    <w:p w:rsidR="00064897" w:rsidRPr="0069744C" w:rsidRDefault="00064897" w:rsidP="00064897">
      <w:pPr>
        <w:pStyle w:val="Textocomentario"/>
        <w:jc w:val="both"/>
        <w:rPr>
          <w:rFonts w:ascii="Arial" w:hAnsi="Arial" w:cs="Arial"/>
          <w:sz w:val="22"/>
          <w:szCs w:val="22"/>
        </w:rPr>
      </w:pPr>
    </w:p>
    <w:p w:rsidR="00064897" w:rsidRDefault="00064897" w:rsidP="00064897">
      <w:pPr>
        <w:pStyle w:val="Textocomentario"/>
        <w:jc w:val="both"/>
        <w:rPr>
          <w:rFonts w:ascii="Arial" w:hAnsi="Arial" w:cs="Arial"/>
          <w:b/>
          <w:sz w:val="22"/>
          <w:szCs w:val="22"/>
        </w:rPr>
      </w:pPr>
      <w:r w:rsidRPr="0069744C">
        <w:rPr>
          <w:rFonts w:ascii="Arial" w:hAnsi="Arial" w:cs="Arial"/>
          <w:sz w:val="22"/>
          <w:szCs w:val="22"/>
        </w:rPr>
        <w:t>Hay que destacar que estas investigaciones y el análisis de la coyuntura se han realizado gracias</w:t>
      </w:r>
      <w:r>
        <w:rPr>
          <w:rFonts w:ascii="Arial" w:hAnsi="Arial" w:cs="Arial"/>
          <w:sz w:val="22"/>
          <w:szCs w:val="22"/>
        </w:rPr>
        <w:t xml:space="preserve"> </w:t>
      </w:r>
      <w:r w:rsidRPr="0069744C">
        <w:rPr>
          <w:rFonts w:ascii="Arial" w:hAnsi="Arial" w:cs="Arial"/>
          <w:sz w:val="22"/>
          <w:szCs w:val="22"/>
        </w:rPr>
        <w:t>a la inversión en generación de nueva información estadística, que incluye censos, encuestas y el</w:t>
      </w:r>
      <w:r>
        <w:rPr>
          <w:rFonts w:ascii="Arial" w:hAnsi="Arial" w:cs="Arial"/>
          <w:sz w:val="22"/>
          <w:szCs w:val="22"/>
        </w:rPr>
        <w:t xml:space="preserve"> </w:t>
      </w:r>
      <w:r w:rsidRPr="0069744C">
        <w:rPr>
          <w:rFonts w:ascii="Arial" w:hAnsi="Arial" w:cs="Arial"/>
          <w:sz w:val="22"/>
          <w:szCs w:val="22"/>
        </w:rPr>
        <w:t>cálculo del Producto Interno Bruto trimestral de Bogotá. Dinámica que no continuó al mismo ritmo</w:t>
      </w:r>
      <w:r>
        <w:rPr>
          <w:rFonts w:ascii="Arial" w:hAnsi="Arial" w:cs="Arial"/>
          <w:sz w:val="22"/>
          <w:szCs w:val="22"/>
        </w:rPr>
        <w:t xml:space="preserve"> </w:t>
      </w:r>
      <w:r w:rsidRPr="0069744C">
        <w:rPr>
          <w:rFonts w:ascii="Arial" w:hAnsi="Arial" w:cs="Arial"/>
          <w:sz w:val="22"/>
          <w:szCs w:val="22"/>
        </w:rPr>
        <w:t>desde 2014, debido, principalmente, a la significativa reducción en el presupuesto.</w:t>
      </w:r>
    </w:p>
    <w:p w:rsidR="00064897" w:rsidRDefault="00064897" w:rsidP="00064897">
      <w:pPr>
        <w:pStyle w:val="Textocomentario"/>
        <w:jc w:val="both"/>
        <w:rPr>
          <w:rFonts w:ascii="Arial" w:hAnsi="Arial" w:cs="Arial"/>
          <w:b/>
          <w:sz w:val="22"/>
          <w:szCs w:val="22"/>
        </w:rPr>
      </w:pPr>
    </w:p>
    <w:p w:rsidR="00064897" w:rsidRPr="00FD78FC" w:rsidRDefault="00064897" w:rsidP="00064897">
      <w:pPr>
        <w:jc w:val="both"/>
        <w:rPr>
          <w:rFonts w:ascii="Arial" w:hAnsi="Arial" w:cs="Arial"/>
        </w:rPr>
      </w:pPr>
      <w:r>
        <w:rPr>
          <w:rFonts w:ascii="Arial" w:hAnsi="Arial" w:cs="Arial"/>
        </w:rPr>
        <w:t>Igualmente se debe considerar que, e</w:t>
      </w:r>
      <w:r w:rsidRPr="00F66920">
        <w:rPr>
          <w:rFonts w:ascii="Arial" w:hAnsi="Arial" w:cs="Arial"/>
        </w:rPr>
        <w:t>l ODEB debe pensar en nuevos retos hacia futuro, como mejorar la articulación con el resto de</w:t>
      </w:r>
      <w:r>
        <w:rPr>
          <w:rFonts w:ascii="Arial" w:hAnsi="Arial" w:cs="Arial"/>
        </w:rPr>
        <w:t xml:space="preserve"> </w:t>
      </w:r>
      <w:r w:rsidRPr="00F66920">
        <w:rPr>
          <w:rFonts w:ascii="Arial" w:hAnsi="Arial" w:cs="Arial"/>
        </w:rPr>
        <w:t>la Secretaría y explorar su expansión para ser</w:t>
      </w:r>
      <w:r>
        <w:rPr>
          <w:rFonts w:ascii="Arial" w:hAnsi="Arial" w:cs="Arial"/>
        </w:rPr>
        <w:t xml:space="preserve"> </w:t>
      </w:r>
      <w:r w:rsidRPr="00F66920">
        <w:rPr>
          <w:rFonts w:ascii="Arial" w:hAnsi="Arial" w:cs="Arial"/>
        </w:rPr>
        <w:t xml:space="preserve">el Observatorio del Sector (IDT, IPES e </w:t>
      </w:r>
      <w:proofErr w:type="spellStart"/>
      <w:r w:rsidRPr="00F66920">
        <w:rPr>
          <w:rFonts w:ascii="Arial" w:hAnsi="Arial" w:cs="Arial"/>
        </w:rPr>
        <w:t>Invest</w:t>
      </w:r>
      <w:proofErr w:type="spellEnd"/>
      <w:r>
        <w:rPr>
          <w:rFonts w:ascii="Arial" w:hAnsi="Arial" w:cs="Arial"/>
        </w:rPr>
        <w:t xml:space="preserve"> </w:t>
      </w:r>
      <w:r w:rsidRPr="00F66920">
        <w:rPr>
          <w:rFonts w:ascii="Arial" w:hAnsi="Arial" w:cs="Arial"/>
        </w:rPr>
        <w:t>in Bogotá). También tendrá que buscar nuevas</w:t>
      </w:r>
      <w:r>
        <w:rPr>
          <w:rFonts w:ascii="Arial" w:hAnsi="Arial" w:cs="Arial"/>
        </w:rPr>
        <w:t xml:space="preserve"> </w:t>
      </w:r>
      <w:r w:rsidRPr="00F66920">
        <w:rPr>
          <w:rFonts w:ascii="Arial" w:hAnsi="Arial" w:cs="Arial"/>
        </w:rPr>
        <w:t>fuentes de información que permitan minimizar</w:t>
      </w:r>
      <w:r>
        <w:rPr>
          <w:rFonts w:ascii="Arial" w:hAnsi="Arial" w:cs="Arial"/>
        </w:rPr>
        <w:t xml:space="preserve"> </w:t>
      </w:r>
      <w:r w:rsidRPr="00F66920">
        <w:rPr>
          <w:rFonts w:ascii="Arial" w:hAnsi="Arial" w:cs="Arial"/>
        </w:rPr>
        <w:t>la inversión. Para esto, el Observatorio podría</w:t>
      </w:r>
      <w:r>
        <w:rPr>
          <w:rFonts w:ascii="Arial" w:hAnsi="Arial" w:cs="Arial"/>
        </w:rPr>
        <w:t xml:space="preserve"> </w:t>
      </w:r>
      <w:r w:rsidRPr="00F66920">
        <w:rPr>
          <w:rFonts w:ascii="Arial" w:hAnsi="Arial" w:cs="Arial"/>
        </w:rPr>
        <w:t>fortalecer el equipo propio de encuestadores,</w:t>
      </w:r>
      <w:r>
        <w:rPr>
          <w:rFonts w:ascii="Arial" w:hAnsi="Arial" w:cs="Arial"/>
        </w:rPr>
        <w:t xml:space="preserve"> </w:t>
      </w:r>
      <w:r w:rsidRPr="00F66920">
        <w:rPr>
          <w:rFonts w:ascii="Arial" w:hAnsi="Arial" w:cs="Arial"/>
        </w:rPr>
        <w:t>el uso de registros administrativos, la incorporación</w:t>
      </w:r>
      <w:r>
        <w:rPr>
          <w:rFonts w:ascii="Arial" w:hAnsi="Arial" w:cs="Arial"/>
        </w:rPr>
        <w:t xml:space="preserve"> </w:t>
      </w:r>
      <w:r w:rsidRPr="00F66920">
        <w:rPr>
          <w:rFonts w:ascii="Arial" w:hAnsi="Arial" w:cs="Arial"/>
        </w:rPr>
        <w:t>de información de aplicaciones como</w:t>
      </w:r>
      <w:r>
        <w:rPr>
          <w:rFonts w:ascii="Arial" w:hAnsi="Arial" w:cs="Arial"/>
        </w:rPr>
        <w:t xml:space="preserve"> </w:t>
      </w:r>
      <w:proofErr w:type="spellStart"/>
      <w:r w:rsidRPr="00F66920">
        <w:rPr>
          <w:rFonts w:ascii="Arial" w:hAnsi="Arial" w:cs="Arial"/>
        </w:rPr>
        <w:t>waze</w:t>
      </w:r>
      <w:proofErr w:type="spellEnd"/>
      <w:r w:rsidRPr="00F66920">
        <w:rPr>
          <w:rFonts w:ascii="Arial" w:hAnsi="Arial" w:cs="Arial"/>
        </w:rPr>
        <w:t xml:space="preserve"> y </w:t>
      </w:r>
      <w:proofErr w:type="spellStart"/>
      <w:r w:rsidRPr="00F66920">
        <w:rPr>
          <w:rFonts w:ascii="Arial" w:hAnsi="Arial" w:cs="Arial"/>
        </w:rPr>
        <w:t>tripadvisor</w:t>
      </w:r>
      <w:proofErr w:type="spellEnd"/>
      <w:r w:rsidRPr="00F66920">
        <w:rPr>
          <w:rFonts w:ascii="Arial" w:hAnsi="Arial" w:cs="Arial"/>
        </w:rPr>
        <w:t xml:space="preserve"> –en general de Big data– y</w:t>
      </w:r>
      <w:r>
        <w:rPr>
          <w:rFonts w:ascii="Arial" w:hAnsi="Arial" w:cs="Arial"/>
        </w:rPr>
        <w:t xml:space="preserve"> </w:t>
      </w:r>
      <w:r w:rsidRPr="00F66920">
        <w:rPr>
          <w:rFonts w:ascii="Arial" w:hAnsi="Arial" w:cs="Arial"/>
        </w:rPr>
        <w:t>de minería de texto</w:t>
      </w:r>
      <w:r w:rsidRPr="00FD78FC">
        <w:rPr>
          <w:rFonts w:ascii="Arial" w:hAnsi="Arial" w:cs="Arial"/>
        </w:rPr>
        <w:t>.</w:t>
      </w:r>
    </w:p>
    <w:p w:rsidR="00064897" w:rsidRPr="00FD78FC" w:rsidRDefault="00064897" w:rsidP="00064897">
      <w:pPr>
        <w:pStyle w:val="Ttulo5"/>
        <w:spacing w:line="276" w:lineRule="auto"/>
        <w:rPr>
          <w:rFonts w:eastAsia="Calibri" w:cs="Arial"/>
          <w:i/>
          <w:smallCaps w:val="0"/>
          <w:sz w:val="22"/>
          <w:szCs w:val="22"/>
          <w:u w:val="single"/>
          <w:lang w:val="es-ES"/>
        </w:rPr>
      </w:pPr>
    </w:p>
    <w:p w:rsidR="00064897" w:rsidRPr="00AE0EAC" w:rsidRDefault="00064897" w:rsidP="00AE0EAC">
      <w:pPr>
        <w:pStyle w:val="Ttulo5"/>
        <w:spacing w:line="276" w:lineRule="auto"/>
        <w:jc w:val="center"/>
        <w:rPr>
          <w:rFonts w:eastAsia="Calibri" w:cs="Arial"/>
          <w:smallCaps w:val="0"/>
          <w:sz w:val="22"/>
          <w:szCs w:val="22"/>
          <w:u w:val="single"/>
          <w:lang w:val="es-ES"/>
        </w:rPr>
      </w:pPr>
      <w:r w:rsidRPr="00AE0EAC">
        <w:rPr>
          <w:rFonts w:eastAsia="Calibri" w:cs="Arial"/>
          <w:smallCaps w:val="0"/>
          <w:sz w:val="22"/>
          <w:szCs w:val="22"/>
          <w:u w:val="single"/>
          <w:lang w:val="es-ES"/>
        </w:rPr>
        <w:t>OBSERVACIONES:</w:t>
      </w:r>
    </w:p>
    <w:p w:rsidR="00064897" w:rsidRDefault="00064897" w:rsidP="00064897">
      <w:pPr>
        <w:jc w:val="both"/>
        <w:rPr>
          <w:rFonts w:ascii="Arial" w:hAnsi="Arial" w:cs="Arial"/>
        </w:rPr>
      </w:pPr>
      <w:r w:rsidRPr="00F66920">
        <w:rPr>
          <w:rFonts w:cs="Arial"/>
          <w:b/>
          <w:smallCaps/>
          <w:lang w:val="es-ES" w:eastAsia="es-ES"/>
        </w:rPr>
        <w:t xml:space="preserve"> </w:t>
      </w:r>
      <w:r>
        <w:rPr>
          <w:rFonts w:ascii="Arial" w:hAnsi="Arial" w:cs="Arial"/>
        </w:rPr>
        <w:t>La principal limitación es la reducción significativa del presupuesto y la alta rotación de personal.</w:t>
      </w:r>
    </w:p>
    <w:p w:rsidR="00064897" w:rsidRDefault="00064897" w:rsidP="00064897">
      <w:pPr>
        <w:rPr>
          <w:rFonts w:ascii="Arial" w:hAnsi="Arial" w:cs="Arial"/>
        </w:rPr>
      </w:pPr>
      <w:r>
        <w:rPr>
          <w:rFonts w:ascii="Arial" w:hAnsi="Arial" w:cs="Arial"/>
        </w:rPr>
        <w:br w:type="page"/>
      </w:r>
    </w:p>
    <w:p w:rsidR="00064897" w:rsidRDefault="00064897" w:rsidP="00064897">
      <w:pPr>
        <w:jc w:val="center"/>
        <w:rPr>
          <w:rFonts w:ascii="Arial" w:hAnsi="Arial" w:cs="Arial"/>
          <w:b/>
          <w:u w:val="single"/>
        </w:rPr>
      </w:pPr>
      <w:r>
        <w:rPr>
          <w:rFonts w:ascii="Arial" w:hAnsi="Arial" w:cs="Arial"/>
          <w:b/>
          <w:u w:val="single"/>
        </w:rPr>
        <w:lastRenderedPageBreak/>
        <w:t xml:space="preserve">TERCERA PARTE: </w:t>
      </w:r>
    </w:p>
    <w:p w:rsidR="00F94019" w:rsidRPr="003C081A" w:rsidRDefault="00F94019" w:rsidP="00F94019">
      <w:pPr>
        <w:jc w:val="center"/>
        <w:rPr>
          <w:rFonts w:ascii="Arial" w:hAnsi="Arial" w:cs="Arial"/>
          <w:b/>
          <w:u w:val="single"/>
        </w:rPr>
      </w:pPr>
      <w:r w:rsidRPr="003C081A">
        <w:rPr>
          <w:rFonts w:ascii="Arial" w:hAnsi="Arial" w:cs="Arial"/>
          <w:b/>
          <w:u w:val="single"/>
        </w:rPr>
        <w:t>II</w:t>
      </w:r>
      <w:r>
        <w:rPr>
          <w:rFonts w:ascii="Arial" w:hAnsi="Arial" w:cs="Arial"/>
          <w:b/>
          <w:u w:val="single"/>
        </w:rPr>
        <w:t>I</w:t>
      </w:r>
      <w:r w:rsidRPr="003C081A">
        <w:rPr>
          <w:rFonts w:ascii="Arial" w:hAnsi="Arial" w:cs="Arial"/>
          <w:b/>
          <w:u w:val="single"/>
        </w:rPr>
        <w:t xml:space="preserve"> PROBLEMATICAS</w:t>
      </w:r>
      <w:r>
        <w:rPr>
          <w:rFonts w:ascii="Arial" w:hAnsi="Arial" w:cs="Arial"/>
          <w:b/>
          <w:u w:val="single"/>
        </w:rPr>
        <w:t xml:space="preserve"> IDENTIFICADAS PARA PERIODO 2016 -  2020</w:t>
      </w:r>
      <w:r w:rsidRPr="003C081A">
        <w:rPr>
          <w:rFonts w:ascii="Arial" w:hAnsi="Arial" w:cs="Arial"/>
          <w:b/>
          <w:u w:val="single"/>
        </w:rPr>
        <w:t xml:space="preserve">  </w:t>
      </w:r>
    </w:p>
    <w:p w:rsidR="00F94019" w:rsidRPr="005C2095" w:rsidRDefault="00F94019" w:rsidP="00F94019">
      <w:pPr>
        <w:autoSpaceDE w:val="0"/>
        <w:autoSpaceDN w:val="0"/>
        <w:adjustRightInd w:val="0"/>
        <w:jc w:val="both"/>
        <w:rPr>
          <w:rFonts w:ascii="Arial" w:hAnsi="Arial" w:cs="Arial"/>
          <w:lang w:val="es-MX"/>
        </w:rPr>
      </w:pPr>
      <w:r w:rsidRPr="005C2095">
        <w:rPr>
          <w:rFonts w:ascii="Arial" w:hAnsi="Arial" w:cs="Arial"/>
          <w:lang w:val="es-MX"/>
        </w:rPr>
        <w:t>La misión de la SDDE se orientado a  la formulación, implementación conjunta y evaluación de políticas orientadas a fortalecer la productividad y competitividad de las empresas bogotanas, la generación de oportunidades de empleo de calidad y el abastamiento de alimentos en la ciudad, a través de la gestión y coordinación institucional de políticas de desarrollo económico, el mejoramiento de la inserción económica internacional y la prestación de servicios de desarrollo empresarial, financiamiento, intermediación para el trabajo decente y  fortalecimiento de la ciencia, tecnología e innovación, que permitan mejorar los niveles de ingreso, abastecimiento alimentario y la calidad de vida en el territorio urbano y rural de Bogotá.</w:t>
      </w:r>
    </w:p>
    <w:p w:rsidR="00F94019" w:rsidRPr="005C2095" w:rsidRDefault="00F94019" w:rsidP="00F94019">
      <w:pPr>
        <w:autoSpaceDE w:val="0"/>
        <w:autoSpaceDN w:val="0"/>
        <w:adjustRightInd w:val="0"/>
        <w:jc w:val="both"/>
        <w:rPr>
          <w:rFonts w:ascii="Arial" w:hAnsi="Arial" w:cs="Arial"/>
          <w:lang w:val="es-MX"/>
        </w:rPr>
      </w:pPr>
      <w:r w:rsidRPr="005C2095">
        <w:rPr>
          <w:rFonts w:ascii="Arial" w:hAnsi="Arial" w:cs="Arial"/>
          <w:lang w:val="es-MX"/>
        </w:rPr>
        <w:t>Es a partir de  la misión antes descrita, que la SDDE articula su gestión con los ejes y lineamientos</w:t>
      </w:r>
      <w:r>
        <w:rPr>
          <w:rFonts w:ascii="Arial" w:hAnsi="Arial" w:cs="Arial"/>
          <w:lang w:val="es-MX"/>
        </w:rPr>
        <w:t xml:space="preserve"> de la ya mencionada </w:t>
      </w:r>
      <w:r w:rsidRPr="005C2095">
        <w:rPr>
          <w:rFonts w:ascii="Arial" w:hAnsi="Arial" w:cs="Arial"/>
          <w:i/>
          <w:lang w:val="es-MX"/>
        </w:rPr>
        <w:t xml:space="preserve">Política Distrital  de Productividad, Competitividad y Desarrollo socioeconómico </w:t>
      </w:r>
      <w:r w:rsidRPr="005C2095">
        <w:rPr>
          <w:rFonts w:ascii="Arial" w:hAnsi="Arial" w:cs="Arial"/>
          <w:lang w:val="es-MX"/>
        </w:rPr>
        <w:t xml:space="preserve">adoptada a través del Decreto No. 064 de 2011, política pública cuyo horizonte temporal se extiende hasta el año </w:t>
      </w:r>
      <w:r>
        <w:rPr>
          <w:rFonts w:ascii="Arial" w:hAnsi="Arial" w:cs="Arial"/>
          <w:lang w:val="es-MX"/>
        </w:rPr>
        <w:t xml:space="preserve"> 2038.</w:t>
      </w:r>
    </w:p>
    <w:p w:rsidR="00F94019" w:rsidRPr="005C2095" w:rsidRDefault="00F94019" w:rsidP="00F94019">
      <w:pPr>
        <w:autoSpaceDE w:val="0"/>
        <w:autoSpaceDN w:val="0"/>
        <w:adjustRightInd w:val="0"/>
        <w:jc w:val="both"/>
        <w:rPr>
          <w:rFonts w:ascii="Arial" w:hAnsi="Arial" w:cs="Arial"/>
          <w:lang w:val="es-MX"/>
        </w:rPr>
      </w:pPr>
      <w:r w:rsidRPr="005C2095">
        <w:rPr>
          <w:rFonts w:ascii="Arial" w:hAnsi="Arial" w:cs="Arial"/>
          <w:lang w:val="es-MX"/>
        </w:rPr>
        <w:t>Para la implementación en el mediano plazo de estas orientaciones de política pública, se hace necesario la determinación  de prioridades, énfasis y enfoques propuestos en cada  plan de desarrollo. Por tanto, es relevante señalar que el vigente plan de desarrollo económico, social, ambiental y de obras públicas para Bogotá 2016- 2020  “</w:t>
      </w:r>
      <w:r w:rsidRPr="005C2095">
        <w:rPr>
          <w:rFonts w:ascii="Arial" w:hAnsi="Arial" w:cs="Arial"/>
          <w:i/>
          <w:lang w:val="es-MX"/>
        </w:rPr>
        <w:t xml:space="preserve">Bogotá Mejor para todos”, </w:t>
      </w:r>
      <w:r w:rsidRPr="005C2095">
        <w:rPr>
          <w:rFonts w:ascii="Arial" w:hAnsi="Arial" w:cs="Arial"/>
          <w:lang w:val="es-MX"/>
        </w:rPr>
        <w:t xml:space="preserve">adoptado mediante el Acuerdo No. 645 de 2016, ha trazado como objetivo  el desarrollo pleno del potencial de los habitantes de la ciudad, para alcanzar la felicidad de todos en su condición de individuos, miembros de familia y de la sociedad. Para el logro de este objetivo, tal y como lo establece el plan de desarrollo, se requiere  transformar la dinámica de crecimiento de Bogotá, haciendo una ciudad distinta y mejor. </w:t>
      </w:r>
    </w:p>
    <w:p w:rsidR="00F94019" w:rsidRPr="005C2095" w:rsidRDefault="00F94019" w:rsidP="00F94019">
      <w:pPr>
        <w:jc w:val="both"/>
        <w:rPr>
          <w:rFonts w:ascii="Arial" w:hAnsi="Arial" w:cs="Arial"/>
          <w:lang w:val="es-MX"/>
        </w:rPr>
      </w:pPr>
      <w:r w:rsidRPr="005C2095">
        <w:rPr>
          <w:rFonts w:ascii="Arial" w:hAnsi="Arial" w:cs="Arial"/>
          <w:lang w:val="es-MX"/>
        </w:rPr>
        <w:t>En aras del cumplimento del mencionado objetivo,  el Plan de Desarrollo 2016 -2020 “Bogotá Mejor para todos” se estructura en tres  (3) Pilares y cuatro (4) Ejes Transversales, y es con respecto a estos ejes transversales que la SDDE articula su gestión  en</w:t>
      </w:r>
      <w:r>
        <w:rPr>
          <w:rFonts w:ascii="Arial" w:hAnsi="Arial" w:cs="Arial"/>
          <w:lang w:val="es-MX"/>
        </w:rPr>
        <w:t xml:space="preserve"> el mediano plazo</w:t>
      </w:r>
      <w:r w:rsidRPr="005C2095">
        <w:rPr>
          <w:rFonts w:ascii="Arial" w:hAnsi="Arial" w:cs="Arial"/>
          <w:lang w:val="es-MX"/>
        </w:rPr>
        <w:t xml:space="preserve">. </w:t>
      </w:r>
    </w:p>
    <w:p w:rsidR="00F94019" w:rsidRDefault="00F94019" w:rsidP="00F94019">
      <w:pPr>
        <w:jc w:val="both"/>
        <w:rPr>
          <w:rFonts w:ascii="Arial" w:hAnsi="Arial" w:cs="Arial"/>
        </w:rPr>
      </w:pPr>
      <w:r w:rsidRPr="005C2095">
        <w:rPr>
          <w:rFonts w:ascii="Arial" w:hAnsi="Arial" w:cs="Arial"/>
          <w:lang w:val="es-MX"/>
        </w:rPr>
        <w:t xml:space="preserve">En consecuencia,  la SDDE orienta  sus esfuerzos para el desarrollo económico de la ciudad según su participación en tres ejes transversales del plan de desarrollo vigente, los cuales son: </w:t>
      </w:r>
      <w:r w:rsidRPr="000508F4">
        <w:rPr>
          <w:rFonts w:ascii="Arial" w:hAnsi="Arial" w:cs="Arial"/>
          <w:lang w:val="es-MX"/>
        </w:rPr>
        <w:t xml:space="preserve">Eje transversal No. 2: </w:t>
      </w:r>
      <w:r w:rsidRPr="000508F4">
        <w:rPr>
          <w:rFonts w:ascii="Arial" w:hAnsi="Arial" w:cs="Arial"/>
          <w:i/>
          <w:lang w:val="es-MX"/>
        </w:rPr>
        <w:t>Desarrollo económico basado en el conocimiento</w:t>
      </w:r>
      <w:r w:rsidRPr="000508F4">
        <w:rPr>
          <w:rFonts w:ascii="Arial" w:hAnsi="Arial" w:cs="Arial"/>
          <w:lang w:val="es-MX"/>
        </w:rPr>
        <w:t xml:space="preserve">, Eje transversal No. 3: </w:t>
      </w:r>
      <w:r w:rsidRPr="000508F4">
        <w:rPr>
          <w:rFonts w:ascii="Arial" w:hAnsi="Arial" w:cs="Arial"/>
          <w:i/>
          <w:lang w:val="es-MX"/>
        </w:rPr>
        <w:t xml:space="preserve">Sostenibilidad ambiental basada en la eficiencia energética, </w:t>
      </w:r>
      <w:r w:rsidRPr="000508F4">
        <w:rPr>
          <w:rFonts w:ascii="Arial" w:hAnsi="Arial" w:cs="Arial"/>
          <w:lang w:val="es-MX"/>
        </w:rPr>
        <w:t xml:space="preserve">y Eje transversal No. 4: </w:t>
      </w:r>
      <w:r w:rsidRPr="000508F4">
        <w:rPr>
          <w:rFonts w:ascii="Arial" w:hAnsi="Arial" w:cs="Arial"/>
          <w:i/>
          <w:lang w:val="es-MX"/>
        </w:rPr>
        <w:t>Gobierno legítimo, fortalecimiento local y eficiencia</w:t>
      </w:r>
      <w:r w:rsidRPr="005C2095">
        <w:rPr>
          <w:rFonts w:ascii="Arial" w:hAnsi="Arial" w:cs="Arial"/>
          <w:lang w:val="es-MX"/>
        </w:rPr>
        <w:t>. En el mar</w:t>
      </w:r>
      <w:r>
        <w:rPr>
          <w:rFonts w:ascii="Arial" w:hAnsi="Arial" w:cs="Arial"/>
          <w:lang w:val="es-MX"/>
        </w:rPr>
        <w:t xml:space="preserve">co de estos ejes transversales  y de programas que los conforman, la SDDE procedió en el año 2016 a   </w:t>
      </w:r>
      <w:proofErr w:type="spellStart"/>
      <w:r>
        <w:rPr>
          <w:rFonts w:ascii="Arial" w:hAnsi="Arial" w:cs="Arial"/>
          <w:lang w:val="es-MX"/>
        </w:rPr>
        <w:t>ormular</w:t>
      </w:r>
      <w:proofErr w:type="spellEnd"/>
      <w:r>
        <w:rPr>
          <w:rFonts w:ascii="Arial" w:hAnsi="Arial" w:cs="Arial"/>
          <w:lang w:val="es-MX"/>
        </w:rPr>
        <w:t xml:space="preserve"> e implementar </w:t>
      </w:r>
      <w:r w:rsidRPr="005C2095">
        <w:rPr>
          <w:rFonts w:ascii="Arial" w:hAnsi="Arial" w:cs="Arial"/>
          <w:lang w:val="es-MX"/>
        </w:rPr>
        <w:t xml:space="preserve">proyectos de inversión </w:t>
      </w:r>
      <w:r>
        <w:rPr>
          <w:rFonts w:ascii="Arial" w:hAnsi="Arial" w:cs="Arial"/>
          <w:lang w:val="es-MX"/>
        </w:rPr>
        <w:t xml:space="preserve">específicos que le permitieran dar cumplimiento a la misión que le es propia y afrontar las problemáticas económicas  </w:t>
      </w:r>
      <w:r>
        <w:rPr>
          <w:rFonts w:ascii="Arial" w:hAnsi="Arial" w:cs="Arial"/>
          <w:lang w:val="es-MX"/>
        </w:rPr>
        <w:lastRenderedPageBreak/>
        <w:t xml:space="preserve">identificada durante la formulación del plan de desarrollo “Bogotá Mejora para todos”. </w:t>
      </w:r>
      <w:r>
        <w:rPr>
          <w:rFonts w:ascii="Arial" w:hAnsi="Arial" w:cs="Arial"/>
        </w:rPr>
        <w:t>De esta manera</w:t>
      </w:r>
      <w:r w:rsidR="000B1D0F">
        <w:rPr>
          <w:rFonts w:ascii="Arial" w:hAnsi="Arial" w:cs="Arial"/>
        </w:rPr>
        <w:t>,</w:t>
      </w:r>
      <w:r>
        <w:rPr>
          <w:rFonts w:ascii="Arial" w:hAnsi="Arial" w:cs="Arial"/>
        </w:rPr>
        <w:t xml:space="preserve"> a continuación se</w:t>
      </w:r>
      <w:r w:rsidR="000B1D0F">
        <w:rPr>
          <w:rFonts w:ascii="Arial" w:hAnsi="Arial" w:cs="Arial"/>
        </w:rPr>
        <w:t xml:space="preserve"> presenta la relación de </w:t>
      </w:r>
      <w:r>
        <w:rPr>
          <w:rFonts w:ascii="Arial" w:hAnsi="Arial" w:cs="Arial"/>
        </w:rPr>
        <w:t>ejes, secciones y estrategias de la Política Distrital de Productividad, Competitividad y desarrollo socioeconómico con los proyectos de inversión de la SDDE para el periodo 2016 – 2020.  Posteriormente se detallan las problemáticas que dieron lugar a cada uno estos proyectos de inversión y las acciones realizadas para la implementación de los mismos en el año 2016.</w:t>
      </w:r>
    </w:p>
    <w:p w:rsidR="00F94019" w:rsidRDefault="00F94019" w:rsidP="00F94019">
      <w:pPr>
        <w:shd w:val="clear" w:color="auto" w:fill="FFFFFF"/>
        <w:spacing w:after="0" w:line="240" w:lineRule="auto"/>
        <w:jc w:val="center"/>
        <w:rPr>
          <w:rFonts w:ascii="Arial" w:hAnsi="Arial" w:cs="Arial"/>
          <w:b/>
        </w:rPr>
      </w:pPr>
      <w:r>
        <w:rPr>
          <w:rFonts w:ascii="Arial" w:hAnsi="Arial" w:cs="Arial"/>
          <w:b/>
        </w:rPr>
        <w:t>Tabla No. 38</w:t>
      </w:r>
      <w:r w:rsidR="00064897">
        <w:rPr>
          <w:rFonts w:ascii="Arial" w:hAnsi="Arial" w:cs="Arial"/>
          <w:b/>
        </w:rPr>
        <w:t xml:space="preserve">. </w:t>
      </w:r>
      <w:r>
        <w:rPr>
          <w:rFonts w:ascii="Arial" w:hAnsi="Arial" w:cs="Arial"/>
          <w:b/>
        </w:rPr>
        <w:t>Relación Política Distrital Desarrollo Socioeconómico– Proyectos de Inversión SDDE 2016 -2020</w:t>
      </w:r>
    </w:p>
    <w:p w:rsidR="00064897" w:rsidRDefault="00064897" w:rsidP="00F94019">
      <w:pPr>
        <w:jc w:val="center"/>
        <w:rPr>
          <w:rFonts w:ascii="Arial" w:hAnsi="Arial" w:cs="Arial"/>
          <w:b/>
        </w:rPr>
      </w:pPr>
    </w:p>
    <w:tbl>
      <w:tblPr>
        <w:tblW w:w="8879" w:type="dxa"/>
        <w:tblCellMar>
          <w:left w:w="0" w:type="dxa"/>
          <w:right w:w="0" w:type="dxa"/>
        </w:tblCellMar>
        <w:tblLook w:val="04A0" w:firstRow="1" w:lastRow="0" w:firstColumn="1" w:lastColumn="0" w:noHBand="0" w:noVBand="1"/>
      </w:tblPr>
      <w:tblGrid>
        <w:gridCol w:w="1945"/>
        <w:gridCol w:w="1205"/>
        <w:gridCol w:w="2736"/>
        <w:gridCol w:w="2993"/>
      </w:tblGrid>
      <w:tr w:rsidR="00487B95" w:rsidTr="00487B95">
        <w:trPr>
          <w:trHeight w:val="388"/>
        </w:trPr>
        <w:tc>
          <w:tcPr>
            <w:tcW w:w="5886" w:type="dxa"/>
            <w:gridSpan w:val="3"/>
            <w:tcBorders>
              <w:top w:val="single" w:sz="8" w:space="0" w:color="CCCCCC"/>
              <w:left w:val="single" w:sz="8" w:space="0" w:color="CCCCCC"/>
              <w:bottom w:val="single" w:sz="8" w:space="0" w:color="000000"/>
              <w:right w:val="single" w:sz="8" w:space="0" w:color="000000"/>
            </w:tcBorders>
            <w:shd w:val="clear" w:color="000000" w:fill="DBE5F1"/>
            <w:tcMar>
              <w:top w:w="15" w:type="dxa"/>
              <w:left w:w="15" w:type="dxa"/>
              <w:bottom w:w="0" w:type="dxa"/>
              <w:right w:w="15" w:type="dxa"/>
            </w:tcMar>
            <w:vAlign w:val="center"/>
            <w:hideMark/>
          </w:tcPr>
          <w:p w:rsidR="00487B95" w:rsidRDefault="00487B95">
            <w:pPr>
              <w:spacing w:after="0" w:line="240" w:lineRule="auto"/>
              <w:jc w:val="center"/>
              <w:rPr>
                <w:rFonts w:ascii="Arial" w:hAnsi="Arial" w:cs="Arial"/>
                <w:b/>
                <w:bCs/>
                <w:color w:val="000000"/>
                <w:sz w:val="20"/>
                <w:szCs w:val="20"/>
              </w:rPr>
            </w:pPr>
            <w:r>
              <w:rPr>
                <w:rFonts w:ascii="Arial" w:hAnsi="Arial" w:cs="Arial"/>
                <w:b/>
                <w:bCs/>
                <w:color w:val="000000"/>
                <w:sz w:val="20"/>
                <w:szCs w:val="20"/>
              </w:rPr>
              <w:t>Política Distrital de Productividad, Competitividad y Desarrollo Socioeconómico,</w:t>
            </w:r>
          </w:p>
        </w:tc>
        <w:tc>
          <w:tcPr>
            <w:tcW w:w="2993" w:type="dxa"/>
            <w:tcBorders>
              <w:top w:val="single" w:sz="8" w:space="0" w:color="CCCCCC"/>
              <w:left w:val="nil"/>
              <w:bottom w:val="single" w:sz="8" w:space="0" w:color="000000"/>
              <w:right w:val="single" w:sz="8" w:space="0" w:color="000000"/>
            </w:tcBorders>
            <w:shd w:val="clear" w:color="000000" w:fill="D6E3BC"/>
            <w:tcMar>
              <w:top w:w="15" w:type="dxa"/>
              <w:left w:w="15" w:type="dxa"/>
              <w:bottom w:w="0" w:type="dxa"/>
              <w:right w:w="15" w:type="dxa"/>
            </w:tcMar>
            <w:vAlign w:val="center"/>
            <w:hideMark/>
          </w:tcPr>
          <w:p w:rsidR="00487B95" w:rsidRDefault="00487B95">
            <w:pPr>
              <w:jc w:val="center"/>
              <w:rPr>
                <w:rFonts w:ascii="Arial" w:hAnsi="Arial" w:cs="Arial"/>
                <w:b/>
                <w:bCs/>
                <w:color w:val="000000"/>
                <w:sz w:val="20"/>
                <w:szCs w:val="20"/>
              </w:rPr>
            </w:pPr>
            <w:r>
              <w:rPr>
                <w:rFonts w:ascii="Arial" w:hAnsi="Arial" w:cs="Arial"/>
                <w:b/>
                <w:bCs/>
                <w:color w:val="000000"/>
                <w:sz w:val="20"/>
                <w:szCs w:val="20"/>
              </w:rPr>
              <w:t>Plan de Desarrollo 2016 - 2020  Bogotá Mejor para todos</w:t>
            </w:r>
          </w:p>
        </w:tc>
      </w:tr>
      <w:tr w:rsidR="00487B95" w:rsidTr="001D5125">
        <w:trPr>
          <w:trHeight w:val="388"/>
        </w:trPr>
        <w:tc>
          <w:tcPr>
            <w:tcW w:w="1945" w:type="dxa"/>
            <w:tcBorders>
              <w:top w:val="nil"/>
              <w:left w:val="single" w:sz="8" w:space="0" w:color="CCCCCC"/>
              <w:bottom w:val="single" w:sz="8" w:space="0" w:color="000000"/>
              <w:right w:val="single" w:sz="8" w:space="0" w:color="000000"/>
            </w:tcBorders>
            <w:shd w:val="clear" w:color="000000" w:fill="DBE5F1"/>
            <w:tcMar>
              <w:top w:w="15" w:type="dxa"/>
              <w:left w:w="15" w:type="dxa"/>
              <w:bottom w:w="0" w:type="dxa"/>
              <w:right w:w="15" w:type="dxa"/>
            </w:tcMar>
            <w:vAlign w:val="center"/>
            <w:hideMark/>
          </w:tcPr>
          <w:p w:rsidR="00487B95" w:rsidRDefault="00487B95">
            <w:pPr>
              <w:jc w:val="center"/>
              <w:rPr>
                <w:rFonts w:ascii="Arial" w:hAnsi="Arial" w:cs="Arial"/>
                <w:b/>
                <w:bCs/>
                <w:color w:val="000000"/>
                <w:sz w:val="20"/>
                <w:szCs w:val="20"/>
              </w:rPr>
            </w:pPr>
            <w:r>
              <w:rPr>
                <w:rFonts w:ascii="Arial" w:hAnsi="Arial" w:cs="Arial"/>
                <w:b/>
                <w:bCs/>
                <w:color w:val="000000"/>
                <w:sz w:val="20"/>
                <w:szCs w:val="20"/>
              </w:rPr>
              <w:t>EJE TEMÁTICO</w:t>
            </w:r>
          </w:p>
        </w:tc>
        <w:tc>
          <w:tcPr>
            <w:tcW w:w="1205" w:type="dxa"/>
            <w:tcBorders>
              <w:top w:val="nil"/>
              <w:left w:val="nil"/>
              <w:bottom w:val="single" w:sz="8" w:space="0" w:color="000000"/>
              <w:right w:val="single" w:sz="8" w:space="0" w:color="000000"/>
            </w:tcBorders>
            <w:shd w:val="clear" w:color="000000" w:fill="DBE5F1"/>
            <w:tcMar>
              <w:top w:w="15" w:type="dxa"/>
              <w:left w:w="15" w:type="dxa"/>
              <w:bottom w:w="0" w:type="dxa"/>
              <w:right w:w="15" w:type="dxa"/>
            </w:tcMar>
            <w:vAlign w:val="center"/>
            <w:hideMark/>
          </w:tcPr>
          <w:p w:rsidR="00487B95" w:rsidRDefault="00487B95">
            <w:pPr>
              <w:jc w:val="center"/>
              <w:rPr>
                <w:rFonts w:ascii="Arial" w:hAnsi="Arial" w:cs="Arial"/>
                <w:b/>
                <w:bCs/>
                <w:color w:val="000000"/>
                <w:sz w:val="20"/>
                <w:szCs w:val="20"/>
              </w:rPr>
            </w:pPr>
            <w:r>
              <w:rPr>
                <w:rFonts w:ascii="Arial" w:hAnsi="Arial" w:cs="Arial"/>
                <w:b/>
                <w:bCs/>
                <w:color w:val="000000"/>
                <w:sz w:val="20"/>
                <w:szCs w:val="20"/>
              </w:rPr>
              <w:t>SECCION</w:t>
            </w:r>
          </w:p>
        </w:tc>
        <w:tc>
          <w:tcPr>
            <w:tcW w:w="2736" w:type="dxa"/>
            <w:tcBorders>
              <w:top w:val="nil"/>
              <w:left w:val="nil"/>
              <w:bottom w:val="single" w:sz="8" w:space="0" w:color="000000"/>
              <w:right w:val="single" w:sz="8" w:space="0" w:color="000000"/>
            </w:tcBorders>
            <w:shd w:val="clear" w:color="000000" w:fill="DBE5F1"/>
            <w:tcMar>
              <w:top w:w="15" w:type="dxa"/>
              <w:left w:w="15" w:type="dxa"/>
              <w:bottom w:w="0" w:type="dxa"/>
              <w:right w:w="15" w:type="dxa"/>
            </w:tcMar>
            <w:vAlign w:val="center"/>
            <w:hideMark/>
          </w:tcPr>
          <w:p w:rsidR="00487B95" w:rsidRDefault="00487B95">
            <w:pPr>
              <w:jc w:val="center"/>
              <w:rPr>
                <w:rFonts w:ascii="Arial" w:hAnsi="Arial" w:cs="Arial"/>
                <w:b/>
                <w:bCs/>
                <w:color w:val="000000"/>
                <w:sz w:val="20"/>
                <w:szCs w:val="20"/>
              </w:rPr>
            </w:pPr>
            <w:r>
              <w:rPr>
                <w:rFonts w:ascii="Arial" w:hAnsi="Arial" w:cs="Arial"/>
                <w:b/>
                <w:bCs/>
                <w:color w:val="000000"/>
                <w:sz w:val="20"/>
                <w:szCs w:val="20"/>
              </w:rPr>
              <w:t>ESTRATEGIA</w:t>
            </w:r>
          </w:p>
        </w:tc>
        <w:tc>
          <w:tcPr>
            <w:tcW w:w="2993" w:type="dxa"/>
            <w:tcBorders>
              <w:top w:val="nil"/>
              <w:left w:val="nil"/>
              <w:bottom w:val="single" w:sz="8" w:space="0" w:color="000000"/>
              <w:right w:val="single" w:sz="8" w:space="0" w:color="000000"/>
            </w:tcBorders>
            <w:shd w:val="clear" w:color="000000" w:fill="D6E3BC"/>
            <w:tcMar>
              <w:top w:w="15" w:type="dxa"/>
              <w:left w:w="15" w:type="dxa"/>
              <w:bottom w:w="0" w:type="dxa"/>
              <w:right w:w="15" w:type="dxa"/>
            </w:tcMar>
            <w:vAlign w:val="center"/>
            <w:hideMark/>
          </w:tcPr>
          <w:p w:rsidR="00487B95" w:rsidRDefault="00487B95">
            <w:pPr>
              <w:jc w:val="center"/>
              <w:rPr>
                <w:rFonts w:ascii="Arial" w:hAnsi="Arial" w:cs="Arial"/>
                <w:b/>
                <w:bCs/>
                <w:color w:val="000000"/>
                <w:sz w:val="20"/>
                <w:szCs w:val="20"/>
              </w:rPr>
            </w:pPr>
            <w:r>
              <w:rPr>
                <w:rFonts w:ascii="Arial" w:hAnsi="Arial" w:cs="Arial"/>
                <w:b/>
                <w:bCs/>
                <w:color w:val="000000"/>
                <w:sz w:val="20"/>
                <w:szCs w:val="20"/>
              </w:rPr>
              <w:t xml:space="preserve">Proyecto de inversión </w:t>
            </w:r>
          </w:p>
        </w:tc>
      </w:tr>
      <w:tr w:rsidR="00487B95" w:rsidTr="001D5125">
        <w:trPr>
          <w:trHeight w:val="2275"/>
        </w:trPr>
        <w:tc>
          <w:tcPr>
            <w:tcW w:w="1945" w:type="dxa"/>
            <w:tcBorders>
              <w:top w:val="nil"/>
              <w:left w:val="single" w:sz="8" w:space="0" w:color="CCCCCC"/>
              <w:bottom w:val="single" w:sz="8" w:space="0" w:color="000000"/>
              <w:right w:val="single" w:sz="8" w:space="0" w:color="000000"/>
            </w:tcBorders>
            <w:shd w:val="clear" w:color="000000" w:fill="DBE5F1"/>
            <w:tcMar>
              <w:top w:w="15" w:type="dxa"/>
              <w:left w:w="15" w:type="dxa"/>
              <w:bottom w:w="0" w:type="dxa"/>
              <w:right w:w="15" w:type="dxa"/>
            </w:tcMar>
            <w:vAlign w:val="center"/>
            <w:hideMark/>
          </w:tcPr>
          <w:p w:rsidR="00487B95" w:rsidRDefault="00487B95">
            <w:pPr>
              <w:jc w:val="center"/>
              <w:rPr>
                <w:rFonts w:ascii="Arial" w:hAnsi="Arial" w:cs="Arial"/>
                <w:color w:val="000000"/>
                <w:sz w:val="20"/>
                <w:szCs w:val="20"/>
              </w:rPr>
            </w:pPr>
            <w:r>
              <w:rPr>
                <w:rFonts w:ascii="Arial" w:hAnsi="Arial" w:cs="Arial"/>
                <w:color w:val="000000"/>
                <w:sz w:val="20"/>
                <w:szCs w:val="20"/>
              </w:rPr>
              <w:t>MACROECONOMÍA, PRODUCTIVIDAD Y COMPETITIVIDAD</w:t>
            </w:r>
          </w:p>
        </w:tc>
        <w:tc>
          <w:tcPr>
            <w:tcW w:w="1205" w:type="dxa"/>
            <w:tcBorders>
              <w:top w:val="nil"/>
              <w:left w:val="nil"/>
              <w:bottom w:val="single" w:sz="8" w:space="0" w:color="000000"/>
              <w:right w:val="single" w:sz="8" w:space="0" w:color="000000"/>
            </w:tcBorders>
            <w:shd w:val="clear" w:color="000000" w:fill="DBE5F1"/>
            <w:tcMar>
              <w:top w:w="15" w:type="dxa"/>
              <w:left w:w="15" w:type="dxa"/>
              <w:bottom w:w="0" w:type="dxa"/>
              <w:right w:w="15" w:type="dxa"/>
            </w:tcMar>
            <w:vAlign w:val="center"/>
            <w:hideMark/>
          </w:tcPr>
          <w:p w:rsidR="00487B95" w:rsidRDefault="00487B95">
            <w:pPr>
              <w:jc w:val="center"/>
              <w:rPr>
                <w:rFonts w:ascii="Arial" w:hAnsi="Arial" w:cs="Arial"/>
                <w:color w:val="000000"/>
                <w:sz w:val="20"/>
                <w:szCs w:val="20"/>
              </w:rPr>
            </w:pPr>
            <w:r>
              <w:rPr>
                <w:rFonts w:ascii="Arial" w:hAnsi="Arial" w:cs="Arial"/>
                <w:color w:val="000000"/>
                <w:sz w:val="20"/>
                <w:szCs w:val="20"/>
              </w:rPr>
              <w:t>3-2 Crecimiento sostenido e inclusión</w:t>
            </w:r>
          </w:p>
        </w:tc>
        <w:tc>
          <w:tcPr>
            <w:tcW w:w="2736" w:type="dxa"/>
            <w:tcBorders>
              <w:top w:val="nil"/>
              <w:left w:val="nil"/>
              <w:bottom w:val="single" w:sz="8" w:space="0" w:color="000000"/>
              <w:right w:val="single" w:sz="8" w:space="0" w:color="000000"/>
            </w:tcBorders>
            <w:shd w:val="clear" w:color="000000" w:fill="DBE5F1"/>
            <w:tcMar>
              <w:top w:w="15" w:type="dxa"/>
              <w:left w:w="15" w:type="dxa"/>
              <w:bottom w:w="0" w:type="dxa"/>
              <w:right w:w="15" w:type="dxa"/>
            </w:tcMar>
            <w:vAlign w:val="center"/>
            <w:hideMark/>
          </w:tcPr>
          <w:p w:rsidR="00487B95" w:rsidRDefault="00487B95">
            <w:pPr>
              <w:jc w:val="center"/>
              <w:rPr>
                <w:rFonts w:ascii="Arial" w:hAnsi="Arial" w:cs="Arial"/>
                <w:color w:val="000000"/>
                <w:sz w:val="20"/>
                <w:szCs w:val="20"/>
              </w:rPr>
            </w:pPr>
            <w:r>
              <w:rPr>
                <w:rFonts w:ascii="Arial" w:hAnsi="Arial" w:cs="Arial"/>
                <w:color w:val="000000"/>
                <w:sz w:val="20"/>
                <w:szCs w:val="20"/>
              </w:rPr>
              <w:t>16.3. Fortalecer las ventajas derivadas de la aglomeración, las economías de escala que generan, la diferenciación de productos y la generación de ventajas comparativas dinámicas producto de la innovación, para coadyuvar a la mejora de la productividad y al mismo tiempo garantizar la realización de los derechos de la población.</w:t>
            </w:r>
          </w:p>
        </w:tc>
        <w:tc>
          <w:tcPr>
            <w:tcW w:w="2993" w:type="dxa"/>
            <w:vMerge w:val="restart"/>
            <w:tcBorders>
              <w:top w:val="nil"/>
              <w:left w:val="single" w:sz="8" w:space="0" w:color="000000"/>
              <w:bottom w:val="single" w:sz="8" w:space="0" w:color="000000"/>
              <w:right w:val="single" w:sz="8" w:space="0" w:color="000000"/>
            </w:tcBorders>
            <w:shd w:val="clear" w:color="000000" w:fill="D6E3BC"/>
            <w:tcMar>
              <w:top w:w="15" w:type="dxa"/>
              <w:left w:w="15" w:type="dxa"/>
              <w:bottom w:w="0" w:type="dxa"/>
              <w:right w:w="15" w:type="dxa"/>
            </w:tcMar>
            <w:vAlign w:val="center"/>
            <w:hideMark/>
          </w:tcPr>
          <w:p w:rsidR="00487B95" w:rsidRDefault="00487B95">
            <w:pPr>
              <w:jc w:val="center"/>
              <w:rPr>
                <w:rFonts w:ascii="Arial" w:hAnsi="Arial" w:cs="Arial"/>
                <w:color w:val="000000"/>
                <w:sz w:val="20"/>
                <w:szCs w:val="20"/>
              </w:rPr>
            </w:pPr>
            <w:r>
              <w:rPr>
                <w:rFonts w:ascii="Arial" w:hAnsi="Arial" w:cs="Arial"/>
                <w:color w:val="000000"/>
                <w:sz w:val="20"/>
                <w:szCs w:val="20"/>
              </w:rPr>
              <w:t>Proyecto de Inversión No. 1019 Transferencia del conocimiento y consolidación del ecosistema de innovación para el mejoramiento de la competitividad</w:t>
            </w:r>
          </w:p>
        </w:tc>
      </w:tr>
      <w:tr w:rsidR="00487B95" w:rsidTr="001D5125">
        <w:trPr>
          <w:trHeight w:val="2275"/>
        </w:trPr>
        <w:tc>
          <w:tcPr>
            <w:tcW w:w="1945" w:type="dxa"/>
            <w:tcBorders>
              <w:top w:val="nil"/>
              <w:left w:val="single" w:sz="8" w:space="0" w:color="CCCCCC"/>
              <w:bottom w:val="single" w:sz="8" w:space="0" w:color="000000"/>
              <w:right w:val="single" w:sz="8" w:space="0" w:color="000000"/>
            </w:tcBorders>
            <w:shd w:val="clear" w:color="000000" w:fill="DBE5F1"/>
            <w:tcMar>
              <w:top w:w="15" w:type="dxa"/>
              <w:left w:w="15" w:type="dxa"/>
              <w:bottom w:w="0" w:type="dxa"/>
              <w:right w:w="15" w:type="dxa"/>
            </w:tcMar>
            <w:vAlign w:val="center"/>
            <w:hideMark/>
          </w:tcPr>
          <w:p w:rsidR="00487B95" w:rsidRDefault="00487B95">
            <w:pPr>
              <w:jc w:val="center"/>
              <w:rPr>
                <w:rFonts w:ascii="Arial" w:hAnsi="Arial" w:cs="Arial"/>
                <w:color w:val="000000"/>
                <w:sz w:val="20"/>
                <w:szCs w:val="20"/>
              </w:rPr>
            </w:pPr>
            <w:r>
              <w:rPr>
                <w:rFonts w:ascii="Arial" w:hAnsi="Arial" w:cs="Arial"/>
                <w:color w:val="000000"/>
                <w:sz w:val="20"/>
                <w:szCs w:val="20"/>
              </w:rPr>
              <w:t>SECTORES LÍDERES Y APUESTAS PRODUCTIVAS</w:t>
            </w:r>
          </w:p>
        </w:tc>
        <w:tc>
          <w:tcPr>
            <w:tcW w:w="1205" w:type="dxa"/>
            <w:tcBorders>
              <w:top w:val="nil"/>
              <w:left w:val="nil"/>
              <w:bottom w:val="single" w:sz="8" w:space="0" w:color="000000"/>
              <w:right w:val="single" w:sz="8" w:space="0" w:color="000000"/>
            </w:tcBorders>
            <w:shd w:val="clear" w:color="000000" w:fill="DBE5F1"/>
            <w:tcMar>
              <w:top w:w="15" w:type="dxa"/>
              <w:left w:w="15" w:type="dxa"/>
              <w:bottom w:w="0" w:type="dxa"/>
              <w:right w:w="15" w:type="dxa"/>
            </w:tcMar>
            <w:vAlign w:val="center"/>
            <w:hideMark/>
          </w:tcPr>
          <w:p w:rsidR="00487B95" w:rsidRDefault="00487B95">
            <w:pPr>
              <w:jc w:val="center"/>
              <w:rPr>
                <w:rFonts w:ascii="Arial" w:hAnsi="Arial" w:cs="Arial"/>
                <w:color w:val="000000"/>
                <w:sz w:val="20"/>
                <w:szCs w:val="20"/>
              </w:rPr>
            </w:pPr>
            <w:r>
              <w:rPr>
                <w:rFonts w:ascii="Arial" w:hAnsi="Arial" w:cs="Arial"/>
                <w:color w:val="000000"/>
                <w:sz w:val="20"/>
                <w:szCs w:val="20"/>
              </w:rPr>
              <w:t>4.2 Desarrollo económico basado en la ciencia, la tecnología y la innovación</w:t>
            </w:r>
          </w:p>
        </w:tc>
        <w:tc>
          <w:tcPr>
            <w:tcW w:w="2736" w:type="dxa"/>
            <w:tcBorders>
              <w:top w:val="nil"/>
              <w:left w:val="nil"/>
              <w:bottom w:val="single" w:sz="8" w:space="0" w:color="000000"/>
              <w:right w:val="single" w:sz="8" w:space="0" w:color="000000"/>
            </w:tcBorders>
            <w:shd w:val="clear" w:color="000000" w:fill="DBE5F1"/>
            <w:tcMar>
              <w:top w:w="15" w:type="dxa"/>
              <w:left w:w="15" w:type="dxa"/>
              <w:bottom w:w="0" w:type="dxa"/>
              <w:right w:w="15" w:type="dxa"/>
            </w:tcMar>
            <w:vAlign w:val="center"/>
            <w:hideMark/>
          </w:tcPr>
          <w:p w:rsidR="00487B95" w:rsidRDefault="00487B95">
            <w:pPr>
              <w:jc w:val="center"/>
              <w:rPr>
                <w:rFonts w:ascii="Arial" w:hAnsi="Arial" w:cs="Arial"/>
                <w:color w:val="000000"/>
                <w:sz w:val="20"/>
                <w:szCs w:val="20"/>
              </w:rPr>
            </w:pPr>
            <w:r>
              <w:rPr>
                <w:rFonts w:ascii="Arial" w:hAnsi="Arial" w:cs="Arial"/>
                <w:color w:val="000000"/>
                <w:sz w:val="20"/>
                <w:szCs w:val="20"/>
              </w:rPr>
              <w:t>29.2. Generar el reconocimiento e imagen de Bogotá D.C., como una economía de la innovación, fundamentada en la educación, la cultura científica y tecnológica, la apropiación social del conocimiento, la capacidad de generar y asimilar transferencia de tecnologías avanzadas y la innovación y, en síntesis, como una sociedad del conocimiento.</w:t>
            </w:r>
          </w:p>
        </w:tc>
        <w:tc>
          <w:tcPr>
            <w:tcW w:w="0" w:type="auto"/>
            <w:vMerge/>
            <w:tcBorders>
              <w:top w:val="nil"/>
              <w:left w:val="single" w:sz="8" w:space="0" w:color="000000"/>
              <w:bottom w:val="single" w:sz="8" w:space="0" w:color="000000"/>
              <w:right w:val="single" w:sz="8" w:space="0" w:color="000000"/>
            </w:tcBorders>
            <w:vAlign w:val="center"/>
            <w:hideMark/>
          </w:tcPr>
          <w:p w:rsidR="00487B95" w:rsidRDefault="00487B95">
            <w:pPr>
              <w:rPr>
                <w:rFonts w:ascii="Arial" w:hAnsi="Arial" w:cs="Arial"/>
                <w:color w:val="000000"/>
                <w:sz w:val="20"/>
                <w:szCs w:val="20"/>
              </w:rPr>
            </w:pPr>
          </w:p>
        </w:tc>
      </w:tr>
      <w:tr w:rsidR="00487B95" w:rsidTr="001D5125">
        <w:trPr>
          <w:trHeight w:val="2242"/>
        </w:trPr>
        <w:tc>
          <w:tcPr>
            <w:tcW w:w="1945" w:type="dxa"/>
            <w:tcBorders>
              <w:top w:val="nil"/>
              <w:left w:val="single" w:sz="8" w:space="0" w:color="CCCCCC"/>
              <w:bottom w:val="single" w:sz="8" w:space="0" w:color="000000"/>
              <w:right w:val="single" w:sz="8" w:space="0" w:color="000000"/>
            </w:tcBorders>
            <w:shd w:val="clear" w:color="000000" w:fill="DBE5F1"/>
            <w:tcMar>
              <w:top w:w="15" w:type="dxa"/>
              <w:left w:w="15" w:type="dxa"/>
              <w:bottom w:w="0" w:type="dxa"/>
              <w:right w:w="15" w:type="dxa"/>
            </w:tcMar>
            <w:vAlign w:val="center"/>
            <w:hideMark/>
          </w:tcPr>
          <w:p w:rsidR="00487B95" w:rsidRDefault="00487B95">
            <w:pPr>
              <w:jc w:val="center"/>
              <w:rPr>
                <w:rFonts w:ascii="Arial" w:hAnsi="Arial" w:cs="Arial"/>
                <w:color w:val="000000"/>
                <w:sz w:val="20"/>
                <w:szCs w:val="20"/>
              </w:rPr>
            </w:pPr>
            <w:r>
              <w:rPr>
                <w:rFonts w:ascii="Arial" w:hAnsi="Arial" w:cs="Arial"/>
                <w:color w:val="000000"/>
                <w:sz w:val="20"/>
                <w:szCs w:val="20"/>
              </w:rPr>
              <w:lastRenderedPageBreak/>
              <w:t>SECTORES LÍDERES Y APUESTAS PRODUCTIVAS</w:t>
            </w:r>
          </w:p>
        </w:tc>
        <w:tc>
          <w:tcPr>
            <w:tcW w:w="1205" w:type="dxa"/>
            <w:tcBorders>
              <w:top w:val="nil"/>
              <w:left w:val="nil"/>
              <w:bottom w:val="single" w:sz="8" w:space="0" w:color="000000"/>
              <w:right w:val="single" w:sz="8" w:space="0" w:color="000000"/>
            </w:tcBorders>
            <w:shd w:val="clear" w:color="000000" w:fill="DBE5F1"/>
            <w:tcMar>
              <w:top w:w="15" w:type="dxa"/>
              <w:left w:w="15" w:type="dxa"/>
              <w:bottom w:w="0" w:type="dxa"/>
              <w:right w:w="15" w:type="dxa"/>
            </w:tcMar>
            <w:vAlign w:val="center"/>
            <w:hideMark/>
          </w:tcPr>
          <w:p w:rsidR="00487B95" w:rsidRDefault="00487B95">
            <w:pPr>
              <w:jc w:val="center"/>
              <w:rPr>
                <w:rFonts w:ascii="Arial" w:hAnsi="Arial" w:cs="Arial"/>
                <w:color w:val="000000"/>
                <w:sz w:val="20"/>
                <w:szCs w:val="20"/>
              </w:rPr>
            </w:pPr>
            <w:r>
              <w:rPr>
                <w:rFonts w:ascii="Arial" w:hAnsi="Arial" w:cs="Arial"/>
                <w:color w:val="000000"/>
                <w:sz w:val="20"/>
                <w:szCs w:val="20"/>
              </w:rPr>
              <w:t xml:space="preserve"> 4-1 Apuestas productivas.</w:t>
            </w:r>
          </w:p>
        </w:tc>
        <w:tc>
          <w:tcPr>
            <w:tcW w:w="2736" w:type="dxa"/>
            <w:tcBorders>
              <w:top w:val="nil"/>
              <w:left w:val="nil"/>
              <w:bottom w:val="single" w:sz="8" w:space="0" w:color="000000"/>
              <w:right w:val="single" w:sz="8" w:space="0" w:color="000000"/>
            </w:tcBorders>
            <w:shd w:val="clear" w:color="000000" w:fill="DBE5F1"/>
            <w:tcMar>
              <w:top w:w="15" w:type="dxa"/>
              <w:left w:w="15" w:type="dxa"/>
              <w:bottom w:w="0" w:type="dxa"/>
              <w:right w:w="15" w:type="dxa"/>
            </w:tcMar>
            <w:vAlign w:val="center"/>
            <w:hideMark/>
          </w:tcPr>
          <w:p w:rsidR="00487B95" w:rsidRDefault="00487B95">
            <w:pPr>
              <w:jc w:val="center"/>
              <w:rPr>
                <w:rFonts w:ascii="Arial" w:hAnsi="Arial" w:cs="Arial"/>
                <w:color w:val="000000"/>
                <w:sz w:val="20"/>
                <w:szCs w:val="20"/>
              </w:rPr>
            </w:pPr>
            <w:r>
              <w:rPr>
                <w:rFonts w:ascii="Arial" w:hAnsi="Arial" w:cs="Arial"/>
                <w:color w:val="000000"/>
                <w:sz w:val="20"/>
                <w:szCs w:val="20"/>
              </w:rPr>
              <w:t>26.5. Posicionar a Bogotá como un destino atractivo, nacional e internacionalmente, bajo criterios de diferenciación, especialización y adecuada gestión, incrementando el arribo de turistas a Bogotá y su gasto en la capital y en la región, mediante la cualificación de las atracciones y de los servicios turísticos.</w:t>
            </w:r>
          </w:p>
        </w:tc>
        <w:tc>
          <w:tcPr>
            <w:tcW w:w="2993" w:type="dxa"/>
            <w:tcBorders>
              <w:top w:val="nil"/>
              <w:left w:val="nil"/>
              <w:bottom w:val="single" w:sz="8" w:space="0" w:color="000000"/>
              <w:right w:val="single" w:sz="8" w:space="0" w:color="000000"/>
            </w:tcBorders>
            <w:shd w:val="clear" w:color="000000" w:fill="D6E3BC"/>
            <w:tcMar>
              <w:top w:w="15" w:type="dxa"/>
              <w:left w:w="15" w:type="dxa"/>
              <w:bottom w:w="0" w:type="dxa"/>
              <w:right w:w="15" w:type="dxa"/>
            </w:tcMar>
            <w:vAlign w:val="center"/>
            <w:hideMark/>
          </w:tcPr>
          <w:p w:rsidR="00487B95" w:rsidRDefault="00487B95">
            <w:pPr>
              <w:jc w:val="center"/>
              <w:rPr>
                <w:rFonts w:ascii="Arial" w:hAnsi="Arial" w:cs="Arial"/>
                <w:color w:val="000000"/>
                <w:sz w:val="20"/>
                <w:szCs w:val="20"/>
              </w:rPr>
            </w:pPr>
            <w:r>
              <w:rPr>
                <w:rFonts w:ascii="Arial" w:hAnsi="Arial" w:cs="Arial"/>
                <w:color w:val="000000"/>
                <w:sz w:val="20"/>
                <w:szCs w:val="20"/>
              </w:rPr>
              <w:t>Proyecto de inversión No. 1021. “Posicionamiento local, nacional e internacional de Bogotá</w:t>
            </w:r>
          </w:p>
        </w:tc>
      </w:tr>
      <w:tr w:rsidR="00487B95" w:rsidTr="001D5125">
        <w:trPr>
          <w:trHeight w:val="377"/>
        </w:trPr>
        <w:tc>
          <w:tcPr>
            <w:tcW w:w="1945" w:type="dxa"/>
            <w:vMerge w:val="restart"/>
            <w:tcBorders>
              <w:top w:val="nil"/>
              <w:left w:val="single" w:sz="8" w:space="0" w:color="CCCCCC"/>
              <w:bottom w:val="single" w:sz="8" w:space="0" w:color="000000"/>
              <w:right w:val="single" w:sz="8" w:space="0" w:color="000000"/>
            </w:tcBorders>
            <w:shd w:val="clear" w:color="000000" w:fill="DBE5F1"/>
            <w:tcMar>
              <w:top w:w="15" w:type="dxa"/>
              <w:left w:w="15" w:type="dxa"/>
              <w:bottom w:w="0" w:type="dxa"/>
              <w:right w:w="15" w:type="dxa"/>
            </w:tcMar>
            <w:vAlign w:val="center"/>
            <w:hideMark/>
          </w:tcPr>
          <w:p w:rsidR="00487B95" w:rsidRDefault="00487B95">
            <w:pPr>
              <w:jc w:val="center"/>
              <w:rPr>
                <w:rFonts w:ascii="Arial" w:hAnsi="Arial" w:cs="Arial"/>
                <w:color w:val="000000"/>
                <w:sz w:val="20"/>
                <w:szCs w:val="20"/>
              </w:rPr>
            </w:pPr>
            <w:r>
              <w:rPr>
                <w:rFonts w:ascii="Arial" w:hAnsi="Arial" w:cs="Arial"/>
                <w:color w:val="000000"/>
                <w:sz w:val="20"/>
                <w:szCs w:val="20"/>
              </w:rPr>
              <w:t>GENERACIÓN DE EMPLEO E INGRESOS</w:t>
            </w:r>
          </w:p>
        </w:tc>
        <w:tc>
          <w:tcPr>
            <w:tcW w:w="1205" w:type="dxa"/>
            <w:tcBorders>
              <w:top w:val="nil"/>
              <w:left w:val="nil"/>
              <w:bottom w:val="nil"/>
              <w:right w:val="single" w:sz="8" w:space="0" w:color="000000"/>
            </w:tcBorders>
            <w:shd w:val="clear" w:color="000000" w:fill="DBE5F1"/>
            <w:tcMar>
              <w:top w:w="15" w:type="dxa"/>
              <w:left w:w="15" w:type="dxa"/>
              <w:bottom w:w="0" w:type="dxa"/>
              <w:right w:w="15" w:type="dxa"/>
            </w:tcMar>
            <w:vAlign w:val="center"/>
            <w:hideMark/>
          </w:tcPr>
          <w:p w:rsidR="00487B95" w:rsidRDefault="00487B95">
            <w:pPr>
              <w:jc w:val="center"/>
              <w:rPr>
                <w:rFonts w:ascii="Arial" w:hAnsi="Arial" w:cs="Arial"/>
                <w:color w:val="000000"/>
                <w:sz w:val="20"/>
                <w:szCs w:val="20"/>
              </w:rPr>
            </w:pPr>
            <w:r>
              <w:rPr>
                <w:rFonts w:ascii="Arial" w:hAnsi="Arial" w:cs="Arial"/>
                <w:color w:val="000000"/>
                <w:sz w:val="20"/>
                <w:szCs w:val="20"/>
              </w:rPr>
              <w:t xml:space="preserve">5-2 </w:t>
            </w:r>
            <w:proofErr w:type="spellStart"/>
            <w:r>
              <w:rPr>
                <w:rFonts w:ascii="Arial" w:hAnsi="Arial" w:cs="Arial"/>
                <w:color w:val="000000"/>
                <w:sz w:val="20"/>
                <w:szCs w:val="20"/>
              </w:rPr>
              <w:t>Emprendi</w:t>
            </w:r>
            <w:proofErr w:type="spellEnd"/>
            <w:r>
              <w:rPr>
                <w:rFonts w:ascii="Arial" w:hAnsi="Arial" w:cs="Arial"/>
                <w:color w:val="000000"/>
                <w:sz w:val="20"/>
                <w:szCs w:val="20"/>
              </w:rPr>
              <w:t>-</w:t>
            </w:r>
          </w:p>
        </w:tc>
        <w:tc>
          <w:tcPr>
            <w:tcW w:w="2736" w:type="dxa"/>
            <w:vMerge w:val="restart"/>
            <w:tcBorders>
              <w:top w:val="nil"/>
              <w:left w:val="single" w:sz="8" w:space="0" w:color="000000"/>
              <w:bottom w:val="single" w:sz="8" w:space="0" w:color="000000"/>
              <w:right w:val="single" w:sz="8" w:space="0" w:color="000000"/>
            </w:tcBorders>
            <w:shd w:val="clear" w:color="000000" w:fill="DBE5F1"/>
            <w:tcMar>
              <w:top w:w="15" w:type="dxa"/>
              <w:left w:w="15" w:type="dxa"/>
              <w:bottom w:w="0" w:type="dxa"/>
              <w:right w:w="15" w:type="dxa"/>
            </w:tcMar>
            <w:vAlign w:val="center"/>
            <w:hideMark/>
          </w:tcPr>
          <w:p w:rsidR="00487B95" w:rsidRDefault="00487B95">
            <w:pPr>
              <w:jc w:val="center"/>
              <w:rPr>
                <w:rFonts w:ascii="Arial" w:hAnsi="Arial" w:cs="Arial"/>
                <w:color w:val="000000"/>
                <w:sz w:val="20"/>
                <w:szCs w:val="20"/>
              </w:rPr>
            </w:pPr>
            <w:r>
              <w:rPr>
                <w:rFonts w:ascii="Arial" w:hAnsi="Arial" w:cs="Arial"/>
                <w:color w:val="000000"/>
                <w:sz w:val="20"/>
                <w:szCs w:val="20"/>
              </w:rPr>
              <w:t>38.1. Mejorar la productividad de los emprendimientos, a través de políticas activas de formación para el emprendimiento, servicios especializados de asesoría y acompañamiento en la creación y fortalecimiento empresarial, mayor educación, provisión de financiamiento y creación de instrumentos de apoyo que permitan un acceso al mercado de los productos.</w:t>
            </w:r>
          </w:p>
        </w:tc>
        <w:tc>
          <w:tcPr>
            <w:tcW w:w="2993" w:type="dxa"/>
            <w:vMerge w:val="restart"/>
            <w:tcBorders>
              <w:top w:val="nil"/>
              <w:left w:val="single" w:sz="8" w:space="0" w:color="000000"/>
              <w:bottom w:val="single" w:sz="8" w:space="0" w:color="000000"/>
              <w:right w:val="single" w:sz="8" w:space="0" w:color="000000"/>
            </w:tcBorders>
            <w:shd w:val="clear" w:color="000000" w:fill="D6E3BC"/>
            <w:tcMar>
              <w:top w:w="15" w:type="dxa"/>
              <w:left w:w="15" w:type="dxa"/>
              <w:bottom w:w="0" w:type="dxa"/>
              <w:right w:w="15" w:type="dxa"/>
            </w:tcMar>
            <w:vAlign w:val="center"/>
            <w:hideMark/>
          </w:tcPr>
          <w:p w:rsidR="00487B95" w:rsidRDefault="00487B95">
            <w:pPr>
              <w:jc w:val="center"/>
              <w:rPr>
                <w:rFonts w:ascii="Arial" w:hAnsi="Arial" w:cs="Arial"/>
                <w:color w:val="000000"/>
                <w:sz w:val="20"/>
                <w:szCs w:val="20"/>
              </w:rPr>
            </w:pPr>
            <w:r>
              <w:rPr>
                <w:rFonts w:ascii="Arial" w:hAnsi="Arial" w:cs="Arial"/>
                <w:color w:val="000000"/>
                <w:sz w:val="20"/>
                <w:szCs w:val="20"/>
              </w:rPr>
              <w:t>1022 Proyecto de inversión No. 1022: Consolidación del ecosistema de emprendimiento y mejoramiento de la productividad de las Mipymes</w:t>
            </w:r>
          </w:p>
        </w:tc>
      </w:tr>
      <w:tr w:rsidR="00487B95" w:rsidTr="00487B95">
        <w:trPr>
          <w:trHeight w:val="2153"/>
        </w:trPr>
        <w:tc>
          <w:tcPr>
            <w:tcW w:w="0" w:type="auto"/>
            <w:vMerge/>
            <w:tcBorders>
              <w:top w:val="nil"/>
              <w:left w:val="single" w:sz="8" w:space="0" w:color="CCCCCC"/>
              <w:bottom w:val="single" w:sz="8" w:space="0" w:color="000000"/>
              <w:right w:val="single" w:sz="8" w:space="0" w:color="000000"/>
            </w:tcBorders>
            <w:vAlign w:val="center"/>
            <w:hideMark/>
          </w:tcPr>
          <w:p w:rsidR="00487B95" w:rsidRDefault="00487B95">
            <w:pPr>
              <w:rPr>
                <w:rFonts w:ascii="Arial" w:hAnsi="Arial" w:cs="Arial"/>
                <w:color w:val="000000"/>
                <w:sz w:val="20"/>
                <w:szCs w:val="20"/>
              </w:rPr>
            </w:pPr>
          </w:p>
        </w:tc>
        <w:tc>
          <w:tcPr>
            <w:tcW w:w="1205" w:type="dxa"/>
            <w:tcBorders>
              <w:top w:val="nil"/>
              <w:left w:val="nil"/>
              <w:bottom w:val="single" w:sz="8" w:space="0" w:color="000000"/>
              <w:right w:val="single" w:sz="8" w:space="0" w:color="000000"/>
            </w:tcBorders>
            <w:shd w:val="clear" w:color="000000" w:fill="DBE5F1"/>
            <w:tcMar>
              <w:top w:w="15" w:type="dxa"/>
              <w:left w:w="15" w:type="dxa"/>
              <w:bottom w:w="0" w:type="dxa"/>
              <w:right w:w="15" w:type="dxa"/>
            </w:tcMar>
            <w:vAlign w:val="center"/>
            <w:hideMark/>
          </w:tcPr>
          <w:p w:rsidR="00487B95" w:rsidRDefault="00487B95">
            <w:pPr>
              <w:jc w:val="center"/>
              <w:rPr>
                <w:rFonts w:ascii="Arial" w:hAnsi="Arial" w:cs="Arial"/>
                <w:color w:val="000000"/>
                <w:sz w:val="20"/>
                <w:szCs w:val="20"/>
              </w:rPr>
            </w:pPr>
            <w:r>
              <w:rPr>
                <w:rFonts w:ascii="Arial" w:hAnsi="Arial" w:cs="Arial"/>
                <w:color w:val="000000"/>
                <w:sz w:val="20"/>
                <w:szCs w:val="20"/>
              </w:rPr>
              <w:t>miento para la generación de ingresos - Autoempleo</w:t>
            </w:r>
          </w:p>
        </w:tc>
        <w:tc>
          <w:tcPr>
            <w:tcW w:w="0" w:type="auto"/>
            <w:vMerge/>
            <w:tcBorders>
              <w:top w:val="nil"/>
              <w:left w:val="single" w:sz="8" w:space="0" w:color="000000"/>
              <w:bottom w:val="single" w:sz="8" w:space="0" w:color="000000"/>
              <w:right w:val="single" w:sz="8" w:space="0" w:color="000000"/>
            </w:tcBorders>
            <w:vAlign w:val="center"/>
            <w:hideMark/>
          </w:tcPr>
          <w:p w:rsidR="00487B95" w:rsidRDefault="00487B95">
            <w:pPr>
              <w:rPr>
                <w:rFonts w:ascii="Arial" w:hAnsi="Arial" w:cs="Arial"/>
                <w:color w:val="000000"/>
                <w:sz w:val="20"/>
                <w:szCs w:val="20"/>
              </w:rPr>
            </w:pPr>
          </w:p>
        </w:tc>
        <w:tc>
          <w:tcPr>
            <w:tcW w:w="0" w:type="auto"/>
            <w:vMerge/>
            <w:tcBorders>
              <w:top w:val="nil"/>
              <w:left w:val="single" w:sz="8" w:space="0" w:color="000000"/>
              <w:bottom w:val="single" w:sz="8" w:space="0" w:color="000000"/>
              <w:right w:val="single" w:sz="8" w:space="0" w:color="000000"/>
            </w:tcBorders>
            <w:vAlign w:val="center"/>
            <w:hideMark/>
          </w:tcPr>
          <w:p w:rsidR="00487B95" w:rsidRDefault="00487B95">
            <w:pPr>
              <w:rPr>
                <w:rFonts w:ascii="Arial" w:hAnsi="Arial" w:cs="Arial"/>
                <w:color w:val="000000"/>
                <w:sz w:val="20"/>
                <w:szCs w:val="20"/>
              </w:rPr>
            </w:pPr>
          </w:p>
        </w:tc>
      </w:tr>
      <w:tr w:rsidR="00487B95" w:rsidTr="001D5125">
        <w:trPr>
          <w:trHeight w:val="1154"/>
        </w:trPr>
        <w:tc>
          <w:tcPr>
            <w:tcW w:w="1945" w:type="dxa"/>
            <w:tcBorders>
              <w:top w:val="nil"/>
              <w:left w:val="single" w:sz="8" w:space="0" w:color="CCCCCC"/>
              <w:bottom w:val="single" w:sz="8" w:space="0" w:color="000000"/>
              <w:right w:val="single" w:sz="8" w:space="0" w:color="000000"/>
            </w:tcBorders>
            <w:shd w:val="clear" w:color="000000" w:fill="DBE5F1"/>
            <w:tcMar>
              <w:top w:w="15" w:type="dxa"/>
              <w:left w:w="15" w:type="dxa"/>
              <w:bottom w:w="0" w:type="dxa"/>
              <w:right w:w="15" w:type="dxa"/>
            </w:tcMar>
            <w:vAlign w:val="center"/>
            <w:hideMark/>
          </w:tcPr>
          <w:p w:rsidR="00487B95" w:rsidRDefault="00487B95">
            <w:pPr>
              <w:jc w:val="center"/>
              <w:rPr>
                <w:rFonts w:ascii="Arial" w:hAnsi="Arial" w:cs="Arial"/>
                <w:color w:val="000000"/>
                <w:sz w:val="20"/>
                <w:szCs w:val="20"/>
              </w:rPr>
            </w:pPr>
            <w:r>
              <w:rPr>
                <w:rFonts w:ascii="Arial" w:hAnsi="Arial" w:cs="Arial"/>
                <w:color w:val="000000"/>
                <w:sz w:val="20"/>
                <w:szCs w:val="20"/>
              </w:rPr>
              <w:t>MACROECONOMÍA, PRODUCTIVIDAD Y COMPETITIVIDAD</w:t>
            </w:r>
          </w:p>
        </w:tc>
        <w:tc>
          <w:tcPr>
            <w:tcW w:w="1205" w:type="dxa"/>
            <w:tcBorders>
              <w:top w:val="nil"/>
              <w:left w:val="nil"/>
              <w:bottom w:val="single" w:sz="8" w:space="0" w:color="000000"/>
              <w:right w:val="single" w:sz="8" w:space="0" w:color="000000"/>
            </w:tcBorders>
            <w:shd w:val="clear" w:color="000000" w:fill="DBE5F1"/>
            <w:tcMar>
              <w:top w:w="15" w:type="dxa"/>
              <w:left w:w="15" w:type="dxa"/>
              <w:bottom w:w="0" w:type="dxa"/>
              <w:right w:w="15" w:type="dxa"/>
            </w:tcMar>
            <w:vAlign w:val="center"/>
            <w:hideMark/>
          </w:tcPr>
          <w:p w:rsidR="00487B95" w:rsidRDefault="00487B95">
            <w:pPr>
              <w:jc w:val="center"/>
              <w:rPr>
                <w:rFonts w:ascii="Arial" w:hAnsi="Arial" w:cs="Arial"/>
                <w:color w:val="000000"/>
                <w:sz w:val="20"/>
                <w:szCs w:val="20"/>
              </w:rPr>
            </w:pPr>
            <w:r>
              <w:rPr>
                <w:rFonts w:ascii="Arial" w:hAnsi="Arial" w:cs="Arial"/>
                <w:color w:val="000000"/>
                <w:sz w:val="20"/>
                <w:szCs w:val="20"/>
              </w:rPr>
              <w:t>3-3 Financiación del desarrollo</w:t>
            </w:r>
          </w:p>
        </w:tc>
        <w:tc>
          <w:tcPr>
            <w:tcW w:w="2736" w:type="dxa"/>
            <w:tcBorders>
              <w:top w:val="nil"/>
              <w:left w:val="nil"/>
              <w:bottom w:val="single" w:sz="8" w:space="0" w:color="000000"/>
              <w:right w:val="single" w:sz="8" w:space="0" w:color="000000"/>
            </w:tcBorders>
            <w:shd w:val="clear" w:color="000000" w:fill="DBE5F1"/>
            <w:tcMar>
              <w:top w:w="15" w:type="dxa"/>
              <w:left w:w="15" w:type="dxa"/>
              <w:bottom w:w="0" w:type="dxa"/>
              <w:right w:w="15" w:type="dxa"/>
            </w:tcMar>
            <w:vAlign w:val="center"/>
            <w:hideMark/>
          </w:tcPr>
          <w:p w:rsidR="00487B95" w:rsidRDefault="00487B95">
            <w:pPr>
              <w:jc w:val="center"/>
              <w:rPr>
                <w:rFonts w:ascii="Arial" w:hAnsi="Arial" w:cs="Arial"/>
                <w:color w:val="000000"/>
                <w:sz w:val="20"/>
                <w:szCs w:val="20"/>
              </w:rPr>
            </w:pPr>
            <w:r>
              <w:rPr>
                <w:rFonts w:ascii="Arial" w:hAnsi="Arial" w:cs="Arial"/>
                <w:color w:val="000000"/>
                <w:sz w:val="20"/>
                <w:szCs w:val="20"/>
              </w:rPr>
              <w:t>20.4 Consolidar una alianza que incorpore un compromiso por una banca más pro-pobre y más pro-MIPYME, en nombre de la auténtica responsabilidad social.</w:t>
            </w:r>
          </w:p>
        </w:tc>
        <w:tc>
          <w:tcPr>
            <w:tcW w:w="0" w:type="auto"/>
            <w:vMerge/>
            <w:tcBorders>
              <w:top w:val="nil"/>
              <w:left w:val="single" w:sz="8" w:space="0" w:color="000000"/>
              <w:bottom w:val="single" w:sz="8" w:space="0" w:color="000000"/>
              <w:right w:val="single" w:sz="8" w:space="0" w:color="000000"/>
            </w:tcBorders>
            <w:vAlign w:val="center"/>
            <w:hideMark/>
          </w:tcPr>
          <w:p w:rsidR="00487B95" w:rsidRDefault="00487B95">
            <w:pPr>
              <w:rPr>
                <w:rFonts w:ascii="Arial" w:hAnsi="Arial" w:cs="Arial"/>
                <w:color w:val="000000"/>
                <w:sz w:val="20"/>
                <w:szCs w:val="20"/>
              </w:rPr>
            </w:pPr>
          </w:p>
        </w:tc>
      </w:tr>
      <w:tr w:rsidR="00487B95" w:rsidTr="001D5125">
        <w:trPr>
          <w:trHeight w:val="1853"/>
        </w:trPr>
        <w:tc>
          <w:tcPr>
            <w:tcW w:w="1945" w:type="dxa"/>
            <w:vMerge w:val="restart"/>
            <w:tcBorders>
              <w:top w:val="nil"/>
              <w:left w:val="single" w:sz="8" w:space="0" w:color="CCCCCC"/>
              <w:bottom w:val="single" w:sz="8" w:space="0" w:color="000000"/>
              <w:right w:val="single" w:sz="8" w:space="0" w:color="000000"/>
            </w:tcBorders>
            <w:shd w:val="clear" w:color="000000" w:fill="DBE5F1"/>
            <w:tcMar>
              <w:top w:w="15" w:type="dxa"/>
              <w:left w:w="15" w:type="dxa"/>
              <w:bottom w:w="0" w:type="dxa"/>
              <w:right w:w="15" w:type="dxa"/>
            </w:tcMar>
            <w:vAlign w:val="center"/>
            <w:hideMark/>
          </w:tcPr>
          <w:p w:rsidR="00487B95" w:rsidRDefault="00487B95">
            <w:pPr>
              <w:jc w:val="center"/>
              <w:rPr>
                <w:rFonts w:ascii="Arial" w:hAnsi="Arial" w:cs="Arial"/>
                <w:color w:val="000000"/>
                <w:sz w:val="20"/>
                <w:szCs w:val="20"/>
              </w:rPr>
            </w:pPr>
            <w:r>
              <w:rPr>
                <w:rFonts w:ascii="Arial" w:hAnsi="Arial" w:cs="Arial"/>
                <w:color w:val="000000"/>
                <w:sz w:val="20"/>
                <w:szCs w:val="20"/>
              </w:rPr>
              <w:t>GENERACIÓN DE EMPLEO E INGRESOS</w:t>
            </w:r>
          </w:p>
        </w:tc>
        <w:tc>
          <w:tcPr>
            <w:tcW w:w="1205" w:type="dxa"/>
            <w:vMerge w:val="restart"/>
            <w:tcBorders>
              <w:top w:val="nil"/>
              <w:left w:val="single" w:sz="8" w:space="0" w:color="000000"/>
              <w:bottom w:val="single" w:sz="8" w:space="0" w:color="000000"/>
              <w:right w:val="single" w:sz="8" w:space="0" w:color="000000"/>
            </w:tcBorders>
            <w:shd w:val="clear" w:color="000000" w:fill="DBE5F1"/>
            <w:tcMar>
              <w:top w:w="15" w:type="dxa"/>
              <w:left w:w="15" w:type="dxa"/>
              <w:bottom w:w="0" w:type="dxa"/>
              <w:right w:w="15" w:type="dxa"/>
            </w:tcMar>
            <w:vAlign w:val="center"/>
            <w:hideMark/>
          </w:tcPr>
          <w:p w:rsidR="00487B95" w:rsidRDefault="00487B95">
            <w:pPr>
              <w:jc w:val="center"/>
              <w:rPr>
                <w:rFonts w:ascii="Arial" w:hAnsi="Arial" w:cs="Arial"/>
                <w:color w:val="000000"/>
                <w:sz w:val="20"/>
                <w:szCs w:val="20"/>
              </w:rPr>
            </w:pPr>
            <w:r>
              <w:rPr>
                <w:rFonts w:ascii="Arial" w:hAnsi="Arial" w:cs="Arial"/>
                <w:color w:val="000000"/>
                <w:sz w:val="20"/>
                <w:szCs w:val="20"/>
              </w:rPr>
              <w:t>5-1 Generación de empleo de calidad</w:t>
            </w:r>
          </w:p>
        </w:tc>
        <w:tc>
          <w:tcPr>
            <w:tcW w:w="2736" w:type="dxa"/>
            <w:tcBorders>
              <w:top w:val="nil"/>
              <w:left w:val="nil"/>
              <w:bottom w:val="single" w:sz="8" w:space="0" w:color="000000"/>
              <w:right w:val="single" w:sz="8" w:space="0" w:color="000000"/>
            </w:tcBorders>
            <w:shd w:val="clear" w:color="000000" w:fill="DBE5F1"/>
            <w:tcMar>
              <w:top w:w="15" w:type="dxa"/>
              <w:left w:w="15" w:type="dxa"/>
              <w:bottom w:w="0" w:type="dxa"/>
              <w:right w:w="15" w:type="dxa"/>
            </w:tcMar>
            <w:vAlign w:val="center"/>
            <w:hideMark/>
          </w:tcPr>
          <w:p w:rsidR="00487B95" w:rsidRDefault="00487B95">
            <w:pPr>
              <w:jc w:val="center"/>
              <w:rPr>
                <w:rFonts w:ascii="Arial" w:hAnsi="Arial" w:cs="Arial"/>
                <w:color w:val="000000"/>
                <w:sz w:val="20"/>
                <w:szCs w:val="20"/>
              </w:rPr>
            </w:pPr>
            <w:r>
              <w:rPr>
                <w:rFonts w:ascii="Arial" w:hAnsi="Arial" w:cs="Arial"/>
                <w:color w:val="000000"/>
                <w:sz w:val="20"/>
                <w:szCs w:val="20"/>
              </w:rPr>
              <w:t xml:space="preserve">35.1. Formación para el trabajo. Impulsar políticas activas de formación para el trabajo, de acuerdo con las necesidades del desarrollo empresarial, para mejorar el capital humano de las personas empleadas y </w:t>
            </w:r>
            <w:r>
              <w:rPr>
                <w:rFonts w:ascii="Arial" w:hAnsi="Arial" w:cs="Arial"/>
                <w:color w:val="000000"/>
                <w:sz w:val="20"/>
                <w:szCs w:val="20"/>
              </w:rPr>
              <w:lastRenderedPageBreak/>
              <w:t>desempleadas de todas las edades</w:t>
            </w:r>
          </w:p>
        </w:tc>
        <w:tc>
          <w:tcPr>
            <w:tcW w:w="2993" w:type="dxa"/>
            <w:vMerge w:val="restart"/>
            <w:tcBorders>
              <w:top w:val="nil"/>
              <w:left w:val="single" w:sz="8" w:space="0" w:color="000000"/>
              <w:bottom w:val="single" w:sz="8" w:space="0" w:color="000000"/>
              <w:right w:val="single" w:sz="8" w:space="0" w:color="000000"/>
            </w:tcBorders>
            <w:shd w:val="clear" w:color="000000" w:fill="D6E3BC"/>
            <w:tcMar>
              <w:top w:w="15" w:type="dxa"/>
              <w:left w:w="15" w:type="dxa"/>
              <w:bottom w:w="0" w:type="dxa"/>
              <w:right w:w="15" w:type="dxa"/>
            </w:tcMar>
            <w:vAlign w:val="center"/>
            <w:hideMark/>
          </w:tcPr>
          <w:p w:rsidR="00487B95" w:rsidRDefault="00487B95">
            <w:pPr>
              <w:jc w:val="center"/>
              <w:rPr>
                <w:rFonts w:ascii="Arial" w:hAnsi="Arial" w:cs="Arial"/>
                <w:color w:val="000000"/>
                <w:sz w:val="20"/>
                <w:szCs w:val="20"/>
              </w:rPr>
            </w:pPr>
            <w:r>
              <w:rPr>
                <w:rFonts w:ascii="Arial" w:hAnsi="Arial" w:cs="Arial"/>
                <w:color w:val="000000"/>
                <w:sz w:val="20"/>
                <w:szCs w:val="20"/>
              </w:rPr>
              <w:lastRenderedPageBreak/>
              <w:t>1023 Potenciar el trabajo decente en la ciudad</w:t>
            </w:r>
          </w:p>
        </w:tc>
      </w:tr>
      <w:tr w:rsidR="00487B95" w:rsidTr="001D5125">
        <w:trPr>
          <w:trHeight w:val="510"/>
        </w:trPr>
        <w:tc>
          <w:tcPr>
            <w:tcW w:w="0" w:type="auto"/>
            <w:vMerge/>
            <w:tcBorders>
              <w:top w:val="nil"/>
              <w:left w:val="single" w:sz="8" w:space="0" w:color="CCCCCC"/>
              <w:bottom w:val="single" w:sz="8" w:space="0" w:color="000000"/>
              <w:right w:val="single" w:sz="8" w:space="0" w:color="000000"/>
            </w:tcBorders>
            <w:vAlign w:val="center"/>
            <w:hideMark/>
          </w:tcPr>
          <w:p w:rsidR="00487B95" w:rsidRDefault="00487B95">
            <w:pPr>
              <w:rPr>
                <w:rFonts w:ascii="Arial" w:hAnsi="Arial" w:cs="Arial"/>
                <w:color w:val="000000"/>
                <w:sz w:val="20"/>
                <w:szCs w:val="20"/>
              </w:rPr>
            </w:pPr>
          </w:p>
        </w:tc>
        <w:tc>
          <w:tcPr>
            <w:tcW w:w="0" w:type="auto"/>
            <w:vMerge/>
            <w:tcBorders>
              <w:top w:val="nil"/>
              <w:left w:val="single" w:sz="8" w:space="0" w:color="000000"/>
              <w:bottom w:val="single" w:sz="8" w:space="0" w:color="000000"/>
              <w:right w:val="single" w:sz="8" w:space="0" w:color="000000"/>
            </w:tcBorders>
            <w:vAlign w:val="center"/>
            <w:hideMark/>
          </w:tcPr>
          <w:p w:rsidR="00487B95" w:rsidRDefault="00487B95">
            <w:pPr>
              <w:rPr>
                <w:rFonts w:ascii="Arial" w:hAnsi="Arial" w:cs="Arial"/>
                <w:color w:val="000000"/>
                <w:sz w:val="20"/>
                <w:szCs w:val="20"/>
              </w:rPr>
            </w:pPr>
          </w:p>
        </w:tc>
        <w:tc>
          <w:tcPr>
            <w:tcW w:w="2736" w:type="dxa"/>
            <w:tcBorders>
              <w:top w:val="nil"/>
              <w:left w:val="nil"/>
              <w:bottom w:val="single" w:sz="8" w:space="0" w:color="000000"/>
              <w:right w:val="single" w:sz="8" w:space="0" w:color="000000"/>
            </w:tcBorders>
            <w:shd w:val="clear" w:color="000000" w:fill="DBE5F1"/>
            <w:tcMar>
              <w:top w:w="15" w:type="dxa"/>
              <w:left w:w="15" w:type="dxa"/>
              <w:bottom w:w="0" w:type="dxa"/>
              <w:right w:w="15" w:type="dxa"/>
            </w:tcMar>
            <w:vAlign w:val="center"/>
            <w:hideMark/>
          </w:tcPr>
          <w:p w:rsidR="00487B95" w:rsidRDefault="00487B95">
            <w:pPr>
              <w:jc w:val="center"/>
              <w:rPr>
                <w:rFonts w:ascii="Arial" w:hAnsi="Arial" w:cs="Arial"/>
                <w:color w:val="000000"/>
                <w:sz w:val="20"/>
                <w:szCs w:val="20"/>
              </w:rPr>
            </w:pPr>
            <w:r>
              <w:rPr>
                <w:rFonts w:ascii="Arial" w:hAnsi="Arial" w:cs="Arial"/>
                <w:color w:val="000000"/>
                <w:sz w:val="20"/>
                <w:szCs w:val="20"/>
              </w:rPr>
              <w:t>35.2. Información para el empleo y servicios de colocación</w:t>
            </w:r>
          </w:p>
        </w:tc>
        <w:tc>
          <w:tcPr>
            <w:tcW w:w="0" w:type="auto"/>
            <w:vMerge/>
            <w:tcBorders>
              <w:top w:val="nil"/>
              <w:left w:val="single" w:sz="8" w:space="0" w:color="000000"/>
              <w:bottom w:val="single" w:sz="8" w:space="0" w:color="000000"/>
              <w:right w:val="single" w:sz="8" w:space="0" w:color="000000"/>
            </w:tcBorders>
            <w:vAlign w:val="center"/>
            <w:hideMark/>
          </w:tcPr>
          <w:p w:rsidR="00487B95" w:rsidRDefault="00487B95">
            <w:pPr>
              <w:rPr>
                <w:rFonts w:ascii="Arial" w:hAnsi="Arial" w:cs="Arial"/>
                <w:color w:val="000000"/>
                <w:sz w:val="20"/>
                <w:szCs w:val="20"/>
              </w:rPr>
            </w:pPr>
          </w:p>
        </w:tc>
      </w:tr>
      <w:tr w:rsidR="00487B95" w:rsidTr="005561E0">
        <w:trPr>
          <w:trHeight w:val="3718"/>
        </w:trPr>
        <w:tc>
          <w:tcPr>
            <w:tcW w:w="1945" w:type="dxa"/>
            <w:tcBorders>
              <w:top w:val="nil"/>
              <w:left w:val="single" w:sz="8" w:space="0" w:color="CCCCCC"/>
              <w:bottom w:val="single" w:sz="4" w:space="0" w:color="auto"/>
              <w:right w:val="single" w:sz="8" w:space="0" w:color="000000"/>
            </w:tcBorders>
            <w:shd w:val="clear" w:color="000000" w:fill="DBE5F1"/>
            <w:tcMar>
              <w:top w:w="15" w:type="dxa"/>
              <w:left w:w="15" w:type="dxa"/>
              <w:bottom w:w="0" w:type="dxa"/>
              <w:right w:w="15" w:type="dxa"/>
            </w:tcMar>
            <w:vAlign w:val="center"/>
            <w:hideMark/>
          </w:tcPr>
          <w:p w:rsidR="00487B95" w:rsidRDefault="00487B95">
            <w:pPr>
              <w:jc w:val="center"/>
              <w:rPr>
                <w:rFonts w:ascii="Arial" w:hAnsi="Arial" w:cs="Arial"/>
                <w:color w:val="000000"/>
                <w:sz w:val="20"/>
                <w:szCs w:val="20"/>
              </w:rPr>
            </w:pPr>
            <w:r>
              <w:rPr>
                <w:rFonts w:ascii="Arial" w:hAnsi="Arial" w:cs="Arial"/>
                <w:color w:val="000000"/>
                <w:sz w:val="20"/>
                <w:szCs w:val="20"/>
              </w:rPr>
              <w:t>GESTIÓN DEL TERRITORIO PARA EL DESARROLLO ECONÓMICO</w:t>
            </w:r>
          </w:p>
        </w:tc>
        <w:tc>
          <w:tcPr>
            <w:tcW w:w="1205" w:type="dxa"/>
            <w:tcBorders>
              <w:top w:val="nil"/>
              <w:left w:val="nil"/>
              <w:bottom w:val="single" w:sz="4" w:space="0" w:color="auto"/>
              <w:right w:val="single" w:sz="8" w:space="0" w:color="000000"/>
            </w:tcBorders>
            <w:shd w:val="clear" w:color="000000" w:fill="DBE5F1"/>
            <w:tcMar>
              <w:top w:w="15" w:type="dxa"/>
              <w:left w:w="15" w:type="dxa"/>
              <w:bottom w:w="0" w:type="dxa"/>
              <w:right w:w="15" w:type="dxa"/>
            </w:tcMar>
            <w:vAlign w:val="center"/>
            <w:hideMark/>
          </w:tcPr>
          <w:p w:rsidR="00487B95" w:rsidRDefault="00487B95">
            <w:pPr>
              <w:jc w:val="center"/>
              <w:rPr>
                <w:rFonts w:ascii="Arial" w:hAnsi="Arial" w:cs="Arial"/>
                <w:color w:val="000000"/>
                <w:sz w:val="20"/>
                <w:szCs w:val="20"/>
              </w:rPr>
            </w:pPr>
            <w:r>
              <w:rPr>
                <w:rFonts w:ascii="Arial" w:hAnsi="Arial" w:cs="Arial"/>
                <w:color w:val="000000"/>
                <w:sz w:val="20"/>
                <w:szCs w:val="20"/>
              </w:rPr>
              <w:t>6-4 Desarrollo económico de la ruralidad</w:t>
            </w:r>
          </w:p>
        </w:tc>
        <w:tc>
          <w:tcPr>
            <w:tcW w:w="2736" w:type="dxa"/>
            <w:tcBorders>
              <w:top w:val="nil"/>
              <w:left w:val="nil"/>
              <w:bottom w:val="single" w:sz="4" w:space="0" w:color="auto"/>
              <w:right w:val="single" w:sz="8" w:space="0" w:color="000000"/>
            </w:tcBorders>
            <w:shd w:val="clear" w:color="000000" w:fill="DBE5F1"/>
            <w:tcMar>
              <w:top w:w="15" w:type="dxa"/>
              <w:left w:w="15" w:type="dxa"/>
              <w:bottom w:w="0" w:type="dxa"/>
              <w:right w:w="15" w:type="dxa"/>
            </w:tcMar>
            <w:vAlign w:val="center"/>
            <w:hideMark/>
          </w:tcPr>
          <w:p w:rsidR="00487B95" w:rsidRDefault="00487B95">
            <w:pPr>
              <w:jc w:val="center"/>
              <w:rPr>
                <w:rFonts w:ascii="Arial" w:hAnsi="Arial" w:cs="Arial"/>
                <w:color w:val="000000"/>
                <w:sz w:val="20"/>
                <w:szCs w:val="20"/>
              </w:rPr>
            </w:pPr>
            <w:r>
              <w:rPr>
                <w:rFonts w:ascii="Arial" w:hAnsi="Arial" w:cs="Arial"/>
                <w:color w:val="000000"/>
                <w:sz w:val="20"/>
                <w:szCs w:val="20"/>
              </w:rPr>
              <w:t>62.2. Realizar la reconversión productiva, que permita el mejoramiento de las condiciones sanitarias y fitosanitarias de la producción rural, y de la trazabilidad, amplíe las cadenas de agregación de valor, reduzca ineficiencias, promueva nuevos nichos de mercado, de servicios ambientales, y ecoturismo, y genere ingresos derivados del conocimiento local y científico asociado a los valores y la biodiversidad de los ecosistemas y agro ecosistemas, así como alcanzar eficiencias en la cadena de abastecimiento que garantice el acceso a los alimentos mediante un precio justo.</w:t>
            </w:r>
          </w:p>
        </w:tc>
        <w:tc>
          <w:tcPr>
            <w:tcW w:w="2993" w:type="dxa"/>
            <w:tcBorders>
              <w:top w:val="nil"/>
              <w:left w:val="nil"/>
              <w:bottom w:val="single" w:sz="4" w:space="0" w:color="auto"/>
              <w:right w:val="single" w:sz="8" w:space="0" w:color="000000"/>
            </w:tcBorders>
            <w:shd w:val="clear" w:color="000000" w:fill="D6E3BC"/>
            <w:tcMar>
              <w:top w:w="15" w:type="dxa"/>
              <w:left w:w="15" w:type="dxa"/>
              <w:bottom w:w="0" w:type="dxa"/>
              <w:right w:w="15" w:type="dxa"/>
            </w:tcMar>
            <w:vAlign w:val="center"/>
            <w:hideMark/>
          </w:tcPr>
          <w:p w:rsidR="00487B95" w:rsidRDefault="00487B95">
            <w:pPr>
              <w:jc w:val="center"/>
              <w:rPr>
                <w:rFonts w:ascii="Arial" w:hAnsi="Arial" w:cs="Arial"/>
                <w:color w:val="000000"/>
                <w:sz w:val="20"/>
                <w:szCs w:val="20"/>
              </w:rPr>
            </w:pPr>
            <w:r>
              <w:rPr>
                <w:rFonts w:ascii="Arial" w:hAnsi="Arial" w:cs="Arial"/>
                <w:color w:val="000000"/>
                <w:sz w:val="20"/>
                <w:szCs w:val="20"/>
              </w:rPr>
              <w:t>1025 Generación de alternativas productivas de desarrollo sostenible para la ruralidad bogotana</w:t>
            </w:r>
          </w:p>
        </w:tc>
      </w:tr>
      <w:tr w:rsidR="001D5125" w:rsidTr="001D5125">
        <w:trPr>
          <w:trHeight w:val="2330"/>
        </w:trPr>
        <w:tc>
          <w:tcPr>
            <w:tcW w:w="1945" w:type="dxa"/>
            <w:tcBorders>
              <w:top w:val="single" w:sz="4" w:space="0" w:color="auto"/>
              <w:left w:val="single" w:sz="4" w:space="0" w:color="auto"/>
              <w:bottom w:val="single" w:sz="4" w:space="0" w:color="auto"/>
              <w:right w:val="single" w:sz="4" w:space="0" w:color="auto"/>
            </w:tcBorders>
            <w:shd w:val="clear" w:color="000000" w:fill="DBE5F1"/>
            <w:tcMar>
              <w:top w:w="15" w:type="dxa"/>
              <w:left w:w="15" w:type="dxa"/>
              <w:bottom w:w="0" w:type="dxa"/>
              <w:right w:w="15" w:type="dxa"/>
            </w:tcMar>
            <w:vAlign w:val="center"/>
          </w:tcPr>
          <w:p w:rsidR="001D5125" w:rsidRDefault="001D5125">
            <w:pPr>
              <w:jc w:val="center"/>
              <w:rPr>
                <w:rFonts w:ascii="Arial" w:hAnsi="Arial" w:cs="Arial"/>
                <w:color w:val="000000"/>
                <w:sz w:val="20"/>
                <w:szCs w:val="20"/>
              </w:rPr>
            </w:pPr>
            <w:r>
              <w:rPr>
                <w:rFonts w:ascii="Arial" w:hAnsi="Arial" w:cs="Arial"/>
                <w:color w:val="000000"/>
                <w:sz w:val="20"/>
                <w:szCs w:val="20"/>
              </w:rPr>
              <w:t>GESTIÓN DEL TERRITORIO PARA EL DESARROLLO ECONÓMICO</w:t>
            </w:r>
          </w:p>
        </w:tc>
        <w:tc>
          <w:tcPr>
            <w:tcW w:w="1205" w:type="dxa"/>
            <w:tcBorders>
              <w:top w:val="single" w:sz="4" w:space="0" w:color="auto"/>
              <w:left w:val="single" w:sz="4" w:space="0" w:color="auto"/>
              <w:bottom w:val="single" w:sz="4" w:space="0" w:color="auto"/>
              <w:right w:val="single" w:sz="4" w:space="0" w:color="auto"/>
            </w:tcBorders>
            <w:shd w:val="clear" w:color="000000" w:fill="DBE5F1"/>
            <w:tcMar>
              <w:top w:w="15" w:type="dxa"/>
              <w:left w:w="15" w:type="dxa"/>
              <w:bottom w:w="0" w:type="dxa"/>
              <w:right w:w="15" w:type="dxa"/>
            </w:tcMar>
            <w:vAlign w:val="center"/>
          </w:tcPr>
          <w:p w:rsidR="001D5125" w:rsidRDefault="001D5125">
            <w:pPr>
              <w:jc w:val="center"/>
              <w:rPr>
                <w:rFonts w:ascii="Arial" w:hAnsi="Arial" w:cs="Arial"/>
                <w:color w:val="000000"/>
                <w:sz w:val="20"/>
                <w:szCs w:val="20"/>
              </w:rPr>
            </w:pPr>
            <w:r>
              <w:rPr>
                <w:rFonts w:ascii="Arial" w:hAnsi="Arial" w:cs="Arial"/>
                <w:color w:val="000000"/>
                <w:sz w:val="20"/>
                <w:szCs w:val="20"/>
              </w:rPr>
              <w:t>6-5 Seguridad alimentaria y nutricional</w:t>
            </w:r>
          </w:p>
        </w:tc>
        <w:tc>
          <w:tcPr>
            <w:tcW w:w="2736" w:type="dxa"/>
            <w:tcBorders>
              <w:top w:val="single" w:sz="4" w:space="0" w:color="auto"/>
              <w:left w:val="single" w:sz="4" w:space="0" w:color="auto"/>
              <w:bottom w:val="single" w:sz="4" w:space="0" w:color="auto"/>
              <w:right w:val="single" w:sz="4" w:space="0" w:color="auto"/>
            </w:tcBorders>
            <w:shd w:val="clear" w:color="000000" w:fill="DBE5F1"/>
            <w:tcMar>
              <w:top w:w="15" w:type="dxa"/>
              <w:left w:w="15" w:type="dxa"/>
              <w:bottom w:w="0" w:type="dxa"/>
              <w:right w:w="15" w:type="dxa"/>
            </w:tcMar>
            <w:vAlign w:val="center"/>
          </w:tcPr>
          <w:p w:rsidR="001D5125" w:rsidRDefault="001D5125">
            <w:pPr>
              <w:jc w:val="center"/>
              <w:rPr>
                <w:rFonts w:ascii="Arial" w:hAnsi="Arial" w:cs="Arial"/>
                <w:color w:val="000000"/>
                <w:sz w:val="20"/>
                <w:szCs w:val="20"/>
              </w:rPr>
            </w:pPr>
            <w:r>
              <w:rPr>
                <w:rFonts w:ascii="Arial" w:hAnsi="Arial" w:cs="Arial"/>
                <w:color w:val="000000"/>
                <w:sz w:val="20"/>
                <w:szCs w:val="20"/>
              </w:rPr>
              <w:t xml:space="preserve">65.2. Articular las estrategias, programas y proyectos de Productividad, Competitividad y Desarrollo Socioeconómico para fortalecer la generación de empleo e ingresos con relación a los distintos eslabones de la cadena productiva de seguridad alimentaria y nutricional y la </w:t>
            </w:r>
            <w:r>
              <w:rPr>
                <w:rFonts w:ascii="Arial" w:hAnsi="Arial" w:cs="Arial"/>
                <w:color w:val="000000"/>
                <w:sz w:val="20"/>
                <w:szCs w:val="20"/>
              </w:rPr>
              <w:lastRenderedPageBreak/>
              <w:t>política pública sobre la misma materia.</w:t>
            </w:r>
          </w:p>
        </w:tc>
        <w:tc>
          <w:tcPr>
            <w:tcW w:w="2993" w:type="dxa"/>
            <w:tcBorders>
              <w:top w:val="single" w:sz="4" w:space="0" w:color="auto"/>
              <w:left w:val="single" w:sz="4" w:space="0" w:color="auto"/>
              <w:bottom w:val="single" w:sz="4" w:space="0" w:color="auto"/>
              <w:right w:val="single" w:sz="4" w:space="0" w:color="auto"/>
            </w:tcBorders>
            <w:shd w:val="clear" w:color="000000" w:fill="D6E3BC"/>
            <w:tcMar>
              <w:top w:w="15" w:type="dxa"/>
              <w:left w:w="15" w:type="dxa"/>
              <w:bottom w:w="0" w:type="dxa"/>
              <w:right w:w="15" w:type="dxa"/>
            </w:tcMar>
            <w:vAlign w:val="center"/>
          </w:tcPr>
          <w:p w:rsidR="001D5125" w:rsidRDefault="001D5125">
            <w:pPr>
              <w:jc w:val="center"/>
              <w:rPr>
                <w:rFonts w:ascii="Arial" w:hAnsi="Arial" w:cs="Arial"/>
                <w:color w:val="000000"/>
                <w:sz w:val="20"/>
                <w:szCs w:val="20"/>
              </w:rPr>
            </w:pPr>
            <w:r>
              <w:rPr>
                <w:rFonts w:ascii="Arial" w:hAnsi="Arial" w:cs="Arial"/>
                <w:color w:val="000000"/>
                <w:sz w:val="20"/>
                <w:szCs w:val="20"/>
              </w:rPr>
              <w:lastRenderedPageBreak/>
              <w:t>1020 Mejoramiento de la Eficiencia del Sistema de Abastecimiento y Seguridad Alimentaria de Bogotá</w:t>
            </w:r>
          </w:p>
        </w:tc>
      </w:tr>
      <w:tr w:rsidR="00FA1628" w:rsidTr="001D5125">
        <w:trPr>
          <w:trHeight w:val="2330"/>
        </w:trPr>
        <w:tc>
          <w:tcPr>
            <w:tcW w:w="1945" w:type="dxa"/>
            <w:tcBorders>
              <w:top w:val="single" w:sz="4" w:space="0" w:color="auto"/>
              <w:left w:val="single" w:sz="4" w:space="0" w:color="auto"/>
              <w:bottom w:val="single" w:sz="4" w:space="0" w:color="auto"/>
              <w:right w:val="single" w:sz="4" w:space="0" w:color="auto"/>
            </w:tcBorders>
            <w:shd w:val="clear" w:color="000000" w:fill="DBE5F1"/>
            <w:tcMar>
              <w:top w:w="15" w:type="dxa"/>
              <w:left w:w="15" w:type="dxa"/>
              <w:bottom w:w="0" w:type="dxa"/>
              <w:right w:w="15" w:type="dxa"/>
            </w:tcMar>
            <w:vAlign w:val="center"/>
          </w:tcPr>
          <w:p w:rsidR="00FA1628" w:rsidRDefault="0048566F" w:rsidP="001D5125">
            <w:pPr>
              <w:jc w:val="center"/>
              <w:rPr>
                <w:rFonts w:ascii="Arial" w:hAnsi="Arial" w:cs="Arial"/>
                <w:color w:val="000000"/>
                <w:sz w:val="20"/>
                <w:szCs w:val="20"/>
              </w:rPr>
            </w:pPr>
            <w:r w:rsidRPr="00EE419C">
              <w:rPr>
                <w:rFonts w:ascii="Arial" w:eastAsia="Times New Roman" w:hAnsi="Arial" w:cs="Arial"/>
                <w:color w:val="000000"/>
                <w:sz w:val="20"/>
                <w:szCs w:val="20"/>
              </w:rPr>
              <w:lastRenderedPageBreak/>
              <w:t>MACROECONOMÍA, PRODUCTIVIDAD Y COMPETITIVIDAD</w:t>
            </w:r>
          </w:p>
        </w:tc>
        <w:tc>
          <w:tcPr>
            <w:tcW w:w="1205" w:type="dxa"/>
            <w:tcBorders>
              <w:top w:val="single" w:sz="4" w:space="0" w:color="auto"/>
              <w:left w:val="single" w:sz="4" w:space="0" w:color="auto"/>
              <w:bottom w:val="single" w:sz="4" w:space="0" w:color="auto"/>
              <w:right w:val="single" w:sz="4" w:space="0" w:color="auto"/>
            </w:tcBorders>
            <w:shd w:val="clear" w:color="000000" w:fill="DBE5F1"/>
            <w:tcMar>
              <w:top w:w="15" w:type="dxa"/>
              <w:left w:w="15" w:type="dxa"/>
              <w:bottom w:w="0" w:type="dxa"/>
              <w:right w:w="15" w:type="dxa"/>
            </w:tcMar>
            <w:vAlign w:val="center"/>
          </w:tcPr>
          <w:p w:rsidR="0048566F" w:rsidRDefault="0048566F" w:rsidP="0048566F">
            <w:pPr>
              <w:spacing w:after="0" w:line="240" w:lineRule="auto"/>
              <w:jc w:val="center"/>
              <w:rPr>
                <w:rFonts w:ascii="Arial" w:hAnsi="Arial" w:cs="Arial"/>
                <w:sz w:val="20"/>
                <w:szCs w:val="20"/>
              </w:rPr>
            </w:pPr>
            <w:r>
              <w:rPr>
                <w:rFonts w:ascii="Arial" w:hAnsi="Arial" w:cs="Arial"/>
                <w:sz w:val="20"/>
                <w:szCs w:val="20"/>
              </w:rPr>
              <w:t>3-1</w:t>
            </w:r>
          </w:p>
          <w:p w:rsidR="00FA1628" w:rsidRDefault="0048566F" w:rsidP="0048566F">
            <w:pPr>
              <w:jc w:val="center"/>
              <w:rPr>
                <w:rFonts w:ascii="Arial" w:hAnsi="Arial" w:cs="Arial"/>
                <w:color w:val="000000"/>
                <w:sz w:val="20"/>
                <w:szCs w:val="20"/>
              </w:rPr>
            </w:pPr>
            <w:r w:rsidRPr="00EE419C">
              <w:rPr>
                <w:rFonts w:ascii="Arial" w:hAnsi="Arial" w:cs="Arial"/>
                <w:sz w:val="20"/>
                <w:szCs w:val="20"/>
              </w:rPr>
              <w:t>Integración y coordinación económica</w:t>
            </w:r>
          </w:p>
        </w:tc>
        <w:tc>
          <w:tcPr>
            <w:tcW w:w="2736" w:type="dxa"/>
            <w:tcBorders>
              <w:top w:val="single" w:sz="4" w:space="0" w:color="auto"/>
              <w:left w:val="single" w:sz="4" w:space="0" w:color="auto"/>
              <w:bottom w:val="single" w:sz="4" w:space="0" w:color="auto"/>
              <w:right w:val="single" w:sz="4" w:space="0" w:color="auto"/>
            </w:tcBorders>
            <w:shd w:val="clear" w:color="000000" w:fill="DBE5F1"/>
            <w:tcMar>
              <w:top w:w="15" w:type="dxa"/>
              <w:left w:w="15" w:type="dxa"/>
              <w:bottom w:w="0" w:type="dxa"/>
              <w:right w:w="15" w:type="dxa"/>
            </w:tcMar>
            <w:vAlign w:val="center"/>
          </w:tcPr>
          <w:p w:rsidR="00FA1628" w:rsidRDefault="00247407">
            <w:pPr>
              <w:jc w:val="center"/>
              <w:rPr>
                <w:rFonts w:ascii="Arial" w:hAnsi="Arial" w:cs="Arial"/>
                <w:color w:val="000000"/>
                <w:sz w:val="20"/>
                <w:szCs w:val="20"/>
              </w:rPr>
            </w:pPr>
            <w:r w:rsidRPr="00D66A46">
              <w:rPr>
                <w:rFonts w:ascii="Arial" w:hAnsi="Arial" w:cs="Arial"/>
                <w:sz w:val="20"/>
                <w:szCs w:val="20"/>
              </w:rPr>
              <w:t>13.1</w:t>
            </w:r>
            <w:r>
              <w:rPr>
                <w:rFonts w:ascii="Arial" w:hAnsi="Arial" w:cs="Arial"/>
              </w:rPr>
              <w:t xml:space="preserve"> </w:t>
            </w:r>
            <w:r w:rsidRPr="00EE419C">
              <w:rPr>
                <w:rFonts w:ascii="Arial" w:hAnsi="Arial" w:cs="Arial"/>
                <w:sz w:val="20"/>
                <w:szCs w:val="20"/>
              </w:rPr>
              <w:t>Integrar las proyecciones de crecimiento, estabilidad y equidad de la ciudad con las políticas nacionales, procurando un efecto combinado potenciador del desarrollo de la Región Capital</w:t>
            </w:r>
          </w:p>
        </w:tc>
        <w:tc>
          <w:tcPr>
            <w:tcW w:w="2993" w:type="dxa"/>
            <w:tcBorders>
              <w:top w:val="single" w:sz="4" w:space="0" w:color="auto"/>
              <w:left w:val="single" w:sz="4" w:space="0" w:color="auto"/>
              <w:bottom w:val="single" w:sz="4" w:space="0" w:color="auto"/>
              <w:right w:val="single" w:sz="4" w:space="0" w:color="auto"/>
            </w:tcBorders>
            <w:shd w:val="clear" w:color="000000" w:fill="D6E3BC"/>
            <w:tcMar>
              <w:top w:w="15" w:type="dxa"/>
              <w:left w:w="15" w:type="dxa"/>
              <w:bottom w:w="0" w:type="dxa"/>
              <w:right w:w="15" w:type="dxa"/>
            </w:tcMar>
            <w:vAlign w:val="center"/>
          </w:tcPr>
          <w:p w:rsidR="00FA1628" w:rsidRDefault="008C2E2B">
            <w:pPr>
              <w:jc w:val="center"/>
              <w:rPr>
                <w:rFonts w:ascii="Arial" w:hAnsi="Arial" w:cs="Arial"/>
                <w:color w:val="000000"/>
                <w:sz w:val="20"/>
                <w:szCs w:val="20"/>
              </w:rPr>
            </w:pPr>
            <w:r>
              <w:rPr>
                <w:rFonts w:ascii="Arial" w:hAnsi="Arial" w:cs="Arial"/>
                <w:color w:val="000000"/>
                <w:sz w:val="20"/>
                <w:szCs w:val="20"/>
              </w:rPr>
              <w:t xml:space="preserve">1026 </w:t>
            </w:r>
            <w:r w:rsidR="00673DAF" w:rsidRPr="00673DAF">
              <w:rPr>
                <w:rFonts w:ascii="Arial" w:hAnsi="Arial" w:cs="Arial"/>
                <w:color w:val="000000"/>
                <w:sz w:val="20"/>
                <w:szCs w:val="20"/>
              </w:rPr>
              <w:t>"</w:t>
            </w:r>
            <w:r w:rsidR="00673DAF">
              <w:rPr>
                <w:rFonts w:ascii="Arial" w:hAnsi="Arial" w:cs="Arial"/>
                <w:color w:val="000000"/>
                <w:sz w:val="20"/>
                <w:szCs w:val="20"/>
              </w:rPr>
              <w:t>O</w:t>
            </w:r>
            <w:r w:rsidR="00673DAF" w:rsidRPr="00673DAF">
              <w:rPr>
                <w:rFonts w:ascii="Arial" w:hAnsi="Arial" w:cs="Arial"/>
                <w:color w:val="000000"/>
                <w:sz w:val="20"/>
                <w:szCs w:val="20"/>
              </w:rPr>
              <w:t>bservatorio de desarrollo económico”</w:t>
            </w:r>
          </w:p>
        </w:tc>
      </w:tr>
    </w:tbl>
    <w:p w:rsidR="00064897" w:rsidRDefault="00487B95" w:rsidP="00064897">
      <w:pPr>
        <w:rPr>
          <w:rFonts w:ascii="Arial" w:hAnsi="Arial" w:cs="Arial"/>
          <w:sz w:val="16"/>
          <w:szCs w:val="16"/>
        </w:rPr>
      </w:pPr>
      <w:r w:rsidRPr="00863E28">
        <w:rPr>
          <w:rFonts w:ascii="Arial" w:hAnsi="Arial" w:cs="Arial"/>
          <w:sz w:val="16"/>
          <w:szCs w:val="16"/>
        </w:rPr>
        <w:t>Fuente</w:t>
      </w:r>
      <w:r w:rsidR="00863E28" w:rsidRPr="00863E28">
        <w:rPr>
          <w:rFonts w:ascii="Arial" w:hAnsi="Arial" w:cs="Arial"/>
          <w:sz w:val="16"/>
          <w:szCs w:val="16"/>
        </w:rPr>
        <w:t>: Elaboración propia SDDE.</w:t>
      </w:r>
    </w:p>
    <w:p w:rsidR="00863E28" w:rsidRDefault="00863E28" w:rsidP="00064897">
      <w:pPr>
        <w:rPr>
          <w:rFonts w:ascii="Arial" w:hAnsi="Arial" w:cs="Arial"/>
          <w:sz w:val="16"/>
          <w:szCs w:val="16"/>
        </w:rPr>
      </w:pPr>
    </w:p>
    <w:p w:rsidR="003E43CF" w:rsidRDefault="003E43CF">
      <w:pPr>
        <w:spacing w:after="160" w:line="259" w:lineRule="auto"/>
        <w:rPr>
          <w:rFonts w:ascii="Arial" w:hAnsi="Arial" w:cs="Arial"/>
          <w:sz w:val="16"/>
          <w:szCs w:val="16"/>
        </w:rPr>
      </w:pPr>
      <w:r>
        <w:rPr>
          <w:rFonts w:ascii="Arial" w:hAnsi="Arial" w:cs="Arial"/>
          <w:sz w:val="16"/>
          <w:szCs w:val="16"/>
        </w:rPr>
        <w:br w:type="page"/>
      </w:r>
    </w:p>
    <w:p w:rsidR="003C7DDD" w:rsidRPr="00D85F59" w:rsidRDefault="003C7DDD" w:rsidP="003C7DDD">
      <w:pPr>
        <w:spacing w:line="360" w:lineRule="auto"/>
        <w:jc w:val="center"/>
        <w:rPr>
          <w:rFonts w:ascii="Arial" w:hAnsi="Arial" w:cs="Arial"/>
          <w:b/>
          <w:u w:val="single"/>
        </w:rPr>
      </w:pPr>
      <w:r w:rsidRPr="00D85F59">
        <w:rPr>
          <w:rFonts w:ascii="Arial" w:hAnsi="Arial" w:cs="Arial"/>
          <w:b/>
          <w:u w:val="single"/>
        </w:rPr>
        <w:lastRenderedPageBreak/>
        <w:t>PROBLEMÁTICA ECONÓMICA NO. 1</w:t>
      </w:r>
    </w:p>
    <w:p w:rsidR="00064897" w:rsidRPr="00357EC8" w:rsidRDefault="00064897" w:rsidP="00064897">
      <w:pPr>
        <w:spacing w:line="360" w:lineRule="auto"/>
        <w:rPr>
          <w:rFonts w:ascii="Arial" w:hAnsi="Arial" w:cs="Arial"/>
          <w:lang w:val="es-ES_tradnl" w:eastAsia="x-none"/>
        </w:rPr>
      </w:pPr>
      <w:r w:rsidRPr="00FC26BD">
        <w:rPr>
          <w:rFonts w:ascii="Arial" w:hAnsi="Arial" w:cs="Arial"/>
          <w:lang w:val="es-ES_tradnl" w:eastAsia="x-none"/>
        </w:rPr>
        <w:t>Baja competitividad del sistema productivo de la ciudad</w:t>
      </w:r>
      <w:r w:rsidRPr="00357EC8">
        <w:rPr>
          <w:rFonts w:ascii="Arial" w:hAnsi="Arial" w:cs="Arial"/>
          <w:lang w:val="es-ES_tradnl" w:eastAsia="x-none"/>
        </w:rPr>
        <w:t xml:space="preserve"> </w:t>
      </w:r>
    </w:p>
    <w:p w:rsidR="00064897" w:rsidRPr="00357EC8" w:rsidRDefault="00064897" w:rsidP="00064897">
      <w:pPr>
        <w:spacing w:line="360" w:lineRule="auto"/>
        <w:jc w:val="both"/>
        <w:rPr>
          <w:rFonts w:ascii="Arial" w:hAnsi="Arial" w:cs="Arial"/>
          <w:b/>
          <w:i/>
          <w:color w:val="222222"/>
        </w:rPr>
      </w:pPr>
      <w:r w:rsidRPr="00357EC8">
        <w:rPr>
          <w:rFonts w:ascii="Arial" w:hAnsi="Arial" w:cs="Arial"/>
          <w:color w:val="222222"/>
        </w:rPr>
        <w:t xml:space="preserve">El proyecto de inversión busca contribuir a la solución del problema central identificado como resultados de un análisis causal (árbol de problemas) y definido como </w:t>
      </w:r>
      <w:r w:rsidRPr="00357EC8">
        <w:rPr>
          <w:rFonts w:ascii="Arial" w:hAnsi="Arial" w:cs="Arial"/>
          <w:i/>
          <w:color w:val="222222"/>
        </w:rPr>
        <w:t>“</w:t>
      </w:r>
      <w:r w:rsidRPr="00357EC8">
        <w:rPr>
          <w:rFonts w:ascii="Arial" w:hAnsi="Arial" w:cs="Arial"/>
          <w:b/>
          <w:i/>
          <w:color w:val="222222"/>
        </w:rPr>
        <w:t>Baja Competitividad del Sistema Productivo de La Ciudad”.</w:t>
      </w:r>
    </w:p>
    <w:p w:rsidR="00064897" w:rsidRPr="00357EC8" w:rsidRDefault="00064897" w:rsidP="00064897">
      <w:pPr>
        <w:spacing w:line="360" w:lineRule="auto"/>
        <w:jc w:val="both"/>
        <w:rPr>
          <w:rFonts w:ascii="Arial" w:hAnsi="Arial" w:cs="Arial"/>
          <w:color w:val="222222"/>
        </w:rPr>
      </w:pPr>
      <w:r w:rsidRPr="00357EC8">
        <w:rPr>
          <w:rFonts w:ascii="Arial" w:hAnsi="Arial" w:cs="Arial"/>
          <w:color w:val="222222"/>
        </w:rPr>
        <w:t xml:space="preserve">En Bogotá la contribución al valor agregado del país supera a la contribución en empleo, reflejo de la competitividad y productividad de sus empresas. A pesar de lo anterior, cuando se comparan los niveles de competitividad y productividad de las empresas bogotanas frente a otras empresas del mundo, sus niveles de productividad resultan más bajos, lo que se evidencia al considerar que durante los últimos 15 años, el desempeño económico de la ciudad, frente a las 300 ciudades más importantes del mundo, estuvo entre los 60 mejores, sin embargo, su PIB per cápita la ubica cerca del final del listado, en la posición 255 en el 2014.  (SDDE. </w:t>
      </w:r>
      <w:proofErr w:type="gramStart"/>
      <w:r w:rsidRPr="00357EC8">
        <w:rPr>
          <w:rFonts w:ascii="Arial" w:hAnsi="Arial" w:cs="Arial"/>
          <w:color w:val="222222"/>
        </w:rPr>
        <w:t>¿</w:t>
      </w:r>
      <w:proofErr w:type="gramEnd"/>
      <w:r w:rsidRPr="00357EC8">
        <w:rPr>
          <w:rFonts w:ascii="Arial" w:hAnsi="Arial" w:cs="Arial"/>
          <w:color w:val="222222"/>
        </w:rPr>
        <w:t>Cómo le fue a la economía Bogotana en 2014 a partir de datos del  Global Metro Monitor 2014)</w:t>
      </w:r>
    </w:p>
    <w:p w:rsidR="00064897" w:rsidRPr="00357EC8" w:rsidRDefault="00064897" w:rsidP="00064897">
      <w:pPr>
        <w:spacing w:line="360" w:lineRule="auto"/>
        <w:jc w:val="both"/>
        <w:rPr>
          <w:rFonts w:ascii="Arial" w:hAnsi="Arial" w:cs="Arial"/>
          <w:color w:val="222222"/>
        </w:rPr>
      </w:pPr>
      <w:r w:rsidRPr="00357EC8">
        <w:rPr>
          <w:rFonts w:ascii="Arial" w:hAnsi="Arial" w:cs="Arial"/>
          <w:color w:val="222222"/>
        </w:rPr>
        <w:t>Lógicamente este problema central es ocasionado por un conjunto de causas cuya solución a través de proyectos de inversión involucra no solo a la Secretaria Distrital de Desarrollo Económico sino otras entidades del sector, la administración distrital y el Gobierno Nacional.</w:t>
      </w:r>
    </w:p>
    <w:p w:rsidR="00064897" w:rsidRPr="00357EC8" w:rsidRDefault="00064897" w:rsidP="00064897">
      <w:pPr>
        <w:spacing w:line="360" w:lineRule="auto"/>
        <w:jc w:val="both"/>
        <w:rPr>
          <w:rFonts w:ascii="Arial" w:hAnsi="Arial" w:cs="Arial"/>
          <w:color w:val="222222"/>
        </w:rPr>
      </w:pPr>
      <w:r w:rsidRPr="00357EC8">
        <w:rPr>
          <w:rFonts w:ascii="Arial" w:hAnsi="Arial" w:cs="Arial"/>
          <w:color w:val="222222"/>
        </w:rPr>
        <w:t xml:space="preserve">En este orden de ideas a continuación se especifican, describen y caracterizan las causas de esta problemática que serán abordadas directamente por la Dirección de Competitividad Bogotá Región a través del proyecto de inversión denominado </w:t>
      </w:r>
      <w:r w:rsidRPr="00357EC8">
        <w:rPr>
          <w:rFonts w:ascii="Arial" w:hAnsi="Arial" w:cs="Arial"/>
          <w:i/>
          <w:color w:val="222222"/>
        </w:rPr>
        <w:t>“Transferencia del conocimiento y consolidación del ecosistema de innovación para el mejoramiento de la competitividad”</w:t>
      </w:r>
      <w:r w:rsidRPr="00357EC8">
        <w:rPr>
          <w:rFonts w:ascii="Arial" w:hAnsi="Arial" w:cs="Arial"/>
          <w:color w:val="222222"/>
        </w:rPr>
        <w:t>.</w:t>
      </w:r>
    </w:p>
    <w:p w:rsidR="00064897" w:rsidRDefault="00064897" w:rsidP="00064897">
      <w:pPr>
        <w:spacing w:line="360" w:lineRule="auto"/>
        <w:jc w:val="both"/>
        <w:rPr>
          <w:rFonts w:ascii="Arial" w:hAnsi="Arial" w:cs="Arial"/>
          <w:color w:val="222222"/>
        </w:rPr>
      </w:pPr>
      <w:r w:rsidRPr="00357EC8">
        <w:rPr>
          <w:rFonts w:ascii="Arial" w:hAnsi="Arial" w:cs="Arial"/>
          <w:color w:val="222222"/>
        </w:rPr>
        <w:t>De esta manera, en la siguiente tabla se señalan las causas directas e indirectas de la problemática central identificada y se especifican las causas a tratar a partir de este proyecto de inversión:</w:t>
      </w:r>
    </w:p>
    <w:p w:rsidR="00064897" w:rsidRDefault="00064897" w:rsidP="00064897">
      <w:pPr>
        <w:spacing w:line="360" w:lineRule="auto"/>
        <w:jc w:val="both"/>
        <w:rPr>
          <w:rFonts w:ascii="Arial" w:hAnsi="Arial" w:cs="Arial"/>
          <w:color w:val="222222"/>
        </w:rPr>
      </w:pPr>
    </w:p>
    <w:p w:rsidR="00064897" w:rsidRPr="00357EC8" w:rsidRDefault="00457C9A" w:rsidP="00D13D89">
      <w:pPr>
        <w:pStyle w:val="Epgrafe"/>
        <w:spacing w:line="360" w:lineRule="auto"/>
        <w:jc w:val="center"/>
        <w:rPr>
          <w:rFonts w:ascii="Arial" w:hAnsi="Arial" w:cs="Arial"/>
          <w:sz w:val="22"/>
          <w:szCs w:val="22"/>
        </w:rPr>
      </w:pPr>
      <w:bookmarkStart w:id="2" w:name="_Toc452713202"/>
      <w:r>
        <w:rPr>
          <w:rFonts w:ascii="Arial" w:hAnsi="Arial" w:cs="Arial"/>
          <w:sz w:val="22"/>
          <w:szCs w:val="22"/>
        </w:rPr>
        <w:lastRenderedPageBreak/>
        <w:t>Tabla No 39</w:t>
      </w:r>
      <w:r w:rsidR="00064897" w:rsidRPr="00357EC8">
        <w:rPr>
          <w:rFonts w:ascii="Arial" w:hAnsi="Arial" w:cs="Arial"/>
          <w:sz w:val="22"/>
          <w:szCs w:val="22"/>
        </w:rPr>
        <w:t>. Causas directas e indirectas de la problemática central identificada</w:t>
      </w:r>
      <w:bookmarkEnd w:id="2"/>
    </w:p>
    <w:tbl>
      <w:tblPr>
        <w:tblW w:w="508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131"/>
        <w:gridCol w:w="5073"/>
      </w:tblGrid>
      <w:tr w:rsidR="00064897" w:rsidRPr="00357EC8" w:rsidTr="00EB5349">
        <w:trPr>
          <w:trHeight w:val="578"/>
        </w:trPr>
        <w:tc>
          <w:tcPr>
            <w:tcW w:w="2244" w:type="pct"/>
            <w:shd w:val="clear" w:color="auto" w:fill="ACB9CA" w:themeFill="text2" w:themeFillTint="66"/>
          </w:tcPr>
          <w:p w:rsidR="00064897" w:rsidRPr="00357EC8" w:rsidRDefault="00064897" w:rsidP="00EB5349">
            <w:pPr>
              <w:spacing w:line="360" w:lineRule="auto"/>
              <w:jc w:val="center"/>
              <w:rPr>
                <w:rFonts w:ascii="Arial" w:hAnsi="Arial" w:cs="Arial"/>
              </w:rPr>
            </w:pPr>
            <w:r w:rsidRPr="00357EC8">
              <w:rPr>
                <w:rFonts w:ascii="Arial" w:hAnsi="Arial" w:cs="Arial"/>
                <w:b/>
              </w:rPr>
              <w:t>Causas directas</w:t>
            </w:r>
          </w:p>
        </w:tc>
        <w:tc>
          <w:tcPr>
            <w:tcW w:w="2756" w:type="pct"/>
            <w:shd w:val="clear" w:color="auto" w:fill="ACB9CA" w:themeFill="text2" w:themeFillTint="66"/>
          </w:tcPr>
          <w:p w:rsidR="00064897" w:rsidRPr="00357EC8" w:rsidRDefault="00064897" w:rsidP="00EB5349">
            <w:pPr>
              <w:spacing w:line="360" w:lineRule="auto"/>
              <w:jc w:val="center"/>
              <w:rPr>
                <w:rFonts w:ascii="Arial" w:hAnsi="Arial" w:cs="Arial"/>
              </w:rPr>
            </w:pPr>
            <w:r w:rsidRPr="00357EC8">
              <w:rPr>
                <w:rFonts w:ascii="Arial" w:hAnsi="Arial" w:cs="Arial"/>
                <w:b/>
              </w:rPr>
              <w:t>Causas últimas</w:t>
            </w:r>
          </w:p>
        </w:tc>
      </w:tr>
      <w:tr w:rsidR="00064897" w:rsidRPr="00357EC8" w:rsidTr="00EB5349">
        <w:trPr>
          <w:trHeight w:val="1434"/>
        </w:trPr>
        <w:tc>
          <w:tcPr>
            <w:tcW w:w="2244" w:type="pct"/>
            <w:vMerge w:val="restart"/>
            <w:vAlign w:val="center"/>
          </w:tcPr>
          <w:p w:rsidR="00064897" w:rsidRPr="00357EC8" w:rsidRDefault="00064897" w:rsidP="00EB5349">
            <w:pPr>
              <w:spacing w:line="360" w:lineRule="auto"/>
              <w:rPr>
                <w:rFonts w:ascii="Arial" w:hAnsi="Arial" w:cs="Arial"/>
              </w:rPr>
            </w:pPr>
            <w:r w:rsidRPr="00357EC8">
              <w:rPr>
                <w:rFonts w:ascii="Arial" w:hAnsi="Arial" w:cs="Arial"/>
              </w:rPr>
              <w:t>Baja transferencia de conocimiento para la solución de los problemas de la ciudad y del sector empresarial</w:t>
            </w:r>
          </w:p>
          <w:p w:rsidR="00064897" w:rsidRPr="00357EC8" w:rsidRDefault="00064897" w:rsidP="00EB5349">
            <w:pPr>
              <w:spacing w:line="360" w:lineRule="auto"/>
              <w:rPr>
                <w:rFonts w:ascii="Arial" w:hAnsi="Arial" w:cs="Arial"/>
              </w:rPr>
            </w:pPr>
          </w:p>
        </w:tc>
        <w:tc>
          <w:tcPr>
            <w:tcW w:w="2756" w:type="pct"/>
            <w:vAlign w:val="center"/>
          </w:tcPr>
          <w:p w:rsidR="00064897" w:rsidRPr="00357EC8" w:rsidRDefault="00064897" w:rsidP="00EB5349">
            <w:pPr>
              <w:spacing w:line="360" w:lineRule="auto"/>
              <w:rPr>
                <w:rFonts w:ascii="Arial" w:hAnsi="Arial" w:cs="Arial"/>
              </w:rPr>
            </w:pPr>
            <w:r w:rsidRPr="00357EC8">
              <w:rPr>
                <w:rFonts w:ascii="Arial" w:hAnsi="Arial" w:cs="Arial"/>
              </w:rPr>
              <w:t>Baja disponibilidad de personas capacitadas para realizar actividades científicas, tecnológicas y de innovación que requiere la ciudad y las empresas</w:t>
            </w:r>
          </w:p>
        </w:tc>
      </w:tr>
      <w:tr w:rsidR="00064897" w:rsidRPr="00357EC8" w:rsidTr="00EB5349">
        <w:trPr>
          <w:trHeight w:val="721"/>
        </w:trPr>
        <w:tc>
          <w:tcPr>
            <w:tcW w:w="2244" w:type="pct"/>
            <w:vMerge/>
            <w:vAlign w:val="center"/>
          </w:tcPr>
          <w:p w:rsidR="00064897" w:rsidRPr="00357EC8" w:rsidRDefault="00064897" w:rsidP="00EB5349">
            <w:pPr>
              <w:spacing w:line="360" w:lineRule="auto"/>
              <w:rPr>
                <w:rFonts w:ascii="Arial" w:hAnsi="Arial" w:cs="Arial"/>
              </w:rPr>
            </w:pPr>
          </w:p>
        </w:tc>
        <w:tc>
          <w:tcPr>
            <w:tcW w:w="2756" w:type="pct"/>
            <w:vAlign w:val="center"/>
          </w:tcPr>
          <w:p w:rsidR="00064897" w:rsidRPr="00357EC8" w:rsidRDefault="00064897" w:rsidP="00EB5349">
            <w:pPr>
              <w:spacing w:line="360" w:lineRule="auto"/>
              <w:rPr>
                <w:rFonts w:ascii="Arial" w:hAnsi="Arial" w:cs="Arial"/>
              </w:rPr>
            </w:pPr>
            <w:r w:rsidRPr="00357EC8">
              <w:rPr>
                <w:rFonts w:ascii="Arial" w:hAnsi="Arial" w:cs="Arial"/>
              </w:rPr>
              <w:t>Baja articulación institucional de los actores del sistema de ciencia, tecnología e innovación</w:t>
            </w:r>
          </w:p>
        </w:tc>
      </w:tr>
      <w:tr w:rsidR="00064897" w:rsidRPr="00357EC8" w:rsidTr="00EB5349">
        <w:trPr>
          <w:trHeight w:val="1011"/>
        </w:trPr>
        <w:tc>
          <w:tcPr>
            <w:tcW w:w="2244" w:type="pct"/>
            <w:vMerge/>
            <w:vAlign w:val="center"/>
          </w:tcPr>
          <w:p w:rsidR="00064897" w:rsidRPr="00357EC8" w:rsidRDefault="00064897" w:rsidP="00EB5349">
            <w:pPr>
              <w:spacing w:line="360" w:lineRule="auto"/>
              <w:rPr>
                <w:rFonts w:ascii="Arial" w:hAnsi="Arial" w:cs="Arial"/>
              </w:rPr>
            </w:pPr>
          </w:p>
        </w:tc>
        <w:tc>
          <w:tcPr>
            <w:tcW w:w="2756" w:type="pct"/>
            <w:vAlign w:val="center"/>
          </w:tcPr>
          <w:p w:rsidR="00064897" w:rsidRPr="00357EC8" w:rsidRDefault="00064897" w:rsidP="00EB5349">
            <w:pPr>
              <w:spacing w:line="360" w:lineRule="auto"/>
              <w:rPr>
                <w:rFonts w:ascii="Arial" w:hAnsi="Arial" w:cs="Arial"/>
              </w:rPr>
            </w:pPr>
            <w:r w:rsidRPr="00357EC8">
              <w:rPr>
                <w:rFonts w:ascii="Arial" w:hAnsi="Arial" w:cs="Arial"/>
              </w:rPr>
              <w:t>Baja generación de  alternativas aplicables  a solución a problemas de la ciudad y del sector empresarial</w:t>
            </w:r>
          </w:p>
        </w:tc>
      </w:tr>
      <w:tr w:rsidR="00064897" w:rsidRPr="00357EC8" w:rsidTr="00EB5349">
        <w:trPr>
          <w:trHeight w:val="1226"/>
        </w:trPr>
        <w:tc>
          <w:tcPr>
            <w:tcW w:w="2244" w:type="pct"/>
            <w:vMerge w:val="restart"/>
            <w:vAlign w:val="center"/>
          </w:tcPr>
          <w:p w:rsidR="00064897" w:rsidRPr="00357EC8" w:rsidRDefault="00064897" w:rsidP="00EB5349">
            <w:pPr>
              <w:spacing w:line="360" w:lineRule="auto"/>
              <w:rPr>
                <w:rFonts w:ascii="Arial" w:hAnsi="Arial" w:cs="Arial"/>
              </w:rPr>
            </w:pPr>
            <w:r w:rsidRPr="00357EC8">
              <w:rPr>
                <w:rFonts w:ascii="Arial" w:hAnsi="Arial" w:cs="Arial"/>
              </w:rPr>
              <w:t>Baja capacidad de innovación</w:t>
            </w:r>
          </w:p>
          <w:p w:rsidR="00064897" w:rsidRPr="00357EC8" w:rsidRDefault="00064897" w:rsidP="00EB5349">
            <w:pPr>
              <w:spacing w:line="360" w:lineRule="auto"/>
              <w:rPr>
                <w:rFonts w:ascii="Arial" w:hAnsi="Arial" w:cs="Arial"/>
              </w:rPr>
            </w:pPr>
            <w:r w:rsidRPr="00357EC8">
              <w:rPr>
                <w:rFonts w:ascii="Arial" w:hAnsi="Arial" w:cs="Arial"/>
              </w:rPr>
              <w:t>empresarial</w:t>
            </w:r>
          </w:p>
        </w:tc>
        <w:tc>
          <w:tcPr>
            <w:tcW w:w="2756" w:type="pct"/>
            <w:vAlign w:val="center"/>
          </w:tcPr>
          <w:p w:rsidR="00064897" w:rsidRPr="00357EC8" w:rsidRDefault="00064897" w:rsidP="00EB5349">
            <w:pPr>
              <w:spacing w:line="360" w:lineRule="auto"/>
              <w:rPr>
                <w:rFonts w:ascii="Arial" w:hAnsi="Arial" w:cs="Arial"/>
              </w:rPr>
            </w:pPr>
            <w:r w:rsidRPr="00357EC8">
              <w:rPr>
                <w:rFonts w:ascii="Arial" w:hAnsi="Arial" w:cs="Arial"/>
              </w:rPr>
              <w:t>Deficiente apropiación privada y pública de la generación y el uso productivo del conocimiento / Baja articulación del ecosistema de  innovación. </w:t>
            </w:r>
          </w:p>
        </w:tc>
      </w:tr>
      <w:tr w:rsidR="00064897" w:rsidRPr="00357EC8" w:rsidTr="00EB5349">
        <w:trPr>
          <w:trHeight w:val="142"/>
        </w:trPr>
        <w:tc>
          <w:tcPr>
            <w:tcW w:w="2244" w:type="pct"/>
            <w:vMerge/>
            <w:vAlign w:val="center"/>
          </w:tcPr>
          <w:p w:rsidR="00064897" w:rsidRPr="00357EC8" w:rsidRDefault="00064897" w:rsidP="00EB5349">
            <w:pPr>
              <w:spacing w:line="360" w:lineRule="auto"/>
              <w:rPr>
                <w:rFonts w:ascii="Arial" w:hAnsi="Arial" w:cs="Arial"/>
              </w:rPr>
            </w:pPr>
          </w:p>
        </w:tc>
        <w:tc>
          <w:tcPr>
            <w:tcW w:w="2756" w:type="pct"/>
            <w:vAlign w:val="center"/>
          </w:tcPr>
          <w:p w:rsidR="00064897" w:rsidRPr="00357EC8" w:rsidRDefault="00064897" w:rsidP="00EB5349">
            <w:pPr>
              <w:spacing w:line="360" w:lineRule="auto"/>
              <w:rPr>
                <w:rFonts w:ascii="Arial" w:hAnsi="Arial" w:cs="Arial"/>
              </w:rPr>
            </w:pPr>
            <w:r w:rsidRPr="00357EC8">
              <w:rPr>
                <w:rFonts w:ascii="Arial" w:hAnsi="Arial" w:cs="Arial"/>
              </w:rPr>
              <w:t xml:space="preserve">Bajo nivel de aprovechamiento de las potencialidades de los encadenamientos, clúster y aglomeraciones  productivas  / Bajo nivel de relacionamiento </w:t>
            </w:r>
            <w:proofErr w:type="spellStart"/>
            <w:r w:rsidRPr="00357EC8">
              <w:rPr>
                <w:rFonts w:ascii="Arial" w:hAnsi="Arial" w:cs="Arial"/>
              </w:rPr>
              <w:t>intra</w:t>
            </w:r>
            <w:proofErr w:type="spellEnd"/>
            <w:r w:rsidRPr="00357EC8">
              <w:rPr>
                <w:rFonts w:ascii="Arial" w:hAnsi="Arial" w:cs="Arial"/>
              </w:rPr>
              <w:t xml:space="preserve"> e inter sectorial.</w:t>
            </w:r>
          </w:p>
        </w:tc>
      </w:tr>
      <w:tr w:rsidR="00064897" w:rsidRPr="00357EC8" w:rsidTr="00EB5349">
        <w:trPr>
          <w:trHeight w:val="142"/>
        </w:trPr>
        <w:tc>
          <w:tcPr>
            <w:tcW w:w="2244" w:type="pct"/>
            <w:vMerge/>
            <w:vAlign w:val="center"/>
          </w:tcPr>
          <w:p w:rsidR="00064897" w:rsidRPr="00357EC8" w:rsidRDefault="00064897" w:rsidP="00EB5349">
            <w:pPr>
              <w:spacing w:line="360" w:lineRule="auto"/>
              <w:rPr>
                <w:rFonts w:ascii="Arial" w:hAnsi="Arial" w:cs="Arial"/>
              </w:rPr>
            </w:pPr>
          </w:p>
        </w:tc>
        <w:tc>
          <w:tcPr>
            <w:tcW w:w="2756" w:type="pct"/>
            <w:vAlign w:val="center"/>
          </w:tcPr>
          <w:p w:rsidR="00064897" w:rsidRPr="00357EC8" w:rsidRDefault="00064897" w:rsidP="00EB5349">
            <w:pPr>
              <w:spacing w:line="360" w:lineRule="auto"/>
              <w:rPr>
                <w:rFonts w:ascii="Arial" w:hAnsi="Arial" w:cs="Arial"/>
              </w:rPr>
            </w:pPr>
            <w:r w:rsidRPr="00357EC8">
              <w:rPr>
                <w:rFonts w:ascii="Arial" w:hAnsi="Arial" w:cs="Arial"/>
              </w:rPr>
              <w:t xml:space="preserve">Bajas capacidades para el mejoramiento productivo en proceso y producto / Deficiente acceso  y conocimiento de herramientas tecnológicas </w:t>
            </w:r>
          </w:p>
        </w:tc>
      </w:tr>
      <w:tr w:rsidR="00064897" w:rsidRPr="00357EC8" w:rsidTr="00EB5349">
        <w:trPr>
          <w:trHeight w:val="356"/>
        </w:trPr>
        <w:tc>
          <w:tcPr>
            <w:tcW w:w="2244" w:type="pct"/>
          </w:tcPr>
          <w:p w:rsidR="00064897" w:rsidRPr="00357EC8" w:rsidRDefault="00064897" w:rsidP="00EB5349">
            <w:pPr>
              <w:spacing w:line="360" w:lineRule="auto"/>
              <w:rPr>
                <w:rFonts w:ascii="Arial" w:hAnsi="Arial" w:cs="Arial"/>
              </w:rPr>
            </w:pPr>
            <w:r w:rsidRPr="00357EC8">
              <w:rPr>
                <w:rFonts w:ascii="Arial" w:hAnsi="Arial" w:cs="Arial"/>
              </w:rPr>
              <w:t>Empresas poco productivas y con débiles capacidades gerenciales</w:t>
            </w:r>
          </w:p>
          <w:p w:rsidR="00064897" w:rsidRPr="00357EC8" w:rsidRDefault="00064897" w:rsidP="00EB5349">
            <w:pPr>
              <w:spacing w:line="360" w:lineRule="auto"/>
              <w:rPr>
                <w:rFonts w:ascii="Arial" w:hAnsi="Arial" w:cs="Arial"/>
              </w:rPr>
            </w:pPr>
          </w:p>
        </w:tc>
        <w:tc>
          <w:tcPr>
            <w:tcW w:w="2756" w:type="pct"/>
            <w:vAlign w:val="center"/>
          </w:tcPr>
          <w:p w:rsidR="00064897" w:rsidRPr="00357EC8" w:rsidRDefault="00064897" w:rsidP="00EB5349">
            <w:pPr>
              <w:spacing w:line="360" w:lineRule="auto"/>
              <w:rPr>
                <w:rFonts w:ascii="Arial" w:hAnsi="Arial" w:cs="Arial"/>
              </w:rPr>
            </w:pPr>
            <w:r w:rsidRPr="00357EC8">
              <w:rPr>
                <w:rFonts w:ascii="Arial" w:hAnsi="Arial" w:cs="Arial"/>
              </w:rPr>
              <w:t>Estas causas de la problemática central son abordadas por  proyectos de inversión a cargo de otras dependencias de la  SDDE en el marco del Plan Distrital de Desarrollo 2016 – 2020.</w:t>
            </w:r>
          </w:p>
        </w:tc>
      </w:tr>
    </w:tbl>
    <w:p w:rsidR="00064897" w:rsidRPr="00A7112F" w:rsidRDefault="00064897" w:rsidP="00064897">
      <w:pPr>
        <w:spacing w:line="360" w:lineRule="auto"/>
        <w:rPr>
          <w:rFonts w:ascii="Arial" w:hAnsi="Arial" w:cs="Arial"/>
          <w:color w:val="222222"/>
          <w:sz w:val="16"/>
          <w:szCs w:val="16"/>
          <w:highlight w:val="white"/>
        </w:rPr>
      </w:pPr>
      <w:r w:rsidRPr="00A7112F">
        <w:rPr>
          <w:rFonts w:ascii="Arial" w:hAnsi="Arial" w:cs="Arial"/>
          <w:color w:val="222222"/>
          <w:sz w:val="16"/>
          <w:szCs w:val="16"/>
          <w:highlight w:val="white"/>
        </w:rPr>
        <w:t>Fuente: Elaboración propia SDDE.</w:t>
      </w:r>
    </w:p>
    <w:p w:rsidR="00064897" w:rsidRPr="00357EC8" w:rsidRDefault="00064897" w:rsidP="00064897">
      <w:pPr>
        <w:spacing w:line="360" w:lineRule="auto"/>
        <w:jc w:val="center"/>
        <w:rPr>
          <w:rFonts w:ascii="Arial" w:hAnsi="Arial" w:cs="Arial"/>
        </w:rPr>
      </w:pPr>
      <w:r w:rsidRPr="00357EC8">
        <w:rPr>
          <w:rFonts w:ascii="Arial" w:hAnsi="Arial" w:cs="Arial"/>
          <w:b/>
          <w:color w:val="222222"/>
          <w:highlight w:val="white"/>
        </w:rPr>
        <w:lastRenderedPageBreak/>
        <w:t>Baja transferencia de conocimiento para la solución de los problemas de la ciudad y del sector productivo</w:t>
      </w:r>
    </w:p>
    <w:p w:rsidR="00064897" w:rsidRPr="00357EC8" w:rsidRDefault="00064897" w:rsidP="00064897">
      <w:pPr>
        <w:spacing w:line="360" w:lineRule="auto"/>
        <w:jc w:val="both"/>
        <w:rPr>
          <w:rFonts w:ascii="Arial" w:hAnsi="Arial" w:cs="Arial"/>
        </w:rPr>
      </w:pPr>
      <w:r w:rsidRPr="00357EC8">
        <w:rPr>
          <w:rFonts w:ascii="Arial" w:hAnsi="Arial" w:cs="Arial"/>
          <w:color w:val="222222"/>
        </w:rPr>
        <w:t>Colombia tiene como reto ser el líder latinoamericano en un conjunto de áreas estratégicas del conocimiento, las cuales serán definidas con la participación de la academia, los centros de investigación y desarrollo tecnológico, los empresarios y las diferentes instancias del Gobierno nacional y regional. Para la consecución de los objetivos generales de ciencia, tecnología e innovación, el PND establece una serie de estrategias que incluyen, mejorar la calidad y el impacto de la investigación y la transferencia de conocimiento y tecnología entre otras, que permitan contar con habilidades para transferir este conocimiento al sector productivo y la sociedad en general, para lo cual el Gobierno nacional diseñará una estrategia de transferencia de conocimiento y tecnología (TCT) (Departamento Nacional de Planeación, 2015).</w:t>
      </w:r>
    </w:p>
    <w:p w:rsidR="00064897" w:rsidRPr="00357EC8" w:rsidRDefault="00064897" w:rsidP="00064897">
      <w:pPr>
        <w:spacing w:line="360" w:lineRule="auto"/>
        <w:jc w:val="both"/>
        <w:rPr>
          <w:rFonts w:ascii="Arial" w:hAnsi="Arial" w:cs="Arial"/>
        </w:rPr>
      </w:pPr>
      <w:r w:rsidRPr="00357EC8">
        <w:rPr>
          <w:rFonts w:ascii="Arial" w:hAnsi="Arial" w:cs="Arial"/>
          <w:color w:val="222222"/>
        </w:rPr>
        <w:t>Durante el periodo 2013 – 2015, Bogotá contribuyó con el 45,192% de la inversión nacional en actividades de Ciencia, Tecnología e Innovación y el 50,650% de la inversión nacional en I+D (Lucio, y otros, 2015).</w:t>
      </w:r>
    </w:p>
    <w:p w:rsidR="00064897" w:rsidRPr="00357EC8" w:rsidRDefault="00064897" w:rsidP="00064897">
      <w:pPr>
        <w:spacing w:line="360" w:lineRule="auto"/>
        <w:jc w:val="both"/>
        <w:rPr>
          <w:rFonts w:ascii="Arial" w:hAnsi="Arial" w:cs="Arial"/>
          <w:color w:val="222222"/>
        </w:rPr>
      </w:pPr>
      <w:r w:rsidRPr="00357EC8">
        <w:rPr>
          <w:rFonts w:ascii="Arial" w:hAnsi="Arial" w:cs="Arial"/>
          <w:color w:val="222222"/>
        </w:rPr>
        <w:t>Para el 2012, sólo el 0,7% de los investigadores colombianos se encontraban vinculados al sector productivo. Esta baja participación de investigadores en el sector empresarial colombiano también limita los procesos de transferencia de conocimiento y de tecnología (Consejo Privado de Competitividad, 2015). Adicionalmente, para el 2014 solo el 2,57% del personal ocupado participó en la realización de actividades de desarrollo e innovación tecnológica (Bogotá tiene el 29,7% del personal ocupado que participó en la realización de actividades de desarrollo e innovación tecnológica) (Lucio, y otros, 2015).</w:t>
      </w:r>
    </w:p>
    <w:p w:rsidR="00064897" w:rsidRDefault="00064897" w:rsidP="00064897">
      <w:pPr>
        <w:spacing w:line="360" w:lineRule="auto"/>
        <w:jc w:val="both"/>
        <w:rPr>
          <w:rFonts w:ascii="Arial" w:hAnsi="Arial" w:cs="Arial"/>
          <w:color w:val="222222"/>
        </w:rPr>
      </w:pPr>
      <w:r w:rsidRPr="00357EC8">
        <w:rPr>
          <w:rFonts w:ascii="Arial" w:hAnsi="Arial" w:cs="Arial"/>
          <w:color w:val="222222"/>
        </w:rPr>
        <w:t xml:space="preserve">Durante 2014, último dato disponible en el Observatorio Colombiano de Ciencia y Tecnología,  únicamente el 16,51% de las empresas invirtieron en actividades de desarrollo e innovación tecnológica y de hecho el número  El porcentaje de las empresas clasificadas como innovadoras ha disminuido en los últimos años </w:t>
      </w:r>
      <w:r>
        <w:rPr>
          <w:rFonts w:ascii="Arial" w:hAnsi="Arial" w:cs="Arial"/>
          <w:color w:val="222222"/>
        </w:rPr>
        <w:t xml:space="preserve">según la cifras del Observatorio. </w:t>
      </w:r>
    </w:p>
    <w:p w:rsidR="00064897" w:rsidRPr="00357EC8" w:rsidRDefault="00064897" w:rsidP="00064897">
      <w:pPr>
        <w:spacing w:line="360" w:lineRule="auto"/>
        <w:jc w:val="center"/>
        <w:rPr>
          <w:rFonts w:ascii="Arial" w:hAnsi="Arial" w:cs="Arial"/>
          <w:b/>
          <w:color w:val="222222"/>
        </w:rPr>
      </w:pPr>
      <w:r w:rsidRPr="00357EC8">
        <w:rPr>
          <w:rFonts w:ascii="Arial" w:hAnsi="Arial" w:cs="Arial"/>
          <w:b/>
          <w:color w:val="222222"/>
        </w:rPr>
        <w:lastRenderedPageBreak/>
        <w:t>Baja disponibilidad de personas capacitadas  para realizar actividades científicas y tecnológicas y de innovación que requiere la ciudad y las empresas.</w:t>
      </w:r>
    </w:p>
    <w:p w:rsidR="00064897" w:rsidRPr="00357EC8" w:rsidRDefault="00064897" w:rsidP="00064897">
      <w:pPr>
        <w:spacing w:line="360" w:lineRule="auto"/>
        <w:jc w:val="both"/>
        <w:rPr>
          <w:rFonts w:ascii="Arial" w:hAnsi="Arial" w:cs="Arial"/>
        </w:rPr>
      </w:pPr>
      <w:r w:rsidRPr="00357EC8">
        <w:rPr>
          <w:rFonts w:ascii="Arial" w:hAnsi="Arial" w:cs="Arial"/>
          <w:color w:val="222222"/>
          <w:highlight w:val="white"/>
        </w:rPr>
        <w:t>De acuerdo a (INSEAD, 2015), en Colombia el 21.45% de egresados de carreras universitarias, corresponden a graduados en ciencia e ingenierías, lo cual es notablemente inferior a México y está incluso por debajo de Panamá y El Salvador pero por encima de Chile. De la misma manera, Colombia presenta 346.4 investigadores por cada millón de personas, y es superado por Argentina (1941.91), Brasil (1202.79) y Chile (551.17) según  el informe de INSED en 2014.</w:t>
      </w:r>
    </w:p>
    <w:p w:rsidR="00064897" w:rsidRPr="00357EC8" w:rsidRDefault="00064897" w:rsidP="00064897">
      <w:pPr>
        <w:spacing w:line="360" w:lineRule="auto"/>
        <w:jc w:val="both"/>
        <w:rPr>
          <w:rFonts w:ascii="Arial" w:hAnsi="Arial" w:cs="Arial"/>
          <w:color w:val="222222"/>
        </w:rPr>
      </w:pPr>
      <w:r w:rsidRPr="00357EC8">
        <w:rPr>
          <w:rFonts w:ascii="Arial" w:hAnsi="Arial" w:cs="Arial"/>
          <w:color w:val="222222"/>
          <w:highlight w:val="white"/>
        </w:rPr>
        <w:t>En este mismo sentido, según el Observatorio de Ciencia y Tecnología para 2014 (</w:t>
      </w:r>
      <w:proofErr w:type="spellStart"/>
      <w:r w:rsidRPr="00357EC8">
        <w:rPr>
          <w:rFonts w:ascii="Arial" w:hAnsi="Arial" w:cs="Arial"/>
          <w:color w:val="222222"/>
          <w:highlight w:val="white"/>
        </w:rPr>
        <w:t>OCyT</w:t>
      </w:r>
      <w:proofErr w:type="spellEnd"/>
      <w:r w:rsidRPr="00357EC8">
        <w:rPr>
          <w:rFonts w:ascii="Arial" w:hAnsi="Arial" w:cs="Arial"/>
          <w:color w:val="222222"/>
          <w:highlight w:val="white"/>
        </w:rPr>
        <w:t xml:space="preserve">), Bogotá alberga el 35.94% de los grupos de investigación, desarrollo tecnológico o innovación del país. También se reporta que en el 2014 el </w:t>
      </w:r>
      <w:proofErr w:type="spellStart"/>
      <w:r w:rsidRPr="00357EC8">
        <w:rPr>
          <w:rFonts w:ascii="Arial" w:hAnsi="Arial" w:cs="Arial"/>
          <w:color w:val="222222"/>
          <w:highlight w:val="white"/>
        </w:rPr>
        <w:t>OCyT</w:t>
      </w:r>
      <w:proofErr w:type="spellEnd"/>
      <w:r w:rsidRPr="00357EC8">
        <w:rPr>
          <w:rFonts w:ascii="Arial" w:hAnsi="Arial" w:cs="Arial"/>
          <w:color w:val="222222"/>
        </w:rPr>
        <w:t xml:space="preserve"> solamente el 62% de los grupos de investigación en el país adelantan investigaciones en áreas de ciencias e ingenierías, limitando la pertinencia de la investigación en términos de la generación de conocimiento aplicado y de valor agregado en el sector productivo. </w:t>
      </w:r>
    </w:p>
    <w:p w:rsidR="00064897" w:rsidRPr="00357EC8" w:rsidRDefault="00064897" w:rsidP="00064897">
      <w:pPr>
        <w:spacing w:line="360" w:lineRule="auto"/>
        <w:jc w:val="both"/>
        <w:rPr>
          <w:rFonts w:ascii="Arial" w:hAnsi="Arial" w:cs="Arial"/>
        </w:rPr>
      </w:pPr>
      <w:r w:rsidRPr="00357EC8">
        <w:rPr>
          <w:rFonts w:ascii="Arial" w:hAnsi="Arial" w:cs="Arial"/>
          <w:color w:val="222222"/>
        </w:rPr>
        <w:t>Por tal motivo, para lograr una transformación innovadora en la ciudad, se necesita conocimiento especializado para poder enfrentar los grandes retos de la ciudad y para solucionar los problemas productivos, ambientales y sociales que afectan a los bogotanos y bogotanas. Entonces se evidencia un déficit de recurso humano con formación avanzada, con lo cual la capacidad para realizar investigación e innovación resulta ser muy baja para el nivel de desarrollo de la ciudad y muy poco relacionada con las necesidades del sector productivo.</w:t>
      </w:r>
    </w:p>
    <w:p w:rsidR="00064897" w:rsidRPr="008A32B0" w:rsidRDefault="00064897" w:rsidP="00064897">
      <w:pPr>
        <w:spacing w:line="360" w:lineRule="auto"/>
        <w:jc w:val="both"/>
        <w:rPr>
          <w:rFonts w:ascii="Arial" w:hAnsi="Arial" w:cs="Arial"/>
          <w:color w:val="222222"/>
        </w:rPr>
      </w:pPr>
      <w:r w:rsidRPr="00357EC8">
        <w:rPr>
          <w:rFonts w:ascii="Arial" w:hAnsi="Arial" w:cs="Arial"/>
          <w:color w:val="222222"/>
        </w:rPr>
        <w:t>El Informe Nacional de Competitividad 2015-2016 reporta que entre 2010 y 2014 el número de investigadores por millón de habitantes se contrajo 1,7% al pasar de 382 a 375. En el mejor de los casos, la meta de 10.000 becas del PND 2014-2018 contribuiría a que el número de investigadores por millón de habitantes aumente 33,7% y se ubique en 502 en 2018. Lo anterior implica que es necesario implementar estrategias adicionales a la de otorgamiento de becas para alcanzar los 694 investigadores por millón de habitantes en 2018, cifra necesaria para que el país pueda ser el tercer país de la región con mayor número de investigadores por millón de habitantes en 2032.</w:t>
      </w:r>
    </w:p>
    <w:p w:rsidR="00064897" w:rsidRPr="00357EC8" w:rsidRDefault="00064897" w:rsidP="00064897">
      <w:pPr>
        <w:spacing w:line="360" w:lineRule="auto"/>
        <w:jc w:val="center"/>
        <w:rPr>
          <w:rFonts w:ascii="Arial" w:hAnsi="Arial" w:cs="Arial"/>
          <w:b/>
          <w:color w:val="222222"/>
        </w:rPr>
      </w:pPr>
      <w:r w:rsidRPr="00357EC8">
        <w:rPr>
          <w:rFonts w:ascii="Arial" w:hAnsi="Arial" w:cs="Arial"/>
          <w:b/>
          <w:color w:val="222222"/>
        </w:rPr>
        <w:lastRenderedPageBreak/>
        <w:t>Baja articulación institucional de los actores del sistema distrital de ciencia, tecnología e innovación</w:t>
      </w:r>
    </w:p>
    <w:p w:rsidR="00064897" w:rsidRPr="00357EC8" w:rsidRDefault="00064897" w:rsidP="00064897">
      <w:pPr>
        <w:spacing w:line="360" w:lineRule="auto"/>
        <w:jc w:val="both"/>
        <w:rPr>
          <w:rFonts w:ascii="Arial" w:hAnsi="Arial" w:cs="Arial"/>
        </w:rPr>
      </w:pPr>
      <w:r w:rsidRPr="00357EC8">
        <w:rPr>
          <w:rFonts w:ascii="Arial" w:hAnsi="Arial" w:cs="Arial"/>
          <w:color w:val="212121"/>
          <w:highlight w:val="white"/>
        </w:rPr>
        <w:t>Un marco institucional tractor de negocios que fomente el crecimiento y provea buena gobernabilidad, es una herramienta fundamental para generar los niveles correctos de protección y los incentivos necesarios para la innovación. En el marco institucional determinado por el INSEAD 2015, se evalúa la percepción de que un gobierno sea desestabilizado, la calidad de los servicios públicos y civiles y la formulación e implementación de políticas. Es así como el índice de efectividad gubernamental sitúa a Colombia en el puesto 66, por debajo de Chile, Costa Rica, Uruguay y México. Debido a la situación de violencia del país, el Índice de Estabilidad Política, sitúa a Colombia en el lugar 127 de 143, identificándola como una debilidad del país para el desarrollo de la innovación.</w:t>
      </w:r>
    </w:p>
    <w:p w:rsidR="00064897" w:rsidRPr="00357EC8" w:rsidRDefault="00064897" w:rsidP="00064897">
      <w:pPr>
        <w:spacing w:line="360" w:lineRule="auto"/>
        <w:jc w:val="both"/>
        <w:rPr>
          <w:rFonts w:ascii="Arial" w:hAnsi="Arial" w:cs="Arial"/>
          <w:color w:val="222222"/>
        </w:rPr>
      </w:pPr>
      <w:r w:rsidRPr="00357EC8">
        <w:rPr>
          <w:rFonts w:ascii="Arial" w:hAnsi="Arial" w:cs="Arial"/>
          <w:color w:val="222222"/>
        </w:rPr>
        <w:t>Por último, cabe mencionar que si bien es cierto que a nivel distrital se han concertado y priorizado algunas de los problemas que aquejan a la ciudad con el fin de dar solución a estos de una forma articulada, aún el camino es incipiente, especialmente en lo que a Ciencia, Tecnología e Innovación se refiere. Los actores involucrados en el ecosistema de innovación no funcionan bajo la premisa del deber ser, sino que cada entidad, institución y/o actor enfoca sus esfuerzos en resolver problemas propios sin prestar atención a que pertenece a un mismo  “ecosistema de innovación”.</w:t>
      </w:r>
    </w:p>
    <w:p w:rsidR="00064897" w:rsidRDefault="00064897" w:rsidP="00064897">
      <w:pPr>
        <w:spacing w:line="360" w:lineRule="auto"/>
        <w:jc w:val="both"/>
        <w:rPr>
          <w:rFonts w:ascii="Arial" w:hAnsi="Arial" w:cs="Arial"/>
          <w:color w:val="222222"/>
        </w:rPr>
      </w:pPr>
      <w:r w:rsidRPr="00357EC8">
        <w:rPr>
          <w:rFonts w:ascii="Arial" w:hAnsi="Arial" w:cs="Arial"/>
          <w:color w:val="222222"/>
        </w:rPr>
        <w:t xml:space="preserve">En este mismo sentido, los escenarios creados para desatar procesos de coordinación y articulación de los actores del sistema no tienen la relevancia que se merecen, son tomados como espacios de participación y no como escenarios de planeación, cooperación y decisión.  Sumado a esto, no existen herramientas avaladas para la medición y seguimiento de los compromisos adquiridos por cada uno de los actores del sistema. </w:t>
      </w:r>
    </w:p>
    <w:p w:rsidR="00D13D89" w:rsidRDefault="00D13D89" w:rsidP="00064897">
      <w:pPr>
        <w:spacing w:line="360" w:lineRule="auto"/>
        <w:jc w:val="center"/>
        <w:rPr>
          <w:rFonts w:ascii="Arial" w:hAnsi="Arial" w:cs="Arial"/>
          <w:b/>
          <w:color w:val="222222"/>
        </w:rPr>
      </w:pPr>
    </w:p>
    <w:p w:rsidR="00D13D89" w:rsidRDefault="00D13D89" w:rsidP="00064897">
      <w:pPr>
        <w:spacing w:line="360" w:lineRule="auto"/>
        <w:jc w:val="center"/>
        <w:rPr>
          <w:rFonts w:ascii="Arial" w:hAnsi="Arial" w:cs="Arial"/>
          <w:b/>
          <w:color w:val="222222"/>
        </w:rPr>
      </w:pPr>
    </w:p>
    <w:p w:rsidR="00064897" w:rsidRPr="00357EC8" w:rsidRDefault="00064897" w:rsidP="00064897">
      <w:pPr>
        <w:spacing w:line="360" w:lineRule="auto"/>
        <w:jc w:val="center"/>
        <w:rPr>
          <w:rFonts w:ascii="Arial" w:hAnsi="Arial" w:cs="Arial"/>
          <w:b/>
          <w:color w:val="222222"/>
        </w:rPr>
      </w:pPr>
      <w:r w:rsidRPr="00357EC8">
        <w:rPr>
          <w:rFonts w:ascii="Arial" w:hAnsi="Arial" w:cs="Arial"/>
          <w:b/>
          <w:color w:val="222222"/>
        </w:rPr>
        <w:lastRenderedPageBreak/>
        <w:t>Baja generación de alternativas aplicables a soluciones de problemas de la ciudad y del sector empresarial</w:t>
      </w:r>
    </w:p>
    <w:p w:rsidR="00064897" w:rsidRPr="00357EC8" w:rsidRDefault="00064897" w:rsidP="00064897">
      <w:pPr>
        <w:spacing w:line="360" w:lineRule="auto"/>
        <w:jc w:val="both"/>
        <w:rPr>
          <w:rFonts w:ascii="Arial" w:hAnsi="Arial" w:cs="Arial"/>
          <w:color w:val="222222"/>
        </w:rPr>
      </w:pPr>
      <w:r w:rsidRPr="00357EC8">
        <w:rPr>
          <w:rFonts w:ascii="Arial" w:hAnsi="Arial" w:cs="Arial"/>
          <w:color w:val="222222"/>
        </w:rPr>
        <w:t>De acuerdo con el Índice Global de Innovación para 2015, Colombia se encuentra en el puesto 67 en el ranking global y sexto en Latinoamérica y el Caribe, por debajo de países como Chile, México y Costa Rica.  De acuerdo al Consejo Privado de Competitividad en el 2014</w:t>
      </w:r>
      <w:r w:rsidRPr="00357EC8">
        <w:rPr>
          <w:rFonts w:ascii="Arial" w:hAnsi="Arial" w:cs="Arial"/>
          <w:color w:val="222222"/>
          <w:vertAlign w:val="superscript"/>
        </w:rPr>
        <w:footnoteReference w:id="4"/>
      </w:r>
      <w:r w:rsidRPr="00357EC8">
        <w:rPr>
          <w:rFonts w:ascii="Arial" w:hAnsi="Arial" w:cs="Arial"/>
          <w:color w:val="222222"/>
        </w:rPr>
        <w:t>, en el componente de sofisticación e innovación, Bogotá ocupa el primer puesto entre los departamentos (8,82) y existen variables como investigación de alta calidad, revistas indexadas, inversión en ACTI, patentes y diseños industriales, tasa de natalidad empresarial neta y densidad empresarial donde la ciudad alcanza 10 puntos (los máximos posibles para la medición).</w:t>
      </w:r>
    </w:p>
    <w:p w:rsidR="00064897" w:rsidRPr="00357EC8" w:rsidRDefault="00064897" w:rsidP="00064897">
      <w:pPr>
        <w:spacing w:line="360" w:lineRule="auto"/>
        <w:jc w:val="both"/>
        <w:rPr>
          <w:rFonts w:ascii="Arial" w:hAnsi="Arial" w:cs="Arial"/>
          <w:color w:val="333333"/>
        </w:rPr>
      </w:pPr>
      <w:r w:rsidRPr="00357EC8">
        <w:rPr>
          <w:rFonts w:ascii="Arial" w:hAnsi="Arial" w:cs="Arial"/>
          <w:color w:val="222222"/>
        </w:rPr>
        <w:t xml:space="preserve">La baja apropiación del conocimiento se puede evidenciar en las pruebas que desarrolla la Organización para la Cooperación y el Desarrollo Económico (OCDE) en el Programa de Evaluación Internacional de Estudiantes (PISA), </w:t>
      </w:r>
      <w:r w:rsidRPr="00357EC8">
        <w:rPr>
          <w:rFonts w:ascii="Arial" w:hAnsi="Arial" w:cs="Arial"/>
          <w:color w:val="333333"/>
        </w:rPr>
        <w:t>En la prueba aplicada en el 2012 se cuenta con resultados para  Bogotá, Medellín, Manizales y Cali que voluntariamente decidieron evaluarse. Las tres primeras ciudades muestran resultados por encima del promedio nacional en matemáticas, lectura y ciencias, encontrándose por debajo del promedio general de la OCDE. Manizales presenta los promedios más altos en las tres áreas evaluadas; y le siguen Medellín y Bogotá, que tienen resultados similares entre sí (Ministerio de Educación, 2013).</w:t>
      </w:r>
    </w:p>
    <w:p w:rsidR="00064897" w:rsidRDefault="00064897" w:rsidP="00064897">
      <w:pPr>
        <w:spacing w:line="360" w:lineRule="auto"/>
        <w:jc w:val="both"/>
        <w:rPr>
          <w:rFonts w:ascii="Arial" w:hAnsi="Arial" w:cs="Arial"/>
          <w:color w:val="222222"/>
        </w:rPr>
      </w:pPr>
      <w:r w:rsidRPr="00357EC8">
        <w:rPr>
          <w:rFonts w:ascii="Arial" w:hAnsi="Arial" w:cs="Arial"/>
          <w:color w:val="222222"/>
        </w:rPr>
        <w:t>No se disponen de cifras específicas sobre este tema, sin embargo diferentes entidades territoriales como Cundinamarca, han optado por invertir en estrategias como la innovación social, a través de los recursos que disponen del Sistema General de Regalías, en proyecto tales como el  Parque Científico de Innovación Social donde se aborda la innovación social desde las áreas rural y productiva con los sub-proyectos de Agro-ecología, Negocios Verdes e Ingeniero a su casa dirigida a adultos, y estrategias en robótica para estudiantes de educación básica (Secretaría de Ciencia, Tecnología e Innovación Gobernación de Cundinamarca, 2015).</w:t>
      </w:r>
    </w:p>
    <w:p w:rsidR="00064897" w:rsidRPr="00357EC8" w:rsidRDefault="00064897" w:rsidP="00064897">
      <w:pPr>
        <w:spacing w:line="360" w:lineRule="auto"/>
        <w:jc w:val="center"/>
        <w:rPr>
          <w:rFonts w:ascii="Arial" w:hAnsi="Arial" w:cs="Arial"/>
          <w:b/>
          <w:color w:val="222222"/>
        </w:rPr>
      </w:pPr>
      <w:r w:rsidRPr="00357EC8">
        <w:rPr>
          <w:rFonts w:ascii="Arial" w:hAnsi="Arial" w:cs="Arial"/>
          <w:b/>
          <w:color w:val="222222"/>
        </w:rPr>
        <w:lastRenderedPageBreak/>
        <w:t>Baja capacidad de innovación empresarial</w:t>
      </w:r>
    </w:p>
    <w:p w:rsidR="00064897" w:rsidRPr="00357EC8" w:rsidRDefault="00064897" w:rsidP="00064897">
      <w:pPr>
        <w:spacing w:line="360" w:lineRule="auto"/>
        <w:jc w:val="both"/>
        <w:rPr>
          <w:rFonts w:ascii="Arial" w:hAnsi="Arial" w:cs="Arial"/>
          <w:color w:val="222222"/>
        </w:rPr>
      </w:pPr>
      <w:r w:rsidRPr="00357EC8">
        <w:rPr>
          <w:rFonts w:ascii="Arial" w:hAnsi="Arial" w:cs="Arial"/>
          <w:color w:val="222222"/>
        </w:rPr>
        <w:t>El Informe Nacional de Competitividad 2015-2016 reporta que el porcentaje de empresas clasificadas como innovadoras en sentido amplio o en sentido estricto ha caído de manera significativa en los últimos 20 años en Colombia, debido a que este porcentaje pasó de 37,8% en 2007-2008 a 21,7% en 2011-2012 para el caso del sector manufacturero, y se contrajo de 47,2% en 2008-2009 a 23,9% en 2012-2013 en el sector de servicios. Por este motivo el Gobierno Nacional en su PND 2014-2018 se planteó la meta de incrementar este porcentaje a 30% para revertir parcialmente esta tendencia negativa que presenta la innovación empresarial en el país.</w:t>
      </w:r>
    </w:p>
    <w:p w:rsidR="00064897" w:rsidRPr="00357EC8" w:rsidRDefault="00064897" w:rsidP="00064897">
      <w:pPr>
        <w:spacing w:line="360" w:lineRule="auto"/>
        <w:jc w:val="center"/>
        <w:rPr>
          <w:rFonts w:ascii="Arial" w:hAnsi="Arial" w:cs="Arial"/>
          <w:b/>
          <w:color w:val="222222"/>
        </w:rPr>
      </w:pPr>
      <w:r w:rsidRPr="00357EC8">
        <w:rPr>
          <w:rFonts w:ascii="Arial" w:hAnsi="Arial" w:cs="Arial"/>
          <w:b/>
          <w:color w:val="222222"/>
        </w:rPr>
        <w:t>Deficiente apropiación privada y pública de la generación y el uso productivo del conocimiento.</w:t>
      </w:r>
    </w:p>
    <w:p w:rsidR="00064897" w:rsidRPr="00357EC8" w:rsidRDefault="00064897" w:rsidP="00064897">
      <w:pPr>
        <w:spacing w:line="360" w:lineRule="auto"/>
        <w:jc w:val="both"/>
        <w:rPr>
          <w:rFonts w:ascii="Arial" w:hAnsi="Arial" w:cs="Arial"/>
          <w:color w:val="222222"/>
        </w:rPr>
      </w:pPr>
      <w:r w:rsidRPr="00357EC8">
        <w:rPr>
          <w:rFonts w:ascii="Arial" w:hAnsi="Arial" w:cs="Arial"/>
          <w:color w:val="222222"/>
        </w:rPr>
        <w:t>La relación que los investigadores, los emprendedores, los empresarios consolidados y, en términos generales, la sociedad, establece con la ciencia, la tecnología y la innovación, es concebido por los ciudadanos como  un asunto ajeno a ellos. La tecnología se concibe como algo instrumental, no algo que produce la sociedad; son aparatos y no procesos. Es algo que se compra y no se produce; es algo que viene de afuera y que no tiene que ver con lo que nosotros hacemos como sociedad. Por tanto, se da a una escasa generación de conocimiento y valor agregado en procesos tecnológicos ya existentes y dificulta la apropiación y aplicación de las nuevas tecnologías.</w:t>
      </w:r>
    </w:p>
    <w:p w:rsidR="00064897" w:rsidRPr="00357EC8" w:rsidRDefault="00064897" w:rsidP="00064897">
      <w:pPr>
        <w:spacing w:line="360" w:lineRule="auto"/>
        <w:jc w:val="both"/>
        <w:rPr>
          <w:rFonts w:ascii="Arial" w:hAnsi="Arial" w:cs="Arial"/>
          <w:color w:val="222222"/>
        </w:rPr>
      </w:pPr>
      <w:r w:rsidRPr="00357EC8">
        <w:rPr>
          <w:rFonts w:ascii="Arial" w:hAnsi="Arial" w:cs="Arial"/>
          <w:color w:val="222222"/>
        </w:rPr>
        <w:t xml:space="preserve">El Informe de Indicadores Globales de Innovación 2015 plantea como debilidades marcadas para Colombia, los bajos resultados en la implementación de estrategias educativas para el desarrollo de competencias en lectura, matemáticas y ciencias, la baja inversión a la innovación a través de capital Venture, las deficientes estrategias de articulación para la innovación y  la inversión en software. </w:t>
      </w:r>
    </w:p>
    <w:p w:rsidR="00064897" w:rsidRDefault="00064897" w:rsidP="00D13D89">
      <w:pPr>
        <w:spacing w:line="360" w:lineRule="auto"/>
        <w:jc w:val="both"/>
        <w:rPr>
          <w:rFonts w:ascii="Arial" w:hAnsi="Arial" w:cs="Arial"/>
          <w:color w:val="222222"/>
        </w:rPr>
      </w:pPr>
      <w:r w:rsidRPr="00357EC8">
        <w:rPr>
          <w:rFonts w:ascii="Arial" w:hAnsi="Arial" w:cs="Arial"/>
          <w:color w:val="222222"/>
        </w:rPr>
        <w:t xml:space="preserve">Como fortalezas reconoce el aumento en el porcentaje de empresas que ofrecen programas formales de entrenamiento para sus empleados, las facilidades para resolver insolvencia financiera, los desarrollos en los servicios de Gobierno en línea, las estrategias para promover la sostenibilidad ecológica, la protección a inversores, el </w:t>
      </w:r>
      <w:r w:rsidRPr="00357EC8">
        <w:rPr>
          <w:rFonts w:ascii="Arial" w:hAnsi="Arial" w:cs="Arial"/>
          <w:color w:val="222222"/>
        </w:rPr>
        <w:lastRenderedPageBreak/>
        <w:t>creciente número de certificaciones en calidad ISO 14001, y la creciente capitalización del mercado.</w:t>
      </w:r>
    </w:p>
    <w:p w:rsidR="00064897" w:rsidRPr="00357EC8" w:rsidRDefault="00064897" w:rsidP="00064897">
      <w:pPr>
        <w:spacing w:line="360" w:lineRule="auto"/>
        <w:jc w:val="center"/>
        <w:rPr>
          <w:rFonts w:ascii="Arial" w:hAnsi="Arial" w:cs="Arial"/>
          <w:b/>
          <w:color w:val="222222"/>
        </w:rPr>
      </w:pPr>
      <w:bookmarkStart w:id="3" w:name="h.2et92p0" w:colFirst="0" w:colLast="0"/>
      <w:bookmarkEnd w:id="3"/>
      <w:r w:rsidRPr="00357EC8">
        <w:rPr>
          <w:rFonts w:ascii="Arial" w:hAnsi="Arial" w:cs="Arial"/>
          <w:b/>
          <w:color w:val="222222"/>
        </w:rPr>
        <w:t>Bajo nivel de aprovechamiento de las potencialidades de los encadenamientos. Clústeres y aglomeración</w:t>
      </w:r>
    </w:p>
    <w:p w:rsidR="00064897" w:rsidRPr="00357EC8" w:rsidRDefault="00064897" w:rsidP="00064897">
      <w:pPr>
        <w:spacing w:line="360" w:lineRule="auto"/>
        <w:jc w:val="both"/>
        <w:rPr>
          <w:rFonts w:ascii="Arial" w:hAnsi="Arial" w:cs="Arial"/>
        </w:rPr>
      </w:pPr>
      <w:r w:rsidRPr="00357EC8">
        <w:rPr>
          <w:rFonts w:ascii="Arial" w:hAnsi="Arial" w:cs="Arial"/>
        </w:rPr>
        <w:t>Para el</w:t>
      </w:r>
      <w:r w:rsidRPr="00357EC8">
        <w:rPr>
          <w:rFonts w:ascii="Arial" w:hAnsi="Arial" w:cs="Arial"/>
          <w:highlight w:val="white"/>
        </w:rPr>
        <w:t xml:space="preserve"> sector de Desarrollo Económico, Industria y Turismo se define la </w:t>
      </w:r>
      <w:r w:rsidRPr="00357EC8">
        <w:rPr>
          <w:rFonts w:ascii="Arial" w:hAnsi="Arial" w:cs="Arial"/>
        </w:rPr>
        <w:t>aglomeración en materia de desarrollo económico de la ciudad, como el conjunto de diversas concentraciones espaciales de actividades económicas de los sectores de industria y servicios que se encuentren ubicadas en el área urbana de Bogotá. Sobre esta causa la Secretaria Distrital de Desarrollo Económico ha realizado censos y demás trabajo de campo que permite precisar y cuantificar las siguientes causas:</w:t>
      </w:r>
    </w:p>
    <w:p w:rsidR="00064897" w:rsidRPr="00344855" w:rsidRDefault="00064897" w:rsidP="00064897">
      <w:pPr>
        <w:pStyle w:val="Prrafodelista"/>
        <w:numPr>
          <w:ilvl w:val="0"/>
          <w:numId w:val="22"/>
        </w:numPr>
        <w:spacing w:after="0" w:line="360" w:lineRule="auto"/>
        <w:jc w:val="both"/>
        <w:rPr>
          <w:rFonts w:ascii="Arial" w:hAnsi="Arial" w:cs="Arial"/>
        </w:rPr>
      </w:pPr>
      <w:r w:rsidRPr="00344855">
        <w:rPr>
          <w:rFonts w:ascii="Arial" w:hAnsi="Arial" w:cs="Arial"/>
        </w:rPr>
        <w:t xml:space="preserve">Escasa organización y </w:t>
      </w:r>
      <w:proofErr w:type="spellStart"/>
      <w:r w:rsidRPr="00344855">
        <w:rPr>
          <w:rFonts w:ascii="Arial" w:hAnsi="Arial" w:cs="Arial"/>
        </w:rPr>
        <w:t>asociatividad</w:t>
      </w:r>
      <w:proofErr w:type="spellEnd"/>
      <w:r w:rsidRPr="00344855">
        <w:rPr>
          <w:rFonts w:ascii="Arial" w:hAnsi="Arial" w:cs="Arial"/>
        </w:rPr>
        <w:t xml:space="preserve"> de las unidades productivas al interior de la aglomeración</w:t>
      </w:r>
    </w:p>
    <w:p w:rsidR="00064897" w:rsidRPr="00344855" w:rsidRDefault="00064897" w:rsidP="00064897">
      <w:pPr>
        <w:pStyle w:val="Prrafodelista"/>
        <w:numPr>
          <w:ilvl w:val="0"/>
          <w:numId w:val="22"/>
        </w:numPr>
        <w:spacing w:after="0" w:line="360" w:lineRule="auto"/>
        <w:jc w:val="both"/>
        <w:rPr>
          <w:rFonts w:ascii="Arial" w:hAnsi="Arial" w:cs="Arial"/>
        </w:rPr>
      </w:pPr>
      <w:r w:rsidRPr="00344855">
        <w:rPr>
          <w:rFonts w:ascii="Arial" w:hAnsi="Arial" w:cs="Arial"/>
        </w:rPr>
        <w:t xml:space="preserve">La mano de obra con la que cuentan estas unidades productivas no se encuentra lo suficientemente cualificada  en temas de investigación y desarrollo, que promueva la innovación en los procesos productivos y mejore la calidad del producto final  </w:t>
      </w:r>
    </w:p>
    <w:p w:rsidR="00064897" w:rsidRDefault="00064897" w:rsidP="00064897">
      <w:pPr>
        <w:pStyle w:val="Prrafodelista"/>
        <w:numPr>
          <w:ilvl w:val="0"/>
          <w:numId w:val="23"/>
        </w:numPr>
        <w:spacing w:after="0" w:line="360" w:lineRule="auto"/>
        <w:jc w:val="both"/>
        <w:rPr>
          <w:rFonts w:ascii="Arial" w:hAnsi="Arial" w:cs="Arial"/>
        </w:rPr>
      </w:pPr>
      <w:r w:rsidRPr="00344855">
        <w:rPr>
          <w:rFonts w:ascii="Arial" w:hAnsi="Arial" w:cs="Arial"/>
        </w:rPr>
        <w:t xml:space="preserve">Por lo general, las unidades productivas ubicadas en zonas de concentración de economía popular no cuentan con un modelo de gestión administrativa, de mercadeo y gerencial adecuada e innovadora,  lo cual que redunda en una estructura de costos ineficiente y una posición de desventaja frente a los productos en el mercado local, regional, nacional e internacional:  </w:t>
      </w:r>
    </w:p>
    <w:p w:rsidR="00D85F59" w:rsidRPr="00344855" w:rsidRDefault="00D85F59" w:rsidP="00D85F59">
      <w:pPr>
        <w:pStyle w:val="Prrafodelista"/>
        <w:spacing w:after="0" w:line="360" w:lineRule="auto"/>
        <w:jc w:val="both"/>
        <w:rPr>
          <w:rFonts w:ascii="Arial" w:hAnsi="Arial" w:cs="Arial"/>
        </w:rPr>
      </w:pPr>
    </w:p>
    <w:p w:rsidR="00064897" w:rsidRPr="00357EC8" w:rsidRDefault="00064897" w:rsidP="00064897">
      <w:pPr>
        <w:spacing w:line="360" w:lineRule="auto"/>
        <w:rPr>
          <w:rFonts w:ascii="Arial" w:hAnsi="Arial" w:cs="Arial"/>
          <w:b/>
          <w:color w:val="222222"/>
        </w:rPr>
      </w:pPr>
      <w:bookmarkStart w:id="4" w:name="h.tyjcwt" w:colFirst="0" w:colLast="0"/>
      <w:bookmarkStart w:id="5" w:name="h.3fwooz25d3yl" w:colFirst="0" w:colLast="0"/>
      <w:bookmarkStart w:id="6" w:name="h.jy7dz2mhubnd" w:colFirst="0" w:colLast="0"/>
      <w:bookmarkEnd w:id="4"/>
      <w:bookmarkEnd w:id="5"/>
      <w:bookmarkEnd w:id="6"/>
      <w:r w:rsidRPr="00357EC8">
        <w:rPr>
          <w:rFonts w:ascii="Arial" w:hAnsi="Arial" w:cs="Arial"/>
          <w:b/>
          <w:color w:val="222222"/>
        </w:rPr>
        <w:t>Bajas capacidades para el mejoramiento productivo en proceso y producto</w:t>
      </w:r>
    </w:p>
    <w:p w:rsidR="00064897" w:rsidRPr="00357EC8" w:rsidRDefault="00064897" w:rsidP="00064897">
      <w:pPr>
        <w:spacing w:line="360" w:lineRule="auto"/>
        <w:jc w:val="both"/>
        <w:rPr>
          <w:rFonts w:ascii="Arial" w:hAnsi="Arial" w:cs="Arial"/>
        </w:rPr>
      </w:pPr>
      <w:r w:rsidRPr="00357EC8">
        <w:rPr>
          <w:rFonts w:ascii="Arial" w:hAnsi="Arial" w:cs="Arial"/>
          <w:color w:val="222222"/>
        </w:rPr>
        <w:t>El coeficiente de invención en Bogotá, calculado en 2013 como la relación entre el número de patentes solicitadas por cada cien mil habitantes, es de 1,62 según el Observatorio de Ciencia y Tecnología, el cual es alto respecto a otros países de la región que, según la Red Iberoamericana de Ciencia y Tecnología, presenta a México con 1,1 y Argentina con 1,54; pero es bajo frente a países como Chile (1,9) Brasil (3,9) o Canadá (12,9).</w:t>
      </w:r>
    </w:p>
    <w:p w:rsidR="00064897" w:rsidRPr="00357EC8" w:rsidRDefault="00064897" w:rsidP="00064897">
      <w:pPr>
        <w:spacing w:line="360" w:lineRule="auto"/>
        <w:jc w:val="both"/>
        <w:rPr>
          <w:rFonts w:ascii="Arial" w:hAnsi="Arial" w:cs="Arial"/>
          <w:color w:val="222222"/>
        </w:rPr>
      </w:pPr>
      <w:bookmarkStart w:id="7" w:name="h.z1f4wpf75vzc" w:colFirst="0" w:colLast="0"/>
      <w:bookmarkEnd w:id="7"/>
      <w:r w:rsidRPr="00357EC8">
        <w:rPr>
          <w:rFonts w:ascii="Arial" w:hAnsi="Arial" w:cs="Arial"/>
          <w:color w:val="222222"/>
        </w:rPr>
        <w:lastRenderedPageBreak/>
        <w:t>Otra evidencia de esta problemática es la debilidad en el registro de marcas propias y patentes que impide proteger la propiedad intelectual sobre idea innovadoras. Reflejo de esto, es que en 2013, solo se presentaron 124 ideas (53% de las presentadas a escala nacional), de las cuales se concedieron 83.</w:t>
      </w:r>
    </w:p>
    <w:p w:rsidR="00064897" w:rsidRPr="00357EC8" w:rsidRDefault="00064897" w:rsidP="00064897">
      <w:pPr>
        <w:spacing w:line="360" w:lineRule="auto"/>
        <w:jc w:val="both"/>
        <w:rPr>
          <w:rFonts w:ascii="Arial" w:hAnsi="Arial" w:cs="Arial"/>
        </w:rPr>
      </w:pPr>
      <w:r w:rsidRPr="00357EC8">
        <w:rPr>
          <w:rFonts w:ascii="Arial" w:hAnsi="Arial" w:cs="Arial"/>
          <w:color w:val="222222"/>
        </w:rPr>
        <w:t xml:space="preserve">Aunque el emprendimiento empresarial recibe un gran apoyo de entes públicos en Bogotá y el país, y las </w:t>
      </w:r>
      <w:proofErr w:type="spellStart"/>
      <w:r w:rsidRPr="00357EC8">
        <w:rPr>
          <w:rFonts w:ascii="Arial" w:hAnsi="Arial" w:cs="Arial"/>
          <w:color w:val="222222"/>
        </w:rPr>
        <w:t>mypymes</w:t>
      </w:r>
      <w:proofErr w:type="spellEnd"/>
      <w:r w:rsidRPr="00357EC8">
        <w:rPr>
          <w:rFonts w:ascii="Arial" w:hAnsi="Arial" w:cs="Arial"/>
          <w:color w:val="222222"/>
        </w:rPr>
        <w:t xml:space="preserve"> son una importante fuente de empleo, la tasa de creación de nuevas empresas es baja, con 1 por cada 1000 personas entre los 15 y 64 años de edad (Costa Rica presenta 9 y Hong Kong 20)</w:t>
      </w:r>
      <w:r w:rsidRPr="00357EC8">
        <w:rPr>
          <w:rFonts w:ascii="Arial" w:hAnsi="Arial" w:cs="Arial"/>
          <w:color w:val="222222"/>
          <w:vertAlign w:val="superscript"/>
        </w:rPr>
        <w:footnoteReference w:id="5"/>
      </w:r>
      <w:r w:rsidRPr="00357EC8">
        <w:rPr>
          <w:rFonts w:ascii="Arial" w:hAnsi="Arial" w:cs="Arial"/>
          <w:color w:val="222222"/>
        </w:rPr>
        <w:t>.</w:t>
      </w:r>
    </w:p>
    <w:p w:rsidR="00064897" w:rsidRPr="008414FA" w:rsidRDefault="00C9589A" w:rsidP="00064897">
      <w:pPr>
        <w:jc w:val="center"/>
        <w:rPr>
          <w:rFonts w:ascii="Arial" w:hAnsi="Arial" w:cs="Arial"/>
        </w:rPr>
      </w:pPr>
      <w:r w:rsidRPr="0051222C">
        <w:rPr>
          <w:rFonts w:ascii="Arial" w:hAnsi="Arial" w:cs="Arial"/>
          <w:b/>
          <w:u w:val="single"/>
        </w:rPr>
        <w:t>TEMÁTICA:</w:t>
      </w:r>
      <w:r w:rsidRPr="008414FA">
        <w:rPr>
          <w:rFonts w:ascii="Arial" w:hAnsi="Arial" w:cs="Arial"/>
        </w:rPr>
        <w:t xml:space="preserve"> </w:t>
      </w:r>
      <w:r w:rsidR="00064897" w:rsidRPr="008414FA">
        <w:rPr>
          <w:rFonts w:ascii="Arial" w:hAnsi="Arial" w:cs="Arial"/>
        </w:rPr>
        <w:t>Desarrollo y productividad.</w:t>
      </w:r>
    </w:p>
    <w:p w:rsidR="00064897" w:rsidRPr="0051222C" w:rsidRDefault="00C9589A" w:rsidP="00064897">
      <w:pPr>
        <w:jc w:val="center"/>
        <w:rPr>
          <w:rFonts w:ascii="Arial" w:hAnsi="Arial" w:cs="Arial"/>
          <w:u w:val="single"/>
        </w:rPr>
      </w:pPr>
      <w:r w:rsidRPr="0051222C">
        <w:rPr>
          <w:rFonts w:ascii="Arial" w:hAnsi="Arial" w:cs="Arial"/>
          <w:b/>
          <w:u w:val="single"/>
        </w:rPr>
        <w:t>POLÍTICA PÚBLICA RELACIONADA</w:t>
      </w:r>
      <w:r w:rsidRPr="0051222C">
        <w:rPr>
          <w:rFonts w:ascii="Arial" w:hAnsi="Arial" w:cs="Arial"/>
          <w:u w:val="single"/>
        </w:rPr>
        <w:t>:</w:t>
      </w:r>
    </w:p>
    <w:p w:rsidR="00064897" w:rsidRDefault="00064897" w:rsidP="00064897">
      <w:pPr>
        <w:spacing w:line="360" w:lineRule="auto"/>
        <w:jc w:val="both"/>
        <w:rPr>
          <w:rFonts w:ascii="Arial" w:hAnsi="Arial" w:cs="Arial"/>
          <w:i/>
          <w:color w:val="000000"/>
        </w:rPr>
      </w:pPr>
      <w:r w:rsidRPr="00357EC8">
        <w:rPr>
          <w:rFonts w:ascii="Arial" w:hAnsi="Arial" w:cs="Arial"/>
          <w:lang w:val="es-MX"/>
        </w:rPr>
        <w:t xml:space="preserve">Política Distrital de Productividad, Competitividad y Desarrollo Económico.  </w:t>
      </w:r>
      <w:r>
        <w:rPr>
          <w:rFonts w:ascii="Arial" w:hAnsi="Arial" w:cs="Arial"/>
          <w:lang w:val="es-MX"/>
        </w:rPr>
        <w:t xml:space="preserve">Eje </w:t>
      </w:r>
      <w:r w:rsidRPr="00357EC8">
        <w:rPr>
          <w:rFonts w:ascii="Arial" w:hAnsi="Arial" w:cs="Arial"/>
          <w:lang w:val="es-MX"/>
        </w:rPr>
        <w:t xml:space="preserve">temático </w:t>
      </w:r>
      <w:r>
        <w:rPr>
          <w:rFonts w:ascii="Arial" w:hAnsi="Arial" w:cs="Arial"/>
          <w:lang w:val="es-MX"/>
        </w:rPr>
        <w:t xml:space="preserve">Macroeconomía </w:t>
      </w:r>
      <w:r w:rsidRPr="00357EC8">
        <w:rPr>
          <w:rFonts w:ascii="Arial" w:hAnsi="Arial" w:cs="Arial"/>
          <w:i/>
          <w:color w:val="000000"/>
        </w:rPr>
        <w:t xml:space="preserve">productividad y competitividad, </w:t>
      </w:r>
      <w:r w:rsidRPr="00357EC8">
        <w:rPr>
          <w:rFonts w:ascii="Arial" w:hAnsi="Arial" w:cs="Arial"/>
          <w:color w:val="000000"/>
        </w:rPr>
        <w:t>en su sección</w:t>
      </w:r>
      <w:r w:rsidRPr="00357EC8">
        <w:rPr>
          <w:rFonts w:ascii="Arial" w:hAnsi="Arial" w:cs="Arial"/>
          <w:i/>
          <w:color w:val="000000"/>
        </w:rPr>
        <w:t xml:space="preserve"> C</w:t>
      </w:r>
      <w:r>
        <w:rPr>
          <w:rFonts w:ascii="Arial" w:hAnsi="Arial" w:cs="Arial"/>
          <w:i/>
          <w:color w:val="000000"/>
        </w:rPr>
        <w:t xml:space="preserve">recimiento sostenido e inclusión, </w:t>
      </w:r>
      <w:r w:rsidRPr="00D23DDE">
        <w:rPr>
          <w:rFonts w:ascii="Arial" w:hAnsi="Arial" w:cs="Arial"/>
          <w:color w:val="000000"/>
        </w:rPr>
        <w:t>a la estrategia:</w:t>
      </w:r>
      <w:r>
        <w:rPr>
          <w:rFonts w:ascii="Arial" w:hAnsi="Arial" w:cs="Arial"/>
          <w:i/>
          <w:color w:val="000000"/>
        </w:rPr>
        <w:t xml:space="preserve"> </w:t>
      </w:r>
    </w:p>
    <w:p w:rsidR="00064897" w:rsidRPr="00357EC8" w:rsidRDefault="00064897" w:rsidP="00064897">
      <w:pPr>
        <w:spacing w:line="360" w:lineRule="auto"/>
        <w:jc w:val="both"/>
        <w:rPr>
          <w:rFonts w:ascii="Arial" w:hAnsi="Arial" w:cs="Arial"/>
          <w:color w:val="000000"/>
        </w:rPr>
      </w:pPr>
      <w:r>
        <w:rPr>
          <w:rFonts w:ascii="Arial" w:hAnsi="Arial" w:cs="Arial"/>
          <w:i/>
          <w:color w:val="000000"/>
        </w:rPr>
        <w:t>“16.3. F</w:t>
      </w:r>
      <w:r w:rsidRPr="00357EC8">
        <w:rPr>
          <w:rFonts w:ascii="Arial" w:hAnsi="Arial" w:cs="Arial"/>
          <w:i/>
          <w:color w:val="000000"/>
        </w:rPr>
        <w:t xml:space="preserve">ortalecer las ventajas derivadas de la aglomeración, las economías de escala que generan, la diferenciación de productos y la generación de ventajas comparativas dinámicas producto de la innovación, para coadyuvar a la mejora de la productividad y al mismo tiempo garantizar la realización de los derechos de la población </w:t>
      </w:r>
      <w:r w:rsidRPr="00357EC8">
        <w:rPr>
          <w:rFonts w:ascii="Arial" w:hAnsi="Arial" w:cs="Arial"/>
          <w:color w:val="000000"/>
        </w:rPr>
        <w:t>(</w:t>
      </w:r>
      <w:proofErr w:type="spellStart"/>
      <w:r w:rsidRPr="00357EC8">
        <w:rPr>
          <w:rFonts w:ascii="Arial" w:hAnsi="Arial" w:cs="Arial"/>
          <w:color w:val="000000"/>
        </w:rPr>
        <w:t>Dec</w:t>
      </w:r>
      <w:proofErr w:type="spellEnd"/>
      <w:r w:rsidRPr="00357EC8">
        <w:rPr>
          <w:rFonts w:ascii="Arial" w:hAnsi="Arial" w:cs="Arial"/>
          <w:color w:val="000000"/>
        </w:rPr>
        <w:t>. No. 064 de 2011. Artículo 16. Numeral 3).</w:t>
      </w:r>
    </w:p>
    <w:p w:rsidR="00064897" w:rsidRDefault="00064897" w:rsidP="00064897">
      <w:pPr>
        <w:spacing w:line="360" w:lineRule="auto"/>
        <w:jc w:val="both"/>
        <w:rPr>
          <w:rFonts w:ascii="Arial" w:hAnsi="Arial" w:cs="Arial"/>
          <w:i/>
          <w:lang w:val="es-MX"/>
        </w:rPr>
      </w:pPr>
      <w:r>
        <w:rPr>
          <w:rFonts w:ascii="Arial" w:hAnsi="Arial" w:cs="Arial"/>
          <w:lang w:val="es-MX"/>
        </w:rPr>
        <w:t xml:space="preserve">Igualmente se relaciona con el </w:t>
      </w:r>
      <w:r w:rsidRPr="00357EC8">
        <w:rPr>
          <w:rFonts w:ascii="Arial" w:hAnsi="Arial" w:cs="Arial"/>
          <w:lang w:val="es-MX"/>
        </w:rPr>
        <w:t xml:space="preserve">eje temático </w:t>
      </w:r>
      <w:r>
        <w:rPr>
          <w:rFonts w:ascii="Arial" w:hAnsi="Arial" w:cs="Arial"/>
          <w:lang w:val="es-MX"/>
        </w:rPr>
        <w:t xml:space="preserve">que la mencionada política </w:t>
      </w:r>
      <w:r w:rsidRPr="00357EC8">
        <w:rPr>
          <w:rFonts w:ascii="Arial" w:hAnsi="Arial" w:cs="Arial"/>
          <w:lang w:val="es-MX"/>
        </w:rPr>
        <w:t>defino como s</w:t>
      </w:r>
      <w:r w:rsidRPr="00357EC8">
        <w:rPr>
          <w:rFonts w:ascii="Arial" w:hAnsi="Arial" w:cs="Arial"/>
          <w:i/>
          <w:lang w:val="es-MX"/>
        </w:rPr>
        <w:t>ectores líderes y apuestas productivas</w:t>
      </w:r>
      <w:r w:rsidRPr="00357EC8">
        <w:rPr>
          <w:rFonts w:ascii="Arial" w:hAnsi="Arial" w:cs="Arial"/>
          <w:lang w:val="es-MX"/>
        </w:rPr>
        <w:t xml:space="preserve">, sección </w:t>
      </w:r>
      <w:r w:rsidRPr="00357EC8">
        <w:rPr>
          <w:rFonts w:ascii="Arial" w:hAnsi="Arial" w:cs="Arial"/>
          <w:i/>
          <w:lang w:val="es-MX"/>
        </w:rPr>
        <w:t>Desarrollo económico basado en la ciencia, la tecnología y la innovaci</w:t>
      </w:r>
      <w:r>
        <w:rPr>
          <w:rFonts w:ascii="Arial" w:hAnsi="Arial" w:cs="Arial"/>
          <w:i/>
          <w:lang w:val="es-MX"/>
        </w:rPr>
        <w:t xml:space="preserve">ón y la estrategia </w:t>
      </w:r>
    </w:p>
    <w:p w:rsidR="00064897" w:rsidRPr="00357EC8" w:rsidRDefault="00064897" w:rsidP="00064897">
      <w:pPr>
        <w:spacing w:line="360" w:lineRule="auto"/>
        <w:jc w:val="both"/>
        <w:rPr>
          <w:rFonts w:ascii="Arial" w:hAnsi="Arial" w:cs="Arial"/>
          <w:lang w:val="es-MX"/>
        </w:rPr>
      </w:pPr>
      <w:r>
        <w:rPr>
          <w:rFonts w:ascii="Arial" w:hAnsi="Arial" w:cs="Arial"/>
          <w:lang w:val="es-MX"/>
        </w:rPr>
        <w:t>29.2</w:t>
      </w:r>
      <w:r w:rsidRPr="00357EC8">
        <w:rPr>
          <w:rFonts w:ascii="Arial" w:hAnsi="Arial" w:cs="Arial"/>
          <w:lang w:val="es-MX"/>
        </w:rPr>
        <w:t xml:space="preserve"> </w:t>
      </w:r>
      <w:r>
        <w:rPr>
          <w:rFonts w:ascii="Arial" w:hAnsi="Arial" w:cs="Arial"/>
          <w:lang w:val="es-MX"/>
        </w:rPr>
        <w:t>“G</w:t>
      </w:r>
      <w:r w:rsidRPr="00357EC8">
        <w:rPr>
          <w:rFonts w:ascii="Arial" w:hAnsi="Arial" w:cs="Arial"/>
          <w:i/>
          <w:lang w:val="es-MX"/>
        </w:rPr>
        <w:t>enerar el reconocimiento e imagen de Bogotá D.C., como una economía de la innovación, fundamentada en la educación, la cultura científica y tecnológica, la apropiación social del conocimiento, la capacidad de generar y asimilar transferencia de tecnologías avanzadas y la innovación y, en síntesis, como una sociedad del conocimiento.,</w:t>
      </w:r>
      <w:r w:rsidRPr="00357EC8">
        <w:rPr>
          <w:rFonts w:ascii="Arial" w:hAnsi="Arial" w:cs="Arial"/>
          <w:lang w:val="es-MX"/>
        </w:rPr>
        <w:t xml:space="preserve"> (</w:t>
      </w:r>
      <w:proofErr w:type="spellStart"/>
      <w:r w:rsidRPr="00357EC8">
        <w:rPr>
          <w:rFonts w:ascii="Arial" w:hAnsi="Arial" w:cs="Arial"/>
          <w:lang w:val="es-MX"/>
        </w:rPr>
        <w:t>Dec</w:t>
      </w:r>
      <w:proofErr w:type="spellEnd"/>
      <w:r w:rsidRPr="00357EC8">
        <w:rPr>
          <w:rFonts w:ascii="Arial" w:hAnsi="Arial" w:cs="Arial"/>
          <w:lang w:val="es-MX"/>
        </w:rPr>
        <w:t>. No. 064 de 2011. Artículo 29. Numeral 2).</w:t>
      </w:r>
    </w:p>
    <w:p w:rsidR="00064897" w:rsidRPr="0051222C" w:rsidRDefault="00C9589A" w:rsidP="00064897">
      <w:pPr>
        <w:jc w:val="center"/>
        <w:rPr>
          <w:rFonts w:ascii="Arial" w:hAnsi="Arial" w:cs="Arial"/>
          <w:u w:val="single"/>
        </w:rPr>
      </w:pPr>
      <w:r w:rsidRPr="0051222C">
        <w:rPr>
          <w:rFonts w:ascii="Arial" w:hAnsi="Arial" w:cs="Arial"/>
          <w:b/>
          <w:bCs/>
          <w:u w:val="single"/>
        </w:rPr>
        <w:lastRenderedPageBreak/>
        <w:t>POBLACIÓN TOTAL AFECTADA</w:t>
      </w:r>
      <w:r w:rsidRPr="0051222C">
        <w:rPr>
          <w:rFonts w:ascii="Arial" w:hAnsi="Arial" w:cs="Arial"/>
          <w:u w:val="single"/>
        </w:rPr>
        <w:t>:</w:t>
      </w:r>
    </w:p>
    <w:p w:rsidR="00064897" w:rsidRPr="00357EC8" w:rsidRDefault="00064897" w:rsidP="00064897">
      <w:pPr>
        <w:spacing w:line="360" w:lineRule="auto"/>
        <w:jc w:val="both"/>
        <w:rPr>
          <w:rFonts w:ascii="Arial" w:hAnsi="Arial" w:cs="Arial"/>
        </w:rPr>
      </w:pPr>
      <w:r w:rsidRPr="00357EC8">
        <w:rPr>
          <w:rFonts w:ascii="Arial" w:hAnsi="Arial" w:cs="Arial"/>
          <w:lang w:val="es-ES_tradnl"/>
        </w:rPr>
        <w:t>L</w:t>
      </w:r>
      <w:r w:rsidRPr="00357EC8">
        <w:rPr>
          <w:rFonts w:ascii="Arial" w:hAnsi="Arial" w:cs="Arial"/>
        </w:rPr>
        <w:t>a problemática afecta a aquellas personas vinculadas con empresas y unidades productivas que no realizan actividades de ciencia, tecnología e innovación, razón por la cual presentan mayores dificultades al momento de usar y apropiar el conocimiento con el objetivo de mejorar su competitividad. Así mismo, esta problemática afecta a las empresas y unidades productivas que, a pesar de realizar actividades ciencia, tecnología e innovación, presentan a inconvenientes para traducir dichas actividades en un  mejoramiento de su competitividad que favorezca su posicionamiento en el mercado bogotano.</w:t>
      </w:r>
    </w:p>
    <w:p w:rsidR="00064897" w:rsidRPr="00357EC8" w:rsidRDefault="00064897" w:rsidP="00064897">
      <w:pPr>
        <w:spacing w:line="360" w:lineRule="auto"/>
        <w:jc w:val="both"/>
        <w:rPr>
          <w:rFonts w:ascii="Arial" w:hAnsi="Arial" w:cs="Arial"/>
        </w:rPr>
      </w:pPr>
      <w:r w:rsidRPr="00357EC8">
        <w:rPr>
          <w:rFonts w:ascii="Arial" w:hAnsi="Arial" w:cs="Arial"/>
        </w:rPr>
        <w:t>Esta caracterización general de la población afectada por la problemáticas a abordar, se concreta al momento de analizar los clústeres, encadenamientos productivos y aglomeración que componen la estructura productiva de la ciudad.</w:t>
      </w:r>
    </w:p>
    <w:p w:rsidR="00064897" w:rsidRPr="00357EC8" w:rsidRDefault="00064897" w:rsidP="00064897">
      <w:pPr>
        <w:spacing w:line="360" w:lineRule="auto"/>
        <w:jc w:val="both"/>
        <w:rPr>
          <w:rFonts w:ascii="Arial" w:hAnsi="Arial" w:cs="Arial"/>
        </w:rPr>
      </w:pPr>
      <w:r w:rsidRPr="00357EC8">
        <w:rPr>
          <w:rFonts w:ascii="Arial" w:hAnsi="Arial" w:cs="Arial"/>
        </w:rPr>
        <w:t xml:space="preserve">De hecho, la importancia de las economías de aglomeración, por los múltiples beneficios y ventajas competitivas que se generan de ellas, ha impulsado a la Secretaria Distrital de Desarrollo Económico a identificar las aglomeraciones que se encuentran en la ciudad y hacer un análisis de las particularidades y características de las mismas. </w:t>
      </w:r>
    </w:p>
    <w:p w:rsidR="00064897" w:rsidRPr="00357EC8" w:rsidRDefault="00064897" w:rsidP="00064897">
      <w:pPr>
        <w:spacing w:line="360" w:lineRule="auto"/>
        <w:jc w:val="both"/>
        <w:rPr>
          <w:rFonts w:ascii="Arial" w:hAnsi="Arial" w:cs="Arial"/>
        </w:rPr>
      </w:pPr>
      <w:r w:rsidRPr="00357EC8">
        <w:rPr>
          <w:rFonts w:ascii="Arial" w:hAnsi="Arial" w:cs="Arial"/>
        </w:rPr>
        <w:t xml:space="preserve">Es por ello, que el  CID de la Universidad Nacional de Colombia elaboró un estudio para la Secretaría de Desarrollo Económico, denominado “Identificación,  diagnóstico y caracterización de  las concentraciones y aglomeraciones productivas, clúster, formas asociativas, cadenas productivas, y otras forma productivas en el Distrito Capital”, gracias al cual se  identificaron 174 aglomeraciones productivas en la ciudad, 81 de las cuales corresponden al sector industrial y 93 al sector servicios.   A partir de este ejercicio, se seleccionaron 18 zonas de aglomeración y una (1) nueva zona identificada posteriormente, las cuales fueron censadas para poder establecer las zonas a intervenir en el anterior plan distrital  de desarrollo. A continuación se señalan las aglomeraciones afectadas por la problemática identificada y con respecto  a los cuales la SDDE presenta información primaria respecto a su dinámica económica: </w:t>
      </w:r>
    </w:p>
    <w:p w:rsidR="00D13D89" w:rsidRDefault="00D13D89" w:rsidP="00064897">
      <w:pPr>
        <w:spacing w:line="360" w:lineRule="auto"/>
        <w:jc w:val="center"/>
        <w:rPr>
          <w:rFonts w:ascii="Arial" w:hAnsi="Arial" w:cs="Arial"/>
          <w:b/>
        </w:rPr>
      </w:pPr>
      <w:bookmarkStart w:id="8" w:name="_Toc452713212"/>
    </w:p>
    <w:p w:rsidR="00064897" w:rsidRPr="00357EC8" w:rsidRDefault="00C9589A" w:rsidP="00064897">
      <w:pPr>
        <w:spacing w:line="360" w:lineRule="auto"/>
        <w:jc w:val="center"/>
        <w:rPr>
          <w:rFonts w:ascii="Arial" w:hAnsi="Arial" w:cs="Arial"/>
          <w:b/>
        </w:rPr>
      </w:pPr>
      <w:r>
        <w:rPr>
          <w:rFonts w:ascii="Arial" w:hAnsi="Arial" w:cs="Arial"/>
          <w:b/>
        </w:rPr>
        <w:lastRenderedPageBreak/>
        <w:t>Tabla No. 40</w:t>
      </w:r>
      <w:r w:rsidR="00064897" w:rsidRPr="00357EC8">
        <w:rPr>
          <w:rFonts w:ascii="Arial" w:hAnsi="Arial" w:cs="Arial"/>
          <w:b/>
        </w:rPr>
        <w:t>. Zonas de aglomeración censada por la SDDE:</w:t>
      </w:r>
      <w:bookmarkEnd w:id="8"/>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600" w:firstRow="0" w:lastRow="0" w:firstColumn="0" w:lastColumn="0" w:noHBand="1" w:noVBand="1"/>
      </w:tblPr>
      <w:tblGrid>
        <w:gridCol w:w="3027"/>
        <w:gridCol w:w="3733"/>
        <w:gridCol w:w="2278"/>
      </w:tblGrid>
      <w:tr w:rsidR="00064897" w:rsidRPr="00357EC8" w:rsidTr="00EB5349">
        <w:trPr>
          <w:trHeight w:val="842"/>
        </w:trPr>
        <w:tc>
          <w:tcPr>
            <w:tcW w:w="1675" w:type="pct"/>
            <w:tcBorders>
              <w:top w:val="single" w:sz="8" w:space="0" w:color="000000"/>
              <w:left w:val="single" w:sz="8" w:space="0" w:color="000000"/>
              <w:bottom w:val="single" w:sz="8" w:space="0" w:color="000000"/>
              <w:right w:val="single" w:sz="8" w:space="0" w:color="000000"/>
            </w:tcBorders>
            <w:shd w:val="clear" w:color="auto" w:fill="B8CCE4"/>
            <w:tcMar>
              <w:top w:w="100" w:type="dxa"/>
              <w:left w:w="100" w:type="dxa"/>
              <w:bottom w:w="100" w:type="dxa"/>
              <w:right w:w="100" w:type="dxa"/>
            </w:tcMar>
            <w:vAlign w:val="center"/>
          </w:tcPr>
          <w:p w:rsidR="00064897" w:rsidRPr="00357EC8" w:rsidRDefault="00064897" w:rsidP="00EB5349">
            <w:pPr>
              <w:spacing w:line="360" w:lineRule="auto"/>
              <w:jc w:val="center"/>
              <w:rPr>
                <w:rFonts w:ascii="Arial" w:hAnsi="Arial" w:cs="Arial"/>
                <w:b/>
              </w:rPr>
            </w:pPr>
            <w:r w:rsidRPr="00357EC8">
              <w:rPr>
                <w:rFonts w:ascii="Arial" w:hAnsi="Arial" w:cs="Arial"/>
                <w:b/>
              </w:rPr>
              <w:t>Actividad Aglomerada</w:t>
            </w:r>
          </w:p>
        </w:tc>
        <w:tc>
          <w:tcPr>
            <w:tcW w:w="2065" w:type="pct"/>
            <w:tcBorders>
              <w:top w:val="single" w:sz="8" w:space="0" w:color="000000"/>
              <w:bottom w:val="single" w:sz="8" w:space="0" w:color="000000"/>
              <w:right w:val="single" w:sz="8" w:space="0" w:color="000000"/>
            </w:tcBorders>
            <w:shd w:val="clear" w:color="auto" w:fill="B8CCE4"/>
            <w:tcMar>
              <w:top w:w="100" w:type="dxa"/>
              <w:left w:w="100" w:type="dxa"/>
              <w:bottom w:w="100" w:type="dxa"/>
              <w:right w:w="100" w:type="dxa"/>
            </w:tcMar>
            <w:vAlign w:val="center"/>
          </w:tcPr>
          <w:p w:rsidR="00064897" w:rsidRPr="00357EC8" w:rsidRDefault="00064897" w:rsidP="00EB5349">
            <w:pPr>
              <w:spacing w:line="360" w:lineRule="auto"/>
              <w:jc w:val="center"/>
              <w:rPr>
                <w:rFonts w:ascii="Arial" w:hAnsi="Arial" w:cs="Arial"/>
                <w:b/>
              </w:rPr>
            </w:pPr>
            <w:r w:rsidRPr="00357EC8">
              <w:rPr>
                <w:rFonts w:ascii="Arial" w:hAnsi="Arial" w:cs="Arial"/>
                <w:b/>
              </w:rPr>
              <w:t>Ubicación</w:t>
            </w:r>
          </w:p>
        </w:tc>
        <w:tc>
          <w:tcPr>
            <w:tcW w:w="1260" w:type="pct"/>
            <w:tcBorders>
              <w:top w:val="single" w:sz="8" w:space="0" w:color="000000"/>
              <w:bottom w:val="single" w:sz="8" w:space="0" w:color="000000"/>
              <w:right w:val="single" w:sz="8" w:space="0" w:color="000000"/>
            </w:tcBorders>
            <w:shd w:val="clear" w:color="auto" w:fill="B8CCE4"/>
            <w:tcMar>
              <w:top w:w="100" w:type="dxa"/>
              <w:left w:w="100" w:type="dxa"/>
              <w:bottom w:w="100" w:type="dxa"/>
              <w:right w:w="100" w:type="dxa"/>
            </w:tcMar>
            <w:vAlign w:val="center"/>
          </w:tcPr>
          <w:p w:rsidR="00064897" w:rsidRPr="00357EC8" w:rsidRDefault="00064897" w:rsidP="00EB5349">
            <w:pPr>
              <w:spacing w:line="360" w:lineRule="auto"/>
              <w:jc w:val="center"/>
              <w:rPr>
                <w:rFonts w:ascii="Arial" w:hAnsi="Arial" w:cs="Arial"/>
                <w:b/>
              </w:rPr>
            </w:pPr>
            <w:r w:rsidRPr="00357EC8">
              <w:rPr>
                <w:rFonts w:ascii="Arial" w:hAnsi="Arial" w:cs="Arial"/>
                <w:b/>
              </w:rPr>
              <w:t>N. Unidades productivas Identificadas</w:t>
            </w:r>
          </w:p>
        </w:tc>
      </w:tr>
      <w:tr w:rsidR="00064897" w:rsidRPr="00357EC8" w:rsidTr="00EB5349">
        <w:trPr>
          <w:trHeight w:val="674"/>
        </w:trPr>
        <w:tc>
          <w:tcPr>
            <w:tcW w:w="1675" w:type="pct"/>
            <w:tcBorders>
              <w:left w:val="single" w:sz="8" w:space="0" w:color="000000"/>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spacing w:line="360" w:lineRule="auto"/>
              <w:jc w:val="both"/>
              <w:rPr>
                <w:rFonts w:ascii="Arial" w:hAnsi="Arial" w:cs="Arial"/>
              </w:rPr>
            </w:pPr>
            <w:r w:rsidRPr="00357EC8">
              <w:rPr>
                <w:rFonts w:ascii="Arial" w:hAnsi="Arial" w:cs="Arial"/>
              </w:rPr>
              <w:t>Productos Cárnicos (Producción)</w:t>
            </w:r>
          </w:p>
        </w:tc>
        <w:tc>
          <w:tcPr>
            <w:tcW w:w="2065" w:type="pct"/>
            <w:tcBorders>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 xml:space="preserve">Kennedy / Autopista Sur - </w:t>
            </w:r>
            <w:proofErr w:type="spellStart"/>
            <w:r w:rsidRPr="00357EC8">
              <w:rPr>
                <w:rFonts w:ascii="Arial" w:hAnsi="Arial" w:cs="Arial"/>
              </w:rPr>
              <w:t>Frig</w:t>
            </w:r>
            <w:proofErr w:type="spellEnd"/>
            <w:r w:rsidRPr="00357EC8">
              <w:rPr>
                <w:rFonts w:ascii="Arial" w:hAnsi="Arial" w:cs="Arial"/>
              </w:rPr>
              <w:t>. Guadalupe</w:t>
            </w:r>
          </w:p>
        </w:tc>
        <w:tc>
          <w:tcPr>
            <w:tcW w:w="1260" w:type="pct"/>
            <w:tcBorders>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79</w:t>
            </w:r>
          </w:p>
        </w:tc>
      </w:tr>
      <w:tr w:rsidR="00064897" w:rsidRPr="00357EC8" w:rsidTr="00EB5349">
        <w:tc>
          <w:tcPr>
            <w:tcW w:w="1675" w:type="pct"/>
            <w:tcBorders>
              <w:left w:val="single" w:sz="8" w:space="0" w:color="000000"/>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Confección de lencería (Producción)</w:t>
            </w:r>
          </w:p>
        </w:tc>
        <w:tc>
          <w:tcPr>
            <w:tcW w:w="2065" w:type="pct"/>
            <w:tcBorders>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Tunjuelito / Alquería</w:t>
            </w:r>
          </w:p>
        </w:tc>
        <w:tc>
          <w:tcPr>
            <w:tcW w:w="1260" w:type="pct"/>
            <w:tcBorders>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116</w:t>
            </w:r>
          </w:p>
        </w:tc>
      </w:tr>
      <w:tr w:rsidR="00064897" w:rsidRPr="00357EC8" w:rsidTr="00EB5349">
        <w:trPr>
          <w:trHeight w:val="148"/>
        </w:trPr>
        <w:tc>
          <w:tcPr>
            <w:tcW w:w="1675" w:type="pct"/>
            <w:tcBorders>
              <w:left w:val="single" w:sz="8" w:space="0" w:color="000000"/>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Confección de prendas de vestir (Producción)</w:t>
            </w:r>
          </w:p>
        </w:tc>
        <w:tc>
          <w:tcPr>
            <w:tcW w:w="2065" w:type="pct"/>
            <w:tcBorders>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Mártires y Candelaria / La Pepita, San Victorino, Voto Nacional, La Sabana</w:t>
            </w:r>
          </w:p>
        </w:tc>
        <w:tc>
          <w:tcPr>
            <w:tcW w:w="1260" w:type="pct"/>
            <w:tcBorders>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1238</w:t>
            </w:r>
          </w:p>
        </w:tc>
      </w:tr>
      <w:tr w:rsidR="00064897" w:rsidRPr="00357EC8" w:rsidTr="00EB5349">
        <w:tc>
          <w:tcPr>
            <w:tcW w:w="1675" w:type="pct"/>
            <w:tcBorders>
              <w:left w:val="single" w:sz="8" w:space="0" w:color="000000"/>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Curtido y transformación del cuero (Producción)</w:t>
            </w:r>
          </w:p>
        </w:tc>
        <w:tc>
          <w:tcPr>
            <w:tcW w:w="2065" w:type="pct"/>
            <w:tcBorders>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 xml:space="preserve">Tunjuelito / San Benito (curtido) </w:t>
            </w:r>
          </w:p>
        </w:tc>
        <w:tc>
          <w:tcPr>
            <w:tcW w:w="1260" w:type="pct"/>
            <w:tcBorders>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62</w:t>
            </w:r>
          </w:p>
        </w:tc>
      </w:tr>
      <w:tr w:rsidR="00064897" w:rsidRPr="00357EC8" w:rsidTr="00EB5349">
        <w:tc>
          <w:tcPr>
            <w:tcW w:w="1675" w:type="pct"/>
            <w:tcBorders>
              <w:left w:val="single" w:sz="8" w:space="0" w:color="000000"/>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Impresión y publicidad</w:t>
            </w:r>
          </w:p>
        </w:tc>
        <w:tc>
          <w:tcPr>
            <w:tcW w:w="2065" w:type="pct"/>
            <w:tcBorders>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Engativá / La Estrada</w:t>
            </w:r>
          </w:p>
        </w:tc>
        <w:tc>
          <w:tcPr>
            <w:tcW w:w="1260" w:type="pct"/>
            <w:tcBorders>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107</w:t>
            </w:r>
          </w:p>
        </w:tc>
      </w:tr>
      <w:tr w:rsidR="00064897" w:rsidRPr="00357EC8" w:rsidTr="00EB5349">
        <w:tc>
          <w:tcPr>
            <w:tcW w:w="1675" w:type="pct"/>
            <w:tcBorders>
              <w:left w:val="single" w:sz="8" w:space="0" w:color="000000"/>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Arcilla y cerámica (Producción)</w:t>
            </w:r>
          </w:p>
        </w:tc>
        <w:tc>
          <w:tcPr>
            <w:tcW w:w="2065" w:type="pct"/>
            <w:tcBorders>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Usme y Ciudad Bolívar</w:t>
            </w:r>
          </w:p>
        </w:tc>
        <w:tc>
          <w:tcPr>
            <w:tcW w:w="1260" w:type="pct"/>
            <w:tcBorders>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19</w:t>
            </w:r>
          </w:p>
        </w:tc>
      </w:tr>
      <w:tr w:rsidR="00064897" w:rsidRPr="00357EC8" w:rsidTr="00EB5349">
        <w:tc>
          <w:tcPr>
            <w:tcW w:w="1675" w:type="pct"/>
            <w:tcBorders>
              <w:left w:val="single" w:sz="8" w:space="0" w:color="000000"/>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Artículos de plástico (Producción)</w:t>
            </w:r>
          </w:p>
        </w:tc>
        <w:tc>
          <w:tcPr>
            <w:tcW w:w="2065" w:type="pct"/>
            <w:tcBorders>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Kennedy / Américas; Carvajal</w:t>
            </w:r>
          </w:p>
        </w:tc>
        <w:tc>
          <w:tcPr>
            <w:tcW w:w="1260" w:type="pct"/>
            <w:tcBorders>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67</w:t>
            </w:r>
          </w:p>
        </w:tc>
      </w:tr>
      <w:tr w:rsidR="00064897" w:rsidRPr="00357EC8" w:rsidTr="00EB5349">
        <w:tc>
          <w:tcPr>
            <w:tcW w:w="1675" w:type="pct"/>
            <w:tcBorders>
              <w:left w:val="single" w:sz="8" w:space="0" w:color="000000"/>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Transformación de madera y muebles</w:t>
            </w:r>
          </w:p>
        </w:tc>
        <w:tc>
          <w:tcPr>
            <w:tcW w:w="2065" w:type="pct"/>
            <w:tcBorders>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 xml:space="preserve">Engativá / Boyacá, El Real; Barrios Unidos / Doce de Octubre y Jorge </w:t>
            </w:r>
            <w:r w:rsidRPr="00357EC8">
              <w:rPr>
                <w:rFonts w:ascii="Arial" w:hAnsi="Arial" w:cs="Arial"/>
              </w:rPr>
              <w:lastRenderedPageBreak/>
              <w:t>Eliecer Gaitán</w:t>
            </w:r>
          </w:p>
        </w:tc>
        <w:tc>
          <w:tcPr>
            <w:tcW w:w="1260" w:type="pct"/>
            <w:tcBorders>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lastRenderedPageBreak/>
              <w:t>244</w:t>
            </w:r>
          </w:p>
        </w:tc>
      </w:tr>
      <w:tr w:rsidR="00064897" w:rsidRPr="00357EC8" w:rsidTr="00EB5349">
        <w:tc>
          <w:tcPr>
            <w:tcW w:w="1675" w:type="pct"/>
            <w:tcBorders>
              <w:left w:val="single" w:sz="8" w:space="0" w:color="000000"/>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lastRenderedPageBreak/>
              <w:t>Autopartes y Mantenimiento de vehículos (servicios)</w:t>
            </w:r>
          </w:p>
        </w:tc>
        <w:tc>
          <w:tcPr>
            <w:tcW w:w="2065" w:type="pct"/>
            <w:tcBorders>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Barrios Unidos / La Paz, Siete de Agosto, La Merced Norte</w:t>
            </w:r>
          </w:p>
        </w:tc>
        <w:tc>
          <w:tcPr>
            <w:tcW w:w="1260" w:type="pct"/>
            <w:tcBorders>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402</w:t>
            </w:r>
          </w:p>
        </w:tc>
      </w:tr>
      <w:tr w:rsidR="00064897" w:rsidRPr="00357EC8" w:rsidTr="00EB5349">
        <w:tc>
          <w:tcPr>
            <w:tcW w:w="1675" w:type="pct"/>
            <w:tcBorders>
              <w:left w:val="single" w:sz="8" w:space="0" w:color="000000"/>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Mantenimiento de vehículos (servicios)</w:t>
            </w:r>
          </w:p>
        </w:tc>
        <w:tc>
          <w:tcPr>
            <w:tcW w:w="2065" w:type="pct"/>
            <w:tcBorders>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Fontibón</w:t>
            </w:r>
          </w:p>
        </w:tc>
        <w:tc>
          <w:tcPr>
            <w:tcW w:w="1260" w:type="pct"/>
            <w:tcBorders>
              <w:bottom w:val="single" w:sz="8" w:space="0" w:color="000000"/>
              <w:right w:val="single" w:sz="8" w:space="0" w:color="000000"/>
            </w:tcBorders>
            <w:tcMar>
              <w:top w:w="100" w:type="dxa"/>
              <w:left w:w="100" w:type="dxa"/>
              <w:bottom w:w="100" w:type="dxa"/>
              <w:right w:w="100" w:type="dxa"/>
            </w:tcMar>
            <w:vAlign w:val="center"/>
          </w:tcPr>
          <w:p w:rsidR="00064897" w:rsidRPr="00357EC8" w:rsidRDefault="00064897" w:rsidP="00EB5349">
            <w:pPr>
              <w:widowControl w:val="0"/>
              <w:spacing w:line="360" w:lineRule="auto"/>
              <w:jc w:val="both"/>
              <w:rPr>
                <w:rFonts w:ascii="Arial" w:hAnsi="Arial" w:cs="Arial"/>
              </w:rPr>
            </w:pPr>
            <w:r w:rsidRPr="00357EC8">
              <w:rPr>
                <w:rFonts w:ascii="Arial" w:hAnsi="Arial" w:cs="Arial"/>
              </w:rPr>
              <w:t>72</w:t>
            </w:r>
          </w:p>
        </w:tc>
      </w:tr>
      <w:tr w:rsidR="00064897" w:rsidRPr="00357EC8" w:rsidTr="00EB5349">
        <w:tc>
          <w:tcPr>
            <w:tcW w:w="1675" w:type="pct"/>
            <w:tcBorders>
              <w:left w:val="single" w:sz="8" w:space="0" w:color="000000"/>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Impresión y publicidad</w:t>
            </w:r>
          </w:p>
        </w:tc>
        <w:tc>
          <w:tcPr>
            <w:tcW w:w="2065" w:type="pct"/>
            <w:tcBorders>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Los Mártires / Ricaurte</w:t>
            </w:r>
          </w:p>
        </w:tc>
        <w:tc>
          <w:tcPr>
            <w:tcW w:w="1260" w:type="pct"/>
            <w:tcBorders>
              <w:bottom w:val="single" w:sz="8" w:space="0" w:color="000000"/>
              <w:right w:val="single" w:sz="8" w:space="0" w:color="000000"/>
            </w:tcBorders>
            <w:tcMar>
              <w:top w:w="100" w:type="dxa"/>
              <w:left w:w="100" w:type="dxa"/>
              <w:bottom w:w="100" w:type="dxa"/>
              <w:right w:w="100" w:type="dxa"/>
            </w:tcMar>
            <w:vAlign w:val="center"/>
          </w:tcPr>
          <w:p w:rsidR="00064897" w:rsidRPr="00357EC8" w:rsidRDefault="00064897" w:rsidP="00EB5349">
            <w:pPr>
              <w:widowControl w:val="0"/>
              <w:spacing w:line="360" w:lineRule="auto"/>
              <w:jc w:val="both"/>
              <w:rPr>
                <w:rFonts w:ascii="Arial" w:hAnsi="Arial" w:cs="Arial"/>
              </w:rPr>
            </w:pPr>
            <w:r w:rsidRPr="00357EC8">
              <w:rPr>
                <w:rFonts w:ascii="Arial" w:hAnsi="Arial" w:cs="Arial"/>
              </w:rPr>
              <w:t>313</w:t>
            </w:r>
          </w:p>
        </w:tc>
      </w:tr>
      <w:tr w:rsidR="00064897" w:rsidRPr="00357EC8" w:rsidTr="00EB5349">
        <w:tc>
          <w:tcPr>
            <w:tcW w:w="1675" w:type="pct"/>
            <w:tcBorders>
              <w:left w:val="single" w:sz="8" w:space="0" w:color="000000"/>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Alojamiento (servicios)</w:t>
            </w:r>
          </w:p>
        </w:tc>
        <w:tc>
          <w:tcPr>
            <w:tcW w:w="2065" w:type="pct"/>
            <w:tcBorders>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Candelaria / Las Aguas, La Catedral, La Concordia</w:t>
            </w:r>
          </w:p>
        </w:tc>
        <w:tc>
          <w:tcPr>
            <w:tcW w:w="1260" w:type="pct"/>
            <w:tcBorders>
              <w:bottom w:val="single" w:sz="8" w:space="0" w:color="000000"/>
              <w:right w:val="single" w:sz="8" w:space="0" w:color="000000"/>
            </w:tcBorders>
            <w:tcMar>
              <w:top w:w="100" w:type="dxa"/>
              <w:left w:w="100" w:type="dxa"/>
              <w:bottom w:w="100" w:type="dxa"/>
              <w:right w:w="100" w:type="dxa"/>
            </w:tcMar>
            <w:vAlign w:val="center"/>
          </w:tcPr>
          <w:p w:rsidR="00064897" w:rsidRPr="00357EC8" w:rsidRDefault="00064897" w:rsidP="00EB5349">
            <w:pPr>
              <w:widowControl w:val="0"/>
              <w:spacing w:line="360" w:lineRule="auto"/>
              <w:jc w:val="both"/>
              <w:rPr>
                <w:rFonts w:ascii="Arial" w:hAnsi="Arial" w:cs="Arial"/>
              </w:rPr>
            </w:pPr>
            <w:r w:rsidRPr="00357EC8">
              <w:rPr>
                <w:rFonts w:ascii="Arial" w:hAnsi="Arial" w:cs="Arial"/>
              </w:rPr>
              <w:t>36</w:t>
            </w:r>
          </w:p>
        </w:tc>
      </w:tr>
      <w:tr w:rsidR="00064897" w:rsidRPr="00357EC8" w:rsidTr="00EB5349">
        <w:tc>
          <w:tcPr>
            <w:tcW w:w="1675" w:type="pct"/>
            <w:tcBorders>
              <w:left w:val="single" w:sz="8" w:space="0" w:color="000000"/>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Alojamiento (servicios)</w:t>
            </w:r>
          </w:p>
        </w:tc>
        <w:tc>
          <w:tcPr>
            <w:tcW w:w="2065" w:type="pct"/>
            <w:tcBorders>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 xml:space="preserve">Teusaquillo / </w:t>
            </w:r>
            <w:proofErr w:type="spellStart"/>
            <w:r w:rsidRPr="00357EC8">
              <w:rPr>
                <w:rFonts w:ascii="Arial" w:hAnsi="Arial" w:cs="Arial"/>
              </w:rPr>
              <w:t>Corferias</w:t>
            </w:r>
            <w:proofErr w:type="spellEnd"/>
          </w:p>
        </w:tc>
        <w:tc>
          <w:tcPr>
            <w:tcW w:w="1260" w:type="pct"/>
            <w:tcBorders>
              <w:bottom w:val="single" w:sz="8" w:space="0" w:color="000000"/>
              <w:right w:val="single" w:sz="8" w:space="0" w:color="000000"/>
            </w:tcBorders>
            <w:tcMar>
              <w:top w:w="100" w:type="dxa"/>
              <w:left w:w="100" w:type="dxa"/>
              <w:bottom w:w="100" w:type="dxa"/>
              <w:right w:w="100" w:type="dxa"/>
            </w:tcMar>
            <w:vAlign w:val="center"/>
          </w:tcPr>
          <w:p w:rsidR="00064897" w:rsidRPr="00357EC8" w:rsidRDefault="00064897" w:rsidP="00EB5349">
            <w:pPr>
              <w:widowControl w:val="0"/>
              <w:spacing w:line="360" w:lineRule="auto"/>
              <w:jc w:val="both"/>
              <w:rPr>
                <w:rFonts w:ascii="Arial" w:hAnsi="Arial" w:cs="Arial"/>
              </w:rPr>
            </w:pPr>
            <w:r w:rsidRPr="00357EC8">
              <w:rPr>
                <w:rFonts w:ascii="Arial" w:hAnsi="Arial" w:cs="Arial"/>
              </w:rPr>
              <w:t>10</w:t>
            </w:r>
          </w:p>
        </w:tc>
      </w:tr>
      <w:tr w:rsidR="00064897" w:rsidRPr="00357EC8" w:rsidTr="00EB5349">
        <w:tc>
          <w:tcPr>
            <w:tcW w:w="1675" w:type="pct"/>
            <w:tcBorders>
              <w:left w:val="single" w:sz="8" w:space="0" w:color="000000"/>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Electricidad, ferretería</w:t>
            </w:r>
          </w:p>
        </w:tc>
        <w:tc>
          <w:tcPr>
            <w:tcW w:w="2065" w:type="pct"/>
            <w:tcBorders>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Mártires / Voto Nacional</w:t>
            </w:r>
          </w:p>
        </w:tc>
        <w:tc>
          <w:tcPr>
            <w:tcW w:w="1260" w:type="pct"/>
            <w:tcBorders>
              <w:bottom w:val="single" w:sz="8" w:space="0" w:color="000000"/>
              <w:right w:val="single" w:sz="8" w:space="0" w:color="000000"/>
            </w:tcBorders>
            <w:tcMar>
              <w:top w:w="100" w:type="dxa"/>
              <w:left w:w="100" w:type="dxa"/>
              <w:bottom w:w="100" w:type="dxa"/>
              <w:right w:w="100" w:type="dxa"/>
            </w:tcMar>
            <w:vAlign w:val="center"/>
          </w:tcPr>
          <w:p w:rsidR="00064897" w:rsidRPr="00357EC8" w:rsidRDefault="00064897" w:rsidP="00EB5349">
            <w:pPr>
              <w:widowControl w:val="0"/>
              <w:spacing w:line="360" w:lineRule="auto"/>
              <w:jc w:val="both"/>
              <w:rPr>
                <w:rFonts w:ascii="Arial" w:hAnsi="Arial" w:cs="Arial"/>
              </w:rPr>
            </w:pPr>
            <w:r w:rsidRPr="00357EC8">
              <w:rPr>
                <w:rFonts w:ascii="Arial" w:hAnsi="Arial" w:cs="Arial"/>
              </w:rPr>
              <w:t>165</w:t>
            </w:r>
          </w:p>
        </w:tc>
      </w:tr>
      <w:tr w:rsidR="00064897" w:rsidRPr="00357EC8" w:rsidTr="00EB5349">
        <w:tc>
          <w:tcPr>
            <w:tcW w:w="1675" w:type="pct"/>
            <w:tcBorders>
              <w:left w:val="single" w:sz="8" w:space="0" w:color="000000"/>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Informática (Servicios)</w:t>
            </w:r>
          </w:p>
        </w:tc>
        <w:tc>
          <w:tcPr>
            <w:tcW w:w="2065" w:type="pct"/>
            <w:tcBorders>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Chapinero / Country</w:t>
            </w:r>
          </w:p>
        </w:tc>
        <w:tc>
          <w:tcPr>
            <w:tcW w:w="1260" w:type="pct"/>
            <w:tcBorders>
              <w:bottom w:val="single" w:sz="8" w:space="0" w:color="000000"/>
              <w:right w:val="single" w:sz="8" w:space="0" w:color="000000"/>
            </w:tcBorders>
            <w:tcMar>
              <w:top w:w="100" w:type="dxa"/>
              <w:left w:w="100" w:type="dxa"/>
              <w:bottom w:w="100" w:type="dxa"/>
              <w:right w:w="100" w:type="dxa"/>
            </w:tcMar>
            <w:vAlign w:val="center"/>
          </w:tcPr>
          <w:p w:rsidR="00064897" w:rsidRPr="00357EC8" w:rsidRDefault="00064897" w:rsidP="00EB5349">
            <w:pPr>
              <w:widowControl w:val="0"/>
              <w:spacing w:line="360" w:lineRule="auto"/>
              <w:jc w:val="both"/>
              <w:rPr>
                <w:rFonts w:ascii="Arial" w:hAnsi="Arial" w:cs="Arial"/>
              </w:rPr>
            </w:pPr>
            <w:r w:rsidRPr="00357EC8">
              <w:rPr>
                <w:rFonts w:ascii="Arial" w:hAnsi="Arial" w:cs="Arial"/>
              </w:rPr>
              <w:t>279</w:t>
            </w:r>
          </w:p>
        </w:tc>
      </w:tr>
      <w:tr w:rsidR="00064897" w:rsidRPr="00357EC8" w:rsidTr="00EB5349">
        <w:tc>
          <w:tcPr>
            <w:tcW w:w="1675" w:type="pct"/>
            <w:tcBorders>
              <w:left w:val="single" w:sz="8" w:space="0" w:color="000000"/>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Metálicos (Producción)</w:t>
            </w:r>
          </w:p>
        </w:tc>
        <w:tc>
          <w:tcPr>
            <w:tcW w:w="2065" w:type="pct"/>
            <w:tcBorders>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Fontibón / Engativá (Herradura Aeropuerto)</w:t>
            </w:r>
          </w:p>
        </w:tc>
        <w:tc>
          <w:tcPr>
            <w:tcW w:w="1260" w:type="pct"/>
            <w:tcBorders>
              <w:bottom w:val="single" w:sz="8" w:space="0" w:color="000000"/>
              <w:right w:val="single" w:sz="8" w:space="0" w:color="000000"/>
            </w:tcBorders>
            <w:tcMar>
              <w:top w:w="100" w:type="dxa"/>
              <w:left w:w="100" w:type="dxa"/>
              <w:bottom w:w="100" w:type="dxa"/>
              <w:right w:w="100" w:type="dxa"/>
            </w:tcMar>
            <w:vAlign w:val="center"/>
          </w:tcPr>
          <w:p w:rsidR="00064897" w:rsidRPr="00357EC8" w:rsidRDefault="00064897" w:rsidP="00EB5349">
            <w:pPr>
              <w:widowControl w:val="0"/>
              <w:spacing w:line="360" w:lineRule="auto"/>
              <w:jc w:val="both"/>
              <w:rPr>
                <w:rFonts w:ascii="Arial" w:hAnsi="Arial" w:cs="Arial"/>
              </w:rPr>
            </w:pPr>
            <w:r w:rsidRPr="00357EC8">
              <w:rPr>
                <w:rFonts w:ascii="Arial" w:hAnsi="Arial" w:cs="Arial"/>
              </w:rPr>
              <w:t>69</w:t>
            </w:r>
          </w:p>
        </w:tc>
      </w:tr>
      <w:tr w:rsidR="00064897" w:rsidRPr="00357EC8" w:rsidTr="00EB5349">
        <w:trPr>
          <w:trHeight w:val="348"/>
        </w:trPr>
        <w:tc>
          <w:tcPr>
            <w:tcW w:w="1675" w:type="pct"/>
            <w:tcBorders>
              <w:left w:val="single" w:sz="8" w:space="0" w:color="000000"/>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Transporte de Carga (servicios)</w:t>
            </w:r>
          </w:p>
        </w:tc>
        <w:tc>
          <w:tcPr>
            <w:tcW w:w="2065" w:type="pct"/>
            <w:tcBorders>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Fontibón / Bohíos, San Pedro, Zona Franca</w:t>
            </w:r>
          </w:p>
        </w:tc>
        <w:tc>
          <w:tcPr>
            <w:tcW w:w="1260" w:type="pct"/>
            <w:tcBorders>
              <w:bottom w:val="single" w:sz="8" w:space="0" w:color="000000"/>
              <w:right w:val="single" w:sz="8" w:space="0" w:color="000000"/>
            </w:tcBorders>
            <w:tcMar>
              <w:top w:w="100" w:type="dxa"/>
              <w:left w:w="100" w:type="dxa"/>
              <w:bottom w:w="100" w:type="dxa"/>
              <w:right w:w="100" w:type="dxa"/>
            </w:tcMar>
            <w:vAlign w:val="center"/>
          </w:tcPr>
          <w:p w:rsidR="00064897" w:rsidRPr="00357EC8" w:rsidRDefault="00064897" w:rsidP="00EB5349">
            <w:pPr>
              <w:widowControl w:val="0"/>
              <w:spacing w:line="360" w:lineRule="auto"/>
              <w:jc w:val="both"/>
              <w:rPr>
                <w:rFonts w:ascii="Arial" w:hAnsi="Arial" w:cs="Arial"/>
              </w:rPr>
            </w:pPr>
            <w:r w:rsidRPr="00357EC8">
              <w:rPr>
                <w:rFonts w:ascii="Arial" w:hAnsi="Arial" w:cs="Arial"/>
              </w:rPr>
              <w:t>27</w:t>
            </w:r>
          </w:p>
        </w:tc>
      </w:tr>
      <w:tr w:rsidR="00064897" w:rsidRPr="00357EC8" w:rsidTr="00EB5349">
        <w:tc>
          <w:tcPr>
            <w:tcW w:w="1675" w:type="pct"/>
            <w:tcBorders>
              <w:left w:val="single" w:sz="8" w:space="0" w:color="000000"/>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Calzado</w:t>
            </w:r>
          </w:p>
        </w:tc>
        <w:tc>
          <w:tcPr>
            <w:tcW w:w="2065" w:type="pct"/>
            <w:tcBorders>
              <w:bottom w:val="single" w:sz="8" w:space="0" w:color="000000"/>
              <w:right w:val="single" w:sz="8" w:space="0" w:color="000000"/>
            </w:tcBorders>
            <w:tcMar>
              <w:top w:w="100" w:type="dxa"/>
              <w:left w:w="100" w:type="dxa"/>
              <w:bottom w:w="100" w:type="dxa"/>
              <w:right w:w="100" w:type="dxa"/>
            </w:tcMar>
          </w:tcPr>
          <w:p w:rsidR="00064897" w:rsidRPr="00357EC8" w:rsidRDefault="00064897" w:rsidP="00EB5349">
            <w:pPr>
              <w:widowControl w:val="0"/>
              <w:spacing w:line="360" w:lineRule="auto"/>
              <w:jc w:val="both"/>
              <w:rPr>
                <w:rFonts w:ascii="Arial" w:hAnsi="Arial" w:cs="Arial"/>
              </w:rPr>
            </w:pPr>
            <w:r w:rsidRPr="00357EC8">
              <w:rPr>
                <w:rFonts w:ascii="Arial" w:hAnsi="Arial" w:cs="Arial"/>
              </w:rPr>
              <w:t>Restrepo</w:t>
            </w:r>
          </w:p>
        </w:tc>
        <w:tc>
          <w:tcPr>
            <w:tcW w:w="1260" w:type="pct"/>
            <w:tcBorders>
              <w:bottom w:val="single" w:sz="8" w:space="0" w:color="000000"/>
              <w:right w:val="single" w:sz="8" w:space="0" w:color="000000"/>
            </w:tcBorders>
            <w:tcMar>
              <w:top w:w="100" w:type="dxa"/>
              <w:left w:w="100" w:type="dxa"/>
              <w:bottom w:w="100" w:type="dxa"/>
              <w:right w:w="100" w:type="dxa"/>
            </w:tcMar>
            <w:vAlign w:val="center"/>
          </w:tcPr>
          <w:p w:rsidR="00064897" w:rsidRPr="00357EC8" w:rsidRDefault="00064897" w:rsidP="00EB5349">
            <w:pPr>
              <w:widowControl w:val="0"/>
              <w:spacing w:line="360" w:lineRule="auto"/>
              <w:jc w:val="both"/>
              <w:rPr>
                <w:rFonts w:ascii="Arial" w:hAnsi="Arial" w:cs="Arial"/>
              </w:rPr>
            </w:pPr>
            <w:r w:rsidRPr="00357EC8">
              <w:rPr>
                <w:rFonts w:ascii="Arial" w:hAnsi="Arial" w:cs="Arial"/>
              </w:rPr>
              <w:t>445</w:t>
            </w:r>
          </w:p>
        </w:tc>
      </w:tr>
    </w:tbl>
    <w:p w:rsidR="00064897" w:rsidRPr="00A7112F" w:rsidRDefault="00064897" w:rsidP="00064897">
      <w:pPr>
        <w:spacing w:line="360" w:lineRule="auto"/>
        <w:jc w:val="both"/>
        <w:rPr>
          <w:rFonts w:ascii="Arial" w:hAnsi="Arial" w:cs="Arial"/>
          <w:sz w:val="16"/>
          <w:szCs w:val="16"/>
        </w:rPr>
      </w:pPr>
      <w:r w:rsidRPr="00A7112F">
        <w:rPr>
          <w:rFonts w:ascii="Arial" w:hAnsi="Arial" w:cs="Arial"/>
          <w:sz w:val="16"/>
          <w:szCs w:val="16"/>
        </w:rPr>
        <w:t>Fuente: Elaboración propia</w:t>
      </w:r>
      <w:r>
        <w:rPr>
          <w:rFonts w:ascii="Arial" w:hAnsi="Arial" w:cs="Arial"/>
          <w:sz w:val="16"/>
          <w:szCs w:val="16"/>
        </w:rPr>
        <w:t xml:space="preserve"> SDDE.</w:t>
      </w:r>
    </w:p>
    <w:p w:rsidR="00064897" w:rsidRDefault="00064897" w:rsidP="00064897">
      <w:pPr>
        <w:spacing w:line="360" w:lineRule="auto"/>
        <w:jc w:val="both"/>
        <w:rPr>
          <w:rFonts w:ascii="Arial" w:hAnsi="Arial" w:cs="Arial"/>
        </w:rPr>
      </w:pPr>
      <w:r w:rsidRPr="00357EC8">
        <w:rPr>
          <w:rFonts w:ascii="Arial" w:hAnsi="Arial" w:cs="Arial"/>
        </w:rPr>
        <w:lastRenderedPageBreak/>
        <w:t>Partiendo de lo anterior, dentro de la vigencia del plan</w:t>
      </w:r>
      <w:r>
        <w:rPr>
          <w:rFonts w:ascii="Arial" w:hAnsi="Arial" w:cs="Arial"/>
        </w:rPr>
        <w:t xml:space="preserve"> de desarrollo anterior </w:t>
      </w:r>
      <w:r w:rsidRPr="00357EC8">
        <w:rPr>
          <w:rFonts w:ascii="Arial" w:hAnsi="Arial" w:cs="Arial"/>
        </w:rPr>
        <w:t>se  intervinieron ocho   zonas de aglomeración de economía popular y el aumento de los ingresos, las cuales se p</w:t>
      </w:r>
      <w:r w:rsidR="0067373B">
        <w:rPr>
          <w:rFonts w:ascii="Arial" w:hAnsi="Arial" w:cs="Arial"/>
        </w:rPr>
        <w:t>resentan en la siguiente Tabla:</w:t>
      </w:r>
    </w:p>
    <w:p w:rsidR="00064897" w:rsidRPr="00357EC8" w:rsidRDefault="00064897" w:rsidP="00064897">
      <w:pPr>
        <w:spacing w:line="360" w:lineRule="auto"/>
        <w:jc w:val="center"/>
        <w:rPr>
          <w:rFonts w:ascii="Arial" w:hAnsi="Arial" w:cs="Arial"/>
          <w:b/>
        </w:rPr>
      </w:pPr>
      <w:bookmarkStart w:id="9" w:name="_Toc452713213"/>
      <w:r w:rsidRPr="00357EC8">
        <w:rPr>
          <w:rFonts w:ascii="Arial" w:hAnsi="Arial" w:cs="Arial"/>
          <w:b/>
        </w:rPr>
        <w:t>Tabla No</w:t>
      </w:r>
      <w:r w:rsidR="00387AF3">
        <w:rPr>
          <w:rFonts w:ascii="Arial" w:hAnsi="Arial" w:cs="Arial"/>
          <w:b/>
        </w:rPr>
        <w:t xml:space="preserve">.41. </w:t>
      </w:r>
      <w:r w:rsidRPr="00357EC8">
        <w:rPr>
          <w:rFonts w:ascii="Arial" w:hAnsi="Arial" w:cs="Arial"/>
          <w:b/>
        </w:rPr>
        <w:t>Zonas de aglomeración intervenidas  2012 – 201</w:t>
      </w:r>
      <w:bookmarkEnd w:id="9"/>
      <w:r>
        <w:rPr>
          <w:rFonts w:ascii="Arial" w:hAnsi="Arial" w:cs="Arial"/>
          <w:b/>
        </w:rPr>
        <w:t>6</w:t>
      </w:r>
    </w:p>
    <w:tbl>
      <w:tblPr>
        <w:tblW w:w="9030" w:type="dxa"/>
        <w:tblInd w:w="80" w:type="dxa"/>
        <w:tblBorders>
          <w:top w:val="nil"/>
          <w:left w:val="nil"/>
          <w:bottom w:val="nil"/>
          <w:right w:val="nil"/>
          <w:insideH w:val="nil"/>
          <w:insideV w:val="nil"/>
        </w:tblBorders>
        <w:tblLayout w:type="fixed"/>
        <w:tblLook w:val="0600" w:firstRow="0" w:lastRow="0" w:firstColumn="0" w:lastColumn="0" w:noHBand="1" w:noVBand="1"/>
      </w:tblPr>
      <w:tblGrid>
        <w:gridCol w:w="709"/>
        <w:gridCol w:w="1418"/>
        <w:gridCol w:w="1842"/>
        <w:gridCol w:w="2552"/>
        <w:gridCol w:w="2509"/>
      </w:tblGrid>
      <w:tr w:rsidR="00064897" w:rsidRPr="00357EC8" w:rsidTr="00EB5349">
        <w:tc>
          <w:tcPr>
            <w:tcW w:w="709" w:type="dxa"/>
            <w:tcBorders>
              <w:top w:val="single" w:sz="4" w:space="0" w:color="auto"/>
              <w:left w:val="single" w:sz="8" w:space="0" w:color="000000"/>
              <w:bottom w:val="single" w:sz="8" w:space="0" w:color="000000"/>
              <w:right w:val="single" w:sz="8" w:space="0" w:color="000000"/>
            </w:tcBorders>
            <w:shd w:val="clear" w:color="auto" w:fill="ACB9CA" w:themeFill="text2" w:themeFillTint="66"/>
            <w:tcMar>
              <w:top w:w="100" w:type="dxa"/>
              <w:left w:w="80" w:type="dxa"/>
              <w:bottom w:w="100" w:type="dxa"/>
              <w:right w:w="80" w:type="dxa"/>
            </w:tcMar>
          </w:tcPr>
          <w:p w:rsidR="00064897" w:rsidRPr="00357EC8" w:rsidRDefault="00064897" w:rsidP="00EB5349">
            <w:pPr>
              <w:spacing w:line="360" w:lineRule="auto"/>
              <w:ind w:left="62"/>
              <w:jc w:val="both"/>
              <w:rPr>
                <w:rFonts w:ascii="Arial" w:hAnsi="Arial" w:cs="Arial"/>
                <w:b/>
              </w:rPr>
            </w:pPr>
            <w:r w:rsidRPr="00357EC8">
              <w:rPr>
                <w:rFonts w:ascii="Arial" w:hAnsi="Arial" w:cs="Arial"/>
                <w:b/>
              </w:rPr>
              <w:t>No.</w:t>
            </w:r>
          </w:p>
        </w:tc>
        <w:tc>
          <w:tcPr>
            <w:tcW w:w="1418" w:type="dxa"/>
            <w:tcBorders>
              <w:top w:val="single" w:sz="4" w:space="0" w:color="auto"/>
              <w:bottom w:val="single" w:sz="8" w:space="0" w:color="000000"/>
              <w:right w:val="single" w:sz="8" w:space="0" w:color="000000"/>
            </w:tcBorders>
            <w:shd w:val="clear" w:color="auto" w:fill="ACB9CA" w:themeFill="text2" w:themeFillTint="66"/>
            <w:tcMar>
              <w:top w:w="100" w:type="dxa"/>
              <w:left w:w="80" w:type="dxa"/>
              <w:bottom w:w="100" w:type="dxa"/>
              <w:right w:w="80" w:type="dxa"/>
            </w:tcMar>
          </w:tcPr>
          <w:p w:rsidR="00064897" w:rsidRPr="00357EC8" w:rsidRDefault="00064897" w:rsidP="00EB5349">
            <w:pPr>
              <w:spacing w:line="360" w:lineRule="auto"/>
              <w:ind w:left="62"/>
              <w:jc w:val="both"/>
              <w:rPr>
                <w:rFonts w:ascii="Arial" w:hAnsi="Arial" w:cs="Arial"/>
                <w:b/>
              </w:rPr>
            </w:pPr>
            <w:r w:rsidRPr="00357EC8">
              <w:rPr>
                <w:rFonts w:ascii="Arial" w:hAnsi="Arial" w:cs="Arial"/>
                <w:b/>
              </w:rPr>
              <w:t>Zona censal</w:t>
            </w:r>
          </w:p>
        </w:tc>
        <w:tc>
          <w:tcPr>
            <w:tcW w:w="1842" w:type="dxa"/>
            <w:tcBorders>
              <w:top w:val="single" w:sz="4" w:space="0" w:color="auto"/>
              <w:bottom w:val="single" w:sz="8" w:space="0" w:color="000000"/>
              <w:right w:val="single" w:sz="8" w:space="0" w:color="000000"/>
            </w:tcBorders>
            <w:shd w:val="clear" w:color="auto" w:fill="ACB9CA" w:themeFill="text2" w:themeFillTint="66"/>
            <w:tcMar>
              <w:top w:w="100" w:type="dxa"/>
              <w:left w:w="80" w:type="dxa"/>
              <w:bottom w:w="100" w:type="dxa"/>
              <w:right w:w="80" w:type="dxa"/>
            </w:tcMar>
          </w:tcPr>
          <w:p w:rsidR="00064897" w:rsidRPr="00357EC8" w:rsidRDefault="00064897" w:rsidP="00EB5349">
            <w:pPr>
              <w:spacing w:line="360" w:lineRule="auto"/>
              <w:ind w:left="203"/>
              <w:jc w:val="both"/>
              <w:rPr>
                <w:rFonts w:ascii="Arial" w:hAnsi="Arial" w:cs="Arial"/>
                <w:b/>
              </w:rPr>
            </w:pPr>
            <w:r w:rsidRPr="00357EC8">
              <w:rPr>
                <w:rFonts w:ascii="Arial" w:hAnsi="Arial" w:cs="Arial"/>
                <w:b/>
              </w:rPr>
              <w:t>Localidad</w:t>
            </w:r>
          </w:p>
        </w:tc>
        <w:tc>
          <w:tcPr>
            <w:tcW w:w="2552" w:type="dxa"/>
            <w:tcBorders>
              <w:top w:val="single" w:sz="4" w:space="0" w:color="auto"/>
              <w:bottom w:val="single" w:sz="8" w:space="0" w:color="000000"/>
              <w:right w:val="single" w:sz="8" w:space="0" w:color="000000"/>
            </w:tcBorders>
            <w:shd w:val="clear" w:color="auto" w:fill="ACB9CA" w:themeFill="text2" w:themeFillTint="66"/>
            <w:tcMar>
              <w:top w:w="100" w:type="dxa"/>
              <w:left w:w="80" w:type="dxa"/>
              <w:bottom w:w="100" w:type="dxa"/>
              <w:right w:w="80" w:type="dxa"/>
            </w:tcMar>
          </w:tcPr>
          <w:p w:rsidR="00064897" w:rsidRPr="00357EC8" w:rsidRDefault="00064897" w:rsidP="00EB5349">
            <w:pPr>
              <w:spacing w:line="360" w:lineRule="auto"/>
              <w:ind w:left="62"/>
              <w:jc w:val="both"/>
              <w:rPr>
                <w:rFonts w:ascii="Arial" w:hAnsi="Arial" w:cs="Arial"/>
                <w:b/>
              </w:rPr>
            </w:pPr>
            <w:r w:rsidRPr="00357EC8">
              <w:rPr>
                <w:rFonts w:ascii="Arial" w:hAnsi="Arial" w:cs="Arial"/>
                <w:b/>
              </w:rPr>
              <w:t>Actividad aglomerada</w:t>
            </w:r>
          </w:p>
        </w:tc>
        <w:tc>
          <w:tcPr>
            <w:tcW w:w="2509" w:type="dxa"/>
            <w:tcBorders>
              <w:top w:val="single" w:sz="4" w:space="0" w:color="auto"/>
              <w:bottom w:val="single" w:sz="8" w:space="0" w:color="000000"/>
              <w:right w:val="single" w:sz="8" w:space="0" w:color="000000"/>
            </w:tcBorders>
            <w:shd w:val="clear" w:color="auto" w:fill="ACB9CA" w:themeFill="text2" w:themeFillTint="66"/>
            <w:tcMar>
              <w:top w:w="100" w:type="dxa"/>
              <w:left w:w="80" w:type="dxa"/>
              <w:bottom w:w="100" w:type="dxa"/>
              <w:right w:w="80" w:type="dxa"/>
            </w:tcMar>
          </w:tcPr>
          <w:p w:rsidR="00064897" w:rsidRPr="00357EC8" w:rsidRDefault="00064897" w:rsidP="00EB5349">
            <w:pPr>
              <w:spacing w:line="360" w:lineRule="auto"/>
              <w:ind w:left="62"/>
              <w:jc w:val="both"/>
              <w:rPr>
                <w:rFonts w:ascii="Arial" w:hAnsi="Arial" w:cs="Arial"/>
                <w:b/>
              </w:rPr>
            </w:pPr>
            <w:r w:rsidRPr="00357EC8">
              <w:rPr>
                <w:rFonts w:ascii="Arial" w:hAnsi="Arial" w:cs="Arial"/>
                <w:b/>
              </w:rPr>
              <w:t>Tipo de intervención</w:t>
            </w:r>
          </w:p>
        </w:tc>
      </w:tr>
      <w:tr w:rsidR="00064897" w:rsidRPr="00357EC8" w:rsidTr="00EB5349">
        <w:trPr>
          <w:trHeight w:val="982"/>
        </w:trPr>
        <w:tc>
          <w:tcPr>
            <w:tcW w:w="709"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rsidR="00064897" w:rsidRPr="00357EC8" w:rsidRDefault="00064897" w:rsidP="00EB5349">
            <w:pPr>
              <w:spacing w:line="360" w:lineRule="auto"/>
              <w:ind w:left="62"/>
              <w:jc w:val="both"/>
              <w:rPr>
                <w:rFonts w:ascii="Arial" w:hAnsi="Arial" w:cs="Arial"/>
              </w:rPr>
            </w:pPr>
            <w:r w:rsidRPr="00357EC8">
              <w:rPr>
                <w:rFonts w:ascii="Arial" w:hAnsi="Arial" w:cs="Arial"/>
              </w:rPr>
              <w:t>1</w:t>
            </w:r>
          </w:p>
        </w:tc>
        <w:tc>
          <w:tcPr>
            <w:tcW w:w="1418" w:type="dxa"/>
            <w:tcBorders>
              <w:bottom w:val="single" w:sz="8" w:space="0" w:color="000000"/>
              <w:right w:val="single" w:sz="8" w:space="0" w:color="000000"/>
            </w:tcBorders>
            <w:tcMar>
              <w:top w:w="100" w:type="dxa"/>
              <w:left w:w="80" w:type="dxa"/>
              <w:bottom w:w="100" w:type="dxa"/>
              <w:right w:w="80" w:type="dxa"/>
            </w:tcMar>
          </w:tcPr>
          <w:p w:rsidR="00064897" w:rsidRPr="00357EC8" w:rsidRDefault="00064897" w:rsidP="00EB5349">
            <w:pPr>
              <w:spacing w:line="360" w:lineRule="auto"/>
              <w:ind w:left="62"/>
              <w:jc w:val="both"/>
              <w:rPr>
                <w:rFonts w:ascii="Arial" w:hAnsi="Arial" w:cs="Arial"/>
              </w:rPr>
            </w:pPr>
            <w:r w:rsidRPr="00357EC8">
              <w:rPr>
                <w:rFonts w:ascii="Arial" w:hAnsi="Arial" w:cs="Arial"/>
              </w:rPr>
              <w:t>Restrepo Ampliado</w:t>
            </w:r>
          </w:p>
        </w:tc>
        <w:tc>
          <w:tcPr>
            <w:tcW w:w="1842" w:type="dxa"/>
            <w:tcBorders>
              <w:bottom w:val="single" w:sz="8" w:space="0" w:color="000000"/>
              <w:right w:val="single" w:sz="8" w:space="0" w:color="000000"/>
            </w:tcBorders>
            <w:tcMar>
              <w:top w:w="100" w:type="dxa"/>
              <w:left w:w="80" w:type="dxa"/>
              <w:bottom w:w="100" w:type="dxa"/>
              <w:right w:w="80" w:type="dxa"/>
            </w:tcMar>
          </w:tcPr>
          <w:p w:rsidR="00064897" w:rsidRPr="00357EC8" w:rsidRDefault="00064897" w:rsidP="00EB5349">
            <w:pPr>
              <w:spacing w:line="360" w:lineRule="auto"/>
              <w:ind w:left="203"/>
              <w:jc w:val="both"/>
              <w:rPr>
                <w:rFonts w:ascii="Arial" w:hAnsi="Arial" w:cs="Arial"/>
              </w:rPr>
            </w:pPr>
            <w:r w:rsidRPr="00357EC8">
              <w:rPr>
                <w:rFonts w:ascii="Arial" w:hAnsi="Arial" w:cs="Arial"/>
              </w:rPr>
              <w:t xml:space="preserve">Antonio Nariño/Rafael Uribe </w:t>
            </w:r>
            <w:proofErr w:type="spellStart"/>
            <w:r w:rsidRPr="00357EC8">
              <w:rPr>
                <w:rFonts w:ascii="Arial" w:hAnsi="Arial" w:cs="Arial"/>
              </w:rPr>
              <w:t>Uribe</w:t>
            </w:r>
            <w:proofErr w:type="spellEnd"/>
          </w:p>
        </w:tc>
        <w:tc>
          <w:tcPr>
            <w:tcW w:w="2552" w:type="dxa"/>
            <w:tcBorders>
              <w:bottom w:val="single" w:sz="8" w:space="0" w:color="000000"/>
              <w:right w:val="single" w:sz="8" w:space="0" w:color="000000"/>
            </w:tcBorders>
            <w:tcMar>
              <w:top w:w="100" w:type="dxa"/>
              <w:left w:w="80" w:type="dxa"/>
              <w:bottom w:w="100" w:type="dxa"/>
              <w:right w:w="80" w:type="dxa"/>
            </w:tcMar>
          </w:tcPr>
          <w:p w:rsidR="00064897" w:rsidRPr="00357EC8" w:rsidRDefault="00064897" w:rsidP="00EB5349">
            <w:pPr>
              <w:spacing w:line="360" w:lineRule="auto"/>
              <w:ind w:left="62"/>
              <w:jc w:val="both"/>
              <w:rPr>
                <w:rFonts w:ascii="Arial" w:hAnsi="Arial" w:cs="Arial"/>
              </w:rPr>
            </w:pPr>
            <w:r w:rsidRPr="00357EC8">
              <w:rPr>
                <w:rFonts w:ascii="Arial" w:hAnsi="Arial" w:cs="Arial"/>
              </w:rPr>
              <w:t>Producción de Calzado y Marroquinería</w:t>
            </w:r>
          </w:p>
        </w:tc>
        <w:tc>
          <w:tcPr>
            <w:tcW w:w="2509" w:type="dxa"/>
            <w:tcBorders>
              <w:bottom w:val="single" w:sz="8" w:space="0" w:color="000000"/>
              <w:right w:val="single" w:sz="8" w:space="0" w:color="000000"/>
            </w:tcBorders>
            <w:tcMar>
              <w:top w:w="100" w:type="dxa"/>
              <w:left w:w="80" w:type="dxa"/>
              <w:bottom w:w="100" w:type="dxa"/>
              <w:right w:w="80" w:type="dxa"/>
            </w:tcMar>
          </w:tcPr>
          <w:p w:rsidR="00064897" w:rsidRPr="00357EC8" w:rsidRDefault="00064897" w:rsidP="00EB5349">
            <w:pPr>
              <w:spacing w:line="360" w:lineRule="auto"/>
              <w:ind w:left="62"/>
              <w:jc w:val="both"/>
              <w:rPr>
                <w:rFonts w:ascii="Arial" w:hAnsi="Arial" w:cs="Arial"/>
              </w:rPr>
            </w:pPr>
            <w:r w:rsidRPr="00357EC8">
              <w:rPr>
                <w:rFonts w:ascii="Arial" w:hAnsi="Arial" w:cs="Arial"/>
              </w:rPr>
              <w:t xml:space="preserve">Centro de servicios empresariales (CSE) </w:t>
            </w:r>
          </w:p>
        </w:tc>
      </w:tr>
      <w:tr w:rsidR="00064897" w:rsidRPr="00357EC8" w:rsidTr="00EB5349">
        <w:trPr>
          <w:trHeight w:val="1485"/>
        </w:trPr>
        <w:tc>
          <w:tcPr>
            <w:tcW w:w="709"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rsidR="00064897" w:rsidRPr="00357EC8" w:rsidRDefault="00064897" w:rsidP="00EB5349">
            <w:pPr>
              <w:spacing w:line="360" w:lineRule="auto"/>
              <w:ind w:left="62"/>
              <w:jc w:val="both"/>
              <w:rPr>
                <w:rFonts w:ascii="Arial" w:hAnsi="Arial" w:cs="Arial"/>
              </w:rPr>
            </w:pPr>
            <w:r w:rsidRPr="00357EC8">
              <w:rPr>
                <w:rFonts w:ascii="Arial" w:hAnsi="Arial" w:cs="Arial"/>
              </w:rPr>
              <w:t>2 -3</w:t>
            </w:r>
          </w:p>
        </w:tc>
        <w:tc>
          <w:tcPr>
            <w:tcW w:w="1418" w:type="dxa"/>
            <w:tcBorders>
              <w:bottom w:val="single" w:sz="8" w:space="0" w:color="000000"/>
              <w:right w:val="single" w:sz="8" w:space="0" w:color="000000"/>
            </w:tcBorders>
            <w:tcMar>
              <w:top w:w="100" w:type="dxa"/>
              <w:left w:w="80" w:type="dxa"/>
              <w:bottom w:w="100" w:type="dxa"/>
              <w:right w:w="80" w:type="dxa"/>
            </w:tcMar>
          </w:tcPr>
          <w:p w:rsidR="00064897" w:rsidRPr="00357EC8" w:rsidRDefault="00064897" w:rsidP="00EB5349">
            <w:pPr>
              <w:spacing w:line="360" w:lineRule="auto"/>
              <w:ind w:left="62"/>
              <w:jc w:val="both"/>
              <w:rPr>
                <w:rFonts w:ascii="Arial" w:hAnsi="Arial" w:cs="Arial"/>
              </w:rPr>
            </w:pPr>
            <w:r w:rsidRPr="00357EC8">
              <w:rPr>
                <w:rFonts w:ascii="Arial" w:hAnsi="Arial" w:cs="Arial"/>
              </w:rPr>
              <w:t>Boyacá Real - 12 de octubre  (Son dos zonas)</w:t>
            </w:r>
          </w:p>
        </w:tc>
        <w:tc>
          <w:tcPr>
            <w:tcW w:w="1842" w:type="dxa"/>
            <w:tcBorders>
              <w:bottom w:val="single" w:sz="8" w:space="0" w:color="000000"/>
              <w:right w:val="single" w:sz="8" w:space="0" w:color="000000"/>
            </w:tcBorders>
            <w:tcMar>
              <w:top w:w="100" w:type="dxa"/>
              <w:left w:w="80" w:type="dxa"/>
              <w:bottom w:w="100" w:type="dxa"/>
              <w:right w:w="80" w:type="dxa"/>
            </w:tcMar>
          </w:tcPr>
          <w:p w:rsidR="00064897" w:rsidRPr="00357EC8" w:rsidRDefault="00064897" w:rsidP="00EB5349">
            <w:pPr>
              <w:spacing w:line="360" w:lineRule="auto"/>
              <w:ind w:left="203"/>
              <w:jc w:val="both"/>
              <w:rPr>
                <w:rFonts w:ascii="Arial" w:hAnsi="Arial" w:cs="Arial"/>
              </w:rPr>
            </w:pPr>
            <w:r w:rsidRPr="00357EC8">
              <w:rPr>
                <w:rFonts w:ascii="Arial" w:hAnsi="Arial" w:cs="Arial"/>
              </w:rPr>
              <w:t>Engativá/Barrios Unidos</w:t>
            </w:r>
          </w:p>
        </w:tc>
        <w:tc>
          <w:tcPr>
            <w:tcW w:w="2552" w:type="dxa"/>
            <w:tcBorders>
              <w:bottom w:val="single" w:sz="8" w:space="0" w:color="000000"/>
              <w:right w:val="single" w:sz="8" w:space="0" w:color="000000"/>
            </w:tcBorders>
            <w:tcMar>
              <w:top w:w="100" w:type="dxa"/>
              <w:left w:w="80" w:type="dxa"/>
              <w:bottom w:w="100" w:type="dxa"/>
              <w:right w:w="80" w:type="dxa"/>
            </w:tcMar>
          </w:tcPr>
          <w:p w:rsidR="00064897" w:rsidRPr="00357EC8" w:rsidRDefault="00064897" w:rsidP="00EB5349">
            <w:pPr>
              <w:spacing w:line="360" w:lineRule="auto"/>
              <w:ind w:left="62"/>
              <w:jc w:val="both"/>
              <w:rPr>
                <w:rFonts w:ascii="Arial" w:hAnsi="Arial" w:cs="Arial"/>
              </w:rPr>
            </w:pPr>
            <w:r w:rsidRPr="00357EC8">
              <w:rPr>
                <w:rFonts w:ascii="Arial" w:hAnsi="Arial" w:cs="Arial"/>
              </w:rPr>
              <w:t>Transformación de maderas y muebles</w:t>
            </w:r>
          </w:p>
        </w:tc>
        <w:tc>
          <w:tcPr>
            <w:tcW w:w="2509" w:type="dxa"/>
            <w:tcBorders>
              <w:bottom w:val="single" w:sz="8" w:space="0" w:color="000000"/>
              <w:right w:val="single" w:sz="8" w:space="0" w:color="000000"/>
            </w:tcBorders>
            <w:tcMar>
              <w:top w:w="100" w:type="dxa"/>
              <w:left w:w="80" w:type="dxa"/>
              <w:bottom w:w="100" w:type="dxa"/>
              <w:right w:w="80" w:type="dxa"/>
            </w:tcMar>
          </w:tcPr>
          <w:p w:rsidR="00064897" w:rsidRPr="00357EC8" w:rsidRDefault="00064897" w:rsidP="00EB5349">
            <w:pPr>
              <w:spacing w:line="360" w:lineRule="auto"/>
              <w:ind w:left="62"/>
              <w:jc w:val="both"/>
              <w:rPr>
                <w:rFonts w:ascii="Arial" w:hAnsi="Arial" w:cs="Arial"/>
              </w:rPr>
            </w:pPr>
            <w:r w:rsidRPr="00357EC8">
              <w:rPr>
                <w:rFonts w:ascii="Arial" w:hAnsi="Arial" w:cs="Arial"/>
              </w:rPr>
              <w:t xml:space="preserve">Centro de servicios empresariales (CSE) </w:t>
            </w:r>
          </w:p>
        </w:tc>
      </w:tr>
      <w:tr w:rsidR="00064897" w:rsidRPr="00357EC8" w:rsidTr="00EB5349">
        <w:trPr>
          <w:trHeight w:val="1157"/>
        </w:trPr>
        <w:tc>
          <w:tcPr>
            <w:tcW w:w="709"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rsidR="00064897" w:rsidRPr="00357EC8" w:rsidRDefault="00064897" w:rsidP="00EB5349">
            <w:pPr>
              <w:spacing w:line="360" w:lineRule="auto"/>
              <w:ind w:left="62"/>
              <w:jc w:val="both"/>
              <w:rPr>
                <w:rFonts w:ascii="Arial" w:hAnsi="Arial" w:cs="Arial"/>
              </w:rPr>
            </w:pPr>
            <w:r w:rsidRPr="00357EC8">
              <w:rPr>
                <w:rFonts w:ascii="Arial" w:hAnsi="Arial" w:cs="Arial"/>
              </w:rPr>
              <w:t>4</w:t>
            </w:r>
          </w:p>
        </w:tc>
        <w:tc>
          <w:tcPr>
            <w:tcW w:w="1418" w:type="dxa"/>
            <w:tcBorders>
              <w:bottom w:val="single" w:sz="8" w:space="0" w:color="000000"/>
              <w:right w:val="single" w:sz="8" w:space="0" w:color="000000"/>
            </w:tcBorders>
            <w:tcMar>
              <w:top w:w="100" w:type="dxa"/>
              <w:left w:w="80" w:type="dxa"/>
              <w:bottom w:w="100" w:type="dxa"/>
              <w:right w:w="80" w:type="dxa"/>
            </w:tcMar>
          </w:tcPr>
          <w:p w:rsidR="00064897" w:rsidRPr="00357EC8" w:rsidRDefault="00064897" w:rsidP="00EB5349">
            <w:pPr>
              <w:spacing w:line="360" w:lineRule="auto"/>
              <w:ind w:left="62"/>
              <w:jc w:val="both"/>
              <w:rPr>
                <w:rFonts w:ascii="Arial" w:hAnsi="Arial" w:cs="Arial"/>
              </w:rPr>
            </w:pPr>
            <w:r w:rsidRPr="00357EC8">
              <w:rPr>
                <w:rFonts w:ascii="Arial" w:hAnsi="Arial" w:cs="Arial"/>
              </w:rPr>
              <w:t xml:space="preserve">Sabana Nieves/Candelaria/ </w:t>
            </w:r>
            <w:proofErr w:type="spellStart"/>
            <w:r w:rsidRPr="00357EC8">
              <w:rPr>
                <w:rFonts w:ascii="Arial" w:hAnsi="Arial" w:cs="Arial"/>
              </w:rPr>
              <w:t>Policarpa</w:t>
            </w:r>
            <w:proofErr w:type="spellEnd"/>
          </w:p>
        </w:tc>
        <w:tc>
          <w:tcPr>
            <w:tcW w:w="1842" w:type="dxa"/>
            <w:tcBorders>
              <w:bottom w:val="single" w:sz="8" w:space="0" w:color="000000"/>
              <w:right w:val="single" w:sz="8" w:space="0" w:color="000000"/>
            </w:tcBorders>
            <w:tcMar>
              <w:top w:w="100" w:type="dxa"/>
              <w:left w:w="80" w:type="dxa"/>
              <w:bottom w:w="100" w:type="dxa"/>
              <w:right w:w="80" w:type="dxa"/>
            </w:tcMar>
          </w:tcPr>
          <w:p w:rsidR="00064897" w:rsidRPr="00357EC8" w:rsidRDefault="00064897" w:rsidP="00EB5349">
            <w:pPr>
              <w:spacing w:line="360" w:lineRule="auto"/>
              <w:ind w:left="203"/>
              <w:jc w:val="both"/>
              <w:rPr>
                <w:rFonts w:ascii="Arial" w:hAnsi="Arial" w:cs="Arial"/>
              </w:rPr>
            </w:pPr>
            <w:r w:rsidRPr="00357EC8">
              <w:rPr>
                <w:rFonts w:ascii="Arial" w:hAnsi="Arial" w:cs="Arial"/>
              </w:rPr>
              <w:t>Mártires/Candelaria/Santa Fe</w:t>
            </w:r>
          </w:p>
        </w:tc>
        <w:tc>
          <w:tcPr>
            <w:tcW w:w="2552" w:type="dxa"/>
            <w:tcBorders>
              <w:bottom w:val="single" w:sz="8" w:space="0" w:color="000000"/>
              <w:right w:val="single" w:sz="8" w:space="0" w:color="000000"/>
            </w:tcBorders>
            <w:tcMar>
              <w:top w:w="100" w:type="dxa"/>
              <w:left w:w="80" w:type="dxa"/>
              <w:bottom w:w="100" w:type="dxa"/>
              <w:right w:w="80" w:type="dxa"/>
            </w:tcMar>
          </w:tcPr>
          <w:p w:rsidR="00064897" w:rsidRPr="00357EC8" w:rsidRDefault="00064897" w:rsidP="00EB5349">
            <w:pPr>
              <w:spacing w:line="360" w:lineRule="auto"/>
              <w:ind w:left="62"/>
              <w:jc w:val="both"/>
              <w:rPr>
                <w:rFonts w:ascii="Arial" w:hAnsi="Arial" w:cs="Arial"/>
              </w:rPr>
            </w:pPr>
            <w:r w:rsidRPr="00357EC8">
              <w:rPr>
                <w:rFonts w:ascii="Arial" w:hAnsi="Arial" w:cs="Arial"/>
              </w:rPr>
              <w:t>Confección de prendas de vestir (Producción)</w:t>
            </w:r>
          </w:p>
        </w:tc>
        <w:tc>
          <w:tcPr>
            <w:tcW w:w="2509" w:type="dxa"/>
            <w:tcBorders>
              <w:bottom w:val="single" w:sz="8" w:space="0" w:color="000000"/>
              <w:right w:val="single" w:sz="8" w:space="0" w:color="000000"/>
            </w:tcBorders>
            <w:tcMar>
              <w:top w:w="100" w:type="dxa"/>
              <w:left w:w="80" w:type="dxa"/>
              <w:bottom w:w="100" w:type="dxa"/>
              <w:right w:w="80" w:type="dxa"/>
            </w:tcMar>
          </w:tcPr>
          <w:p w:rsidR="00064897" w:rsidRPr="00357EC8" w:rsidRDefault="00064897" w:rsidP="00EB5349">
            <w:pPr>
              <w:spacing w:line="360" w:lineRule="auto"/>
              <w:ind w:left="62"/>
              <w:jc w:val="both"/>
              <w:rPr>
                <w:rFonts w:ascii="Arial" w:hAnsi="Arial" w:cs="Arial"/>
              </w:rPr>
            </w:pPr>
            <w:r w:rsidRPr="00357EC8">
              <w:rPr>
                <w:rFonts w:ascii="Arial" w:hAnsi="Arial" w:cs="Arial"/>
              </w:rPr>
              <w:t xml:space="preserve">Centro de servicios empresariales (CSE) </w:t>
            </w:r>
          </w:p>
        </w:tc>
      </w:tr>
      <w:tr w:rsidR="00064897" w:rsidRPr="00357EC8" w:rsidTr="00EB5349">
        <w:trPr>
          <w:trHeight w:val="840"/>
        </w:trPr>
        <w:tc>
          <w:tcPr>
            <w:tcW w:w="709"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rsidR="00064897" w:rsidRPr="00357EC8" w:rsidRDefault="00064897" w:rsidP="00EB5349">
            <w:pPr>
              <w:spacing w:line="360" w:lineRule="auto"/>
              <w:ind w:left="62"/>
              <w:jc w:val="both"/>
              <w:rPr>
                <w:rFonts w:ascii="Arial" w:hAnsi="Arial" w:cs="Arial"/>
              </w:rPr>
            </w:pPr>
            <w:r w:rsidRPr="00357EC8">
              <w:rPr>
                <w:rFonts w:ascii="Arial" w:hAnsi="Arial" w:cs="Arial"/>
              </w:rPr>
              <w:t>5</w:t>
            </w:r>
          </w:p>
        </w:tc>
        <w:tc>
          <w:tcPr>
            <w:tcW w:w="1418" w:type="dxa"/>
            <w:tcBorders>
              <w:bottom w:val="single" w:sz="8" w:space="0" w:color="000000"/>
              <w:right w:val="single" w:sz="8" w:space="0" w:color="000000"/>
            </w:tcBorders>
            <w:tcMar>
              <w:top w:w="100" w:type="dxa"/>
              <w:left w:w="80" w:type="dxa"/>
              <w:bottom w:w="100" w:type="dxa"/>
              <w:right w:w="80" w:type="dxa"/>
            </w:tcMar>
          </w:tcPr>
          <w:p w:rsidR="00064897" w:rsidRPr="00357EC8" w:rsidRDefault="00064897" w:rsidP="00EB5349">
            <w:pPr>
              <w:spacing w:line="360" w:lineRule="auto"/>
              <w:ind w:left="62"/>
              <w:jc w:val="both"/>
              <w:rPr>
                <w:rFonts w:ascii="Arial" w:hAnsi="Arial" w:cs="Arial"/>
              </w:rPr>
            </w:pPr>
            <w:r w:rsidRPr="00357EC8">
              <w:rPr>
                <w:rFonts w:ascii="Arial" w:hAnsi="Arial" w:cs="Arial"/>
              </w:rPr>
              <w:t>Tunjuelito/San Benito</w:t>
            </w:r>
          </w:p>
        </w:tc>
        <w:tc>
          <w:tcPr>
            <w:tcW w:w="1842" w:type="dxa"/>
            <w:tcBorders>
              <w:bottom w:val="single" w:sz="8" w:space="0" w:color="000000"/>
              <w:right w:val="single" w:sz="8" w:space="0" w:color="000000"/>
            </w:tcBorders>
            <w:tcMar>
              <w:top w:w="100" w:type="dxa"/>
              <w:left w:w="80" w:type="dxa"/>
              <w:bottom w:w="100" w:type="dxa"/>
              <w:right w:w="80" w:type="dxa"/>
            </w:tcMar>
          </w:tcPr>
          <w:p w:rsidR="00064897" w:rsidRPr="00357EC8" w:rsidRDefault="00064897" w:rsidP="00EB5349">
            <w:pPr>
              <w:spacing w:line="360" w:lineRule="auto"/>
              <w:ind w:left="203"/>
              <w:jc w:val="both"/>
              <w:rPr>
                <w:rFonts w:ascii="Arial" w:hAnsi="Arial" w:cs="Arial"/>
              </w:rPr>
            </w:pPr>
            <w:r w:rsidRPr="00357EC8">
              <w:rPr>
                <w:rFonts w:ascii="Arial" w:hAnsi="Arial" w:cs="Arial"/>
              </w:rPr>
              <w:t>Tunjuelito</w:t>
            </w:r>
          </w:p>
        </w:tc>
        <w:tc>
          <w:tcPr>
            <w:tcW w:w="2552" w:type="dxa"/>
            <w:tcBorders>
              <w:bottom w:val="single" w:sz="8" w:space="0" w:color="000000"/>
              <w:right w:val="single" w:sz="8" w:space="0" w:color="000000"/>
            </w:tcBorders>
            <w:tcMar>
              <w:top w:w="100" w:type="dxa"/>
              <w:left w:w="80" w:type="dxa"/>
              <w:bottom w:w="100" w:type="dxa"/>
              <w:right w:w="80" w:type="dxa"/>
            </w:tcMar>
          </w:tcPr>
          <w:p w:rsidR="00064897" w:rsidRPr="00357EC8" w:rsidRDefault="00064897" w:rsidP="00EB5349">
            <w:pPr>
              <w:spacing w:line="360" w:lineRule="auto"/>
              <w:ind w:left="62"/>
              <w:jc w:val="both"/>
              <w:rPr>
                <w:rFonts w:ascii="Arial" w:hAnsi="Arial" w:cs="Arial"/>
              </w:rPr>
            </w:pPr>
            <w:r w:rsidRPr="00357EC8">
              <w:rPr>
                <w:rFonts w:ascii="Arial" w:hAnsi="Arial" w:cs="Arial"/>
              </w:rPr>
              <w:t>Producción, curtido, y preparado de cueros</w:t>
            </w:r>
          </w:p>
        </w:tc>
        <w:tc>
          <w:tcPr>
            <w:tcW w:w="2509" w:type="dxa"/>
            <w:tcBorders>
              <w:bottom w:val="single" w:sz="8" w:space="0" w:color="000000"/>
              <w:right w:val="single" w:sz="8" w:space="0" w:color="000000"/>
            </w:tcBorders>
            <w:tcMar>
              <w:top w:w="100" w:type="dxa"/>
              <w:left w:w="80" w:type="dxa"/>
              <w:bottom w:w="100" w:type="dxa"/>
              <w:right w:w="80" w:type="dxa"/>
            </w:tcMar>
          </w:tcPr>
          <w:p w:rsidR="00064897" w:rsidRPr="00357EC8" w:rsidRDefault="00064897" w:rsidP="00EB5349">
            <w:pPr>
              <w:spacing w:line="360" w:lineRule="auto"/>
              <w:ind w:left="62"/>
              <w:jc w:val="both"/>
              <w:rPr>
                <w:rFonts w:ascii="Arial" w:hAnsi="Arial" w:cs="Arial"/>
              </w:rPr>
            </w:pPr>
            <w:r w:rsidRPr="00357EC8">
              <w:rPr>
                <w:rFonts w:ascii="Arial" w:hAnsi="Arial" w:cs="Arial"/>
              </w:rPr>
              <w:t>Articulación Institucional inicial.</w:t>
            </w:r>
          </w:p>
        </w:tc>
      </w:tr>
      <w:tr w:rsidR="00064897" w:rsidRPr="00357EC8" w:rsidTr="00EB5349">
        <w:tc>
          <w:tcPr>
            <w:tcW w:w="709"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rsidR="00064897" w:rsidRPr="00357EC8" w:rsidRDefault="00064897" w:rsidP="00EB5349">
            <w:pPr>
              <w:spacing w:line="360" w:lineRule="auto"/>
              <w:ind w:left="62"/>
              <w:jc w:val="both"/>
              <w:rPr>
                <w:rFonts w:ascii="Arial" w:hAnsi="Arial" w:cs="Arial"/>
              </w:rPr>
            </w:pPr>
            <w:r w:rsidRPr="00357EC8">
              <w:rPr>
                <w:rFonts w:ascii="Arial" w:hAnsi="Arial" w:cs="Arial"/>
              </w:rPr>
              <w:t>6</w:t>
            </w:r>
          </w:p>
        </w:tc>
        <w:tc>
          <w:tcPr>
            <w:tcW w:w="1418" w:type="dxa"/>
            <w:tcBorders>
              <w:bottom w:val="single" w:sz="8" w:space="0" w:color="000000"/>
              <w:right w:val="single" w:sz="8" w:space="0" w:color="000000"/>
            </w:tcBorders>
            <w:tcMar>
              <w:top w:w="100" w:type="dxa"/>
              <w:left w:w="80" w:type="dxa"/>
              <w:bottom w:w="100" w:type="dxa"/>
              <w:right w:w="80" w:type="dxa"/>
            </w:tcMar>
          </w:tcPr>
          <w:p w:rsidR="00064897" w:rsidRPr="00357EC8" w:rsidRDefault="00064897" w:rsidP="00EB5349">
            <w:pPr>
              <w:spacing w:line="360" w:lineRule="auto"/>
              <w:ind w:left="62"/>
              <w:jc w:val="both"/>
              <w:rPr>
                <w:rFonts w:ascii="Arial" w:hAnsi="Arial" w:cs="Arial"/>
              </w:rPr>
            </w:pPr>
            <w:r w:rsidRPr="00357EC8">
              <w:rPr>
                <w:rFonts w:ascii="Arial" w:hAnsi="Arial" w:cs="Arial"/>
              </w:rPr>
              <w:t>Ciudad Bolívar</w:t>
            </w:r>
          </w:p>
        </w:tc>
        <w:tc>
          <w:tcPr>
            <w:tcW w:w="1842" w:type="dxa"/>
            <w:tcBorders>
              <w:bottom w:val="single" w:sz="8" w:space="0" w:color="000000"/>
              <w:right w:val="single" w:sz="8" w:space="0" w:color="000000"/>
            </w:tcBorders>
            <w:tcMar>
              <w:top w:w="100" w:type="dxa"/>
              <w:left w:w="80" w:type="dxa"/>
              <w:bottom w:w="100" w:type="dxa"/>
              <w:right w:w="80" w:type="dxa"/>
            </w:tcMar>
          </w:tcPr>
          <w:p w:rsidR="00064897" w:rsidRPr="00357EC8" w:rsidRDefault="00064897" w:rsidP="00EB5349">
            <w:pPr>
              <w:spacing w:line="360" w:lineRule="auto"/>
              <w:ind w:left="203"/>
              <w:jc w:val="both"/>
              <w:rPr>
                <w:rFonts w:ascii="Arial" w:hAnsi="Arial" w:cs="Arial"/>
              </w:rPr>
            </w:pPr>
            <w:r w:rsidRPr="00357EC8">
              <w:rPr>
                <w:rFonts w:ascii="Arial" w:hAnsi="Arial" w:cs="Arial"/>
              </w:rPr>
              <w:t xml:space="preserve">Ciudad Bolívar </w:t>
            </w:r>
            <w:proofErr w:type="spellStart"/>
            <w:r w:rsidRPr="00357EC8">
              <w:rPr>
                <w:rFonts w:ascii="Arial" w:hAnsi="Arial" w:cs="Arial"/>
              </w:rPr>
              <w:t>UpzLucero</w:t>
            </w:r>
            <w:proofErr w:type="spellEnd"/>
            <w:r w:rsidRPr="00357EC8">
              <w:rPr>
                <w:rFonts w:ascii="Arial" w:hAnsi="Arial" w:cs="Arial"/>
              </w:rPr>
              <w:t xml:space="preserve"> y Tesoro</w:t>
            </w:r>
          </w:p>
        </w:tc>
        <w:tc>
          <w:tcPr>
            <w:tcW w:w="2552" w:type="dxa"/>
            <w:tcBorders>
              <w:bottom w:val="single" w:sz="8" w:space="0" w:color="000000"/>
              <w:right w:val="single" w:sz="8" w:space="0" w:color="000000"/>
            </w:tcBorders>
            <w:tcMar>
              <w:top w:w="100" w:type="dxa"/>
              <w:left w:w="80" w:type="dxa"/>
              <w:bottom w:w="100" w:type="dxa"/>
              <w:right w:w="80" w:type="dxa"/>
            </w:tcMar>
          </w:tcPr>
          <w:p w:rsidR="00064897" w:rsidRPr="00357EC8" w:rsidRDefault="00064897" w:rsidP="00EB5349">
            <w:pPr>
              <w:spacing w:line="360" w:lineRule="auto"/>
              <w:ind w:left="62"/>
              <w:jc w:val="both"/>
              <w:rPr>
                <w:rFonts w:ascii="Arial" w:hAnsi="Arial" w:cs="Arial"/>
              </w:rPr>
            </w:pPr>
            <w:r w:rsidRPr="00357EC8">
              <w:rPr>
                <w:rFonts w:ascii="Arial" w:hAnsi="Arial" w:cs="Arial"/>
              </w:rPr>
              <w:t>Confección de prendas de vestir (Producción)</w:t>
            </w:r>
          </w:p>
        </w:tc>
        <w:tc>
          <w:tcPr>
            <w:tcW w:w="2509" w:type="dxa"/>
            <w:tcBorders>
              <w:bottom w:val="single" w:sz="8" w:space="0" w:color="000000"/>
              <w:right w:val="single" w:sz="8" w:space="0" w:color="000000"/>
            </w:tcBorders>
            <w:tcMar>
              <w:top w:w="100" w:type="dxa"/>
              <w:left w:w="80" w:type="dxa"/>
              <w:bottom w:w="100" w:type="dxa"/>
              <w:right w:w="80" w:type="dxa"/>
            </w:tcMar>
          </w:tcPr>
          <w:p w:rsidR="00064897" w:rsidRPr="00357EC8" w:rsidRDefault="00064897" w:rsidP="00EB5349">
            <w:pPr>
              <w:spacing w:line="360" w:lineRule="auto"/>
              <w:ind w:left="62"/>
              <w:jc w:val="both"/>
              <w:rPr>
                <w:rFonts w:ascii="Arial" w:hAnsi="Arial" w:cs="Arial"/>
              </w:rPr>
            </w:pPr>
            <w:r w:rsidRPr="00357EC8">
              <w:rPr>
                <w:rFonts w:ascii="Arial" w:hAnsi="Arial" w:cs="Arial"/>
              </w:rPr>
              <w:t xml:space="preserve">Centro de servicios empresariales (CSE) </w:t>
            </w:r>
          </w:p>
          <w:p w:rsidR="00064897" w:rsidRPr="00357EC8" w:rsidRDefault="00064897" w:rsidP="00EB5349">
            <w:pPr>
              <w:spacing w:line="360" w:lineRule="auto"/>
              <w:ind w:left="62"/>
              <w:jc w:val="both"/>
              <w:rPr>
                <w:rFonts w:ascii="Arial" w:hAnsi="Arial" w:cs="Arial"/>
              </w:rPr>
            </w:pPr>
            <w:r w:rsidRPr="00357EC8">
              <w:rPr>
                <w:rFonts w:ascii="Arial" w:hAnsi="Arial" w:cs="Arial"/>
              </w:rPr>
              <w:t xml:space="preserve">20 personas </w:t>
            </w:r>
            <w:r w:rsidRPr="00357EC8">
              <w:rPr>
                <w:rFonts w:ascii="Arial" w:hAnsi="Arial" w:cs="Arial"/>
              </w:rPr>
              <w:lastRenderedPageBreak/>
              <w:t>vinculadas al sector.</w:t>
            </w:r>
          </w:p>
        </w:tc>
      </w:tr>
      <w:tr w:rsidR="00064897" w:rsidRPr="00357EC8" w:rsidTr="00EB5349">
        <w:tc>
          <w:tcPr>
            <w:tcW w:w="709"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rsidR="00064897" w:rsidRPr="00357EC8" w:rsidRDefault="00064897" w:rsidP="00EB5349">
            <w:pPr>
              <w:spacing w:line="360" w:lineRule="auto"/>
              <w:ind w:left="62"/>
              <w:jc w:val="both"/>
              <w:rPr>
                <w:rFonts w:ascii="Arial" w:hAnsi="Arial" w:cs="Arial"/>
              </w:rPr>
            </w:pPr>
            <w:r w:rsidRPr="00357EC8">
              <w:rPr>
                <w:rFonts w:ascii="Arial" w:hAnsi="Arial" w:cs="Arial"/>
              </w:rPr>
              <w:lastRenderedPageBreak/>
              <w:t>7</w:t>
            </w:r>
          </w:p>
        </w:tc>
        <w:tc>
          <w:tcPr>
            <w:tcW w:w="1418" w:type="dxa"/>
            <w:tcBorders>
              <w:bottom w:val="single" w:sz="8" w:space="0" w:color="000000"/>
              <w:right w:val="single" w:sz="8" w:space="0" w:color="000000"/>
            </w:tcBorders>
            <w:tcMar>
              <w:top w:w="100" w:type="dxa"/>
              <w:left w:w="80" w:type="dxa"/>
              <w:bottom w:w="100" w:type="dxa"/>
              <w:right w:w="80" w:type="dxa"/>
            </w:tcMar>
          </w:tcPr>
          <w:p w:rsidR="00064897" w:rsidRPr="00357EC8" w:rsidRDefault="00064897" w:rsidP="00EB5349">
            <w:pPr>
              <w:spacing w:line="360" w:lineRule="auto"/>
              <w:ind w:left="62"/>
              <w:jc w:val="both"/>
              <w:rPr>
                <w:rFonts w:ascii="Arial" w:hAnsi="Arial" w:cs="Arial"/>
              </w:rPr>
            </w:pPr>
            <w:r w:rsidRPr="00357EC8">
              <w:rPr>
                <w:rFonts w:ascii="Arial" w:hAnsi="Arial" w:cs="Arial"/>
              </w:rPr>
              <w:t>Cárnicos Guadalupe</w:t>
            </w:r>
          </w:p>
        </w:tc>
        <w:tc>
          <w:tcPr>
            <w:tcW w:w="1842" w:type="dxa"/>
            <w:tcBorders>
              <w:bottom w:val="single" w:sz="8" w:space="0" w:color="000000"/>
              <w:right w:val="single" w:sz="8" w:space="0" w:color="000000"/>
            </w:tcBorders>
            <w:tcMar>
              <w:top w:w="100" w:type="dxa"/>
              <w:left w:w="80" w:type="dxa"/>
              <w:bottom w:w="100" w:type="dxa"/>
              <w:right w:w="80" w:type="dxa"/>
            </w:tcMar>
          </w:tcPr>
          <w:p w:rsidR="00064897" w:rsidRPr="00357EC8" w:rsidRDefault="00064897" w:rsidP="00EB5349">
            <w:pPr>
              <w:spacing w:line="360" w:lineRule="auto"/>
              <w:ind w:left="203"/>
              <w:jc w:val="both"/>
              <w:rPr>
                <w:rFonts w:ascii="Arial" w:hAnsi="Arial" w:cs="Arial"/>
              </w:rPr>
            </w:pPr>
            <w:r w:rsidRPr="00357EC8">
              <w:rPr>
                <w:rFonts w:ascii="Arial" w:hAnsi="Arial" w:cs="Arial"/>
              </w:rPr>
              <w:t>Kennedy</w:t>
            </w:r>
          </w:p>
        </w:tc>
        <w:tc>
          <w:tcPr>
            <w:tcW w:w="2552" w:type="dxa"/>
            <w:tcBorders>
              <w:bottom w:val="single" w:sz="8" w:space="0" w:color="000000"/>
              <w:right w:val="single" w:sz="8" w:space="0" w:color="000000"/>
            </w:tcBorders>
            <w:tcMar>
              <w:top w:w="100" w:type="dxa"/>
              <w:left w:w="80" w:type="dxa"/>
              <w:bottom w:w="100" w:type="dxa"/>
              <w:right w:w="80" w:type="dxa"/>
            </w:tcMar>
          </w:tcPr>
          <w:p w:rsidR="00064897" w:rsidRPr="00357EC8" w:rsidRDefault="00064897" w:rsidP="00EB5349">
            <w:pPr>
              <w:spacing w:line="360" w:lineRule="auto"/>
              <w:ind w:left="62"/>
              <w:jc w:val="both"/>
              <w:rPr>
                <w:rFonts w:ascii="Arial" w:hAnsi="Arial" w:cs="Arial"/>
              </w:rPr>
            </w:pPr>
            <w:r w:rsidRPr="00357EC8">
              <w:rPr>
                <w:rFonts w:ascii="Arial" w:hAnsi="Arial" w:cs="Arial"/>
              </w:rPr>
              <w:t>Expendio de Carnes</w:t>
            </w:r>
          </w:p>
        </w:tc>
        <w:tc>
          <w:tcPr>
            <w:tcW w:w="2509" w:type="dxa"/>
            <w:tcBorders>
              <w:bottom w:val="single" w:sz="8" w:space="0" w:color="000000"/>
              <w:right w:val="single" w:sz="8" w:space="0" w:color="000000"/>
            </w:tcBorders>
            <w:tcMar>
              <w:top w:w="100" w:type="dxa"/>
              <w:left w:w="80" w:type="dxa"/>
              <w:bottom w:w="100" w:type="dxa"/>
              <w:right w:w="80" w:type="dxa"/>
            </w:tcMar>
          </w:tcPr>
          <w:p w:rsidR="00064897" w:rsidRPr="00357EC8" w:rsidRDefault="00064897" w:rsidP="00EB5349">
            <w:pPr>
              <w:spacing w:line="360" w:lineRule="auto"/>
              <w:ind w:left="62"/>
              <w:jc w:val="both"/>
              <w:rPr>
                <w:rFonts w:ascii="Arial" w:hAnsi="Arial" w:cs="Arial"/>
              </w:rPr>
            </w:pPr>
            <w:r w:rsidRPr="00357EC8">
              <w:rPr>
                <w:rFonts w:ascii="Arial" w:hAnsi="Arial" w:cs="Arial"/>
              </w:rPr>
              <w:t>Articulación Institucional inicial.</w:t>
            </w:r>
          </w:p>
        </w:tc>
      </w:tr>
      <w:tr w:rsidR="00064897" w:rsidRPr="00357EC8" w:rsidTr="00EB5349">
        <w:trPr>
          <w:trHeight w:val="335"/>
        </w:trPr>
        <w:tc>
          <w:tcPr>
            <w:tcW w:w="709" w:type="dxa"/>
            <w:tcBorders>
              <w:left w:val="single" w:sz="8" w:space="0" w:color="000000"/>
              <w:bottom w:val="single" w:sz="8" w:space="0" w:color="000000"/>
              <w:right w:val="single" w:sz="8" w:space="0" w:color="000000"/>
            </w:tcBorders>
            <w:shd w:val="clear" w:color="auto" w:fill="auto"/>
            <w:tcMar>
              <w:top w:w="100" w:type="dxa"/>
              <w:left w:w="80" w:type="dxa"/>
              <w:bottom w:w="100" w:type="dxa"/>
              <w:right w:w="80" w:type="dxa"/>
            </w:tcMar>
          </w:tcPr>
          <w:p w:rsidR="00064897" w:rsidRPr="00357EC8" w:rsidRDefault="00064897" w:rsidP="00EB5349">
            <w:pPr>
              <w:spacing w:line="360" w:lineRule="auto"/>
              <w:ind w:left="62"/>
              <w:jc w:val="both"/>
              <w:rPr>
                <w:rFonts w:ascii="Arial" w:hAnsi="Arial" w:cs="Arial"/>
              </w:rPr>
            </w:pPr>
            <w:r w:rsidRPr="00357EC8">
              <w:rPr>
                <w:rFonts w:ascii="Arial" w:hAnsi="Arial" w:cs="Arial"/>
              </w:rPr>
              <w:t>8</w:t>
            </w:r>
          </w:p>
        </w:tc>
        <w:tc>
          <w:tcPr>
            <w:tcW w:w="1418" w:type="dxa"/>
            <w:tcBorders>
              <w:bottom w:val="single" w:sz="8" w:space="0" w:color="000000"/>
              <w:right w:val="single" w:sz="8" w:space="0" w:color="000000"/>
            </w:tcBorders>
            <w:tcMar>
              <w:top w:w="100" w:type="dxa"/>
              <w:left w:w="80" w:type="dxa"/>
              <w:bottom w:w="100" w:type="dxa"/>
              <w:right w:w="80" w:type="dxa"/>
            </w:tcMar>
          </w:tcPr>
          <w:p w:rsidR="00064897" w:rsidRPr="00357EC8" w:rsidRDefault="00064897" w:rsidP="00EB5349">
            <w:pPr>
              <w:spacing w:line="360" w:lineRule="auto"/>
              <w:ind w:left="62"/>
              <w:jc w:val="both"/>
              <w:rPr>
                <w:rFonts w:ascii="Arial" w:hAnsi="Arial" w:cs="Arial"/>
              </w:rPr>
            </w:pPr>
            <w:r w:rsidRPr="00357EC8">
              <w:rPr>
                <w:rFonts w:ascii="Arial" w:hAnsi="Arial" w:cs="Arial"/>
              </w:rPr>
              <w:t xml:space="preserve">Ricaurte </w:t>
            </w:r>
          </w:p>
          <w:p w:rsidR="00064897" w:rsidRPr="00357EC8" w:rsidRDefault="00064897" w:rsidP="00EB5349">
            <w:pPr>
              <w:spacing w:line="360" w:lineRule="auto"/>
              <w:ind w:left="62"/>
              <w:jc w:val="both"/>
              <w:rPr>
                <w:rFonts w:ascii="Arial" w:hAnsi="Arial" w:cs="Arial"/>
              </w:rPr>
            </w:pPr>
          </w:p>
        </w:tc>
        <w:tc>
          <w:tcPr>
            <w:tcW w:w="1842" w:type="dxa"/>
            <w:tcBorders>
              <w:bottom w:val="single" w:sz="8" w:space="0" w:color="000000"/>
              <w:right w:val="single" w:sz="8" w:space="0" w:color="000000"/>
            </w:tcBorders>
            <w:tcMar>
              <w:top w:w="100" w:type="dxa"/>
              <w:left w:w="80" w:type="dxa"/>
              <w:bottom w:w="100" w:type="dxa"/>
              <w:right w:w="80" w:type="dxa"/>
            </w:tcMar>
          </w:tcPr>
          <w:p w:rsidR="00064897" w:rsidRPr="00357EC8" w:rsidRDefault="00064897" w:rsidP="00EB5349">
            <w:pPr>
              <w:spacing w:line="360" w:lineRule="auto"/>
              <w:ind w:left="203"/>
              <w:jc w:val="both"/>
              <w:rPr>
                <w:rFonts w:ascii="Arial" w:hAnsi="Arial" w:cs="Arial"/>
              </w:rPr>
            </w:pPr>
            <w:r w:rsidRPr="00357EC8">
              <w:rPr>
                <w:rFonts w:ascii="Arial" w:hAnsi="Arial" w:cs="Arial"/>
              </w:rPr>
              <w:t xml:space="preserve">Los Mártires </w:t>
            </w:r>
          </w:p>
        </w:tc>
        <w:tc>
          <w:tcPr>
            <w:tcW w:w="2552" w:type="dxa"/>
            <w:tcBorders>
              <w:bottom w:val="single" w:sz="8" w:space="0" w:color="000000"/>
              <w:right w:val="single" w:sz="8" w:space="0" w:color="000000"/>
            </w:tcBorders>
            <w:tcMar>
              <w:top w:w="100" w:type="dxa"/>
              <w:left w:w="80" w:type="dxa"/>
              <w:bottom w:w="100" w:type="dxa"/>
              <w:right w:w="80" w:type="dxa"/>
            </w:tcMar>
          </w:tcPr>
          <w:p w:rsidR="00064897" w:rsidRPr="00357EC8" w:rsidRDefault="00064897" w:rsidP="00EB5349">
            <w:pPr>
              <w:spacing w:line="360" w:lineRule="auto"/>
              <w:ind w:left="62"/>
              <w:jc w:val="both"/>
              <w:rPr>
                <w:rFonts w:ascii="Arial" w:hAnsi="Arial" w:cs="Arial"/>
              </w:rPr>
            </w:pPr>
            <w:r w:rsidRPr="00357EC8">
              <w:rPr>
                <w:rFonts w:ascii="Arial" w:hAnsi="Arial" w:cs="Arial"/>
              </w:rPr>
              <w:t>Artes Gráficas</w:t>
            </w:r>
          </w:p>
        </w:tc>
        <w:tc>
          <w:tcPr>
            <w:tcW w:w="2509" w:type="dxa"/>
            <w:tcBorders>
              <w:bottom w:val="single" w:sz="8" w:space="0" w:color="000000"/>
              <w:right w:val="single" w:sz="8" w:space="0" w:color="000000"/>
            </w:tcBorders>
            <w:tcMar>
              <w:top w:w="100" w:type="dxa"/>
              <w:left w:w="80" w:type="dxa"/>
              <w:bottom w:w="100" w:type="dxa"/>
              <w:right w:w="80" w:type="dxa"/>
            </w:tcMar>
          </w:tcPr>
          <w:p w:rsidR="00064897" w:rsidRPr="00357EC8" w:rsidRDefault="00064897" w:rsidP="00EB5349">
            <w:pPr>
              <w:spacing w:line="360" w:lineRule="auto"/>
              <w:ind w:left="62"/>
              <w:jc w:val="both"/>
              <w:rPr>
                <w:rFonts w:ascii="Arial" w:hAnsi="Arial" w:cs="Arial"/>
              </w:rPr>
            </w:pPr>
            <w:r w:rsidRPr="00357EC8">
              <w:rPr>
                <w:rFonts w:ascii="Arial" w:hAnsi="Arial" w:cs="Arial"/>
              </w:rPr>
              <w:t xml:space="preserve">Centro de servicios empresariales (CSE) </w:t>
            </w:r>
          </w:p>
        </w:tc>
      </w:tr>
    </w:tbl>
    <w:p w:rsidR="00064897" w:rsidRPr="00A7112F" w:rsidRDefault="00064897" w:rsidP="00064897">
      <w:pPr>
        <w:spacing w:line="360" w:lineRule="auto"/>
        <w:jc w:val="both"/>
        <w:rPr>
          <w:rFonts w:ascii="Arial" w:hAnsi="Arial" w:cs="Arial"/>
          <w:sz w:val="16"/>
          <w:szCs w:val="16"/>
        </w:rPr>
      </w:pPr>
      <w:r w:rsidRPr="00A7112F">
        <w:rPr>
          <w:rFonts w:ascii="Arial" w:hAnsi="Arial" w:cs="Arial"/>
          <w:sz w:val="16"/>
          <w:szCs w:val="16"/>
        </w:rPr>
        <w:t>Fuente: Elaboración propia SDDE.</w:t>
      </w:r>
    </w:p>
    <w:p w:rsidR="00064897" w:rsidRPr="00357EC8" w:rsidRDefault="00064897" w:rsidP="00064897">
      <w:pPr>
        <w:spacing w:line="360" w:lineRule="auto"/>
        <w:jc w:val="both"/>
        <w:rPr>
          <w:rFonts w:ascii="Arial" w:hAnsi="Arial" w:cs="Arial"/>
        </w:rPr>
      </w:pPr>
      <w:r w:rsidRPr="00357EC8">
        <w:rPr>
          <w:rFonts w:ascii="Arial" w:hAnsi="Arial" w:cs="Arial"/>
        </w:rPr>
        <w:t xml:space="preserve">De esta manera, la población afectada corresponde </w:t>
      </w:r>
      <w:r>
        <w:rPr>
          <w:rFonts w:ascii="Arial" w:hAnsi="Arial" w:cs="Arial"/>
        </w:rPr>
        <w:t xml:space="preserve">a </w:t>
      </w:r>
      <w:r w:rsidRPr="00357EC8">
        <w:rPr>
          <w:rFonts w:ascii="Arial" w:hAnsi="Arial" w:cs="Arial"/>
        </w:rPr>
        <w:t xml:space="preserve">los, micro, pequeños y medianos empresarios formales e informales ubicados dentro de una zona de aglomeración o que hacen parte de un encadenamiento productivo,  clúster o algún otro tipo de red productividad ya identificada o a identificar por parte de la SDDE. </w:t>
      </w:r>
    </w:p>
    <w:p w:rsidR="00064897" w:rsidRDefault="00387AF3" w:rsidP="00064897">
      <w:pPr>
        <w:pStyle w:val="NormalWeb"/>
        <w:jc w:val="center"/>
        <w:rPr>
          <w:sz w:val="23"/>
          <w:szCs w:val="23"/>
          <w:u w:val="single"/>
        </w:rPr>
      </w:pPr>
      <w:r w:rsidRPr="0051222C">
        <w:rPr>
          <w:b/>
          <w:bCs/>
          <w:sz w:val="23"/>
          <w:szCs w:val="23"/>
          <w:u w:val="single"/>
        </w:rPr>
        <w:t>POBLACI</w:t>
      </w:r>
      <w:r>
        <w:rPr>
          <w:b/>
          <w:bCs/>
          <w:sz w:val="23"/>
          <w:szCs w:val="23"/>
          <w:u w:val="single"/>
        </w:rPr>
        <w:t>ÓN A ATENDER EN LA VIGENCIA 2016</w:t>
      </w:r>
      <w:r w:rsidRPr="0051222C">
        <w:rPr>
          <w:sz w:val="23"/>
          <w:szCs w:val="23"/>
          <w:u w:val="single"/>
        </w:rPr>
        <w:t>:</w:t>
      </w:r>
    </w:p>
    <w:p w:rsidR="00064897" w:rsidRPr="00357EC8" w:rsidRDefault="00064897" w:rsidP="00064897">
      <w:pPr>
        <w:pStyle w:val="NormalWeb"/>
        <w:spacing w:line="360" w:lineRule="auto"/>
        <w:rPr>
          <w:rFonts w:cs="Arial"/>
          <w:sz w:val="22"/>
          <w:szCs w:val="22"/>
        </w:rPr>
      </w:pPr>
      <w:r>
        <w:rPr>
          <w:rFonts w:cs="Arial"/>
          <w:sz w:val="22"/>
          <w:szCs w:val="22"/>
        </w:rPr>
        <w:t>L</w:t>
      </w:r>
      <w:r w:rsidRPr="00357EC8">
        <w:rPr>
          <w:rFonts w:cs="Arial"/>
          <w:sz w:val="22"/>
          <w:szCs w:val="22"/>
        </w:rPr>
        <w:t>a población o unidades a atender se encontraban compuesto de la siguiente manera:</w:t>
      </w:r>
    </w:p>
    <w:p w:rsidR="00064897" w:rsidRPr="00357EC8" w:rsidRDefault="00064897" w:rsidP="00064897">
      <w:pPr>
        <w:pStyle w:val="NormalWeb"/>
        <w:spacing w:line="360" w:lineRule="auto"/>
        <w:rPr>
          <w:rFonts w:cs="Arial"/>
          <w:b/>
          <w:sz w:val="22"/>
          <w:szCs w:val="22"/>
        </w:rPr>
      </w:pPr>
      <w:r>
        <w:rPr>
          <w:rFonts w:cs="Arial"/>
          <w:sz w:val="22"/>
          <w:szCs w:val="22"/>
        </w:rPr>
        <w:t xml:space="preserve">- </w:t>
      </w:r>
      <w:r w:rsidRPr="00357EC8">
        <w:rPr>
          <w:rFonts w:cs="Arial"/>
          <w:sz w:val="22"/>
          <w:szCs w:val="22"/>
        </w:rPr>
        <w:t xml:space="preserve">3 Aglomeraciones, </w:t>
      </w:r>
      <w:proofErr w:type="spellStart"/>
      <w:r w:rsidRPr="00357EC8">
        <w:rPr>
          <w:rFonts w:cs="Arial"/>
          <w:sz w:val="22"/>
          <w:szCs w:val="22"/>
        </w:rPr>
        <w:t>clústers</w:t>
      </w:r>
      <w:proofErr w:type="spellEnd"/>
      <w:r w:rsidRPr="00357EC8">
        <w:rPr>
          <w:rFonts w:cs="Arial"/>
          <w:sz w:val="22"/>
          <w:szCs w:val="22"/>
        </w:rPr>
        <w:t xml:space="preserve"> o encadenamientos productivos. (</w:t>
      </w:r>
      <w:proofErr w:type="gramStart"/>
      <w:r w:rsidRPr="00357EC8">
        <w:rPr>
          <w:rFonts w:cs="Arial"/>
          <w:sz w:val="22"/>
          <w:szCs w:val="22"/>
        </w:rPr>
        <w:t>referente</w:t>
      </w:r>
      <w:proofErr w:type="gramEnd"/>
      <w:r w:rsidRPr="00357EC8">
        <w:rPr>
          <w:rFonts w:cs="Arial"/>
          <w:sz w:val="22"/>
          <w:szCs w:val="22"/>
        </w:rPr>
        <w:t xml:space="preserve"> a la segunda meta plan del proyecto de inversión).</w:t>
      </w:r>
    </w:p>
    <w:p w:rsidR="00064897" w:rsidRDefault="00064897" w:rsidP="00064897">
      <w:pPr>
        <w:pStyle w:val="NormalWeb"/>
        <w:spacing w:line="360" w:lineRule="auto"/>
        <w:rPr>
          <w:rFonts w:cs="Arial"/>
          <w:sz w:val="22"/>
          <w:szCs w:val="22"/>
        </w:rPr>
      </w:pPr>
      <w:r>
        <w:rPr>
          <w:rFonts w:cs="Arial"/>
          <w:sz w:val="22"/>
          <w:szCs w:val="22"/>
        </w:rPr>
        <w:t xml:space="preserve">- </w:t>
      </w:r>
      <w:r w:rsidRPr="00DC37A0">
        <w:rPr>
          <w:rFonts w:cs="Arial"/>
          <w:sz w:val="22"/>
          <w:szCs w:val="22"/>
        </w:rPr>
        <w:t>Fortalecer 15 unidades productivas en capacidades tecnológicas (las cuáles no se encuentran discriminadas por sectores).</w:t>
      </w:r>
    </w:p>
    <w:p w:rsidR="00064897" w:rsidRDefault="00387AF3" w:rsidP="00064897">
      <w:pPr>
        <w:pStyle w:val="NormalWeb"/>
        <w:spacing w:line="360" w:lineRule="auto"/>
        <w:jc w:val="center"/>
        <w:rPr>
          <w:sz w:val="23"/>
          <w:szCs w:val="23"/>
          <w:u w:val="single"/>
        </w:rPr>
      </w:pPr>
      <w:r w:rsidRPr="00DC37A0">
        <w:rPr>
          <w:b/>
          <w:bCs/>
          <w:sz w:val="23"/>
          <w:szCs w:val="23"/>
          <w:u w:val="single"/>
        </w:rPr>
        <w:t>POBLACIÓN ATENDIDA EN LA VIGENCIA 2016</w:t>
      </w:r>
      <w:r w:rsidRPr="00DC37A0">
        <w:rPr>
          <w:sz w:val="23"/>
          <w:szCs w:val="23"/>
          <w:u w:val="single"/>
        </w:rPr>
        <w:t>:</w:t>
      </w:r>
    </w:p>
    <w:p w:rsidR="00064897" w:rsidRPr="00357EC8" w:rsidRDefault="00064897" w:rsidP="00064897">
      <w:pPr>
        <w:spacing w:line="360" w:lineRule="auto"/>
        <w:rPr>
          <w:rFonts w:ascii="Arial" w:hAnsi="Arial" w:cs="Arial"/>
        </w:rPr>
      </w:pPr>
      <w:r w:rsidRPr="00357EC8">
        <w:rPr>
          <w:rFonts w:ascii="Arial" w:hAnsi="Arial" w:cs="Arial"/>
        </w:rPr>
        <w:t>Al finalizar la vigencia, el resultado efectivamente atendido correspondió a los siguientes datos:</w:t>
      </w:r>
      <w:r w:rsidR="00037DAB">
        <w:rPr>
          <w:rFonts w:ascii="Arial" w:hAnsi="Arial" w:cs="Arial"/>
        </w:rPr>
        <w:t xml:space="preserve"> </w:t>
      </w:r>
    </w:p>
    <w:p w:rsidR="00064897" w:rsidRPr="00C96294" w:rsidRDefault="00064897" w:rsidP="00064897">
      <w:pPr>
        <w:spacing w:line="360" w:lineRule="auto"/>
        <w:jc w:val="both"/>
        <w:rPr>
          <w:rFonts w:ascii="Arial" w:hAnsi="Arial" w:cs="Arial"/>
        </w:rPr>
      </w:pPr>
      <w:r>
        <w:rPr>
          <w:rFonts w:ascii="Arial" w:hAnsi="Arial" w:cs="Arial"/>
        </w:rPr>
        <w:t xml:space="preserve">- </w:t>
      </w:r>
      <w:r w:rsidRPr="00C96294">
        <w:rPr>
          <w:rFonts w:ascii="Arial" w:hAnsi="Arial" w:cs="Arial"/>
        </w:rPr>
        <w:t xml:space="preserve">2 aglomeraciones, </w:t>
      </w:r>
      <w:proofErr w:type="spellStart"/>
      <w:r w:rsidRPr="00C96294">
        <w:rPr>
          <w:rFonts w:ascii="Arial" w:hAnsi="Arial" w:cs="Arial"/>
        </w:rPr>
        <w:t>clústers</w:t>
      </w:r>
      <w:proofErr w:type="spellEnd"/>
      <w:r w:rsidRPr="00C96294">
        <w:rPr>
          <w:rFonts w:ascii="Arial" w:hAnsi="Arial" w:cs="Arial"/>
        </w:rPr>
        <w:t xml:space="preserve"> o encadenamientos productivos, correspondientes a los sectores de muebles y maderas (en primer lugar) y confecciones (en segundo lugar); </w:t>
      </w:r>
      <w:r w:rsidRPr="00C96294">
        <w:rPr>
          <w:rFonts w:ascii="Arial" w:hAnsi="Arial" w:cs="Arial"/>
        </w:rPr>
        <w:lastRenderedPageBreak/>
        <w:t xml:space="preserve">éstos se entendieron como </w:t>
      </w:r>
      <w:proofErr w:type="spellStart"/>
      <w:r w:rsidRPr="00C96294">
        <w:rPr>
          <w:rFonts w:ascii="Arial" w:hAnsi="Arial" w:cs="Arial"/>
        </w:rPr>
        <w:t>clústers</w:t>
      </w:r>
      <w:proofErr w:type="spellEnd"/>
      <w:r w:rsidRPr="00C96294">
        <w:rPr>
          <w:rFonts w:ascii="Arial" w:hAnsi="Arial" w:cs="Arial"/>
        </w:rPr>
        <w:t xml:space="preserve"> en el sentido que se buscó a tender empresas de toda la ciudad pertenecientes a tales sectores.</w:t>
      </w:r>
    </w:p>
    <w:p w:rsidR="00064897" w:rsidRPr="00C96294" w:rsidRDefault="00064897" w:rsidP="00064897">
      <w:pPr>
        <w:spacing w:line="360" w:lineRule="auto"/>
        <w:jc w:val="both"/>
        <w:rPr>
          <w:rFonts w:ascii="Arial" w:hAnsi="Arial" w:cs="Arial"/>
        </w:rPr>
      </w:pPr>
      <w:r>
        <w:rPr>
          <w:rFonts w:ascii="Arial" w:hAnsi="Arial" w:cs="Arial"/>
        </w:rPr>
        <w:t xml:space="preserve">- </w:t>
      </w:r>
      <w:r w:rsidRPr="00C96294">
        <w:rPr>
          <w:rFonts w:ascii="Arial" w:hAnsi="Arial" w:cs="Arial"/>
        </w:rPr>
        <w:t>2</w:t>
      </w:r>
      <w:r>
        <w:rPr>
          <w:rFonts w:ascii="Arial" w:hAnsi="Arial" w:cs="Arial"/>
        </w:rPr>
        <w:t>7</w:t>
      </w:r>
      <w:r w:rsidRPr="00C96294">
        <w:rPr>
          <w:rFonts w:ascii="Arial" w:hAnsi="Arial" w:cs="Arial"/>
        </w:rPr>
        <w:t xml:space="preserve"> unidades productivas fortalecidas en capacidades de innovación pertenecientes al sector de muebles y maderas. Estas empresas tienen las siguientes características:</w:t>
      </w:r>
    </w:p>
    <w:p w:rsidR="00064897" w:rsidRDefault="00064897" w:rsidP="00064897">
      <w:pPr>
        <w:spacing w:line="360" w:lineRule="auto"/>
        <w:jc w:val="both"/>
        <w:rPr>
          <w:rFonts w:ascii="Arial" w:hAnsi="Arial" w:cs="Arial"/>
        </w:rPr>
      </w:pPr>
      <w:r>
        <w:rPr>
          <w:rFonts w:ascii="Arial" w:hAnsi="Arial" w:cs="Arial"/>
        </w:rPr>
        <w:t xml:space="preserve">- </w:t>
      </w:r>
      <w:r w:rsidRPr="0083148A">
        <w:rPr>
          <w:rFonts w:ascii="Arial" w:hAnsi="Arial" w:cs="Arial"/>
        </w:rPr>
        <w:t xml:space="preserve">El 50% de las empresas son dirigidas por hombres y el 50% por mujeres, lo que demuestra que al día de hoy hay una equidad de intervención a </w:t>
      </w:r>
      <w:r>
        <w:rPr>
          <w:rFonts w:ascii="Arial" w:hAnsi="Arial" w:cs="Arial"/>
        </w:rPr>
        <w:t>nivel de género.</w:t>
      </w:r>
    </w:p>
    <w:p w:rsidR="00064897" w:rsidRPr="00C96294" w:rsidRDefault="00A90A2C" w:rsidP="00064897">
      <w:pPr>
        <w:spacing w:line="360" w:lineRule="auto"/>
        <w:jc w:val="center"/>
        <w:rPr>
          <w:rFonts w:ascii="Arial" w:hAnsi="Arial" w:cs="Arial"/>
        </w:rPr>
      </w:pPr>
      <w:r>
        <w:rPr>
          <w:rFonts w:ascii="Arial" w:hAnsi="Arial" w:cs="Arial"/>
          <w:b/>
          <w:lang w:eastAsia="x-none"/>
        </w:rPr>
        <w:t xml:space="preserve">Gráfico. No </w:t>
      </w:r>
      <w:r w:rsidR="0056188D">
        <w:rPr>
          <w:rFonts w:ascii="Arial" w:hAnsi="Arial" w:cs="Arial"/>
          <w:b/>
          <w:lang w:eastAsia="x-none"/>
        </w:rPr>
        <w:t>21</w:t>
      </w:r>
      <w:r w:rsidR="00064897" w:rsidRPr="00730949">
        <w:rPr>
          <w:rFonts w:ascii="Arial" w:hAnsi="Arial" w:cs="Arial"/>
          <w:b/>
          <w:lang w:eastAsia="x-none"/>
        </w:rPr>
        <w:t>.</w:t>
      </w:r>
      <w:r w:rsidR="00064897" w:rsidRPr="00730949">
        <w:rPr>
          <w:rFonts w:ascii="Arial" w:hAnsi="Arial" w:cs="Arial"/>
          <w:b/>
          <w:noProof/>
          <w:lang w:eastAsia="es-CO"/>
        </w:rPr>
        <w:t xml:space="preserve"> </w:t>
      </w:r>
      <w:r w:rsidR="00064897">
        <w:rPr>
          <w:rFonts w:ascii="Arial" w:hAnsi="Arial" w:cs="Arial"/>
          <w:b/>
          <w:lang w:val="es-ES_tradnl" w:eastAsia="x-none"/>
        </w:rPr>
        <w:t>Dirección de empresas intervenidas por Género.</w:t>
      </w:r>
    </w:p>
    <w:p w:rsidR="00064897" w:rsidRDefault="00064897" w:rsidP="00064897">
      <w:pPr>
        <w:keepNext/>
        <w:spacing w:line="360" w:lineRule="auto"/>
        <w:jc w:val="center"/>
      </w:pPr>
      <w:r>
        <w:rPr>
          <w:noProof/>
          <w:lang w:eastAsia="es-CO"/>
        </w:rPr>
        <w:drawing>
          <wp:inline distT="0" distB="0" distL="0" distR="0" wp14:anchorId="0C90E643" wp14:editId="2DDE50B0">
            <wp:extent cx="4886325" cy="1524000"/>
            <wp:effectExtent l="0" t="0" r="9525" b="19050"/>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064897" w:rsidRPr="0083148A" w:rsidRDefault="00064897" w:rsidP="00064897">
      <w:pPr>
        <w:pStyle w:val="Epgrafe"/>
        <w:rPr>
          <w:rFonts w:ascii="Arial" w:hAnsi="Arial" w:cs="Arial"/>
          <w:b w:val="0"/>
          <w:sz w:val="16"/>
          <w:szCs w:val="16"/>
        </w:rPr>
      </w:pPr>
      <w:r w:rsidRPr="0083148A">
        <w:rPr>
          <w:rFonts w:ascii="Arial" w:hAnsi="Arial" w:cs="Arial"/>
          <w:b w:val="0"/>
          <w:sz w:val="16"/>
          <w:szCs w:val="16"/>
        </w:rPr>
        <w:t xml:space="preserve">Fuente: Elaboración propia. SDDE </w:t>
      </w:r>
    </w:p>
    <w:p w:rsidR="007E31AB" w:rsidRDefault="00064897" w:rsidP="007E31AB">
      <w:pPr>
        <w:spacing w:line="360" w:lineRule="auto"/>
        <w:jc w:val="both"/>
        <w:rPr>
          <w:rFonts w:ascii="Arial" w:hAnsi="Arial" w:cs="Arial"/>
          <w:b/>
          <w:lang w:eastAsia="x-none"/>
        </w:rPr>
      </w:pPr>
      <w:r>
        <w:rPr>
          <w:rFonts w:ascii="Arial" w:eastAsia="Calibri" w:hAnsi="Arial" w:cs="Arial"/>
          <w:b/>
          <w:bCs/>
          <w:sz w:val="20"/>
          <w:szCs w:val="20"/>
          <w:lang w:eastAsia="es-CO"/>
        </w:rPr>
        <w:t xml:space="preserve">- </w:t>
      </w:r>
      <w:r w:rsidRPr="005935F2">
        <w:rPr>
          <w:rFonts w:ascii="Arial" w:hAnsi="Arial" w:cs="Arial"/>
        </w:rPr>
        <w:t xml:space="preserve">El 58% de las empresas están ubicadas en la localidad de Engativá seguidas del 34% que están localizadas en la localidad de Barrios Unidos (Ilustración3). </w:t>
      </w:r>
    </w:p>
    <w:p w:rsidR="00064897" w:rsidRPr="00C96294" w:rsidRDefault="00D70B7B" w:rsidP="00064897">
      <w:pPr>
        <w:spacing w:line="360" w:lineRule="auto"/>
        <w:jc w:val="center"/>
        <w:rPr>
          <w:rFonts w:ascii="Arial" w:hAnsi="Arial" w:cs="Arial"/>
        </w:rPr>
      </w:pPr>
      <w:r>
        <w:rPr>
          <w:rFonts w:ascii="Arial" w:hAnsi="Arial" w:cs="Arial"/>
          <w:b/>
          <w:lang w:eastAsia="x-none"/>
        </w:rPr>
        <w:t>Gráfico. No 22</w:t>
      </w:r>
      <w:r w:rsidR="00064897" w:rsidRPr="00730949">
        <w:rPr>
          <w:rFonts w:ascii="Arial" w:hAnsi="Arial" w:cs="Arial"/>
          <w:b/>
          <w:lang w:eastAsia="x-none"/>
        </w:rPr>
        <w:t>.</w:t>
      </w:r>
      <w:r w:rsidR="00064897" w:rsidRPr="00730949">
        <w:rPr>
          <w:rFonts w:ascii="Arial" w:hAnsi="Arial" w:cs="Arial"/>
          <w:b/>
          <w:noProof/>
          <w:lang w:eastAsia="es-CO"/>
        </w:rPr>
        <w:t xml:space="preserve"> </w:t>
      </w:r>
      <w:r w:rsidR="00064897">
        <w:rPr>
          <w:rFonts w:ascii="Arial" w:hAnsi="Arial" w:cs="Arial"/>
          <w:b/>
          <w:lang w:val="es-ES_tradnl" w:eastAsia="x-none"/>
        </w:rPr>
        <w:t>Localización de  empresas intervenidas.</w:t>
      </w:r>
    </w:p>
    <w:p w:rsidR="00064897" w:rsidRDefault="00064897" w:rsidP="00064897">
      <w:pPr>
        <w:keepNext/>
        <w:jc w:val="center"/>
      </w:pPr>
      <w:r>
        <w:rPr>
          <w:noProof/>
          <w:lang w:eastAsia="es-CO"/>
        </w:rPr>
        <w:drawing>
          <wp:inline distT="0" distB="0" distL="0" distR="0" wp14:anchorId="44CA3A31" wp14:editId="1D2743DE">
            <wp:extent cx="4391025" cy="1857375"/>
            <wp:effectExtent l="0" t="0" r="9525" b="9525"/>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064897" w:rsidRPr="0083148A" w:rsidRDefault="00064897" w:rsidP="00064897">
      <w:pPr>
        <w:pStyle w:val="Epgrafe"/>
        <w:rPr>
          <w:rFonts w:ascii="Arial" w:hAnsi="Arial" w:cs="Arial"/>
          <w:b w:val="0"/>
          <w:sz w:val="16"/>
          <w:szCs w:val="16"/>
        </w:rPr>
      </w:pPr>
      <w:r w:rsidRPr="0083148A">
        <w:rPr>
          <w:rFonts w:ascii="Arial" w:hAnsi="Arial" w:cs="Arial"/>
          <w:b w:val="0"/>
          <w:sz w:val="16"/>
          <w:szCs w:val="16"/>
        </w:rPr>
        <w:t xml:space="preserve">Fuente: Elaboración propia. SDDE </w:t>
      </w:r>
    </w:p>
    <w:p w:rsidR="00064897" w:rsidRDefault="00064897" w:rsidP="00064897">
      <w:pPr>
        <w:rPr>
          <w:lang w:eastAsia="es-CO"/>
        </w:rPr>
      </w:pPr>
    </w:p>
    <w:p w:rsidR="00064897" w:rsidRDefault="00064897" w:rsidP="00064897">
      <w:pPr>
        <w:spacing w:line="360" w:lineRule="auto"/>
        <w:jc w:val="both"/>
        <w:rPr>
          <w:rFonts w:ascii="Arial" w:hAnsi="Arial" w:cs="Arial"/>
        </w:rPr>
      </w:pPr>
      <w:r>
        <w:rPr>
          <w:rFonts w:ascii="Arial" w:hAnsi="Arial" w:cs="Arial"/>
        </w:rPr>
        <w:t xml:space="preserve">- </w:t>
      </w:r>
      <w:r w:rsidRPr="00332980">
        <w:rPr>
          <w:rFonts w:ascii="Arial" w:hAnsi="Arial" w:cs="Arial"/>
        </w:rPr>
        <w:t xml:space="preserve">El 38% de las empresas son Unipersonales y el 35% son sociedades Limitadas. </w:t>
      </w:r>
    </w:p>
    <w:p w:rsidR="00064897" w:rsidRPr="00D70B7B" w:rsidRDefault="00D70B7B" w:rsidP="00D70B7B">
      <w:pPr>
        <w:spacing w:line="360" w:lineRule="auto"/>
        <w:jc w:val="center"/>
        <w:rPr>
          <w:rFonts w:ascii="Arial" w:hAnsi="Arial" w:cs="Arial"/>
          <w:b/>
          <w:lang w:eastAsia="x-none"/>
        </w:rPr>
      </w:pPr>
      <w:r>
        <w:rPr>
          <w:rFonts w:ascii="Arial" w:hAnsi="Arial" w:cs="Arial"/>
          <w:b/>
          <w:lang w:eastAsia="x-none"/>
        </w:rPr>
        <w:t>Gráfico. No 23</w:t>
      </w:r>
      <w:r w:rsidR="00064897" w:rsidRPr="00730949">
        <w:rPr>
          <w:rFonts w:ascii="Arial" w:hAnsi="Arial" w:cs="Arial"/>
          <w:b/>
          <w:lang w:eastAsia="x-none"/>
        </w:rPr>
        <w:t>.</w:t>
      </w:r>
      <w:r w:rsidR="00064897" w:rsidRPr="00730949">
        <w:rPr>
          <w:rFonts w:ascii="Arial" w:hAnsi="Arial" w:cs="Arial"/>
          <w:b/>
          <w:noProof/>
          <w:lang w:eastAsia="es-CO"/>
        </w:rPr>
        <w:t xml:space="preserve"> </w:t>
      </w:r>
      <w:r w:rsidR="00064897">
        <w:rPr>
          <w:rFonts w:ascii="Arial" w:hAnsi="Arial" w:cs="Arial"/>
          <w:b/>
          <w:lang w:val="es-ES_tradnl" w:eastAsia="x-none"/>
        </w:rPr>
        <w:t>Tipo de  empresas intervenidas.</w:t>
      </w:r>
    </w:p>
    <w:p w:rsidR="00064897" w:rsidRDefault="00064897" w:rsidP="00064897">
      <w:pPr>
        <w:keepNext/>
        <w:jc w:val="center"/>
      </w:pPr>
      <w:r>
        <w:rPr>
          <w:noProof/>
          <w:lang w:eastAsia="es-CO"/>
        </w:rPr>
        <w:drawing>
          <wp:inline distT="0" distB="0" distL="0" distR="0" wp14:anchorId="06635BDE" wp14:editId="2CC7FA50">
            <wp:extent cx="4080295" cy="2113472"/>
            <wp:effectExtent l="0" t="0" r="15875" b="20320"/>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064897" w:rsidRPr="0083148A" w:rsidRDefault="00064897" w:rsidP="00064897">
      <w:pPr>
        <w:pStyle w:val="Epgrafe"/>
        <w:rPr>
          <w:rFonts w:ascii="Arial" w:hAnsi="Arial" w:cs="Arial"/>
          <w:b w:val="0"/>
          <w:sz w:val="16"/>
          <w:szCs w:val="16"/>
        </w:rPr>
      </w:pPr>
      <w:r w:rsidRPr="0083148A">
        <w:rPr>
          <w:rFonts w:ascii="Arial" w:hAnsi="Arial" w:cs="Arial"/>
          <w:b w:val="0"/>
          <w:sz w:val="16"/>
          <w:szCs w:val="16"/>
        </w:rPr>
        <w:t xml:space="preserve">Fuente: Elaboración propia. SDDE </w:t>
      </w:r>
    </w:p>
    <w:p w:rsidR="00064897" w:rsidRDefault="00064897" w:rsidP="00064897">
      <w:pPr>
        <w:spacing w:line="360" w:lineRule="auto"/>
        <w:jc w:val="both"/>
        <w:rPr>
          <w:rFonts w:ascii="Arial" w:hAnsi="Arial" w:cs="Arial"/>
        </w:rPr>
      </w:pPr>
      <w:r>
        <w:rPr>
          <w:rFonts w:ascii="Arial" w:hAnsi="Arial" w:cs="Arial"/>
        </w:rPr>
        <w:t xml:space="preserve">- </w:t>
      </w:r>
      <w:r w:rsidRPr="006233B6">
        <w:rPr>
          <w:rFonts w:ascii="Arial" w:hAnsi="Arial" w:cs="Arial"/>
        </w:rPr>
        <w:t>El 77% de las empresas están registradas en la Cá</w:t>
      </w:r>
      <w:r>
        <w:rPr>
          <w:rFonts w:ascii="Arial" w:hAnsi="Arial" w:cs="Arial"/>
        </w:rPr>
        <w:t>mara de Comercio</w:t>
      </w:r>
      <w:r w:rsidRPr="006233B6">
        <w:rPr>
          <w:rFonts w:ascii="Arial" w:hAnsi="Arial" w:cs="Arial"/>
        </w:rPr>
        <w:t>.</w:t>
      </w:r>
    </w:p>
    <w:p w:rsidR="00064897" w:rsidRPr="006233B6" w:rsidRDefault="00064897" w:rsidP="00064897">
      <w:pPr>
        <w:spacing w:line="360" w:lineRule="auto"/>
        <w:jc w:val="center"/>
        <w:rPr>
          <w:rFonts w:ascii="Arial" w:hAnsi="Arial" w:cs="Arial"/>
          <w:b/>
        </w:rPr>
      </w:pPr>
      <w:r>
        <w:rPr>
          <w:rFonts w:ascii="Arial" w:hAnsi="Arial" w:cs="Arial"/>
          <w:b/>
        </w:rPr>
        <w:t>Gráfico. No 2</w:t>
      </w:r>
      <w:r w:rsidR="00D70B7B">
        <w:rPr>
          <w:rFonts w:ascii="Arial" w:hAnsi="Arial" w:cs="Arial"/>
          <w:b/>
        </w:rPr>
        <w:t>4</w:t>
      </w:r>
      <w:r w:rsidRPr="006233B6">
        <w:rPr>
          <w:rFonts w:ascii="Arial" w:hAnsi="Arial" w:cs="Arial"/>
          <w:b/>
        </w:rPr>
        <w:t xml:space="preserve">. </w:t>
      </w:r>
      <w:r>
        <w:rPr>
          <w:rFonts w:ascii="Arial" w:hAnsi="Arial" w:cs="Arial"/>
          <w:b/>
        </w:rPr>
        <w:t xml:space="preserve">Situación registro en CCB de </w:t>
      </w:r>
      <w:r w:rsidRPr="006233B6">
        <w:rPr>
          <w:rFonts w:ascii="Arial" w:hAnsi="Arial" w:cs="Arial"/>
          <w:b/>
        </w:rPr>
        <w:t>empresas intervenidas.</w:t>
      </w:r>
    </w:p>
    <w:p w:rsidR="00064897" w:rsidRDefault="00064897" w:rsidP="00064897">
      <w:pPr>
        <w:keepNext/>
        <w:jc w:val="center"/>
        <w:rPr>
          <w:rFonts w:ascii="Arial" w:hAnsi="Arial" w:cs="Arial"/>
          <w:b/>
          <w:sz w:val="16"/>
          <w:szCs w:val="16"/>
        </w:rPr>
      </w:pPr>
      <w:r>
        <w:rPr>
          <w:noProof/>
          <w:lang w:eastAsia="es-CO"/>
        </w:rPr>
        <w:drawing>
          <wp:inline distT="0" distB="0" distL="0" distR="0" wp14:anchorId="0EDA9E6A" wp14:editId="73FC09B1">
            <wp:extent cx="4572000" cy="1518249"/>
            <wp:effectExtent l="0" t="0" r="19050" b="25400"/>
            <wp:docPr id="58" name="Gráfico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064897" w:rsidRPr="00886D68" w:rsidRDefault="00064897" w:rsidP="00064897">
      <w:pPr>
        <w:keepNext/>
      </w:pPr>
      <w:r w:rsidRPr="00886D68">
        <w:rPr>
          <w:rFonts w:ascii="Arial" w:hAnsi="Arial" w:cs="Arial"/>
          <w:sz w:val="16"/>
          <w:szCs w:val="16"/>
        </w:rPr>
        <w:t xml:space="preserve">Fuente: Elaboración propia. SDDE </w:t>
      </w:r>
    </w:p>
    <w:p w:rsidR="00064897" w:rsidRPr="008E7820" w:rsidRDefault="00D70B7B" w:rsidP="00064897">
      <w:pPr>
        <w:jc w:val="center"/>
        <w:rPr>
          <w:rFonts w:ascii="Arial" w:hAnsi="Arial" w:cs="Arial"/>
          <w:u w:val="single"/>
        </w:rPr>
      </w:pPr>
      <w:r w:rsidRPr="008E7820">
        <w:rPr>
          <w:rFonts w:ascii="Arial" w:hAnsi="Arial" w:cs="Arial"/>
          <w:b/>
          <w:u w:val="single"/>
        </w:rPr>
        <w:t>CÓDIGO Y NOMBRE DE PROYECTO(S) DE INVERSIÓN</w:t>
      </w:r>
      <w:r w:rsidRPr="008E7820">
        <w:rPr>
          <w:rFonts w:ascii="Arial" w:hAnsi="Arial" w:cs="Arial"/>
          <w:u w:val="single"/>
        </w:rPr>
        <w:t>:</w:t>
      </w:r>
    </w:p>
    <w:p w:rsidR="00064897" w:rsidRPr="00C96294" w:rsidRDefault="00064897" w:rsidP="00064897">
      <w:pPr>
        <w:spacing w:line="360" w:lineRule="auto"/>
        <w:jc w:val="both"/>
        <w:rPr>
          <w:rFonts w:ascii="Arial" w:hAnsi="Arial" w:cs="Arial"/>
        </w:rPr>
      </w:pPr>
      <w:r w:rsidRPr="00C96294">
        <w:rPr>
          <w:rFonts w:ascii="Arial" w:hAnsi="Arial" w:cs="Arial"/>
          <w:lang w:val="es-MX"/>
        </w:rPr>
        <w:t>Proyecto de Inversión No. 1019 Transferencia del conocimiento y consolidación del ecosistema de innovación para el mejoramiento de la competitividad</w:t>
      </w:r>
    </w:p>
    <w:p w:rsidR="00D70B7B" w:rsidRDefault="00D70B7B" w:rsidP="00064897">
      <w:pPr>
        <w:spacing w:line="360" w:lineRule="auto"/>
        <w:jc w:val="center"/>
        <w:rPr>
          <w:rFonts w:ascii="Arial" w:hAnsi="Arial" w:cs="Arial"/>
          <w:b/>
          <w:i/>
          <w:highlight w:val="yellow"/>
          <w:u w:val="single"/>
        </w:rPr>
      </w:pPr>
    </w:p>
    <w:p w:rsidR="00064897" w:rsidRPr="007D632F" w:rsidRDefault="002F0776" w:rsidP="00064897">
      <w:pPr>
        <w:spacing w:line="360" w:lineRule="auto"/>
        <w:jc w:val="center"/>
        <w:rPr>
          <w:rFonts w:ascii="Arial" w:hAnsi="Arial" w:cs="Arial"/>
          <w:b/>
          <w:u w:val="single"/>
        </w:rPr>
      </w:pPr>
      <w:r>
        <w:rPr>
          <w:rFonts w:ascii="Arial" w:hAnsi="Arial" w:cs="Arial"/>
          <w:b/>
          <w:u w:val="single"/>
        </w:rPr>
        <w:lastRenderedPageBreak/>
        <w:t>TABLA No</w:t>
      </w:r>
      <w:r w:rsidR="007D632F" w:rsidRPr="007D632F">
        <w:rPr>
          <w:rFonts w:ascii="Arial" w:hAnsi="Arial" w:cs="Arial"/>
          <w:b/>
          <w:u w:val="single"/>
        </w:rPr>
        <w:t>. 42  META DEL PROYECTO 1019:</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2552"/>
        <w:gridCol w:w="142"/>
        <w:gridCol w:w="2835"/>
      </w:tblGrid>
      <w:tr w:rsidR="001E4CE9" w:rsidRPr="00157B1D" w:rsidTr="00453F32">
        <w:trPr>
          <w:trHeight w:val="365"/>
          <w:tblHeader/>
        </w:trPr>
        <w:tc>
          <w:tcPr>
            <w:tcW w:w="4077" w:type="dxa"/>
            <w:shd w:val="clear" w:color="auto" w:fill="B8CCE4"/>
            <w:vAlign w:val="center"/>
          </w:tcPr>
          <w:p w:rsidR="001E4CE9" w:rsidRPr="00C657D4" w:rsidRDefault="007D632F" w:rsidP="00453F32">
            <w:pPr>
              <w:jc w:val="center"/>
              <w:rPr>
                <w:rFonts w:ascii="Arial" w:hAnsi="Arial" w:cs="Arial"/>
                <w:b/>
                <w:sz w:val="20"/>
                <w:szCs w:val="20"/>
              </w:rPr>
            </w:pPr>
            <w:r w:rsidRPr="00C657D4">
              <w:rPr>
                <w:rFonts w:ascii="Arial" w:hAnsi="Arial" w:cs="Arial"/>
                <w:b/>
                <w:i/>
              </w:rPr>
              <w:t xml:space="preserve"> </w:t>
            </w:r>
            <w:r w:rsidR="001E4CE9" w:rsidRPr="00C657D4">
              <w:rPr>
                <w:rFonts w:ascii="Arial" w:hAnsi="Arial" w:cs="Arial"/>
                <w:b/>
                <w:sz w:val="20"/>
                <w:szCs w:val="20"/>
              </w:rPr>
              <w:t xml:space="preserve">META </w:t>
            </w:r>
          </w:p>
        </w:tc>
        <w:tc>
          <w:tcPr>
            <w:tcW w:w="5529" w:type="dxa"/>
            <w:gridSpan w:val="3"/>
            <w:shd w:val="clear" w:color="auto" w:fill="B8CCE4"/>
            <w:vAlign w:val="center"/>
          </w:tcPr>
          <w:p w:rsidR="001E4CE9" w:rsidRPr="00BC27E4" w:rsidRDefault="001E4CE9" w:rsidP="00453F32">
            <w:pPr>
              <w:jc w:val="center"/>
              <w:rPr>
                <w:rFonts w:ascii="Arial" w:hAnsi="Arial" w:cs="Arial"/>
                <w:b/>
                <w:sz w:val="20"/>
                <w:szCs w:val="20"/>
              </w:rPr>
            </w:pPr>
            <w:r w:rsidRPr="00BC27E4">
              <w:rPr>
                <w:rFonts w:ascii="Arial" w:hAnsi="Arial" w:cs="Arial"/>
                <w:b/>
                <w:sz w:val="20"/>
                <w:szCs w:val="20"/>
              </w:rPr>
              <w:t>AVANCE Y RESULTADOS</w:t>
            </w:r>
          </w:p>
        </w:tc>
      </w:tr>
      <w:tr w:rsidR="001E4CE9" w:rsidRPr="00157B1D" w:rsidTr="00453F32">
        <w:trPr>
          <w:trHeight w:val="1064"/>
        </w:trPr>
        <w:tc>
          <w:tcPr>
            <w:tcW w:w="4077" w:type="dxa"/>
            <w:vMerge w:val="restart"/>
            <w:shd w:val="clear" w:color="auto" w:fill="auto"/>
            <w:vAlign w:val="center"/>
          </w:tcPr>
          <w:p w:rsidR="001E4CE9" w:rsidRPr="00BC27E4" w:rsidRDefault="001E4CE9" w:rsidP="00453F32">
            <w:pPr>
              <w:jc w:val="both"/>
              <w:rPr>
                <w:rFonts w:ascii="Arial" w:hAnsi="Arial" w:cs="Arial"/>
                <w:sz w:val="20"/>
                <w:szCs w:val="20"/>
              </w:rPr>
            </w:pPr>
            <w:r w:rsidRPr="00BC27E4">
              <w:rPr>
                <w:rFonts w:ascii="Arial" w:hAnsi="Arial" w:cs="Arial"/>
                <w:sz w:val="20"/>
                <w:szCs w:val="20"/>
              </w:rPr>
              <w:t>Fortalecer 500 unidades productivas en capacidades de desarrollo tecnológico e innovación productiva</w:t>
            </w:r>
          </w:p>
        </w:tc>
        <w:tc>
          <w:tcPr>
            <w:tcW w:w="5529" w:type="dxa"/>
            <w:gridSpan w:val="3"/>
            <w:shd w:val="clear" w:color="auto" w:fill="auto"/>
            <w:vAlign w:val="center"/>
          </w:tcPr>
          <w:p w:rsidR="001E4CE9" w:rsidRPr="00BC27E4" w:rsidRDefault="001E4CE9" w:rsidP="00453F32">
            <w:pPr>
              <w:autoSpaceDE w:val="0"/>
              <w:autoSpaceDN w:val="0"/>
              <w:adjustRightInd w:val="0"/>
              <w:spacing w:after="0" w:line="240" w:lineRule="auto"/>
              <w:jc w:val="both"/>
              <w:rPr>
                <w:rFonts w:ascii="Arial" w:hAnsi="Arial" w:cs="Arial"/>
                <w:sz w:val="20"/>
                <w:szCs w:val="20"/>
              </w:rPr>
            </w:pPr>
            <w:r w:rsidRPr="00BC27E4">
              <w:rPr>
                <w:rFonts w:ascii="Arial" w:hAnsi="Arial" w:cs="Arial"/>
                <w:sz w:val="20"/>
                <w:szCs w:val="20"/>
              </w:rPr>
              <w:t>Se realizó un análisis cuantitativo y cualitativo de la percepción de intervención de los Centros de Servicios Empresariales. Por medio de este análisis se busca potencializar la forma de intervención de los centros.</w:t>
            </w:r>
          </w:p>
          <w:p w:rsidR="001E4CE9" w:rsidRPr="00BC27E4" w:rsidRDefault="001E4CE9" w:rsidP="00453F32">
            <w:pPr>
              <w:autoSpaceDE w:val="0"/>
              <w:autoSpaceDN w:val="0"/>
              <w:adjustRightInd w:val="0"/>
              <w:spacing w:after="0" w:line="240" w:lineRule="auto"/>
              <w:jc w:val="both"/>
              <w:rPr>
                <w:rFonts w:ascii="Arial" w:hAnsi="Arial" w:cs="Arial"/>
                <w:sz w:val="20"/>
                <w:szCs w:val="20"/>
              </w:rPr>
            </w:pPr>
            <w:r w:rsidRPr="00BC27E4">
              <w:rPr>
                <w:rFonts w:ascii="Arial" w:hAnsi="Arial" w:cs="Arial"/>
                <w:sz w:val="20"/>
                <w:szCs w:val="20"/>
              </w:rPr>
              <w:t>Por medio del centro de Servicios Empresariales para el Sector de Muebles y Maderas, que ha sido el único que ha reportado a cabalidad beneficiarios, se han atendido 27 empresas, con lo cual se cumple con más de un 100% la meta de intervenir por lo menos 15 unidades empresariales para el año</w:t>
            </w:r>
          </w:p>
          <w:p w:rsidR="001E4CE9" w:rsidRPr="00BC27E4" w:rsidRDefault="001E4CE9" w:rsidP="00453F32">
            <w:pPr>
              <w:autoSpaceDE w:val="0"/>
              <w:autoSpaceDN w:val="0"/>
              <w:adjustRightInd w:val="0"/>
              <w:spacing w:after="0" w:line="240" w:lineRule="auto"/>
              <w:jc w:val="both"/>
              <w:rPr>
                <w:rFonts w:ascii="Arial" w:hAnsi="Arial" w:cs="Arial"/>
                <w:sz w:val="20"/>
                <w:szCs w:val="20"/>
              </w:rPr>
            </w:pPr>
            <w:r w:rsidRPr="00BC27E4">
              <w:rPr>
                <w:rFonts w:ascii="Arial" w:hAnsi="Arial" w:cs="Arial"/>
                <w:sz w:val="20"/>
                <w:szCs w:val="20"/>
              </w:rPr>
              <w:t>2016.</w:t>
            </w:r>
          </w:p>
          <w:p w:rsidR="001E4CE9" w:rsidRPr="00BC27E4" w:rsidRDefault="001E4CE9" w:rsidP="00453F32">
            <w:pPr>
              <w:jc w:val="both"/>
              <w:rPr>
                <w:rFonts w:ascii="Arial" w:hAnsi="Arial" w:cs="Arial"/>
                <w:sz w:val="20"/>
                <w:szCs w:val="20"/>
              </w:rPr>
            </w:pPr>
            <w:r w:rsidRPr="00BC27E4">
              <w:rPr>
                <w:rFonts w:ascii="Arial" w:hAnsi="Arial" w:cs="Arial"/>
                <w:sz w:val="20"/>
                <w:szCs w:val="20"/>
              </w:rPr>
              <w:t>La atención realizada en los centros ha estado enfocada a generar desarrollos tecnológicos e innovación productiva, mediante el cual se encuentran atendiendo a más de 260 unidades productivas</w:t>
            </w:r>
          </w:p>
        </w:tc>
      </w:tr>
      <w:tr w:rsidR="001E4CE9" w:rsidRPr="00157B1D" w:rsidTr="00453F32">
        <w:trPr>
          <w:trHeight w:val="143"/>
        </w:trPr>
        <w:tc>
          <w:tcPr>
            <w:tcW w:w="4077" w:type="dxa"/>
            <w:vMerge/>
            <w:shd w:val="clear" w:color="auto" w:fill="auto"/>
            <w:vAlign w:val="center"/>
          </w:tcPr>
          <w:p w:rsidR="001E4CE9" w:rsidRPr="00BC27E4" w:rsidRDefault="001E4CE9" w:rsidP="00453F32">
            <w:pPr>
              <w:jc w:val="both"/>
              <w:rPr>
                <w:rFonts w:ascii="Arial" w:hAnsi="Arial" w:cs="Arial"/>
                <w:sz w:val="20"/>
                <w:szCs w:val="20"/>
              </w:rPr>
            </w:pPr>
          </w:p>
        </w:tc>
        <w:tc>
          <w:tcPr>
            <w:tcW w:w="5529" w:type="dxa"/>
            <w:gridSpan w:val="3"/>
            <w:shd w:val="clear" w:color="auto" w:fill="B8CCE4"/>
            <w:vAlign w:val="center"/>
          </w:tcPr>
          <w:p w:rsidR="001E4CE9" w:rsidRPr="00BC27E4" w:rsidRDefault="001E4CE9" w:rsidP="00453F32">
            <w:pPr>
              <w:jc w:val="center"/>
              <w:rPr>
                <w:rFonts w:ascii="Arial" w:hAnsi="Arial" w:cs="Arial"/>
                <w:b/>
                <w:sz w:val="20"/>
                <w:szCs w:val="20"/>
              </w:rPr>
            </w:pPr>
            <w:r w:rsidRPr="00BC27E4">
              <w:rPr>
                <w:rFonts w:ascii="Arial" w:hAnsi="Arial" w:cs="Arial"/>
                <w:b/>
                <w:sz w:val="20"/>
                <w:szCs w:val="20"/>
              </w:rPr>
              <w:t>Indicador de Gestión y Resultado</w:t>
            </w:r>
          </w:p>
        </w:tc>
      </w:tr>
      <w:tr w:rsidR="001E4CE9" w:rsidRPr="00157B1D" w:rsidTr="00453F32">
        <w:trPr>
          <w:trHeight w:val="143"/>
        </w:trPr>
        <w:tc>
          <w:tcPr>
            <w:tcW w:w="4077" w:type="dxa"/>
            <w:vMerge/>
            <w:shd w:val="clear" w:color="auto" w:fill="auto"/>
            <w:vAlign w:val="center"/>
          </w:tcPr>
          <w:p w:rsidR="001E4CE9" w:rsidRPr="00BC27E4" w:rsidRDefault="001E4CE9" w:rsidP="00453F32">
            <w:pPr>
              <w:jc w:val="both"/>
              <w:rPr>
                <w:rFonts w:ascii="Arial" w:hAnsi="Arial" w:cs="Arial"/>
                <w:sz w:val="20"/>
                <w:szCs w:val="20"/>
              </w:rPr>
            </w:pPr>
          </w:p>
        </w:tc>
        <w:tc>
          <w:tcPr>
            <w:tcW w:w="2694" w:type="dxa"/>
            <w:gridSpan w:val="2"/>
            <w:shd w:val="clear" w:color="auto" w:fill="B8CCE4"/>
            <w:vAlign w:val="center"/>
          </w:tcPr>
          <w:p w:rsidR="001E4CE9" w:rsidRPr="00BC27E4" w:rsidRDefault="001E4CE9" w:rsidP="00453F32">
            <w:pPr>
              <w:jc w:val="center"/>
              <w:rPr>
                <w:rFonts w:ascii="Arial" w:hAnsi="Arial" w:cs="Arial"/>
                <w:b/>
                <w:sz w:val="20"/>
                <w:szCs w:val="20"/>
              </w:rPr>
            </w:pPr>
            <w:r w:rsidRPr="00BC27E4">
              <w:rPr>
                <w:rFonts w:ascii="Arial" w:hAnsi="Arial" w:cs="Arial"/>
                <w:b/>
                <w:sz w:val="20"/>
                <w:szCs w:val="20"/>
              </w:rPr>
              <w:t>2016</w:t>
            </w:r>
          </w:p>
        </w:tc>
        <w:tc>
          <w:tcPr>
            <w:tcW w:w="2835" w:type="dxa"/>
            <w:shd w:val="clear" w:color="auto" w:fill="B8CCE4"/>
            <w:vAlign w:val="center"/>
          </w:tcPr>
          <w:p w:rsidR="001E4CE9" w:rsidRPr="00BC27E4" w:rsidRDefault="001E4CE9" w:rsidP="00453F32">
            <w:pPr>
              <w:jc w:val="center"/>
              <w:rPr>
                <w:rFonts w:ascii="Arial" w:hAnsi="Arial" w:cs="Arial"/>
                <w:b/>
                <w:sz w:val="20"/>
                <w:szCs w:val="20"/>
              </w:rPr>
            </w:pPr>
            <w:r w:rsidRPr="00BC27E4">
              <w:rPr>
                <w:rFonts w:ascii="Arial" w:hAnsi="Arial" w:cs="Arial"/>
                <w:b/>
                <w:sz w:val="20"/>
                <w:szCs w:val="20"/>
              </w:rPr>
              <w:t>ACUMULADO</w:t>
            </w:r>
          </w:p>
        </w:tc>
      </w:tr>
      <w:tr w:rsidR="001E4CE9" w:rsidRPr="00157B1D" w:rsidTr="00DB3E33">
        <w:trPr>
          <w:trHeight w:val="1144"/>
        </w:trPr>
        <w:tc>
          <w:tcPr>
            <w:tcW w:w="4077" w:type="dxa"/>
            <w:vMerge/>
            <w:shd w:val="clear" w:color="auto" w:fill="auto"/>
            <w:vAlign w:val="center"/>
          </w:tcPr>
          <w:p w:rsidR="001E4CE9" w:rsidRPr="00BC27E4" w:rsidRDefault="001E4CE9" w:rsidP="00453F32">
            <w:pPr>
              <w:jc w:val="both"/>
              <w:rPr>
                <w:rFonts w:ascii="Arial" w:hAnsi="Arial" w:cs="Arial"/>
                <w:sz w:val="20"/>
                <w:szCs w:val="20"/>
              </w:rPr>
            </w:pPr>
          </w:p>
        </w:tc>
        <w:tc>
          <w:tcPr>
            <w:tcW w:w="2694" w:type="dxa"/>
            <w:gridSpan w:val="2"/>
            <w:shd w:val="clear" w:color="auto" w:fill="auto"/>
            <w:vAlign w:val="center"/>
          </w:tcPr>
          <w:p w:rsidR="001E4CE9" w:rsidRPr="006E6B8A" w:rsidRDefault="001E4CE9" w:rsidP="00453F32">
            <w:pPr>
              <w:jc w:val="both"/>
              <w:rPr>
                <w:rFonts w:ascii="Arial" w:hAnsi="Arial" w:cs="Arial"/>
                <w:sz w:val="20"/>
                <w:szCs w:val="20"/>
              </w:rPr>
            </w:pPr>
            <w:r w:rsidRPr="006E6B8A">
              <w:rPr>
                <w:rFonts w:ascii="Arial" w:hAnsi="Arial" w:cs="Arial"/>
                <w:sz w:val="20"/>
                <w:szCs w:val="20"/>
              </w:rPr>
              <w:t>Programado:  15</w:t>
            </w:r>
          </w:p>
          <w:p w:rsidR="001E4CE9" w:rsidRPr="006E6B8A" w:rsidRDefault="001E4CE9" w:rsidP="00453F32">
            <w:pPr>
              <w:jc w:val="both"/>
              <w:rPr>
                <w:rFonts w:ascii="Arial" w:hAnsi="Arial" w:cs="Arial"/>
                <w:sz w:val="20"/>
                <w:szCs w:val="20"/>
              </w:rPr>
            </w:pPr>
            <w:r w:rsidRPr="006E6B8A">
              <w:rPr>
                <w:rFonts w:ascii="Arial" w:hAnsi="Arial" w:cs="Arial"/>
                <w:sz w:val="20"/>
                <w:szCs w:val="20"/>
              </w:rPr>
              <w:t>Ejecutado: 27</w:t>
            </w:r>
          </w:p>
          <w:p w:rsidR="001E4CE9" w:rsidRPr="006E6B8A" w:rsidRDefault="001E4CE9" w:rsidP="00453F32">
            <w:pPr>
              <w:jc w:val="both"/>
              <w:rPr>
                <w:rFonts w:ascii="Arial" w:hAnsi="Arial" w:cs="Arial"/>
                <w:sz w:val="20"/>
                <w:szCs w:val="20"/>
              </w:rPr>
            </w:pPr>
            <w:r w:rsidRPr="006E6B8A">
              <w:rPr>
                <w:rFonts w:ascii="Arial" w:hAnsi="Arial" w:cs="Arial"/>
                <w:sz w:val="20"/>
                <w:szCs w:val="20"/>
              </w:rPr>
              <w:t>180%</w:t>
            </w:r>
          </w:p>
        </w:tc>
        <w:tc>
          <w:tcPr>
            <w:tcW w:w="2835" w:type="dxa"/>
            <w:shd w:val="clear" w:color="auto" w:fill="auto"/>
            <w:vAlign w:val="center"/>
          </w:tcPr>
          <w:p w:rsidR="001E4CE9" w:rsidRPr="006E6B8A" w:rsidRDefault="001E4CE9" w:rsidP="00453F32">
            <w:pPr>
              <w:jc w:val="both"/>
              <w:rPr>
                <w:rFonts w:ascii="Arial" w:hAnsi="Arial" w:cs="Arial"/>
                <w:sz w:val="20"/>
                <w:szCs w:val="20"/>
              </w:rPr>
            </w:pPr>
            <w:r w:rsidRPr="006E6B8A">
              <w:rPr>
                <w:rFonts w:ascii="Arial" w:hAnsi="Arial" w:cs="Arial"/>
                <w:sz w:val="20"/>
                <w:szCs w:val="20"/>
              </w:rPr>
              <w:t>Programado: 500</w:t>
            </w:r>
          </w:p>
          <w:p w:rsidR="001E4CE9" w:rsidRPr="006E6B8A" w:rsidRDefault="001E4CE9" w:rsidP="00453F32">
            <w:pPr>
              <w:jc w:val="both"/>
              <w:rPr>
                <w:rFonts w:ascii="Arial" w:hAnsi="Arial" w:cs="Arial"/>
                <w:sz w:val="20"/>
                <w:szCs w:val="20"/>
              </w:rPr>
            </w:pPr>
            <w:r w:rsidRPr="006E6B8A">
              <w:rPr>
                <w:rFonts w:ascii="Arial" w:hAnsi="Arial" w:cs="Arial"/>
                <w:sz w:val="20"/>
                <w:szCs w:val="20"/>
              </w:rPr>
              <w:t>Ejecutado: 27</w:t>
            </w:r>
          </w:p>
          <w:p w:rsidR="001E4CE9" w:rsidRPr="006E6B8A" w:rsidRDefault="001E4CE9" w:rsidP="00453F32">
            <w:pPr>
              <w:jc w:val="both"/>
              <w:rPr>
                <w:rFonts w:ascii="Arial" w:hAnsi="Arial" w:cs="Arial"/>
                <w:sz w:val="20"/>
                <w:szCs w:val="20"/>
              </w:rPr>
            </w:pPr>
            <w:r w:rsidRPr="006E6B8A">
              <w:rPr>
                <w:rFonts w:ascii="Arial" w:hAnsi="Arial" w:cs="Arial"/>
                <w:sz w:val="20"/>
                <w:szCs w:val="20"/>
              </w:rPr>
              <w:t>5.4%</w:t>
            </w:r>
          </w:p>
        </w:tc>
      </w:tr>
      <w:tr w:rsidR="001E4CE9" w:rsidRPr="00157B1D" w:rsidTr="00453F32">
        <w:trPr>
          <w:trHeight w:val="1712"/>
        </w:trPr>
        <w:tc>
          <w:tcPr>
            <w:tcW w:w="4077" w:type="dxa"/>
            <w:vMerge w:val="restart"/>
            <w:shd w:val="clear" w:color="auto" w:fill="auto"/>
            <w:vAlign w:val="center"/>
          </w:tcPr>
          <w:p w:rsidR="001E4CE9" w:rsidRPr="00BC27E4" w:rsidRDefault="001E4CE9" w:rsidP="00453F32">
            <w:pPr>
              <w:jc w:val="both"/>
              <w:rPr>
                <w:rFonts w:ascii="Arial" w:hAnsi="Arial" w:cs="Arial"/>
                <w:sz w:val="20"/>
                <w:szCs w:val="20"/>
              </w:rPr>
            </w:pPr>
            <w:r w:rsidRPr="00BC27E4">
              <w:rPr>
                <w:rFonts w:ascii="Arial" w:hAnsi="Arial" w:cs="Arial"/>
                <w:sz w:val="20"/>
                <w:szCs w:val="20"/>
              </w:rPr>
              <w:t>Intervenir en 3 aglomeraciones, clúster, o encadenamientos productivos de la ciudad</w:t>
            </w:r>
          </w:p>
        </w:tc>
        <w:tc>
          <w:tcPr>
            <w:tcW w:w="5529" w:type="dxa"/>
            <w:gridSpan w:val="3"/>
            <w:shd w:val="clear" w:color="auto" w:fill="auto"/>
            <w:vAlign w:val="center"/>
          </w:tcPr>
          <w:p w:rsidR="001E4CE9" w:rsidRPr="00BC27E4" w:rsidRDefault="001E4CE9" w:rsidP="00453F32">
            <w:pPr>
              <w:autoSpaceDE w:val="0"/>
              <w:autoSpaceDN w:val="0"/>
              <w:adjustRightInd w:val="0"/>
              <w:spacing w:after="0" w:line="240" w:lineRule="auto"/>
              <w:jc w:val="both"/>
              <w:rPr>
                <w:rFonts w:ascii="Arial" w:hAnsi="Arial" w:cs="Arial"/>
                <w:sz w:val="20"/>
                <w:szCs w:val="20"/>
              </w:rPr>
            </w:pPr>
            <w:r w:rsidRPr="00BC27E4">
              <w:rPr>
                <w:rFonts w:ascii="Arial" w:hAnsi="Arial" w:cs="Arial"/>
                <w:sz w:val="20"/>
                <w:szCs w:val="20"/>
              </w:rPr>
              <w:t>Se realizó un análisis cuantitativo y cualitativo de la percepción de intervención de los Centros de Servicios Empresariales. Por medio de este análisis se busca potencializar la forma de intervención de los centros.</w:t>
            </w:r>
          </w:p>
          <w:p w:rsidR="001E4CE9" w:rsidRPr="00BC27E4" w:rsidRDefault="001E4CE9" w:rsidP="00453F32">
            <w:pPr>
              <w:autoSpaceDE w:val="0"/>
              <w:autoSpaceDN w:val="0"/>
              <w:adjustRightInd w:val="0"/>
              <w:spacing w:after="0" w:line="240" w:lineRule="auto"/>
              <w:jc w:val="both"/>
              <w:rPr>
                <w:rFonts w:ascii="Arial" w:hAnsi="Arial" w:cs="Arial"/>
                <w:sz w:val="20"/>
                <w:szCs w:val="20"/>
              </w:rPr>
            </w:pPr>
            <w:r w:rsidRPr="00BC27E4">
              <w:rPr>
                <w:rFonts w:ascii="Arial" w:hAnsi="Arial" w:cs="Arial"/>
                <w:sz w:val="20"/>
                <w:szCs w:val="20"/>
              </w:rPr>
              <w:t>Se ha comenzado la operación de los Centros de Servicios Empresariales para corte del 31 de diciembre de 2016: confecciones, y muebles y maderas.</w:t>
            </w:r>
          </w:p>
          <w:p w:rsidR="001E4CE9" w:rsidRPr="00BC27E4" w:rsidRDefault="001E4CE9" w:rsidP="00453F32">
            <w:pPr>
              <w:pStyle w:val="NormalWeb"/>
              <w:spacing w:before="0" w:after="0"/>
              <w:rPr>
                <w:rFonts w:cs="Arial"/>
                <w:sz w:val="20"/>
                <w:szCs w:val="20"/>
              </w:rPr>
            </w:pPr>
          </w:p>
        </w:tc>
      </w:tr>
      <w:tr w:rsidR="001E4CE9" w:rsidRPr="00157B1D" w:rsidTr="00453F32">
        <w:trPr>
          <w:trHeight w:val="147"/>
        </w:trPr>
        <w:tc>
          <w:tcPr>
            <w:tcW w:w="4077" w:type="dxa"/>
            <w:vMerge/>
            <w:shd w:val="clear" w:color="auto" w:fill="auto"/>
            <w:vAlign w:val="center"/>
          </w:tcPr>
          <w:p w:rsidR="001E4CE9" w:rsidRPr="00BC27E4" w:rsidRDefault="001E4CE9" w:rsidP="00453F32">
            <w:pPr>
              <w:jc w:val="both"/>
              <w:rPr>
                <w:rFonts w:ascii="Arial" w:hAnsi="Arial" w:cs="Arial"/>
                <w:sz w:val="20"/>
                <w:szCs w:val="20"/>
              </w:rPr>
            </w:pPr>
          </w:p>
        </w:tc>
        <w:tc>
          <w:tcPr>
            <w:tcW w:w="5529" w:type="dxa"/>
            <w:gridSpan w:val="3"/>
            <w:shd w:val="clear" w:color="auto" w:fill="B8CCE4"/>
            <w:vAlign w:val="center"/>
          </w:tcPr>
          <w:p w:rsidR="001E4CE9" w:rsidRPr="00BC27E4" w:rsidRDefault="001E4CE9" w:rsidP="00453F32">
            <w:pPr>
              <w:jc w:val="center"/>
              <w:rPr>
                <w:rFonts w:ascii="Arial" w:hAnsi="Arial" w:cs="Arial"/>
                <w:b/>
                <w:sz w:val="20"/>
                <w:szCs w:val="20"/>
              </w:rPr>
            </w:pPr>
            <w:r w:rsidRPr="00BC27E4">
              <w:rPr>
                <w:rFonts w:ascii="Arial" w:hAnsi="Arial" w:cs="Arial"/>
                <w:b/>
                <w:sz w:val="20"/>
                <w:szCs w:val="20"/>
              </w:rPr>
              <w:t>Indicador de Gestión y Resultado</w:t>
            </w:r>
          </w:p>
        </w:tc>
      </w:tr>
      <w:tr w:rsidR="001E4CE9" w:rsidRPr="00157B1D" w:rsidTr="00453F32">
        <w:trPr>
          <w:trHeight w:val="156"/>
        </w:trPr>
        <w:tc>
          <w:tcPr>
            <w:tcW w:w="4077" w:type="dxa"/>
            <w:vMerge/>
            <w:shd w:val="clear" w:color="auto" w:fill="auto"/>
            <w:vAlign w:val="center"/>
          </w:tcPr>
          <w:p w:rsidR="001E4CE9" w:rsidRPr="00BC27E4" w:rsidRDefault="001E4CE9" w:rsidP="00453F32">
            <w:pPr>
              <w:jc w:val="both"/>
              <w:rPr>
                <w:rFonts w:ascii="Arial" w:hAnsi="Arial" w:cs="Arial"/>
                <w:sz w:val="20"/>
                <w:szCs w:val="20"/>
              </w:rPr>
            </w:pPr>
          </w:p>
        </w:tc>
        <w:tc>
          <w:tcPr>
            <w:tcW w:w="2552" w:type="dxa"/>
            <w:shd w:val="clear" w:color="auto" w:fill="B8CCE4"/>
            <w:vAlign w:val="center"/>
          </w:tcPr>
          <w:p w:rsidR="001E4CE9" w:rsidRPr="00BC27E4" w:rsidRDefault="001E4CE9" w:rsidP="00453F32">
            <w:pPr>
              <w:jc w:val="center"/>
              <w:rPr>
                <w:rFonts w:ascii="Arial" w:hAnsi="Arial" w:cs="Arial"/>
                <w:b/>
                <w:sz w:val="20"/>
                <w:szCs w:val="20"/>
              </w:rPr>
            </w:pPr>
            <w:r w:rsidRPr="00BC27E4">
              <w:rPr>
                <w:rFonts w:ascii="Arial" w:hAnsi="Arial" w:cs="Arial"/>
                <w:b/>
                <w:sz w:val="20"/>
                <w:szCs w:val="20"/>
              </w:rPr>
              <w:t>2016</w:t>
            </w:r>
          </w:p>
        </w:tc>
        <w:tc>
          <w:tcPr>
            <w:tcW w:w="2977" w:type="dxa"/>
            <w:gridSpan w:val="2"/>
            <w:shd w:val="clear" w:color="auto" w:fill="B8CCE4"/>
            <w:vAlign w:val="center"/>
          </w:tcPr>
          <w:p w:rsidR="001E4CE9" w:rsidRPr="00BC27E4" w:rsidRDefault="001E4CE9" w:rsidP="00453F32">
            <w:pPr>
              <w:jc w:val="center"/>
              <w:rPr>
                <w:rFonts w:ascii="Arial" w:hAnsi="Arial" w:cs="Arial"/>
                <w:b/>
                <w:sz w:val="20"/>
                <w:szCs w:val="20"/>
              </w:rPr>
            </w:pPr>
            <w:r w:rsidRPr="00BC27E4">
              <w:rPr>
                <w:rFonts w:ascii="Arial" w:hAnsi="Arial" w:cs="Arial"/>
                <w:b/>
                <w:sz w:val="20"/>
                <w:szCs w:val="20"/>
              </w:rPr>
              <w:t>ACUMULADO</w:t>
            </w:r>
          </w:p>
        </w:tc>
      </w:tr>
      <w:tr w:rsidR="001E4CE9" w:rsidRPr="00157B1D" w:rsidTr="00453F32">
        <w:trPr>
          <w:trHeight w:val="1103"/>
        </w:trPr>
        <w:tc>
          <w:tcPr>
            <w:tcW w:w="4077" w:type="dxa"/>
            <w:vMerge/>
            <w:shd w:val="clear" w:color="auto" w:fill="auto"/>
            <w:vAlign w:val="center"/>
          </w:tcPr>
          <w:p w:rsidR="001E4CE9" w:rsidRPr="00BC27E4" w:rsidRDefault="001E4CE9" w:rsidP="00453F32">
            <w:pPr>
              <w:jc w:val="both"/>
              <w:rPr>
                <w:rFonts w:ascii="Arial" w:hAnsi="Arial" w:cs="Arial"/>
                <w:sz w:val="20"/>
                <w:szCs w:val="20"/>
              </w:rPr>
            </w:pPr>
          </w:p>
        </w:tc>
        <w:tc>
          <w:tcPr>
            <w:tcW w:w="2552" w:type="dxa"/>
            <w:shd w:val="clear" w:color="auto" w:fill="auto"/>
            <w:vAlign w:val="center"/>
          </w:tcPr>
          <w:p w:rsidR="001E4CE9" w:rsidRPr="006E6B8A" w:rsidRDefault="001E4CE9" w:rsidP="00453F32">
            <w:pPr>
              <w:jc w:val="both"/>
              <w:rPr>
                <w:rFonts w:ascii="Arial" w:hAnsi="Arial" w:cs="Arial"/>
                <w:sz w:val="20"/>
                <w:szCs w:val="20"/>
              </w:rPr>
            </w:pPr>
            <w:r w:rsidRPr="006E6B8A">
              <w:rPr>
                <w:rFonts w:ascii="Arial" w:hAnsi="Arial" w:cs="Arial"/>
                <w:sz w:val="20"/>
                <w:szCs w:val="20"/>
              </w:rPr>
              <w:t>Programado:  3</w:t>
            </w:r>
          </w:p>
          <w:p w:rsidR="001E4CE9" w:rsidRPr="006E6B8A" w:rsidRDefault="006E6B8A" w:rsidP="00453F32">
            <w:pPr>
              <w:jc w:val="both"/>
              <w:rPr>
                <w:rFonts w:ascii="Arial" w:hAnsi="Arial" w:cs="Arial"/>
                <w:sz w:val="20"/>
                <w:szCs w:val="20"/>
              </w:rPr>
            </w:pPr>
            <w:r w:rsidRPr="006E6B8A">
              <w:rPr>
                <w:rFonts w:ascii="Arial" w:hAnsi="Arial" w:cs="Arial"/>
                <w:sz w:val="20"/>
                <w:szCs w:val="20"/>
              </w:rPr>
              <w:t>Ejecutado: 2</w:t>
            </w:r>
          </w:p>
          <w:p w:rsidR="001E4CE9" w:rsidRPr="006E6B8A" w:rsidRDefault="006E6B8A" w:rsidP="00453F32">
            <w:pPr>
              <w:jc w:val="both"/>
              <w:rPr>
                <w:rFonts w:ascii="Arial" w:hAnsi="Arial" w:cs="Arial"/>
                <w:sz w:val="20"/>
                <w:szCs w:val="20"/>
              </w:rPr>
            </w:pPr>
            <w:r w:rsidRPr="006E6B8A">
              <w:rPr>
                <w:rFonts w:ascii="Arial" w:hAnsi="Arial" w:cs="Arial"/>
                <w:sz w:val="20"/>
                <w:szCs w:val="20"/>
              </w:rPr>
              <w:t>Avance: 66.6</w:t>
            </w:r>
            <w:r w:rsidR="001E4CE9" w:rsidRPr="006E6B8A">
              <w:rPr>
                <w:rFonts w:ascii="Arial" w:hAnsi="Arial" w:cs="Arial"/>
                <w:sz w:val="20"/>
                <w:szCs w:val="20"/>
              </w:rPr>
              <w:t>%</w:t>
            </w:r>
          </w:p>
        </w:tc>
        <w:tc>
          <w:tcPr>
            <w:tcW w:w="2977" w:type="dxa"/>
            <w:gridSpan w:val="2"/>
            <w:shd w:val="clear" w:color="auto" w:fill="auto"/>
            <w:vAlign w:val="center"/>
          </w:tcPr>
          <w:p w:rsidR="001E4CE9" w:rsidRPr="006E6B8A" w:rsidRDefault="001E4CE9" w:rsidP="00453F32">
            <w:pPr>
              <w:jc w:val="both"/>
              <w:rPr>
                <w:rFonts w:ascii="Arial" w:hAnsi="Arial" w:cs="Arial"/>
                <w:sz w:val="20"/>
                <w:szCs w:val="20"/>
              </w:rPr>
            </w:pPr>
            <w:r w:rsidRPr="006E6B8A">
              <w:rPr>
                <w:rFonts w:ascii="Arial" w:hAnsi="Arial" w:cs="Arial"/>
                <w:sz w:val="20"/>
                <w:szCs w:val="20"/>
              </w:rPr>
              <w:t xml:space="preserve">Programado  3 </w:t>
            </w:r>
          </w:p>
          <w:p w:rsidR="001E4CE9" w:rsidRPr="006E6B8A" w:rsidRDefault="001E4CE9" w:rsidP="00453F32">
            <w:pPr>
              <w:jc w:val="both"/>
              <w:rPr>
                <w:rFonts w:ascii="Arial" w:hAnsi="Arial" w:cs="Arial"/>
                <w:sz w:val="20"/>
                <w:szCs w:val="20"/>
              </w:rPr>
            </w:pPr>
            <w:r w:rsidRPr="006E6B8A">
              <w:rPr>
                <w:rFonts w:ascii="Arial" w:hAnsi="Arial" w:cs="Arial"/>
                <w:sz w:val="20"/>
                <w:szCs w:val="20"/>
              </w:rPr>
              <w:t>Ejecutado: 2</w:t>
            </w:r>
          </w:p>
          <w:p w:rsidR="001E4CE9" w:rsidRPr="006E6B8A" w:rsidRDefault="006E6B8A" w:rsidP="00453F32">
            <w:pPr>
              <w:jc w:val="both"/>
              <w:rPr>
                <w:rFonts w:ascii="Arial" w:hAnsi="Arial" w:cs="Arial"/>
                <w:sz w:val="20"/>
                <w:szCs w:val="20"/>
              </w:rPr>
            </w:pPr>
            <w:r w:rsidRPr="006E6B8A">
              <w:rPr>
                <w:rFonts w:ascii="Arial" w:hAnsi="Arial" w:cs="Arial"/>
                <w:sz w:val="20"/>
                <w:szCs w:val="20"/>
              </w:rPr>
              <w:t>Avance: 66.6</w:t>
            </w:r>
            <w:r w:rsidR="001E4CE9" w:rsidRPr="006E6B8A">
              <w:rPr>
                <w:rFonts w:ascii="Arial" w:hAnsi="Arial" w:cs="Arial"/>
                <w:sz w:val="20"/>
                <w:szCs w:val="20"/>
              </w:rPr>
              <w:t>%</w:t>
            </w:r>
          </w:p>
        </w:tc>
      </w:tr>
      <w:tr w:rsidR="001E4CE9" w:rsidRPr="00157B1D" w:rsidTr="00453F32">
        <w:trPr>
          <w:trHeight w:val="2176"/>
        </w:trPr>
        <w:tc>
          <w:tcPr>
            <w:tcW w:w="4077" w:type="dxa"/>
            <w:vMerge w:val="restart"/>
            <w:shd w:val="clear" w:color="auto" w:fill="auto"/>
            <w:vAlign w:val="center"/>
          </w:tcPr>
          <w:p w:rsidR="001E4CE9" w:rsidRPr="00BC27E4" w:rsidRDefault="001E4CE9" w:rsidP="00453F32">
            <w:pPr>
              <w:autoSpaceDE w:val="0"/>
              <w:autoSpaceDN w:val="0"/>
              <w:adjustRightInd w:val="0"/>
              <w:spacing w:after="0" w:line="240" w:lineRule="auto"/>
              <w:jc w:val="both"/>
              <w:rPr>
                <w:rFonts w:ascii="Arial" w:hAnsi="Arial" w:cs="Arial"/>
                <w:sz w:val="20"/>
                <w:szCs w:val="20"/>
              </w:rPr>
            </w:pPr>
            <w:r w:rsidRPr="00BC27E4">
              <w:rPr>
                <w:rFonts w:ascii="Arial" w:hAnsi="Arial" w:cs="Arial"/>
                <w:sz w:val="20"/>
                <w:szCs w:val="20"/>
              </w:rPr>
              <w:lastRenderedPageBreak/>
              <w:t>3 Realizar un evento bandera de alto nivel y visibilidad nacional e internacional orientado a posicionar la</w:t>
            </w:r>
          </w:p>
          <w:p w:rsidR="001E4CE9" w:rsidRPr="00BC27E4" w:rsidRDefault="001E4CE9" w:rsidP="00453F32">
            <w:pPr>
              <w:jc w:val="both"/>
              <w:rPr>
                <w:rFonts w:ascii="Arial" w:hAnsi="Arial" w:cs="Arial"/>
                <w:sz w:val="20"/>
                <w:szCs w:val="20"/>
              </w:rPr>
            </w:pPr>
            <w:r w:rsidRPr="00BC27E4">
              <w:rPr>
                <w:rFonts w:ascii="Arial" w:hAnsi="Arial" w:cs="Arial"/>
                <w:sz w:val="20"/>
                <w:szCs w:val="20"/>
              </w:rPr>
              <w:t>ciudad como escenario privilegiado para la innovación y las industrias creativas</w:t>
            </w:r>
          </w:p>
        </w:tc>
        <w:tc>
          <w:tcPr>
            <w:tcW w:w="5529" w:type="dxa"/>
            <w:gridSpan w:val="3"/>
            <w:shd w:val="clear" w:color="auto" w:fill="auto"/>
            <w:vAlign w:val="center"/>
          </w:tcPr>
          <w:p w:rsidR="001E4CE9" w:rsidRPr="00BC27E4" w:rsidRDefault="001E4CE9" w:rsidP="00453F32">
            <w:pPr>
              <w:autoSpaceDE w:val="0"/>
              <w:autoSpaceDN w:val="0"/>
              <w:adjustRightInd w:val="0"/>
              <w:spacing w:after="0" w:line="240" w:lineRule="auto"/>
              <w:jc w:val="both"/>
              <w:rPr>
                <w:rFonts w:ascii="Arial" w:hAnsi="Arial" w:cs="Arial"/>
                <w:sz w:val="20"/>
                <w:szCs w:val="20"/>
              </w:rPr>
            </w:pPr>
            <w:r w:rsidRPr="00BC27E4">
              <w:rPr>
                <w:rFonts w:ascii="Arial" w:hAnsi="Arial" w:cs="Arial"/>
                <w:sz w:val="20"/>
                <w:szCs w:val="20"/>
              </w:rPr>
              <w:t xml:space="preserve">El día 12 de septiembre se realizó el evento del Pacto por la Innovación, </w:t>
            </w:r>
            <w:proofErr w:type="spellStart"/>
            <w:r w:rsidRPr="00BC27E4">
              <w:rPr>
                <w:rFonts w:ascii="Arial" w:hAnsi="Arial" w:cs="Arial"/>
                <w:sz w:val="20"/>
                <w:szCs w:val="20"/>
              </w:rPr>
              <w:t>Innpacto</w:t>
            </w:r>
            <w:proofErr w:type="spellEnd"/>
            <w:r w:rsidRPr="00BC27E4">
              <w:rPr>
                <w:rFonts w:ascii="Arial" w:hAnsi="Arial" w:cs="Arial"/>
                <w:sz w:val="20"/>
                <w:szCs w:val="20"/>
              </w:rPr>
              <w:t>, mediante el cual se promovió la ciencia, tecnología e innovación para la ciudad de Bogotá. Este evento tuvo impacto internacional y nacional, representado en el cubrimiento de medios y los ponentes participantes del mismo.</w:t>
            </w:r>
          </w:p>
        </w:tc>
      </w:tr>
      <w:tr w:rsidR="001E4CE9" w:rsidRPr="00157B1D" w:rsidTr="00453F32">
        <w:trPr>
          <w:trHeight w:val="344"/>
        </w:trPr>
        <w:tc>
          <w:tcPr>
            <w:tcW w:w="4077" w:type="dxa"/>
            <w:vMerge/>
            <w:shd w:val="clear" w:color="auto" w:fill="auto"/>
            <w:vAlign w:val="center"/>
          </w:tcPr>
          <w:p w:rsidR="001E4CE9" w:rsidRPr="00BC27E4" w:rsidRDefault="001E4CE9" w:rsidP="00453F32">
            <w:pPr>
              <w:jc w:val="both"/>
              <w:rPr>
                <w:rFonts w:ascii="Arial" w:hAnsi="Arial" w:cs="Arial"/>
                <w:sz w:val="20"/>
                <w:szCs w:val="20"/>
              </w:rPr>
            </w:pPr>
          </w:p>
        </w:tc>
        <w:tc>
          <w:tcPr>
            <w:tcW w:w="5529" w:type="dxa"/>
            <w:gridSpan w:val="3"/>
            <w:shd w:val="clear" w:color="auto" w:fill="B8CCE4"/>
            <w:vAlign w:val="center"/>
          </w:tcPr>
          <w:p w:rsidR="001E4CE9" w:rsidRPr="00BC27E4" w:rsidRDefault="001E4CE9" w:rsidP="00453F32">
            <w:pPr>
              <w:jc w:val="center"/>
              <w:rPr>
                <w:rFonts w:ascii="Arial" w:hAnsi="Arial" w:cs="Arial"/>
                <w:b/>
                <w:sz w:val="20"/>
                <w:szCs w:val="20"/>
              </w:rPr>
            </w:pPr>
            <w:r w:rsidRPr="00BC27E4">
              <w:rPr>
                <w:rFonts w:ascii="Arial" w:hAnsi="Arial" w:cs="Arial"/>
                <w:b/>
                <w:sz w:val="20"/>
                <w:szCs w:val="20"/>
              </w:rPr>
              <w:t>Indicador de Gestión y Resultado</w:t>
            </w:r>
          </w:p>
        </w:tc>
      </w:tr>
      <w:tr w:rsidR="001E4CE9" w:rsidRPr="00157B1D" w:rsidTr="00453F32">
        <w:trPr>
          <w:trHeight w:val="344"/>
        </w:trPr>
        <w:tc>
          <w:tcPr>
            <w:tcW w:w="4077" w:type="dxa"/>
            <w:vMerge/>
            <w:shd w:val="clear" w:color="auto" w:fill="auto"/>
            <w:vAlign w:val="center"/>
          </w:tcPr>
          <w:p w:rsidR="001E4CE9" w:rsidRPr="00BC27E4" w:rsidRDefault="001E4CE9" w:rsidP="00453F32">
            <w:pPr>
              <w:jc w:val="both"/>
              <w:rPr>
                <w:rFonts w:ascii="Arial" w:hAnsi="Arial" w:cs="Arial"/>
                <w:sz w:val="20"/>
                <w:szCs w:val="20"/>
              </w:rPr>
            </w:pPr>
          </w:p>
        </w:tc>
        <w:tc>
          <w:tcPr>
            <w:tcW w:w="2552" w:type="dxa"/>
            <w:shd w:val="clear" w:color="auto" w:fill="B8CCE4"/>
            <w:vAlign w:val="center"/>
          </w:tcPr>
          <w:p w:rsidR="001E4CE9" w:rsidRPr="00BC27E4" w:rsidRDefault="001E4CE9" w:rsidP="00453F32">
            <w:pPr>
              <w:jc w:val="center"/>
              <w:rPr>
                <w:rFonts w:ascii="Arial" w:hAnsi="Arial" w:cs="Arial"/>
                <w:b/>
                <w:sz w:val="20"/>
                <w:szCs w:val="20"/>
              </w:rPr>
            </w:pPr>
            <w:r w:rsidRPr="00BC27E4">
              <w:rPr>
                <w:rFonts w:ascii="Arial" w:hAnsi="Arial" w:cs="Arial"/>
                <w:b/>
                <w:sz w:val="20"/>
                <w:szCs w:val="20"/>
              </w:rPr>
              <w:t>2016</w:t>
            </w:r>
          </w:p>
        </w:tc>
        <w:tc>
          <w:tcPr>
            <w:tcW w:w="2977" w:type="dxa"/>
            <w:gridSpan w:val="2"/>
            <w:shd w:val="clear" w:color="auto" w:fill="B8CCE4"/>
            <w:vAlign w:val="center"/>
          </w:tcPr>
          <w:p w:rsidR="001E4CE9" w:rsidRPr="00BC27E4" w:rsidRDefault="001E4CE9" w:rsidP="00453F32">
            <w:pPr>
              <w:jc w:val="center"/>
              <w:rPr>
                <w:rFonts w:ascii="Arial" w:hAnsi="Arial" w:cs="Arial"/>
                <w:b/>
                <w:sz w:val="20"/>
                <w:szCs w:val="20"/>
              </w:rPr>
            </w:pPr>
            <w:r w:rsidRPr="00BC27E4">
              <w:rPr>
                <w:rFonts w:ascii="Arial" w:hAnsi="Arial" w:cs="Arial"/>
                <w:b/>
                <w:sz w:val="20"/>
                <w:szCs w:val="20"/>
              </w:rPr>
              <w:t>ACUMULADO</w:t>
            </w:r>
          </w:p>
        </w:tc>
      </w:tr>
      <w:tr w:rsidR="001E4CE9" w:rsidRPr="00157B1D" w:rsidTr="00453F32">
        <w:trPr>
          <w:trHeight w:val="1128"/>
        </w:trPr>
        <w:tc>
          <w:tcPr>
            <w:tcW w:w="4077" w:type="dxa"/>
            <w:vMerge/>
            <w:shd w:val="clear" w:color="auto" w:fill="auto"/>
            <w:vAlign w:val="center"/>
          </w:tcPr>
          <w:p w:rsidR="001E4CE9" w:rsidRPr="00BC27E4" w:rsidRDefault="001E4CE9" w:rsidP="00453F32">
            <w:pPr>
              <w:jc w:val="both"/>
              <w:rPr>
                <w:rFonts w:ascii="Arial" w:hAnsi="Arial" w:cs="Arial"/>
                <w:sz w:val="20"/>
                <w:szCs w:val="20"/>
              </w:rPr>
            </w:pPr>
          </w:p>
        </w:tc>
        <w:tc>
          <w:tcPr>
            <w:tcW w:w="2552" w:type="dxa"/>
            <w:shd w:val="clear" w:color="auto" w:fill="auto"/>
            <w:vAlign w:val="center"/>
          </w:tcPr>
          <w:p w:rsidR="001E4CE9" w:rsidRPr="00DB3E33" w:rsidRDefault="001E4CE9" w:rsidP="00453F32">
            <w:pPr>
              <w:rPr>
                <w:rFonts w:ascii="Arial" w:hAnsi="Arial" w:cs="Arial"/>
                <w:sz w:val="20"/>
                <w:szCs w:val="20"/>
              </w:rPr>
            </w:pPr>
            <w:r w:rsidRPr="00DB3E33">
              <w:rPr>
                <w:rFonts w:ascii="Arial" w:hAnsi="Arial" w:cs="Arial"/>
                <w:sz w:val="20"/>
                <w:szCs w:val="20"/>
              </w:rPr>
              <w:t>Programado: 1</w:t>
            </w:r>
          </w:p>
          <w:p w:rsidR="001E4CE9" w:rsidRPr="00DB3E33" w:rsidRDefault="00DB3E33" w:rsidP="00453F32">
            <w:pPr>
              <w:rPr>
                <w:rFonts w:ascii="Arial" w:hAnsi="Arial" w:cs="Arial"/>
                <w:sz w:val="20"/>
                <w:szCs w:val="20"/>
              </w:rPr>
            </w:pPr>
            <w:r w:rsidRPr="00DB3E33">
              <w:rPr>
                <w:rFonts w:ascii="Arial" w:hAnsi="Arial" w:cs="Arial"/>
                <w:sz w:val="20"/>
                <w:szCs w:val="20"/>
              </w:rPr>
              <w:t>Ejecutado: 1</w:t>
            </w:r>
          </w:p>
          <w:p w:rsidR="001E4CE9" w:rsidRPr="00DB3E33" w:rsidRDefault="001E4CE9" w:rsidP="00453F32">
            <w:pPr>
              <w:rPr>
                <w:rFonts w:ascii="Arial" w:hAnsi="Arial" w:cs="Arial"/>
                <w:sz w:val="20"/>
                <w:szCs w:val="20"/>
              </w:rPr>
            </w:pPr>
            <w:r w:rsidRPr="00DB3E33">
              <w:rPr>
                <w:rFonts w:ascii="Arial" w:hAnsi="Arial" w:cs="Arial"/>
                <w:sz w:val="20"/>
                <w:szCs w:val="20"/>
              </w:rPr>
              <w:t xml:space="preserve">Avance: </w:t>
            </w:r>
            <w:r w:rsidR="00DB3E33" w:rsidRPr="00DB3E33">
              <w:rPr>
                <w:rFonts w:ascii="Arial" w:hAnsi="Arial" w:cs="Arial"/>
                <w:sz w:val="20"/>
                <w:szCs w:val="20"/>
              </w:rPr>
              <w:t>10</w:t>
            </w:r>
            <w:r w:rsidRPr="00DB3E33">
              <w:rPr>
                <w:rFonts w:ascii="Arial" w:hAnsi="Arial" w:cs="Arial"/>
                <w:sz w:val="20"/>
                <w:szCs w:val="20"/>
              </w:rPr>
              <w:t>0%</w:t>
            </w:r>
          </w:p>
        </w:tc>
        <w:tc>
          <w:tcPr>
            <w:tcW w:w="2977" w:type="dxa"/>
            <w:gridSpan w:val="2"/>
            <w:shd w:val="clear" w:color="auto" w:fill="auto"/>
          </w:tcPr>
          <w:p w:rsidR="001E4CE9" w:rsidRPr="00DB3E33" w:rsidRDefault="001E4CE9" w:rsidP="00453F32">
            <w:pPr>
              <w:rPr>
                <w:rFonts w:ascii="Arial" w:hAnsi="Arial" w:cs="Arial"/>
                <w:sz w:val="20"/>
                <w:szCs w:val="20"/>
              </w:rPr>
            </w:pPr>
            <w:r w:rsidRPr="00DB3E33">
              <w:rPr>
                <w:rFonts w:ascii="Arial" w:hAnsi="Arial" w:cs="Arial"/>
                <w:sz w:val="20"/>
                <w:szCs w:val="20"/>
              </w:rPr>
              <w:t>Programado: 1</w:t>
            </w:r>
          </w:p>
          <w:p w:rsidR="001E4CE9" w:rsidRPr="00DB3E33" w:rsidRDefault="00DB3E33" w:rsidP="00453F32">
            <w:pPr>
              <w:rPr>
                <w:rFonts w:ascii="Arial" w:hAnsi="Arial" w:cs="Arial"/>
                <w:sz w:val="20"/>
                <w:szCs w:val="20"/>
              </w:rPr>
            </w:pPr>
            <w:r w:rsidRPr="00DB3E33">
              <w:rPr>
                <w:rFonts w:ascii="Arial" w:hAnsi="Arial" w:cs="Arial"/>
                <w:sz w:val="20"/>
                <w:szCs w:val="20"/>
              </w:rPr>
              <w:t>Ejecutado: 1</w:t>
            </w:r>
          </w:p>
          <w:p w:rsidR="001E4CE9" w:rsidRPr="00DB3E33" w:rsidRDefault="001E4CE9" w:rsidP="00453F32">
            <w:pPr>
              <w:rPr>
                <w:rFonts w:ascii="Arial" w:hAnsi="Arial" w:cs="Arial"/>
                <w:sz w:val="20"/>
                <w:szCs w:val="20"/>
              </w:rPr>
            </w:pPr>
            <w:r w:rsidRPr="00DB3E33">
              <w:rPr>
                <w:rFonts w:ascii="Arial" w:hAnsi="Arial" w:cs="Arial"/>
                <w:sz w:val="20"/>
                <w:szCs w:val="20"/>
              </w:rPr>
              <w:t xml:space="preserve">Avance: </w:t>
            </w:r>
            <w:r w:rsidR="00DB3E33" w:rsidRPr="00DB3E33">
              <w:rPr>
                <w:rFonts w:ascii="Arial" w:hAnsi="Arial" w:cs="Arial"/>
                <w:sz w:val="20"/>
                <w:szCs w:val="20"/>
              </w:rPr>
              <w:t>10</w:t>
            </w:r>
            <w:r w:rsidRPr="00DB3E33">
              <w:rPr>
                <w:rFonts w:ascii="Arial" w:hAnsi="Arial" w:cs="Arial"/>
                <w:sz w:val="20"/>
                <w:szCs w:val="20"/>
              </w:rPr>
              <w:t>0%</w:t>
            </w:r>
          </w:p>
        </w:tc>
      </w:tr>
      <w:tr w:rsidR="001E4CE9" w:rsidRPr="00157B1D" w:rsidTr="00453F32">
        <w:trPr>
          <w:trHeight w:val="1030"/>
        </w:trPr>
        <w:tc>
          <w:tcPr>
            <w:tcW w:w="4077" w:type="dxa"/>
            <w:vMerge w:val="restart"/>
            <w:shd w:val="clear" w:color="auto" w:fill="auto"/>
            <w:vAlign w:val="center"/>
          </w:tcPr>
          <w:p w:rsidR="001E4CE9" w:rsidRPr="00BC27E4" w:rsidRDefault="001E4CE9" w:rsidP="00453F32">
            <w:pPr>
              <w:jc w:val="both"/>
              <w:rPr>
                <w:rFonts w:ascii="Arial" w:hAnsi="Arial" w:cs="Arial"/>
                <w:sz w:val="20"/>
                <w:szCs w:val="20"/>
              </w:rPr>
            </w:pPr>
            <w:r w:rsidRPr="00BC27E4">
              <w:rPr>
                <w:rFonts w:ascii="Arial" w:hAnsi="Arial" w:cs="Arial"/>
                <w:sz w:val="20"/>
                <w:szCs w:val="20"/>
              </w:rPr>
              <w:t>Formulación de un plan de innovación e industrias creativas</w:t>
            </w:r>
          </w:p>
        </w:tc>
        <w:tc>
          <w:tcPr>
            <w:tcW w:w="5529" w:type="dxa"/>
            <w:gridSpan w:val="3"/>
            <w:shd w:val="clear" w:color="auto" w:fill="auto"/>
            <w:vAlign w:val="center"/>
          </w:tcPr>
          <w:p w:rsidR="001E4CE9" w:rsidRPr="00BC27E4" w:rsidRDefault="001E4CE9" w:rsidP="00453F32">
            <w:pPr>
              <w:pStyle w:val="Default"/>
              <w:jc w:val="both"/>
              <w:rPr>
                <w:rFonts w:ascii="Arial" w:hAnsi="Arial" w:cs="Arial"/>
                <w:sz w:val="20"/>
                <w:szCs w:val="20"/>
              </w:rPr>
            </w:pPr>
          </w:p>
          <w:p w:rsidR="001E4CE9" w:rsidRPr="00BC27E4" w:rsidRDefault="001E4CE9" w:rsidP="00453F32">
            <w:pPr>
              <w:pStyle w:val="Default"/>
              <w:jc w:val="both"/>
              <w:rPr>
                <w:rFonts w:ascii="Arial" w:hAnsi="Arial" w:cs="Arial"/>
                <w:sz w:val="20"/>
                <w:szCs w:val="20"/>
              </w:rPr>
            </w:pPr>
            <w:r w:rsidRPr="00BC27E4">
              <w:rPr>
                <w:rFonts w:ascii="Arial" w:hAnsi="Arial" w:cs="Arial"/>
                <w:sz w:val="20"/>
                <w:szCs w:val="20"/>
              </w:rPr>
              <w:t>A 31 de diciembre se tiene el convenio suscrito entre las partes (SDDE - Observatorio Nacional de Ciencia y Tecnología) y pendiente para la legalización de las pólizas por parte del asociado.</w:t>
            </w:r>
          </w:p>
          <w:p w:rsidR="001E4CE9" w:rsidRPr="00BC27E4" w:rsidRDefault="001E4CE9" w:rsidP="00453F32">
            <w:pPr>
              <w:pStyle w:val="Default"/>
              <w:jc w:val="both"/>
              <w:rPr>
                <w:rFonts w:ascii="Arial" w:hAnsi="Arial" w:cs="Arial"/>
                <w:sz w:val="20"/>
                <w:szCs w:val="20"/>
              </w:rPr>
            </w:pPr>
          </w:p>
        </w:tc>
      </w:tr>
      <w:tr w:rsidR="001E4CE9" w:rsidRPr="00157B1D" w:rsidTr="00453F32">
        <w:trPr>
          <w:trHeight w:val="397"/>
        </w:trPr>
        <w:tc>
          <w:tcPr>
            <w:tcW w:w="4077" w:type="dxa"/>
            <w:vMerge/>
            <w:shd w:val="clear" w:color="auto" w:fill="auto"/>
            <w:vAlign w:val="center"/>
          </w:tcPr>
          <w:p w:rsidR="001E4CE9" w:rsidRPr="00BC27E4" w:rsidRDefault="001E4CE9" w:rsidP="00453F32">
            <w:pPr>
              <w:jc w:val="both"/>
              <w:rPr>
                <w:rFonts w:ascii="Arial" w:hAnsi="Arial" w:cs="Arial"/>
                <w:sz w:val="20"/>
                <w:szCs w:val="20"/>
              </w:rPr>
            </w:pPr>
          </w:p>
        </w:tc>
        <w:tc>
          <w:tcPr>
            <w:tcW w:w="5529" w:type="dxa"/>
            <w:gridSpan w:val="3"/>
            <w:shd w:val="clear" w:color="auto" w:fill="9CC2E5" w:themeFill="accent1" w:themeFillTint="99"/>
            <w:vAlign w:val="center"/>
          </w:tcPr>
          <w:p w:rsidR="001E4CE9" w:rsidRPr="00BC27E4" w:rsidRDefault="001E4CE9" w:rsidP="00453F32">
            <w:pPr>
              <w:jc w:val="center"/>
              <w:rPr>
                <w:rFonts w:ascii="Arial" w:hAnsi="Arial" w:cs="Arial"/>
                <w:b/>
                <w:sz w:val="20"/>
                <w:szCs w:val="20"/>
              </w:rPr>
            </w:pPr>
            <w:r w:rsidRPr="00BC27E4">
              <w:rPr>
                <w:rFonts w:ascii="Arial" w:hAnsi="Arial" w:cs="Arial"/>
                <w:b/>
                <w:sz w:val="20"/>
                <w:szCs w:val="20"/>
              </w:rPr>
              <w:t>Indicador de Gestión y Resultado</w:t>
            </w:r>
          </w:p>
        </w:tc>
      </w:tr>
      <w:tr w:rsidR="001E4CE9" w:rsidRPr="00157B1D" w:rsidTr="00453F32">
        <w:trPr>
          <w:trHeight w:val="283"/>
        </w:trPr>
        <w:tc>
          <w:tcPr>
            <w:tcW w:w="4077" w:type="dxa"/>
            <w:vMerge/>
            <w:shd w:val="clear" w:color="auto" w:fill="auto"/>
            <w:vAlign w:val="center"/>
          </w:tcPr>
          <w:p w:rsidR="001E4CE9" w:rsidRPr="00BC27E4" w:rsidRDefault="001E4CE9" w:rsidP="00453F32">
            <w:pPr>
              <w:jc w:val="both"/>
              <w:rPr>
                <w:rFonts w:ascii="Arial" w:hAnsi="Arial" w:cs="Arial"/>
                <w:sz w:val="20"/>
                <w:szCs w:val="20"/>
              </w:rPr>
            </w:pPr>
          </w:p>
        </w:tc>
        <w:tc>
          <w:tcPr>
            <w:tcW w:w="2552" w:type="dxa"/>
            <w:shd w:val="clear" w:color="auto" w:fill="9CC2E5" w:themeFill="accent1" w:themeFillTint="99"/>
            <w:vAlign w:val="center"/>
          </w:tcPr>
          <w:p w:rsidR="001E4CE9" w:rsidRPr="00BC27E4" w:rsidRDefault="001E4CE9" w:rsidP="00453F32">
            <w:pPr>
              <w:jc w:val="center"/>
              <w:rPr>
                <w:rFonts w:ascii="Arial" w:hAnsi="Arial" w:cs="Arial"/>
                <w:b/>
                <w:sz w:val="20"/>
                <w:szCs w:val="20"/>
              </w:rPr>
            </w:pPr>
            <w:r w:rsidRPr="00BC27E4">
              <w:rPr>
                <w:rFonts w:ascii="Arial" w:hAnsi="Arial" w:cs="Arial"/>
                <w:b/>
                <w:sz w:val="20"/>
                <w:szCs w:val="20"/>
              </w:rPr>
              <w:t>2016</w:t>
            </w:r>
          </w:p>
        </w:tc>
        <w:tc>
          <w:tcPr>
            <w:tcW w:w="2977" w:type="dxa"/>
            <w:gridSpan w:val="2"/>
            <w:shd w:val="clear" w:color="auto" w:fill="9CC2E5" w:themeFill="accent1" w:themeFillTint="99"/>
            <w:vAlign w:val="center"/>
          </w:tcPr>
          <w:p w:rsidR="001E4CE9" w:rsidRPr="00BC27E4" w:rsidRDefault="001E4CE9" w:rsidP="00453F32">
            <w:pPr>
              <w:jc w:val="center"/>
              <w:rPr>
                <w:rFonts w:ascii="Arial" w:hAnsi="Arial" w:cs="Arial"/>
                <w:b/>
                <w:sz w:val="20"/>
                <w:szCs w:val="20"/>
              </w:rPr>
            </w:pPr>
            <w:r w:rsidRPr="00BC27E4">
              <w:rPr>
                <w:rFonts w:ascii="Arial" w:hAnsi="Arial" w:cs="Arial"/>
                <w:b/>
                <w:sz w:val="20"/>
                <w:szCs w:val="20"/>
              </w:rPr>
              <w:t>ACUMULADO</w:t>
            </w:r>
          </w:p>
        </w:tc>
      </w:tr>
      <w:tr w:rsidR="001E4CE9" w:rsidRPr="00157B1D" w:rsidTr="00453F32">
        <w:trPr>
          <w:trHeight w:val="1030"/>
        </w:trPr>
        <w:tc>
          <w:tcPr>
            <w:tcW w:w="4077" w:type="dxa"/>
            <w:vMerge/>
            <w:shd w:val="clear" w:color="auto" w:fill="auto"/>
            <w:vAlign w:val="center"/>
          </w:tcPr>
          <w:p w:rsidR="001E4CE9" w:rsidRPr="00BC27E4" w:rsidRDefault="001E4CE9" w:rsidP="00453F32">
            <w:pPr>
              <w:jc w:val="both"/>
              <w:rPr>
                <w:rFonts w:ascii="Arial" w:hAnsi="Arial" w:cs="Arial"/>
                <w:sz w:val="20"/>
                <w:szCs w:val="20"/>
              </w:rPr>
            </w:pPr>
          </w:p>
        </w:tc>
        <w:tc>
          <w:tcPr>
            <w:tcW w:w="2552" w:type="dxa"/>
            <w:shd w:val="clear" w:color="auto" w:fill="auto"/>
          </w:tcPr>
          <w:p w:rsidR="001E4CE9" w:rsidRPr="00C86C02" w:rsidRDefault="001E4CE9" w:rsidP="00453F32">
            <w:pPr>
              <w:rPr>
                <w:rFonts w:ascii="Arial" w:hAnsi="Arial" w:cs="Arial"/>
                <w:sz w:val="20"/>
                <w:szCs w:val="20"/>
              </w:rPr>
            </w:pPr>
            <w:r w:rsidRPr="00C86C02">
              <w:rPr>
                <w:rFonts w:ascii="Arial" w:hAnsi="Arial" w:cs="Arial"/>
                <w:sz w:val="20"/>
                <w:szCs w:val="20"/>
              </w:rPr>
              <w:t xml:space="preserve">Programado: 0.5 </w:t>
            </w:r>
          </w:p>
          <w:p w:rsidR="001E4CE9" w:rsidRPr="00C86C02" w:rsidRDefault="001E4CE9" w:rsidP="00453F32">
            <w:pPr>
              <w:rPr>
                <w:rFonts w:ascii="Arial" w:hAnsi="Arial" w:cs="Arial"/>
                <w:sz w:val="20"/>
                <w:szCs w:val="20"/>
              </w:rPr>
            </w:pPr>
            <w:r w:rsidRPr="00C86C02">
              <w:rPr>
                <w:rFonts w:ascii="Arial" w:hAnsi="Arial" w:cs="Arial"/>
                <w:sz w:val="20"/>
                <w:szCs w:val="20"/>
              </w:rPr>
              <w:t xml:space="preserve">Ejecutado: 0 </w:t>
            </w:r>
          </w:p>
          <w:p w:rsidR="001E4CE9" w:rsidRPr="00C86C02" w:rsidRDefault="001E4CE9" w:rsidP="00453F32">
            <w:pPr>
              <w:rPr>
                <w:rFonts w:ascii="Arial" w:hAnsi="Arial" w:cs="Arial"/>
                <w:sz w:val="20"/>
                <w:szCs w:val="20"/>
              </w:rPr>
            </w:pPr>
            <w:r w:rsidRPr="00C86C02">
              <w:rPr>
                <w:rFonts w:ascii="Arial" w:hAnsi="Arial" w:cs="Arial"/>
                <w:sz w:val="20"/>
                <w:szCs w:val="20"/>
              </w:rPr>
              <w:t>Avance: 0%</w:t>
            </w:r>
          </w:p>
        </w:tc>
        <w:tc>
          <w:tcPr>
            <w:tcW w:w="2977" w:type="dxa"/>
            <w:gridSpan w:val="2"/>
            <w:shd w:val="clear" w:color="auto" w:fill="auto"/>
          </w:tcPr>
          <w:p w:rsidR="001E4CE9" w:rsidRPr="00C86C02" w:rsidRDefault="001E4CE9" w:rsidP="00453F32">
            <w:pPr>
              <w:rPr>
                <w:rFonts w:ascii="Arial" w:hAnsi="Arial" w:cs="Arial"/>
                <w:sz w:val="20"/>
                <w:szCs w:val="20"/>
              </w:rPr>
            </w:pPr>
            <w:r w:rsidRPr="00C86C02">
              <w:rPr>
                <w:rFonts w:ascii="Arial" w:hAnsi="Arial" w:cs="Arial"/>
                <w:sz w:val="20"/>
                <w:szCs w:val="20"/>
              </w:rPr>
              <w:t>Programado: 0.5</w:t>
            </w:r>
          </w:p>
          <w:p w:rsidR="001E4CE9" w:rsidRPr="00C86C02" w:rsidRDefault="001E4CE9" w:rsidP="00453F32">
            <w:pPr>
              <w:rPr>
                <w:rFonts w:ascii="Arial" w:hAnsi="Arial" w:cs="Arial"/>
                <w:sz w:val="20"/>
                <w:szCs w:val="20"/>
              </w:rPr>
            </w:pPr>
            <w:r w:rsidRPr="00C86C02">
              <w:rPr>
                <w:rFonts w:ascii="Arial" w:hAnsi="Arial" w:cs="Arial"/>
                <w:sz w:val="20"/>
                <w:szCs w:val="20"/>
              </w:rPr>
              <w:t>Ejecutado: 0</w:t>
            </w:r>
          </w:p>
          <w:p w:rsidR="001E4CE9" w:rsidRPr="00C86C02" w:rsidRDefault="001E4CE9" w:rsidP="00453F32">
            <w:pPr>
              <w:rPr>
                <w:rFonts w:ascii="Arial" w:hAnsi="Arial" w:cs="Arial"/>
                <w:sz w:val="20"/>
                <w:szCs w:val="20"/>
              </w:rPr>
            </w:pPr>
            <w:r w:rsidRPr="00C86C02">
              <w:rPr>
                <w:rFonts w:ascii="Arial" w:hAnsi="Arial" w:cs="Arial"/>
                <w:sz w:val="20"/>
                <w:szCs w:val="20"/>
              </w:rPr>
              <w:t>Avance: 0%</w:t>
            </w:r>
          </w:p>
        </w:tc>
      </w:tr>
      <w:tr w:rsidR="001E4CE9" w:rsidRPr="00157B1D" w:rsidTr="00453F32">
        <w:trPr>
          <w:trHeight w:val="1030"/>
        </w:trPr>
        <w:tc>
          <w:tcPr>
            <w:tcW w:w="4077" w:type="dxa"/>
            <w:vMerge w:val="restart"/>
            <w:shd w:val="clear" w:color="auto" w:fill="auto"/>
            <w:vAlign w:val="center"/>
          </w:tcPr>
          <w:p w:rsidR="001E4CE9" w:rsidRPr="00BC27E4" w:rsidRDefault="001E4CE9" w:rsidP="00453F32">
            <w:pPr>
              <w:jc w:val="both"/>
              <w:rPr>
                <w:rFonts w:ascii="Arial" w:hAnsi="Arial" w:cs="Arial"/>
                <w:sz w:val="20"/>
                <w:szCs w:val="20"/>
              </w:rPr>
            </w:pPr>
            <w:r w:rsidRPr="00BC27E4">
              <w:rPr>
                <w:rFonts w:ascii="Arial" w:hAnsi="Arial" w:cs="Arial"/>
                <w:sz w:val="20"/>
                <w:szCs w:val="20"/>
              </w:rPr>
              <w:t>Crear un manual de diseño y funcionamiento de la Gerencia de Innovación Industrias Creativas</w:t>
            </w:r>
          </w:p>
        </w:tc>
        <w:tc>
          <w:tcPr>
            <w:tcW w:w="5529" w:type="dxa"/>
            <w:gridSpan w:val="3"/>
            <w:shd w:val="clear" w:color="auto" w:fill="auto"/>
            <w:vAlign w:val="center"/>
          </w:tcPr>
          <w:p w:rsidR="001E4CE9" w:rsidRDefault="001E4CE9" w:rsidP="00C86C02">
            <w:pPr>
              <w:pStyle w:val="Default"/>
              <w:jc w:val="both"/>
              <w:rPr>
                <w:rFonts w:ascii="Arial" w:hAnsi="Arial" w:cs="Arial"/>
                <w:sz w:val="20"/>
                <w:szCs w:val="20"/>
              </w:rPr>
            </w:pPr>
            <w:r w:rsidRPr="00BC27E4">
              <w:rPr>
                <w:rFonts w:ascii="Arial" w:hAnsi="Arial" w:cs="Arial"/>
                <w:sz w:val="20"/>
                <w:szCs w:val="20"/>
              </w:rPr>
              <w:t>El cumplimiento de esta meta se programó para 2017</w:t>
            </w:r>
          </w:p>
          <w:p w:rsidR="00C86C02" w:rsidRPr="00BC27E4" w:rsidRDefault="00C86C02" w:rsidP="00C86C02">
            <w:pPr>
              <w:pStyle w:val="Default"/>
              <w:jc w:val="both"/>
              <w:rPr>
                <w:rFonts w:ascii="Arial" w:hAnsi="Arial" w:cs="Arial"/>
                <w:sz w:val="20"/>
                <w:szCs w:val="20"/>
              </w:rPr>
            </w:pPr>
          </w:p>
        </w:tc>
      </w:tr>
      <w:tr w:rsidR="001E4CE9" w:rsidRPr="00157B1D" w:rsidTr="00453F32">
        <w:trPr>
          <w:trHeight w:val="397"/>
        </w:trPr>
        <w:tc>
          <w:tcPr>
            <w:tcW w:w="4077" w:type="dxa"/>
            <w:vMerge/>
            <w:shd w:val="clear" w:color="auto" w:fill="auto"/>
            <w:vAlign w:val="center"/>
          </w:tcPr>
          <w:p w:rsidR="001E4CE9" w:rsidRPr="00BC27E4" w:rsidRDefault="001E4CE9" w:rsidP="00453F32">
            <w:pPr>
              <w:jc w:val="both"/>
              <w:rPr>
                <w:rFonts w:ascii="Arial" w:hAnsi="Arial" w:cs="Arial"/>
                <w:sz w:val="20"/>
                <w:szCs w:val="20"/>
              </w:rPr>
            </w:pPr>
          </w:p>
        </w:tc>
        <w:tc>
          <w:tcPr>
            <w:tcW w:w="5529" w:type="dxa"/>
            <w:gridSpan w:val="3"/>
            <w:shd w:val="clear" w:color="auto" w:fill="9CC2E5" w:themeFill="accent1" w:themeFillTint="99"/>
            <w:vAlign w:val="center"/>
          </w:tcPr>
          <w:p w:rsidR="001E4CE9" w:rsidRPr="00BC27E4" w:rsidRDefault="001E4CE9" w:rsidP="00453F32">
            <w:pPr>
              <w:jc w:val="center"/>
              <w:rPr>
                <w:rFonts w:ascii="Arial" w:hAnsi="Arial" w:cs="Arial"/>
                <w:b/>
                <w:sz w:val="20"/>
                <w:szCs w:val="20"/>
              </w:rPr>
            </w:pPr>
            <w:r w:rsidRPr="00BC27E4">
              <w:rPr>
                <w:rFonts w:ascii="Arial" w:hAnsi="Arial" w:cs="Arial"/>
                <w:b/>
                <w:sz w:val="20"/>
                <w:szCs w:val="20"/>
              </w:rPr>
              <w:t>Indicador de Gestión y Resultado</w:t>
            </w:r>
          </w:p>
        </w:tc>
      </w:tr>
      <w:tr w:rsidR="001E4CE9" w:rsidRPr="00157B1D" w:rsidTr="00453F32">
        <w:trPr>
          <w:trHeight w:val="283"/>
        </w:trPr>
        <w:tc>
          <w:tcPr>
            <w:tcW w:w="4077" w:type="dxa"/>
            <w:vMerge/>
            <w:shd w:val="clear" w:color="auto" w:fill="auto"/>
            <w:vAlign w:val="center"/>
          </w:tcPr>
          <w:p w:rsidR="001E4CE9" w:rsidRPr="00BC27E4" w:rsidRDefault="001E4CE9" w:rsidP="00453F32">
            <w:pPr>
              <w:jc w:val="both"/>
              <w:rPr>
                <w:rFonts w:ascii="Arial" w:hAnsi="Arial" w:cs="Arial"/>
                <w:sz w:val="20"/>
                <w:szCs w:val="20"/>
              </w:rPr>
            </w:pPr>
          </w:p>
        </w:tc>
        <w:tc>
          <w:tcPr>
            <w:tcW w:w="2552" w:type="dxa"/>
            <w:shd w:val="clear" w:color="auto" w:fill="9CC2E5" w:themeFill="accent1" w:themeFillTint="99"/>
            <w:vAlign w:val="center"/>
          </w:tcPr>
          <w:p w:rsidR="001E4CE9" w:rsidRPr="00BC27E4" w:rsidRDefault="001E4CE9" w:rsidP="00453F32">
            <w:pPr>
              <w:jc w:val="center"/>
              <w:rPr>
                <w:rFonts w:ascii="Arial" w:hAnsi="Arial" w:cs="Arial"/>
                <w:b/>
                <w:sz w:val="20"/>
                <w:szCs w:val="20"/>
              </w:rPr>
            </w:pPr>
            <w:r w:rsidRPr="00BC27E4">
              <w:rPr>
                <w:rFonts w:ascii="Arial" w:hAnsi="Arial" w:cs="Arial"/>
                <w:b/>
                <w:sz w:val="20"/>
                <w:szCs w:val="20"/>
              </w:rPr>
              <w:t>2016</w:t>
            </w:r>
          </w:p>
        </w:tc>
        <w:tc>
          <w:tcPr>
            <w:tcW w:w="2977" w:type="dxa"/>
            <w:gridSpan w:val="2"/>
            <w:shd w:val="clear" w:color="auto" w:fill="9CC2E5" w:themeFill="accent1" w:themeFillTint="99"/>
            <w:vAlign w:val="center"/>
          </w:tcPr>
          <w:p w:rsidR="001E4CE9" w:rsidRPr="00BC27E4" w:rsidRDefault="001E4CE9" w:rsidP="00453F32">
            <w:pPr>
              <w:jc w:val="center"/>
              <w:rPr>
                <w:rFonts w:ascii="Arial" w:hAnsi="Arial" w:cs="Arial"/>
                <w:b/>
                <w:sz w:val="20"/>
                <w:szCs w:val="20"/>
              </w:rPr>
            </w:pPr>
            <w:r w:rsidRPr="00BC27E4">
              <w:rPr>
                <w:rFonts w:ascii="Arial" w:hAnsi="Arial" w:cs="Arial"/>
                <w:b/>
                <w:sz w:val="20"/>
                <w:szCs w:val="20"/>
              </w:rPr>
              <w:t>ACUMULADO</w:t>
            </w:r>
          </w:p>
        </w:tc>
      </w:tr>
      <w:tr w:rsidR="001E4CE9" w:rsidRPr="007473A0" w:rsidTr="00453F32">
        <w:trPr>
          <w:trHeight w:val="1030"/>
        </w:trPr>
        <w:tc>
          <w:tcPr>
            <w:tcW w:w="4077" w:type="dxa"/>
            <w:vMerge/>
            <w:shd w:val="clear" w:color="auto" w:fill="auto"/>
            <w:vAlign w:val="center"/>
          </w:tcPr>
          <w:p w:rsidR="001E4CE9" w:rsidRPr="00BC27E4" w:rsidRDefault="001E4CE9" w:rsidP="00453F32">
            <w:pPr>
              <w:jc w:val="both"/>
              <w:rPr>
                <w:rFonts w:ascii="Arial" w:hAnsi="Arial" w:cs="Arial"/>
                <w:sz w:val="20"/>
                <w:szCs w:val="20"/>
              </w:rPr>
            </w:pPr>
          </w:p>
        </w:tc>
        <w:tc>
          <w:tcPr>
            <w:tcW w:w="2552" w:type="dxa"/>
            <w:shd w:val="clear" w:color="auto" w:fill="auto"/>
          </w:tcPr>
          <w:p w:rsidR="001E4CE9" w:rsidRPr="00C86C02" w:rsidRDefault="001E4CE9" w:rsidP="00453F32">
            <w:pPr>
              <w:rPr>
                <w:rFonts w:ascii="Arial" w:hAnsi="Arial" w:cs="Arial"/>
                <w:sz w:val="20"/>
                <w:szCs w:val="20"/>
              </w:rPr>
            </w:pPr>
            <w:r w:rsidRPr="00C86C02">
              <w:rPr>
                <w:rFonts w:ascii="Arial" w:hAnsi="Arial" w:cs="Arial"/>
                <w:sz w:val="20"/>
                <w:szCs w:val="20"/>
              </w:rPr>
              <w:t xml:space="preserve">Programado: 0 </w:t>
            </w:r>
          </w:p>
          <w:p w:rsidR="001E4CE9" w:rsidRPr="00C86C02" w:rsidRDefault="001E4CE9" w:rsidP="00453F32">
            <w:pPr>
              <w:rPr>
                <w:rFonts w:ascii="Arial" w:hAnsi="Arial" w:cs="Arial"/>
                <w:sz w:val="20"/>
                <w:szCs w:val="20"/>
              </w:rPr>
            </w:pPr>
            <w:r w:rsidRPr="00C86C02">
              <w:rPr>
                <w:rFonts w:ascii="Arial" w:hAnsi="Arial" w:cs="Arial"/>
                <w:sz w:val="20"/>
                <w:szCs w:val="20"/>
              </w:rPr>
              <w:t xml:space="preserve">Ejecutado: 0 </w:t>
            </w:r>
          </w:p>
          <w:p w:rsidR="001E4CE9" w:rsidRPr="00C86C02" w:rsidRDefault="001E4CE9" w:rsidP="00453F32">
            <w:pPr>
              <w:rPr>
                <w:rFonts w:ascii="Arial" w:hAnsi="Arial" w:cs="Arial"/>
                <w:sz w:val="20"/>
                <w:szCs w:val="20"/>
              </w:rPr>
            </w:pPr>
            <w:r w:rsidRPr="00C86C02">
              <w:rPr>
                <w:rFonts w:ascii="Arial" w:hAnsi="Arial" w:cs="Arial"/>
                <w:sz w:val="20"/>
                <w:szCs w:val="20"/>
              </w:rPr>
              <w:t>Avance: 0%</w:t>
            </w:r>
          </w:p>
        </w:tc>
        <w:tc>
          <w:tcPr>
            <w:tcW w:w="2977" w:type="dxa"/>
            <w:gridSpan w:val="2"/>
            <w:shd w:val="clear" w:color="auto" w:fill="auto"/>
          </w:tcPr>
          <w:p w:rsidR="001E4CE9" w:rsidRPr="00C86C02" w:rsidRDefault="001E4CE9" w:rsidP="00453F32">
            <w:pPr>
              <w:rPr>
                <w:rFonts w:ascii="Arial" w:hAnsi="Arial" w:cs="Arial"/>
                <w:sz w:val="20"/>
                <w:szCs w:val="20"/>
              </w:rPr>
            </w:pPr>
            <w:r w:rsidRPr="00C86C02">
              <w:rPr>
                <w:rFonts w:ascii="Arial" w:hAnsi="Arial" w:cs="Arial"/>
                <w:sz w:val="20"/>
                <w:szCs w:val="20"/>
              </w:rPr>
              <w:t>Programado: 0</w:t>
            </w:r>
          </w:p>
          <w:p w:rsidR="001E4CE9" w:rsidRPr="00C86C02" w:rsidRDefault="001E4CE9" w:rsidP="00453F32">
            <w:pPr>
              <w:rPr>
                <w:rFonts w:ascii="Arial" w:hAnsi="Arial" w:cs="Arial"/>
                <w:sz w:val="20"/>
                <w:szCs w:val="20"/>
              </w:rPr>
            </w:pPr>
            <w:r w:rsidRPr="00C86C02">
              <w:rPr>
                <w:rFonts w:ascii="Arial" w:hAnsi="Arial" w:cs="Arial"/>
                <w:sz w:val="20"/>
                <w:szCs w:val="20"/>
              </w:rPr>
              <w:t>Ejecutado: 0</w:t>
            </w:r>
          </w:p>
          <w:p w:rsidR="001E4CE9" w:rsidRPr="00C86C02" w:rsidRDefault="001E4CE9" w:rsidP="00453F32">
            <w:pPr>
              <w:rPr>
                <w:rFonts w:ascii="Arial" w:hAnsi="Arial" w:cs="Arial"/>
                <w:sz w:val="20"/>
                <w:szCs w:val="20"/>
              </w:rPr>
            </w:pPr>
            <w:r w:rsidRPr="00C86C02">
              <w:rPr>
                <w:rFonts w:ascii="Arial" w:hAnsi="Arial" w:cs="Arial"/>
                <w:sz w:val="20"/>
                <w:szCs w:val="20"/>
              </w:rPr>
              <w:t>Avance: 0%</w:t>
            </w:r>
          </w:p>
        </w:tc>
      </w:tr>
      <w:tr w:rsidR="001E4CE9" w:rsidRPr="00157B1D" w:rsidTr="00453F32">
        <w:trPr>
          <w:trHeight w:val="1030"/>
        </w:trPr>
        <w:tc>
          <w:tcPr>
            <w:tcW w:w="4077" w:type="dxa"/>
            <w:vMerge w:val="restart"/>
            <w:shd w:val="clear" w:color="auto" w:fill="auto"/>
            <w:vAlign w:val="center"/>
          </w:tcPr>
          <w:p w:rsidR="001E4CE9" w:rsidRPr="00BC27E4" w:rsidRDefault="001E4CE9" w:rsidP="00453F32">
            <w:pPr>
              <w:jc w:val="both"/>
              <w:rPr>
                <w:rFonts w:ascii="Arial" w:hAnsi="Arial" w:cs="Arial"/>
                <w:sz w:val="20"/>
                <w:szCs w:val="20"/>
              </w:rPr>
            </w:pPr>
            <w:r w:rsidRPr="00BC27E4">
              <w:rPr>
                <w:rFonts w:ascii="Arial" w:hAnsi="Arial" w:cs="Arial"/>
                <w:sz w:val="20"/>
                <w:szCs w:val="20"/>
              </w:rPr>
              <w:t>Crear y operar un fondo distrital de innovación y temas afines</w:t>
            </w:r>
          </w:p>
        </w:tc>
        <w:tc>
          <w:tcPr>
            <w:tcW w:w="5529" w:type="dxa"/>
            <w:gridSpan w:val="3"/>
            <w:shd w:val="clear" w:color="auto" w:fill="auto"/>
            <w:vAlign w:val="center"/>
          </w:tcPr>
          <w:p w:rsidR="001E4CE9" w:rsidRPr="00BC27E4" w:rsidRDefault="001E4CE9" w:rsidP="00453F32">
            <w:pPr>
              <w:pStyle w:val="Default"/>
              <w:jc w:val="both"/>
              <w:rPr>
                <w:rFonts w:ascii="Arial" w:hAnsi="Arial" w:cs="Arial"/>
                <w:sz w:val="20"/>
                <w:szCs w:val="20"/>
              </w:rPr>
            </w:pPr>
            <w:r w:rsidRPr="00BC27E4">
              <w:rPr>
                <w:rFonts w:ascii="Arial" w:hAnsi="Arial" w:cs="Arial"/>
                <w:sz w:val="20"/>
                <w:szCs w:val="20"/>
              </w:rPr>
              <w:t>El cumplimiento de esta meta se programó para 2018</w:t>
            </w:r>
          </w:p>
          <w:p w:rsidR="001E4CE9" w:rsidRPr="00BC27E4" w:rsidRDefault="001E4CE9" w:rsidP="00453F32">
            <w:pPr>
              <w:pStyle w:val="Default"/>
              <w:jc w:val="both"/>
              <w:rPr>
                <w:rFonts w:ascii="Arial" w:hAnsi="Arial" w:cs="Arial"/>
                <w:sz w:val="20"/>
                <w:szCs w:val="20"/>
              </w:rPr>
            </w:pPr>
          </w:p>
          <w:p w:rsidR="001E4CE9" w:rsidRPr="00BC27E4" w:rsidRDefault="001E4CE9" w:rsidP="00453F32">
            <w:pPr>
              <w:pStyle w:val="Default"/>
              <w:jc w:val="both"/>
              <w:rPr>
                <w:rFonts w:ascii="Arial" w:hAnsi="Arial" w:cs="Arial"/>
                <w:sz w:val="20"/>
                <w:szCs w:val="20"/>
              </w:rPr>
            </w:pPr>
          </w:p>
        </w:tc>
      </w:tr>
      <w:tr w:rsidR="001E4CE9" w:rsidRPr="00157B1D" w:rsidTr="00453F32">
        <w:trPr>
          <w:trHeight w:val="397"/>
        </w:trPr>
        <w:tc>
          <w:tcPr>
            <w:tcW w:w="4077" w:type="dxa"/>
            <w:vMerge/>
            <w:shd w:val="clear" w:color="auto" w:fill="auto"/>
            <w:vAlign w:val="center"/>
          </w:tcPr>
          <w:p w:rsidR="001E4CE9" w:rsidRPr="00BC27E4" w:rsidRDefault="001E4CE9" w:rsidP="00453F32">
            <w:pPr>
              <w:jc w:val="both"/>
              <w:rPr>
                <w:rFonts w:ascii="Arial" w:hAnsi="Arial" w:cs="Arial"/>
                <w:sz w:val="20"/>
                <w:szCs w:val="20"/>
              </w:rPr>
            </w:pPr>
          </w:p>
        </w:tc>
        <w:tc>
          <w:tcPr>
            <w:tcW w:w="5529" w:type="dxa"/>
            <w:gridSpan w:val="3"/>
            <w:shd w:val="clear" w:color="auto" w:fill="9CC2E5" w:themeFill="accent1" w:themeFillTint="99"/>
            <w:vAlign w:val="center"/>
          </w:tcPr>
          <w:p w:rsidR="001E4CE9" w:rsidRPr="00BC27E4" w:rsidRDefault="001E4CE9" w:rsidP="00453F32">
            <w:pPr>
              <w:jc w:val="center"/>
              <w:rPr>
                <w:rFonts w:ascii="Arial" w:hAnsi="Arial" w:cs="Arial"/>
                <w:b/>
                <w:sz w:val="20"/>
                <w:szCs w:val="20"/>
              </w:rPr>
            </w:pPr>
            <w:r w:rsidRPr="00BC27E4">
              <w:rPr>
                <w:rFonts w:ascii="Arial" w:hAnsi="Arial" w:cs="Arial"/>
                <w:b/>
                <w:sz w:val="20"/>
                <w:szCs w:val="20"/>
              </w:rPr>
              <w:t>Indicador de Gestión y Resultado</w:t>
            </w:r>
          </w:p>
        </w:tc>
      </w:tr>
      <w:tr w:rsidR="001E4CE9" w:rsidRPr="00157B1D" w:rsidTr="00453F32">
        <w:trPr>
          <w:trHeight w:val="283"/>
        </w:trPr>
        <w:tc>
          <w:tcPr>
            <w:tcW w:w="4077" w:type="dxa"/>
            <w:vMerge/>
            <w:shd w:val="clear" w:color="auto" w:fill="auto"/>
            <w:vAlign w:val="center"/>
          </w:tcPr>
          <w:p w:rsidR="001E4CE9" w:rsidRPr="00BC27E4" w:rsidRDefault="001E4CE9" w:rsidP="00453F32">
            <w:pPr>
              <w:jc w:val="both"/>
              <w:rPr>
                <w:rFonts w:ascii="Arial" w:hAnsi="Arial" w:cs="Arial"/>
                <w:sz w:val="20"/>
                <w:szCs w:val="20"/>
              </w:rPr>
            </w:pPr>
          </w:p>
        </w:tc>
        <w:tc>
          <w:tcPr>
            <w:tcW w:w="2552" w:type="dxa"/>
            <w:shd w:val="clear" w:color="auto" w:fill="9CC2E5" w:themeFill="accent1" w:themeFillTint="99"/>
            <w:vAlign w:val="center"/>
          </w:tcPr>
          <w:p w:rsidR="001E4CE9" w:rsidRPr="00BC27E4" w:rsidRDefault="001E4CE9" w:rsidP="00453F32">
            <w:pPr>
              <w:jc w:val="center"/>
              <w:rPr>
                <w:rFonts w:ascii="Arial" w:hAnsi="Arial" w:cs="Arial"/>
                <w:b/>
                <w:sz w:val="20"/>
                <w:szCs w:val="20"/>
              </w:rPr>
            </w:pPr>
            <w:r w:rsidRPr="00BC27E4">
              <w:rPr>
                <w:rFonts w:ascii="Arial" w:hAnsi="Arial" w:cs="Arial"/>
                <w:b/>
                <w:sz w:val="20"/>
                <w:szCs w:val="20"/>
              </w:rPr>
              <w:t>2016</w:t>
            </w:r>
          </w:p>
        </w:tc>
        <w:tc>
          <w:tcPr>
            <w:tcW w:w="2977" w:type="dxa"/>
            <w:gridSpan w:val="2"/>
            <w:shd w:val="clear" w:color="auto" w:fill="9CC2E5" w:themeFill="accent1" w:themeFillTint="99"/>
            <w:vAlign w:val="center"/>
          </w:tcPr>
          <w:p w:rsidR="001E4CE9" w:rsidRPr="00BC27E4" w:rsidRDefault="001E4CE9" w:rsidP="00453F32">
            <w:pPr>
              <w:jc w:val="center"/>
              <w:rPr>
                <w:rFonts w:ascii="Arial" w:hAnsi="Arial" w:cs="Arial"/>
                <w:b/>
                <w:sz w:val="20"/>
                <w:szCs w:val="20"/>
              </w:rPr>
            </w:pPr>
            <w:r w:rsidRPr="00BC27E4">
              <w:rPr>
                <w:rFonts w:ascii="Arial" w:hAnsi="Arial" w:cs="Arial"/>
                <w:b/>
                <w:sz w:val="20"/>
                <w:szCs w:val="20"/>
              </w:rPr>
              <w:t>ACUMULADO</w:t>
            </w:r>
          </w:p>
        </w:tc>
      </w:tr>
      <w:tr w:rsidR="001E4CE9" w:rsidRPr="007473A0" w:rsidTr="00453F32">
        <w:trPr>
          <w:trHeight w:val="1030"/>
        </w:trPr>
        <w:tc>
          <w:tcPr>
            <w:tcW w:w="4077" w:type="dxa"/>
            <w:vMerge/>
            <w:shd w:val="clear" w:color="auto" w:fill="auto"/>
            <w:vAlign w:val="center"/>
          </w:tcPr>
          <w:p w:rsidR="001E4CE9" w:rsidRPr="00BC27E4" w:rsidRDefault="001E4CE9" w:rsidP="00453F32">
            <w:pPr>
              <w:jc w:val="both"/>
              <w:rPr>
                <w:rFonts w:ascii="Arial" w:hAnsi="Arial" w:cs="Arial"/>
                <w:sz w:val="20"/>
                <w:szCs w:val="20"/>
              </w:rPr>
            </w:pPr>
          </w:p>
        </w:tc>
        <w:tc>
          <w:tcPr>
            <w:tcW w:w="2552" w:type="dxa"/>
            <w:shd w:val="clear" w:color="auto" w:fill="auto"/>
          </w:tcPr>
          <w:p w:rsidR="001E4CE9" w:rsidRPr="00C86C02" w:rsidRDefault="001E4CE9" w:rsidP="00453F32">
            <w:pPr>
              <w:rPr>
                <w:rFonts w:ascii="Arial" w:hAnsi="Arial" w:cs="Arial"/>
                <w:sz w:val="20"/>
                <w:szCs w:val="20"/>
              </w:rPr>
            </w:pPr>
            <w:r w:rsidRPr="00C86C02">
              <w:rPr>
                <w:rFonts w:ascii="Arial" w:hAnsi="Arial" w:cs="Arial"/>
                <w:sz w:val="20"/>
                <w:szCs w:val="20"/>
              </w:rPr>
              <w:t>Programado: 0</w:t>
            </w:r>
          </w:p>
          <w:p w:rsidR="001E4CE9" w:rsidRPr="00C86C02" w:rsidRDefault="001E4CE9" w:rsidP="00453F32">
            <w:pPr>
              <w:rPr>
                <w:rFonts w:ascii="Arial" w:hAnsi="Arial" w:cs="Arial"/>
                <w:sz w:val="20"/>
                <w:szCs w:val="20"/>
              </w:rPr>
            </w:pPr>
            <w:r w:rsidRPr="00C86C02">
              <w:rPr>
                <w:rFonts w:ascii="Arial" w:hAnsi="Arial" w:cs="Arial"/>
                <w:sz w:val="20"/>
                <w:szCs w:val="20"/>
              </w:rPr>
              <w:t xml:space="preserve">Ejecutado: 0 </w:t>
            </w:r>
          </w:p>
          <w:p w:rsidR="001E4CE9" w:rsidRPr="00C86C02" w:rsidRDefault="001E4CE9" w:rsidP="00453F32">
            <w:pPr>
              <w:rPr>
                <w:rFonts w:ascii="Arial" w:hAnsi="Arial" w:cs="Arial"/>
                <w:sz w:val="20"/>
                <w:szCs w:val="20"/>
              </w:rPr>
            </w:pPr>
            <w:r w:rsidRPr="00C86C02">
              <w:rPr>
                <w:rFonts w:ascii="Arial" w:hAnsi="Arial" w:cs="Arial"/>
                <w:sz w:val="20"/>
                <w:szCs w:val="20"/>
              </w:rPr>
              <w:t>Avance: 0%</w:t>
            </w:r>
          </w:p>
        </w:tc>
        <w:tc>
          <w:tcPr>
            <w:tcW w:w="2977" w:type="dxa"/>
            <w:gridSpan w:val="2"/>
            <w:shd w:val="clear" w:color="auto" w:fill="auto"/>
          </w:tcPr>
          <w:p w:rsidR="001E4CE9" w:rsidRPr="00C86C02" w:rsidRDefault="001E4CE9" w:rsidP="00453F32">
            <w:pPr>
              <w:rPr>
                <w:rFonts w:ascii="Arial" w:hAnsi="Arial" w:cs="Arial"/>
                <w:sz w:val="20"/>
                <w:szCs w:val="20"/>
              </w:rPr>
            </w:pPr>
            <w:r w:rsidRPr="00C86C02">
              <w:rPr>
                <w:rFonts w:ascii="Arial" w:hAnsi="Arial" w:cs="Arial"/>
                <w:sz w:val="20"/>
                <w:szCs w:val="20"/>
              </w:rPr>
              <w:t>Programado: 0</w:t>
            </w:r>
          </w:p>
          <w:p w:rsidR="001E4CE9" w:rsidRPr="00C86C02" w:rsidRDefault="001E4CE9" w:rsidP="00453F32">
            <w:pPr>
              <w:rPr>
                <w:rFonts w:ascii="Arial" w:hAnsi="Arial" w:cs="Arial"/>
                <w:sz w:val="20"/>
                <w:szCs w:val="20"/>
              </w:rPr>
            </w:pPr>
            <w:r w:rsidRPr="00C86C02">
              <w:rPr>
                <w:rFonts w:ascii="Arial" w:hAnsi="Arial" w:cs="Arial"/>
                <w:sz w:val="20"/>
                <w:szCs w:val="20"/>
              </w:rPr>
              <w:t xml:space="preserve">Ejecutado: 0 </w:t>
            </w:r>
          </w:p>
          <w:p w:rsidR="001E4CE9" w:rsidRPr="00C86C02" w:rsidRDefault="001E4CE9" w:rsidP="00453F32">
            <w:pPr>
              <w:rPr>
                <w:rFonts w:ascii="Arial" w:hAnsi="Arial" w:cs="Arial"/>
                <w:sz w:val="20"/>
                <w:szCs w:val="20"/>
              </w:rPr>
            </w:pPr>
            <w:r w:rsidRPr="00C86C02">
              <w:rPr>
                <w:rFonts w:ascii="Arial" w:hAnsi="Arial" w:cs="Arial"/>
                <w:sz w:val="20"/>
                <w:szCs w:val="20"/>
              </w:rPr>
              <w:t>Avance: 0%</w:t>
            </w:r>
          </w:p>
        </w:tc>
      </w:tr>
      <w:tr w:rsidR="001E4CE9" w:rsidRPr="00157B1D" w:rsidTr="00453F32">
        <w:trPr>
          <w:trHeight w:val="1030"/>
        </w:trPr>
        <w:tc>
          <w:tcPr>
            <w:tcW w:w="4077" w:type="dxa"/>
            <w:vMerge w:val="restart"/>
            <w:shd w:val="clear" w:color="auto" w:fill="auto"/>
            <w:vAlign w:val="center"/>
          </w:tcPr>
          <w:p w:rsidR="001E4CE9" w:rsidRPr="00BC27E4" w:rsidRDefault="001E4CE9" w:rsidP="00453F32">
            <w:pPr>
              <w:jc w:val="both"/>
              <w:rPr>
                <w:rFonts w:ascii="Arial" w:hAnsi="Arial" w:cs="Arial"/>
                <w:sz w:val="20"/>
                <w:szCs w:val="20"/>
              </w:rPr>
            </w:pPr>
            <w:r w:rsidRPr="00BC27E4">
              <w:rPr>
                <w:rFonts w:ascii="Arial" w:hAnsi="Arial" w:cs="Arial"/>
                <w:sz w:val="20"/>
                <w:szCs w:val="20"/>
              </w:rPr>
              <w:t>Impulsar 4 proyectos estratégicos o retos de ciudad</w:t>
            </w:r>
          </w:p>
        </w:tc>
        <w:tc>
          <w:tcPr>
            <w:tcW w:w="5529" w:type="dxa"/>
            <w:gridSpan w:val="3"/>
            <w:shd w:val="clear" w:color="auto" w:fill="auto"/>
            <w:vAlign w:val="center"/>
          </w:tcPr>
          <w:p w:rsidR="002A122F" w:rsidRDefault="00F03876" w:rsidP="00F03876">
            <w:pPr>
              <w:pStyle w:val="Default"/>
              <w:jc w:val="both"/>
              <w:rPr>
                <w:rFonts w:ascii="Arial" w:hAnsi="Arial" w:cs="Arial"/>
                <w:sz w:val="20"/>
                <w:szCs w:val="20"/>
              </w:rPr>
            </w:pPr>
            <w:r w:rsidRPr="00F03876">
              <w:rPr>
                <w:rFonts w:ascii="Arial" w:hAnsi="Arial" w:cs="Arial"/>
                <w:sz w:val="20"/>
                <w:szCs w:val="20"/>
              </w:rPr>
              <w:t xml:space="preserve">Se generó un documento que contiene 11 retos de ciudad que los diferentes sectores han identificado que pueden ser solucionados por medio de la utilización de la ciencia, la tecnología y la innovación, con recursos del Sistema General de Regalías -Fondo de Ciencia y </w:t>
            </w:r>
            <w:proofErr w:type="spellStart"/>
            <w:r w:rsidRPr="00F03876">
              <w:rPr>
                <w:rFonts w:ascii="Arial" w:hAnsi="Arial" w:cs="Arial"/>
                <w:sz w:val="20"/>
                <w:szCs w:val="20"/>
              </w:rPr>
              <w:t>Tecnologia</w:t>
            </w:r>
            <w:proofErr w:type="spellEnd"/>
            <w:r w:rsidRPr="00F03876">
              <w:rPr>
                <w:rFonts w:ascii="Arial" w:hAnsi="Arial" w:cs="Arial"/>
                <w:sz w:val="20"/>
                <w:szCs w:val="20"/>
              </w:rPr>
              <w:t xml:space="preserve">-. </w:t>
            </w:r>
          </w:p>
          <w:p w:rsidR="002A122F" w:rsidRDefault="002A122F" w:rsidP="00F03876">
            <w:pPr>
              <w:pStyle w:val="Default"/>
              <w:jc w:val="both"/>
              <w:rPr>
                <w:rFonts w:ascii="Arial" w:hAnsi="Arial" w:cs="Arial"/>
                <w:sz w:val="20"/>
                <w:szCs w:val="20"/>
              </w:rPr>
            </w:pPr>
          </w:p>
          <w:p w:rsidR="00F03876" w:rsidRDefault="002A122F" w:rsidP="00F03876">
            <w:pPr>
              <w:pStyle w:val="Default"/>
              <w:jc w:val="both"/>
              <w:rPr>
                <w:rFonts w:ascii="Arial" w:hAnsi="Arial" w:cs="Arial"/>
                <w:sz w:val="20"/>
                <w:szCs w:val="20"/>
              </w:rPr>
            </w:pPr>
            <w:r>
              <w:rPr>
                <w:rFonts w:ascii="Arial" w:hAnsi="Arial" w:cs="Arial"/>
                <w:sz w:val="20"/>
                <w:szCs w:val="20"/>
              </w:rPr>
              <w:t xml:space="preserve">La SDDE se </w:t>
            </w:r>
            <w:r w:rsidR="00F03876" w:rsidRPr="00F03876">
              <w:rPr>
                <w:rFonts w:ascii="Arial" w:hAnsi="Arial" w:cs="Arial"/>
                <w:sz w:val="20"/>
                <w:szCs w:val="20"/>
              </w:rPr>
              <w:t xml:space="preserve">empoderó del proyecto de apropiación social del conocimiento, que fue presentado por </w:t>
            </w:r>
            <w:proofErr w:type="spellStart"/>
            <w:r w:rsidR="00F03876" w:rsidRPr="00F03876">
              <w:rPr>
                <w:rFonts w:ascii="Arial" w:hAnsi="Arial" w:cs="Arial"/>
                <w:sz w:val="20"/>
                <w:szCs w:val="20"/>
              </w:rPr>
              <w:t>Maloka</w:t>
            </w:r>
            <w:proofErr w:type="spellEnd"/>
            <w:r w:rsidR="00F03876" w:rsidRPr="00F03876">
              <w:rPr>
                <w:rFonts w:ascii="Arial" w:hAnsi="Arial" w:cs="Arial"/>
                <w:sz w:val="20"/>
                <w:szCs w:val="20"/>
              </w:rPr>
              <w:t>, este proyecto ya fue aprobado por las mesas distritales (PAED), y se está ajustando junto con las Secretarías de Planeación y Educación para ser aprobado por el OCAD; de ese modo se logró promover un</w:t>
            </w:r>
            <w:r>
              <w:rPr>
                <w:rFonts w:ascii="Arial" w:hAnsi="Arial" w:cs="Arial"/>
                <w:sz w:val="20"/>
                <w:szCs w:val="20"/>
              </w:rPr>
              <w:t xml:space="preserve"> </w:t>
            </w:r>
            <w:r w:rsidR="00F03876" w:rsidRPr="00F03876">
              <w:rPr>
                <w:rFonts w:ascii="Arial" w:hAnsi="Arial" w:cs="Arial"/>
                <w:sz w:val="20"/>
                <w:szCs w:val="20"/>
              </w:rPr>
              <w:t>proyecto estratégico</w:t>
            </w:r>
            <w:r>
              <w:rPr>
                <w:rFonts w:ascii="Arial" w:hAnsi="Arial" w:cs="Arial"/>
                <w:sz w:val="20"/>
                <w:szCs w:val="20"/>
              </w:rPr>
              <w:t xml:space="preserve"> de ciudad</w:t>
            </w:r>
            <w:r w:rsidR="00F03876" w:rsidRPr="00F03876">
              <w:rPr>
                <w:rFonts w:ascii="Arial" w:hAnsi="Arial" w:cs="Arial"/>
                <w:sz w:val="20"/>
                <w:szCs w:val="20"/>
              </w:rPr>
              <w:t>.</w:t>
            </w:r>
          </w:p>
          <w:p w:rsidR="002A122F" w:rsidRPr="00F03876" w:rsidRDefault="002A122F" w:rsidP="00F03876">
            <w:pPr>
              <w:pStyle w:val="Default"/>
              <w:jc w:val="both"/>
              <w:rPr>
                <w:rFonts w:ascii="Arial" w:hAnsi="Arial" w:cs="Arial"/>
                <w:sz w:val="20"/>
                <w:szCs w:val="20"/>
              </w:rPr>
            </w:pPr>
          </w:p>
          <w:p w:rsidR="00F03876" w:rsidRPr="00F03876" w:rsidRDefault="00F03876" w:rsidP="00F03876">
            <w:pPr>
              <w:pStyle w:val="Default"/>
              <w:jc w:val="both"/>
              <w:rPr>
                <w:rFonts w:ascii="Arial" w:hAnsi="Arial" w:cs="Arial"/>
                <w:sz w:val="20"/>
                <w:szCs w:val="20"/>
              </w:rPr>
            </w:pPr>
            <w:r w:rsidRPr="00F03876">
              <w:rPr>
                <w:rFonts w:ascii="Arial" w:hAnsi="Arial" w:cs="Arial"/>
                <w:sz w:val="20"/>
                <w:szCs w:val="20"/>
              </w:rPr>
              <w:t>El 3 de octubre de 2016 comenzó la segunda fase del proceso de Especialización Inteligente, en donde se están identificando 5 proyectos estratégicos para los sectores priorizados en esta estrategia para ser promovidos.</w:t>
            </w:r>
          </w:p>
          <w:p w:rsidR="002A122F" w:rsidRDefault="002A122F" w:rsidP="00F03876">
            <w:pPr>
              <w:pStyle w:val="Default"/>
              <w:jc w:val="both"/>
              <w:rPr>
                <w:rFonts w:ascii="Arial" w:hAnsi="Arial" w:cs="Arial"/>
                <w:sz w:val="20"/>
                <w:szCs w:val="20"/>
              </w:rPr>
            </w:pPr>
          </w:p>
          <w:p w:rsidR="001E4CE9" w:rsidRDefault="00F03876" w:rsidP="002A122F">
            <w:pPr>
              <w:pStyle w:val="Default"/>
              <w:jc w:val="both"/>
              <w:rPr>
                <w:rFonts w:ascii="Arial" w:hAnsi="Arial" w:cs="Arial"/>
                <w:sz w:val="20"/>
                <w:szCs w:val="20"/>
              </w:rPr>
            </w:pPr>
            <w:r w:rsidRPr="00F03876">
              <w:rPr>
                <w:rFonts w:ascii="Arial" w:hAnsi="Arial" w:cs="Arial"/>
                <w:sz w:val="20"/>
                <w:szCs w:val="20"/>
              </w:rPr>
              <w:t>Se realizó la primera feria de biotecnología en Bogotá, con ayuda de la SDDE, Colciencias y otras entidades. Mediante esta se logró promover uno de los sectores estratégicos para la ciudad BIONOVO y se identificaron las brechas para lograr el desarrollo del sector de la Biotecnología en la ciudad.</w:t>
            </w:r>
          </w:p>
          <w:p w:rsidR="00C86C02" w:rsidRDefault="00C86C02" w:rsidP="002A122F">
            <w:pPr>
              <w:pStyle w:val="Default"/>
              <w:jc w:val="both"/>
              <w:rPr>
                <w:rFonts w:ascii="Arial" w:hAnsi="Arial" w:cs="Arial"/>
                <w:sz w:val="20"/>
                <w:szCs w:val="20"/>
              </w:rPr>
            </w:pPr>
          </w:p>
          <w:p w:rsidR="00C86C02" w:rsidRPr="00BC27E4" w:rsidRDefault="00C86C02" w:rsidP="002A122F">
            <w:pPr>
              <w:pStyle w:val="Default"/>
              <w:jc w:val="both"/>
              <w:rPr>
                <w:rFonts w:ascii="Arial" w:hAnsi="Arial" w:cs="Arial"/>
                <w:sz w:val="20"/>
                <w:szCs w:val="20"/>
              </w:rPr>
            </w:pPr>
          </w:p>
        </w:tc>
      </w:tr>
      <w:tr w:rsidR="001E4CE9" w:rsidRPr="00157B1D" w:rsidTr="00453F32">
        <w:trPr>
          <w:trHeight w:val="397"/>
        </w:trPr>
        <w:tc>
          <w:tcPr>
            <w:tcW w:w="4077" w:type="dxa"/>
            <w:vMerge/>
            <w:shd w:val="clear" w:color="auto" w:fill="auto"/>
            <w:vAlign w:val="center"/>
          </w:tcPr>
          <w:p w:rsidR="001E4CE9" w:rsidRPr="00BC27E4" w:rsidRDefault="001E4CE9" w:rsidP="00453F32">
            <w:pPr>
              <w:jc w:val="both"/>
              <w:rPr>
                <w:rFonts w:ascii="Arial" w:hAnsi="Arial" w:cs="Arial"/>
                <w:sz w:val="20"/>
                <w:szCs w:val="20"/>
              </w:rPr>
            </w:pPr>
          </w:p>
        </w:tc>
        <w:tc>
          <w:tcPr>
            <w:tcW w:w="5529" w:type="dxa"/>
            <w:gridSpan w:val="3"/>
            <w:shd w:val="clear" w:color="auto" w:fill="9CC2E5" w:themeFill="accent1" w:themeFillTint="99"/>
            <w:vAlign w:val="center"/>
          </w:tcPr>
          <w:p w:rsidR="001E4CE9" w:rsidRPr="00BC27E4" w:rsidRDefault="001E4CE9" w:rsidP="00453F32">
            <w:pPr>
              <w:jc w:val="center"/>
              <w:rPr>
                <w:rFonts w:ascii="Arial" w:hAnsi="Arial" w:cs="Arial"/>
                <w:b/>
                <w:sz w:val="20"/>
                <w:szCs w:val="20"/>
              </w:rPr>
            </w:pPr>
            <w:r w:rsidRPr="00BC27E4">
              <w:rPr>
                <w:rFonts w:ascii="Arial" w:hAnsi="Arial" w:cs="Arial"/>
                <w:b/>
                <w:sz w:val="20"/>
                <w:szCs w:val="20"/>
              </w:rPr>
              <w:t>Indicador de Gestión y Resultado</w:t>
            </w:r>
          </w:p>
        </w:tc>
      </w:tr>
      <w:tr w:rsidR="001E4CE9" w:rsidRPr="00157B1D" w:rsidTr="00453F32">
        <w:trPr>
          <w:trHeight w:val="283"/>
        </w:trPr>
        <w:tc>
          <w:tcPr>
            <w:tcW w:w="4077" w:type="dxa"/>
            <w:vMerge/>
            <w:shd w:val="clear" w:color="auto" w:fill="auto"/>
            <w:vAlign w:val="center"/>
          </w:tcPr>
          <w:p w:rsidR="001E4CE9" w:rsidRPr="00BC27E4" w:rsidRDefault="001E4CE9" w:rsidP="00453F32">
            <w:pPr>
              <w:jc w:val="both"/>
              <w:rPr>
                <w:rFonts w:ascii="Arial" w:hAnsi="Arial" w:cs="Arial"/>
                <w:sz w:val="20"/>
                <w:szCs w:val="20"/>
              </w:rPr>
            </w:pPr>
          </w:p>
        </w:tc>
        <w:tc>
          <w:tcPr>
            <w:tcW w:w="2552" w:type="dxa"/>
            <w:shd w:val="clear" w:color="auto" w:fill="9CC2E5" w:themeFill="accent1" w:themeFillTint="99"/>
            <w:vAlign w:val="center"/>
          </w:tcPr>
          <w:p w:rsidR="001E4CE9" w:rsidRPr="00BC27E4" w:rsidRDefault="001E4CE9" w:rsidP="00453F32">
            <w:pPr>
              <w:jc w:val="center"/>
              <w:rPr>
                <w:rFonts w:ascii="Arial" w:hAnsi="Arial" w:cs="Arial"/>
                <w:b/>
                <w:sz w:val="20"/>
                <w:szCs w:val="20"/>
              </w:rPr>
            </w:pPr>
            <w:r w:rsidRPr="00BC27E4">
              <w:rPr>
                <w:rFonts w:ascii="Arial" w:hAnsi="Arial" w:cs="Arial"/>
                <w:b/>
                <w:sz w:val="20"/>
                <w:szCs w:val="20"/>
              </w:rPr>
              <w:t>2016</w:t>
            </w:r>
          </w:p>
        </w:tc>
        <w:tc>
          <w:tcPr>
            <w:tcW w:w="2977" w:type="dxa"/>
            <w:gridSpan w:val="2"/>
            <w:shd w:val="clear" w:color="auto" w:fill="9CC2E5" w:themeFill="accent1" w:themeFillTint="99"/>
            <w:vAlign w:val="center"/>
          </w:tcPr>
          <w:p w:rsidR="001E4CE9" w:rsidRPr="00BC27E4" w:rsidRDefault="001E4CE9" w:rsidP="00453F32">
            <w:pPr>
              <w:jc w:val="center"/>
              <w:rPr>
                <w:rFonts w:ascii="Arial" w:hAnsi="Arial" w:cs="Arial"/>
                <w:b/>
                <w:sz w:val="20"/>
                <w:szCs w:val="20"/>
              </w:rPr>
            </w:pPr>
            <w:r w:rsidRPr="00BC27E4">
              <w:rPr>
                <w:rFonts w:ascii="Arial" w:hAnsi="Arial" w:cs="Arial"/>
                <w:b/>
                <w:sz w:val="20"/>
                <w:szCs w:val="20"/>
              </w:rPr>
              <w:t>ACUMULADO</w:t>
            </w:r>
          </w:p>
        </w:tc>
      </w:tr>
      <w:tr w:rsidR="001E4CE9" w:rsidRPr="007473A0" w:rsidTr="00453F32">
        <w:trPr>
          <w:trHeight w:val="1030"/>
        </w:trPr>
        <w:tc>
          <w:tcPr>
            <w:tcW w:w="4077" w:type="dxa"/>
            <w:vMerge/>
            <w:shd w:val="clear" w:color="auto" w:fill="auto"/>
            <w:vAlign w:val="center"/>
          </w:tcPr>
          <w:p w:rsidR="001E4CE9" w:rsidRPr="00BC27E4" w:rsidRDefault="001E4CE9" w:rsidP="00453F32">
            <w:pPr>
              <w:jc w:val="both"/>
              <w:rPr>
                <w:rFonts w:ascii="Arial" w:hAnsi="Arial" w:cs="Arial"/>
                <w:sz w:val="20"/>
                <w:szCs w:val="20"/>
              </w:rPr>
            </w:pPr>
          </w:p>
        </w:tc>
        <w:tc>
          <w:tcPr>
            <w:tcW w:w="2552" w:type="dxa"/>
            <w:shd w:val="clear" w:color="auto" w:fill="auto"/>
          </w:tcPr>
          <w:p w:rsidR="001E4CE9" w:rsidRPr="00C86C02" w:rsidRDefault="001E4CE9" w:rsidP="00453F32">
            <w:pPr>
              <w:rPr>
                <w:rFonts w:ascii="Arial" w:hAnsi="Arial" w:cs="Arial"/>
                <w:sz w:val="20"/>
                <w:szCs w:val="20"/>
              </w:rPr>
            </w:pPr>
            <w:r w:rsidRPr="00C86C02">
              <w:rPr>
                <w:rFonts w:ascii="Arial" w:hAnsi="Arial" w:cs="Arial"/>
                <w:sz w:val="20"/>
                <w:szCs w:val="20"/>
              </w:rPr>
              <w:t>Programado: 1</w:t>
            </w:r>
          </w:p>
          <w:p w:rsidR="001E4CE9" w:rsidRPr="00C86C02" w:rsidRDefault="001E4CE9" w:rsidP="00453F32">
            <w:pPr>
              <w:rPr>
                <w:rFonts w:ascii="Arial" w:hAnsi="Arial" w:cs="Arial"/>
                <w:sz w:val="20"/>
                <w:szCs w:val="20"/>
              </w:rPr>
            </w:pPr>
            <w:r w:rsidRPr="00C86C02">
              <w:rPr>
                <w:rFonts w:ascii="Arial" w:hAnsi="Arial" w:cs="Arial"/>
                <w:sz w:val="20"/>
                <w:szCs w:val="20"/>
              </w:rPr>
              <w:t xml:space="preserve">Ejecutado: 1 </w:t>
            </w:r>
          </w:p>
          <w:p w:rsidR="001E4CE9" w:rsidRPr="00C86C02" w:rsidRDefault="001E4CE9" w:rsidP="00453F32">
            <w:pPr>
              <w:rPr>
                <w:rFonts w:ascii="Arial" w:hAnsi="Arial" w:cs="Arial"/>
                <w:sz w:val="20"/>
                <w:szCs w:val="20"/>
              </w:rPr>
            </w:pPr>
            <w:r w:rsidRPr="00C86C02">
              <w:rPr>
                <w:rFonts w:ascii="Arial" w:hAnsi="Arial" w:cs="Arial"/>
                <w:sz w:val="20"/>
                <w:szCs w:val="20"/>
              </w:rPr>
              <w:t>Avance: 100.0%</w:t>
            </w:r>
          </w:p>
        </w:tc>
        <w:tc>
          <w:tcPr>
            <w:tcW w:w="2977" w:type="dxa"/>
            <w:gridSpan w:val="2"/>
            <w:shd w:val="clear" w:color="auto" w:fill="auto"/>
          </w:tcPr>
          <w:p w:rsidR="001E4CE9" w:rsidRPr="00C86C02" w:rsidRDefault="001E4CE9" w:rsidP="00453F32">
            <w:pPr>
              <w:rPr>
                <w:rFonts w:ascii="Arial" w:hAnsi="Arial" w:cs="Arial"/>
                <w:sz w:val="20"/>
                <w:szCs w:val="20"/>
              </w:rPr>
            </w:pPr>
            <w:r w:rsidRPr="00C86C02">
              <w:rPr>
                <w:rFonts w:ascii="Arial" w:hAnsi="Arial" w:cs="Arial"/>
                <w:sz w:val="20"/>
                <w:szCs w:val="20"/>
              </w:rPr>
              <w:t xml:space="preserve">Programado: 1 </w:t>
            </w:r>
          </w:p>
          <w:p w:rsidR="001E4CE9" w:rsidRPr="00C86C02" w:rsidRDefault="001E4CE9" w:rsidP="00453F32">
            <w:pPr>
              <w:rPr>
                <w:rFonts w:ascii="Arial" w:hAnsi="Arial" w:cs="Arial"/>
                <w:sz w:val="20"/>
                <w:szCs w:val="20"/>
              </w:rPr>
            </w:pPr>
            <w:r w:rsidRPr="00C86C02">
              <w:rPr>
                <w:rFonts w:ascii="Arial" w:hAnsi="Arial" w:cs="Arial"/>
                <w:sz w:val="20"/>
                <w:szCs w:val="20"/>
              </w:rPr>
              <w:t>Ejecutado: 25</w:t>
            </w:r>
          </w:p>
          <w:p w:rsidR="001E4CE9" w:rsidRPr="00C86C02" w:rsidRDefault="001E4CE9" w:rsidP="00453F32">
            <w:pPr>
              <w:rPr>
                <w:rFonts w:ascii="Arial" w:hAnsi="Arial" w:cs="Arial"/>
                <w:sz w:val="20"/>
                <w:szCs w:val="20"/>
              </w:rPr>
            </w:pPr>
            <w:r w:rsidRPr="00C86C02">
              <w:rPr>
                <w:rFonts w:ascii="Arial" w:hAnsi="Arial" w:cs="Arial"/>
                <w:sz w:val="20"/>
                <w:szCs w:val="20"/>
              </w:rPr>
              <w:t>Avance: 25%</w:t>
            </w:r>
          </w:p>
        </w:tc>
      </w:tr>
    </w:tbl>
    <w:p w:rsidR="00064897" w:rsidRPr="001E4CE9" w:rsidRDefault="001E4CE9" w:rsidP="00064897">
      <w:pPr>
        <w:spacing w:line="360" w:lineRule="auto"/>
        <w:jc w:val="both"/>
        <w:rPr>
          <w:rFonts w:ascii="Arial" w:hAnsi="Arial" w:cs="Arial"/>
          <w:sz w:val="16"/>
          <w:szCs w:val="16"/>
        </w:rPr>
      </w:pPr>
      <w:r w:rsidRPr="001E4CE9">
        <w:rPr>
          <w:rFonts w:ascii="Arial" w:hAnsi="Arial" w:cs="Arial"/>
          <w:sz w:val="16"/>
          <w:szCs w:val="16"/>
        </w:rPr>
        <w:t xml:space="preserve">Fuente: </w:t>
      </w:r>
      <w:r>
        <w:rPr>
          <w:rFonts w:ascii="Arial" w:hAnsi="Arial" w:cs="Arial"/>
          <w:sz w:val="16"/>
          <w:szCs w:val="16"/>
        </w:rPr>
        <w:t xml:space="preserve">Elaboración propia SDDE. </w:t>
      </w:r>
    </w:p>
    <w:p w:rsidR="00064897" w:rsidRDefault="001E4CE9" w:rsidP="00064897">
      <w:pPr>
        <w:pStyle w:val="NormalWeb"/>
        <w:jc w:val="center"/>
        <w:rPr>
          <w:b/>
          <w:bCs/>
          <w:sz w:val="23"/>
          <w:szCs w:val="23"/>
          <w:u w:val="single"/>
        </w:rPr>
      </w:pPr>
      <w:r>
        <w:rPr>
          <w:b/>
          <w:bCs/>
          <w:sz w:val="23"/>
          <w:szCs w:val="23"/>
          <w:u w:val="single"/>
        </w:rPr>
        <w:t>A</w:t>
      </w:r>
      <w:r w:rsidRPr="006332F7">
        <w:rPr>
          <w:b/>
          <w:bCs/>
          <w:sz w:val="23"/>
          <w:szCs w:val="23"/>
          <w:u w:val="single"/>
        </w:rPr>
        <w:t>CCIONES ADELANTADAS EN LA VIGENCIA</w:t>
      </w:r>
    </w:p>
    <w:p w:rsidR="00064897" w:rsidRPr="00886D68" w:rsidRDefault="00064897" w:rsidP="00064897">
      <w:pPr>
        <w:spacing w:line="360" w:lineRule="auto"/>
        <w:rPr>
          <w:rFonts w:ascii="Arial" w:hAnsi="Arial" w:cs="Arial"/>
          <w:b/>
        </w:rPr>
      </w:pPr>
      <w:r w:rsidRPr="00886D68">
        <w:rPr>
          <w:rFonts w:ascii="Arial" w:hAnsi="Arial" w:cs="Arial"/>
          <w:b/>
        </w:rPr>
        <w:t>Meta Plan: Impulsar proyectos estratégicos o retos de ciudad</w:t>
      </w:r>
    </w:p>
    <w:p w:rsidR="00064897" w:rsidRPr="00DF5D14" w:rsidRDefault="00064897" w:rsidP="00064897">
      <w:pPr>
        <w:spacing w:line="360" w:lineRule="auto"/>
        <w:rPr>
          <w:rFonts w:ascii="Arial" w:hAnsi="Arial" w:cs="Arial"/>
          <w:b/>
          <w:i/>
        </w:rPr>
      </w:pPr>
      <w:r w:rsidRPr="00DF5D14">
        <w:rPr>
          <w:rFonts w:ascii="Arial" w:hAnsi="Arial" w:cs="Arial"/>
          <w:b/>
          <w:i/>
        </w:rPr>
        <w:t>Identificar problemáticas susceptibles para el diseño e implementación de retos de ciudad</w:t>
      </w:r>
    </w:p>
    <w:p w:rsidR="00064897" w:rsidRDefault="00064897" w:rsidP="00064897">
      <w:pPr>
        <w:spacing w:line="360" w:lineRule="auto"/>
        <w:jc w:val="both"/>
        <w:rPr>
          <w:rFonts w:ascii="Arial" w:hAnsi="Arial" w:cs="Arial"/>
        </w:rPr>
      </w:pPr>
      <w:r w:rsidRPr="00357EC8">
        <w:rPr>
          <w:rFonts w:ascii="Arial" w:eastAsia="Calibri" w:hAnsi="Arial" w:cs="Arial"/>
        </w:rPr>
        <w:t>Para el cumplimiento de esta meta, la SDDE participó de convenios que le permitieron llegar a identificar dos problemáticas susceptibles para el diseño e implementación de retos de ciudad</w:t>
      </w:r>
      <w:r w:rsidRPr="00357EC8">
        <w:rPr>
          <w:rFonts w:ascii="Arial" w:hAnsi="Arial" w:cs="Arial"/>
        </w:rPr>
        <w:t xml:space="preserve">. </w:t>
      </w:r>
      <w:r>
        <w:rPr>
          <w:rFonts w:ascii="Arial" w:hAnsi="Arial" w:cs="Arial"/>
        </w:rPr>
        <w:t xml:space="preserve">En ese sentido, en primer lugar se hizo énfasis en entender cuáles son las brechas para el desarrollo del sector de la biotecnología, mediante la participación en la primera versión de la feria de </w:t>
      </w:r>
      <w:proofErr w:type="spellStart"/>
      <w:r>
        <w:rPr>
          <w:rFonts w:ascii="Arial" w:hAnsi="Arial" w:cs="Arial"/>
        </w:rPr>
        <w:t>Bionovo</w:t>
      </w:r>
      <w:proofErr w:type="spellEnd"/>
      <w:r>
        <w:rPr>
          <w:rFonts w:ascii="Arial" w:hAnsi="Arial" w:cs="Arial"/>
        </w:rPr>
        <w:t xml:space="preserve">, y en segundo lugar se buscó proyectar cuáles son los sectores estratégicos para el desarrollo de la ciudad, por medio de la alianza para la especialización inteligente de la ciudad. </w:t>
      </w:r>
      <w:r w:rsidRPr="00357EC8">
        <w:rPr>
          <w:rFonts w:ascii="Arial" w:hAnsi="Arial" w:cs="Arial"/>
        </w:rPr>
        <w:t>A saber:</w:t>
      </w:r>
    </w:p>
    <w:p w:rsidR="00064897" w:rsidRPr="00427B19" w:rsidRDefault="00064897" w:rsidP="00064897">
      <w:pPr>
        <w:spacing w:line="360" w:lineRule="auto"/>
        <w:jc w:val="both"/>
        <w:rPr>
          <w:rFonts w:ascii="Arial" w:hAnsi="Arial" w:cs="Arial"/>
        </w:rPr>
      </w:pPr>
      <w:r>
        <w:rPr>
          <w:rFonts w:ascii="Arial" w:hAnsi="Arial" w:cs="Arial"/>
        </w:rPr>
        <w:t xml:space="preserve">Feria </w:t>
      </w:r>
      <w:r w:rsidRPr="00427B19">
        <w:rPr>
          <w:rFonts w:ascii="Arial" w:hAnsi="Arial" w:cs="Arial"/>
        </w:rPr>
        <w:t xml:space="preserve"> BIONOVO 2016</w:t>
      </w:r>
    </w:p>
    <w:p w:rsidR="00064897" w:rsidRPr="00357EC8" w:rsidRDefault="00064897" w:rsidP="00064897">
      <w:pPr>
        <w:spacing w:line="360" w:lineRule="auto"/>
        <w:jc w:val="both"/>
        <w:rPr>
          <w:rFonts w:ascii="Arial" w:hAnsi="Arial" w:cs="Arial"/>
        </w:rPr>
      </w:pPr>
      <w:r w:rsidRPr="00357EC8">
        <w:rPr>
          <w:rFonts w:ascii="Arial" w:hAnsi="Arial" w:cs="Arial"/>
        </w:rPr>
        <w:t>El Plan Distrital de Desarrollo “Bogotá Mejor para Todos” establece como uno de sus ejes transversales el “Desarrollo Económico basado en el Conocimiento” y ha dispuesto como una de sus estrategias la consolidación del ecosistema de innovación, fortaleciendo las capacidades de los diferentes actores que lo componen y el fortalecimiento de espacios de colaboración y apoyo a iniciativas empresariales, dinamizando la interacción pública y privada en torno al logro de los objetivos comunes de  ciudad.</w:t>
      </w:r>
    </w:p>
    <w:p w:rsidR="00064897" w:rsidRDefault="00064897" w:rsidP="00064897">
      <w:pPr>
        <w:spacing w:line="360" w:lineRule="auto"/>
        <w:jc w:val="both"/>
        <w:rPr>
          <w:rFonts w:ascii="Arial" w:hAnsi="Arial" w:cs="Arial"/>
        </w:rPr>
      </w:pPr>
      <w:r w:rsidRPr="00357EC8">
        <w:rPr>
          <w:rFonts w:ascii="Arial" w:hAnsi="Arial" w:cs="Arial"/>
        </w:rPr>
        <w:lastRenderedPageBreak/>
        <w:t xml:space="preserve">Esta participación que tuvo la SDDE en la Feria </w:t>
      </w:r>
      <w:proofErr w:type="spellStart"/>
      <w:r w:rsidRPr="00357EC8">
        <w:rPr>
          <w:rFonts w:ascii="Arial" w:hAnsi="Arial" w:cs="Arial"/>
        </w:rPr>
        <w:t>Bionovo</w:t>
      </w:r>
      <w:proofErr w:type="spellEnd"/>
      <w:r w:rsidRPr="00357EC8">
        <w:rPr>
          <w:rFonts w:ascii="Arial" w:hAnsi="Arial" w:cs="Arial"/>
        </w:rPr>
        <w:t xml:space="preserve"> 2016, desarrollada del 05 al 07 de octubre, contribuyó a identificar los retos del sector biotecnológico susceptibles para el diseño e implementación de retos de ciudad, como componente de la estrategia BIO a la que la ciudad le apostará dentro del enfoque de especialización inteligente.</w:t>
      </w:r>
    </w:p>
    <w:p w:rsidR="00064897" w:rsidRPr="00427B19" w:rsidRDefault="00064897" w:rsidP="00064897">
      <w:pPr>
        <w:spacing w:line="360" w:lineRule="auto"/>
        <w:jc w:val="center"/>
        <w:rPr>
          <w:rFonts w:ascii="Arial" w:hAnsi="Arial" w:cs="Arial"/>
          <w:b/>
        </w:rPr>
      </w:pPr>
      <w:r w:rsidRPr="00427B19">
        <w:rPr>
          <w:rFonts w:ascii="Arial" w:hAnsi="Arial" w:cs="Arial"/>
          <w:b/>
        </w:rPr>
        <w:t xml:space="preserve">Imagen No.  </w:t>
      </w:r>
      <w:r w:rsidR="00C657D4">
        <w:rPr>
          <w:rFonts w:ascii="Arial" w:hAnsi="Arial" w:cs="Arial"/>
          <w:b/>
        </w:rPr>
        <w:t xml:space="preserve">8 </w:t>
      </w:r>
      <w:r w:rsidRPr="00427B19">
        <w:rPr>
          <w:rFonts w:ascii="Arial" w:hAnsi="Arial" w:cs="Arial"/>
          <w:b/>
        </w:rPr>
        <w:t xml:space="preserve"> </w:t>
      </w:r>
      <w:r w:rsidR="00C657D4">
        <w:rPr>
          <w:rFonts w:ascii="Arial" w:hAnsi="Arial" w:cs="Arial"/>
          <w:b/>
        </w:rPr>
        <w:t>Participación de la SDDE en BIONOVO</w:t>
      </w:r>
    </w:p>
    <w:p w:rsidR="00064897" w:rsidRPr="00357EC8" w:rsidRDefault="00064897" w:rsidP="00064897">
      <w:pPr>
        <w:spacing w:line="360" w:lineRule="auto"/>
        <w:jc w:val="both"/>
        <w:rPr>
          <w:rFonts w:ascii="Arial" w:hAnsi="Arial" w:cs="Arial"/>
        </w:rPr>
      </w:pPr>
      <w:r w:rsidRPr="00357EC8">
        <w:rPr>
          <w:rFonts w:ascii="Arial" w:hAnsi="Arial" w:cs="Arial"/>
          <w:noProof/>
          <w:lang w:eastAsia="es-CO"/>
        </w:rPr>
        <w:drawing>
          <wp:inline distT="0" distB="0" distL="0" distR="0" wp14:anchorId="224D97F9" wp14:editId="15CBFC88">
            <wp:extent cx="5706110" cy="1304925"/>
            <wp:effectExtent l="0" t="0" r="8890" b="95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06110" cy="1304925"/>
                    </a:xfrm>
                    <a:prstGeom prst="rect">
                      <a:avLst/>
                    </a:prstGeom>
                    <a:noFill/>
                  </pic:spPr>
                </pic:pic>
              </a:graphicData>
            </a:graphic>
          </wp:inline>
        </w:drawing>
      </w:r>
    </w:p>
    <w:p w:rsidR="00064897" w:rsidRPr="00427B19" w:rsidRDefault="00064897" w:rsidP="00064897">
      <w:pPr>
        <w:spacing w:line="360" w:lineRule="auto"/>
        <w:jc w:val="both"/>
        <w:rPr>
          <w:rFonts w:ascii="Arial" w:hAnsi="Arial" w:cs="Arial"/>
          <w:sz w:val="16"/>
          <w:szCs w:val="16"/>
        </w:rPr>
      </w:pPr>
      <w:r w:rsidRPr="00427B19">
        <w:rPr>
          <w:rFonts w:ascii="Arial" w:hAnsi="Arial" w:cs="Arial"/>
          <w:sz w:val="16"/>
          <w:szCs w:val="16"/>
        </w:rPr>
        <w:t>Fuente: SDDE</w:t>
      </w:r>
      <w:r>
        <w:rPr>
          <w:rFonts w:ascii="Arial" w:hAnsi="Arial" w:cs="Arial"/>
          <w:sz w:val="16"/>
          <w:szCs w:val="16"/>
        </w:rPr>
        <w:t xml:space="preserve">. </w:t>
      </w:r>
    </w:p>
    <w:p w:rsidR="00064897" w:rsidRPr="00357EC8" w:rsidRDefault="00064897" w:rsidP="00064897">
      <w:pPr>
        <w:spacing w:line="360" w:lineRule="auto"/>
        <w:jc w:val="both"/>
        <w:rPr>
          <w:rFonts w:ascii="Arial" w:hAnsi="Arial" w:cs="Arial"/>
        </w:rPr>
      </w:pPr>
      <w:r w:rsidRPr="00357EC8">
        <w:rPr>
          <w:rFonts w:ascii="Arial" w:hAnsi="Arial" w:cs="Arial"/>
        </w:rPr>
        <w:t xml:space="preserve">En este sentido, la Secretaría Distrital de Desarrollo Económico apoyó la realización de la Feria </w:t>
      </w:r>
      <w:proofErr w:type="spellStart"/>
      <w:r w:rsidRPr="00357EC8">
        <w:rPr>
          <w:rFonts w:ascii="Arial" w:hAnsi="Arial" w:cs="Arial"/>
        </w:rPr>
        <w:t>Bionovo</w:t>
      </w:r>
      <w:proofErr w:type="spellEnd"/>
      <w:r w:rsidRPr="00357EC8">
        <w:rPr>
          <w:rFonts w:ascii="Arial" w:hAnsi="Arial" w:cs="Arial"/>
        </w:rPr>
        <w:t xml:space="preserve"> 2016 a través del contrato 171-2016. </w:t>
      </w:r>
    </w:p>
    <w:p w:rsidR="00064897" w:rsidRPr="00357EC8" w:rsidRDefault="00064897" w:rsidP="00064897">
      <w:pPr>
        <w:spacing w:line="360" w:lineRule="auto"/>
        <w:jc w:val="both"/>
        <w:rPr>
          <w:rFonts w:ascii="Arial" w:hAnsi="Arial" w:cs="Arial"/>
        </w:rPr>
      </w:pPr>
      <w:r w:rsidRPr="00357EC8">
        <w:rPr>
          <w:rFonts w:ascii="Arial" w:hAnsi="Arial" w:cs="Arial"/>
        </w:rPr>
        <w:t xml:space="preserve">El convenio realizado contemplaba los siguientes productos: </w:t>
      </w:r>
    </w:p>
    <w:p w:rsidR="00064897" w:rsidRPr="00713A64" w:rsidRDefault="00064897" w:rsidP="00064897">
      <w:pPr>
        <w:spacing w:line="360" w:lineRule="auto"/>
        <w:jc w:val="both"/>
        <w:rPr>
          <w:rFonts w:ascii="Arial" w:hAnsi="Arial" w:cs="Arial"/>
        </w:rPr>
      </w:pPr>
      <w:r>
        <w:rPr>
          <w:rFonts w:ascii="Arial" w:hAnsi="Arial" w:cs="Arial"/>
        </w:rPr>
        <w:t xml:space="preserve">- </w:t>
      </w:r>
      <w:r w:rsidRPr="00713A64">
        <w:rPr>
          <w:rFonts w:ascii="Arial" w:hAnsi="Arial" w:cs="Arial"/>
        </w:rPr>
        <w:t>Acceso a la base de datos de participantes en el evento teniendo en cuenta la Ley colombiana de protección de datos.</w:t>
      </w:r>
    </w:p>
    <w:p w:rsidR="00064897" w:rsidRPr="00713A64" w:rsidRDefault="00064897" w:rsidP="00064897">
      <w:pPr>
        <w:spacing w:line="360" w:lineRule="auto"/>
        <w:jc w:val="both"/>
        <w:rPr>
          <w:rFonts w:ascii="Arial" w:hAnsi="Arial" w:cs="Arial"/>
        </w:rPr>
      </w:pPr>
      <w:r>
        <w:rPr>
          <w:rFonts w:ascii="Arial" w:hAnsi="Arial" w:cs="Arial"/>
        </w:rPr>
        <w:t xml:space="preserve">- </w:t>
      </w:r>
      <w:r w:rsidRPr="00713A64">
        <w:rPr>
          <w:rFonts w:ascii="Arial" w:hAnsi="Arial" w:cs="Arial"/>
        </w:rPr>
        <w:t xml:space="preserve">Una isla Alcaldía de Bogotá – Secretaría de Desarrollo Económico, conformada por 5 stands de exhibición de emprendimientos comerciales asociados a los sectores de: Alimentos, cosmética, agrícola, pecuaria, ambiente, energía y salud. </w:t>
      </w:r>
    </w:p>
    <w:p w:rsidR="00064897" w:rsidRPr="00713A64" w:rsidRDefault="00064897" w:rsidP="00064897">
      <w:pPr>
        <w:spacing w:line="360" w:lineRule="auto"/>
        <w:jc w:val="both"/>
        <w:rPr>
          <w:rFonts w:ascii="Arial" w:hAnsi="Arial" w:cs="Arial"/>
        </w:rPr>
      </w:pPr>
      <w:r>
        <w:rPr>
          <w:rFonts w:ascii="Arial" w:hAnsi="Arial" w:cs="Arial"/>
        </w:rPr>
        <w:t>-</w:t>
      </w:r>
      <w:r w:rsidRPr="00713A64">
        <w:rPr>
          <w:rFonts w:ascii="Arial" w:hAnsi="Arial" w:cs="Arial"/>
        </w:rPr>
        <w:t>Stand institucional de 36mts2 pre-decorado de la Alcaldía Mayor de Bogotá.</w:t>
      </w:r>
    </w:p>
    <w:p w:rsidR="00064897" w:rsidRDefault="00064897" w:rsidP="00064897">
      <w:pPr>
        <w:spacing w:line="360" w:lineRule="auto"/>
        <w:jc w:val="both"/>
        <w:rPr>
          <w:rFonts w:ascii="Arial" w:hAnsi="Arial" w:cs="Arial"/>
        </w:rPr>
      </w:pPr>
      <w:r>
        <w:rPr>
          <w:rFonts w:ascii="Arial" w:hAnsi="Arial" w:cs="Arial"/>
        </w:rPr>
        <w:t xml:space="preserve">- </w:t>
      </w:r>
      <w:r w:rsidRPr="00713A64">
        <w:rPr>
          <w:rFonts w:ascii="Arial" w:hAnsi="Arial" w:cs="Arial"/>
        </w:rPr>
        <w:t>Los retos identificados por la Secretaría, a través de la aplicación de una encuesta a 45 de los 50 expositores de la feria, arrojaron los siguientes resultados:</w:t>
      </w:r>
    </w:p>
    <w:p w:rsidR="00324077" w:rsidRDefault="00324077" w:rsidP="00064897">
      <w:pPr>
        <w:spacing w:line="360" w:lineRule="auto"/>
        <w:jc w:val="center"/>
        <w:rPr>
          <w:rFonts w:ascii="Arial" w:hAnsi="Arial" w:cs="Arial"/>
          <w:b/>
        </w:rPr>
      </w:pPr>
    </w:p>
    <w:p w:rsidR="00324077" w:rsidRDefault="00324077" w:rsidP="00064897">
      <w:pPr>
        <w:spacing w:line="360" w:lineRule="auto"/>
        <w:jc w:val="center"/>
        <w:rPr>
          <w:rFonts w:ascii="Arial" w:hAnsi="Arial" w:cs="Arial"/>
          <w:b/>
        </w:rPr>
      </w:pPr>
    </w:p>
    <w:p w:rsidR="00064897" w:rsidRPr="00427B19" w:rsidRDefault="00064897" w:rsidP="00064897">
      <w:pPr>
        <w:spacing w:line="360" w:lineRule="auto"/>
        <w:jc w:val="center"/>
        <w:rPr>
          <w:rFonts w:ascii="Arial" w:hAnsi="Arial" w:cs="Arial"/>
          <w:b/>
        </w:rPr>
      </w:pPr>
      <w:r w:rsidRPr="00427B19">
        <w:rPr>
          <w:rFonts w:ascii="Arial" w:hAnsi="Arial" w:cs="Arial"/>
          <w:b/>
        </w:rPr>
        <w:lastRenderedPageBreak/>
        <w:t xml:space="preserve">Imagen No.  </w:t>
      </w:r>
      <w:r w:rsidR="00C657D4">
        <w:rPr>
          <w:rFonts w:ascii="Arial" w:hAnsi="Arial" w:cs="Arial"/>
          <w:b/>
        </w:rPr>
        <w:t>9</w:t>
      </w:r>
      <w:r>
        <w:rPr>
          <w:rFonts w:ascii="Arial" w:hAnsi="Arial" w:cs="Arial"/>
          <w:b/>
        </w:rPr>
        <w:t xml:space="preserve">. </w:t>
      </w:r>
      <w:r w:rsidRPr="00427B19">
        <w:rPr>
          <w:rFonts w:ascii="Arial" w:hAnsi="Arial" w:cs="Arial"/>
          <w:b/>
        </w:rPr>
        <w:t xml:space="preserve"> </w:t>
      </w:r>
      <w:r>
        <w:rPr>
          <w:rFonts w:ascii="Arial" w:hAnsi="Arial" w:cs="Arial"/>
          <w:b/>
        </w:rPr>
        <w:t xml:space="preserve">Retos identificados en materia de Biotecnología. </w:t>
      </w:r>
    </w:p>
    <w:p w:rsidR="00064897" w:rsidRPr="00357EC8" w:rsidRDefault="00064897" w:rsidP="00064897">
      <w:pPr>
        <w:spacing w:line="360" w:lineRule="auto"/>
        <w:jc w:val="both"/>
        <w:rPr>
          <w:rFonts w:ascii="Arial" w:hAnsi="Arial" w:cs="Arial"/>
        </w:rPr>
      </w:pPr>
      <w:r w:rsidRPr="00357EC8">
        <w:rPr>
          <w:rFonts w:ascii="Arial" w:hAnsi="Arial" w:cs="Arial"/>
          <w:noProof/>
          <w:color w:val="000000"/>
          <w:shd w:val="clear" w:color="auto" w:fill="FFFFFF"/>
          <w:lang w:eastAsia="es-CO"/>
        </w:rPr>
        <w:drawing>
          <wp:inline distT="0" distB="0" distL="0" distR="0" wp14:anchorId="533A3C80" wp14:editId="7C2FC9D9">
            <wp:extent cx="5615796" cy="2329132"/>
            <wp:effectExtent l="0" t="0" r="23495" b="0"/>
            <wp:docPr id="61" name="Diagrama 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rsidR="00064897" w:rsidRPr="00427B19" w:rsidRDefault="00064897" w:rsidP="00064897">
      <w:pPr>
        <w:spacing w:line="360" w:lineRule="auto"/>
        <w:jc w:val="both"/>
        <w:rPr>
          <w:rFonts w:ascii="Arial" w:hAnsi="Arial" w:cs="Arial"/>
          <w:sz w:val="16"/>
          <w:szCs w:val="16"/>
        </w:rPr>
      </w:pPr>
      <w:r w:rsidRPr="00427B19">
        <w:rPr>
          <w:rFonts w:ascii="Arial" w:hAnsi="Arial" w:cs="Arial"/>
          <w:sz w:val="16"/>
          <w:szCs w:val="16"/>
        </w:rPr>
        <w:t>Fuente: SDDE</w:t>
      </w:r>
      <w:r>
        <w:rPr>
          <w:rFonts w:ascii="Arial" w:hAnsi="Arial" w:cs="Arial"/>
          <w:sz w:val="16"/>
          <w:szCs w:val="16"/>
        </w:rPr>
        <w:t>.</w:t>
      </w:r>
    </w:p>
    <w:p w:rsidR="00064897" w:rsidRPr="00713A64" w:rsidRDefault="00064897" w:rsidP="00064897">
      <w:pPr>
        <w:spacing w:line="360" w:lineRule="auto"/>
        <w:jc w:val="both"/>
        <w:rPr>
          <w:rFonts w:ascii="Arial" w:hAnsi="Arial" w:cs="Arial"/>
        </w:rPr>
      </w:pPr>
      <w:r w:rsidRPr="00713A64">
        <w:rPr>
          <w:rFonts w:ascii="Arial" w:hAnsi="Arial" w:cs="Arial"/>
        </w:rPr>
        <w:t>Especialización Inteligente</w:t>
      </w:r>
      <w:r>
        <w:rPr>
          <w:rFonts w:ascii="Arial" w:hAnsi="Arial" w:cs="Arial"/>
        </w:rPr>
        <w:t xml:space="preserve">: </w:t>
      </w:r>
    </w:p>
    <w:p w:rsidR="00064897" w:rsidRPr="00357EC8" w:rsidRDefault="00064897" w:rsidP="00064897">
      <w:pPr>
        <w:spacing w:line="360" w:lineRule="auto"/>
        <w:jc w:val="both"/>
        <w:rPr>
          <w:rFonts w:ascii="Arial" w:hAnsi="Arial" w:cs="Arial"/>
        </w:rPr>
      </w:pPr>
      <w:r w:rsidRPr="00357EC8">
        <w:rPr>
          <w:rFonts w:ascii="Arial" w:hAnsi="Arial" w:cs="Arial"/>
        </w:rPr>
        <w:t xml:space="preserve">Por medio de una articulación institucional generada entre la SDDE, la Cámara de Comercio de Bogotá y la Corporación </w:t>
      </w:r>
      <w:proofErr w:type="spellStart"/>
      <w:r w:rsidRPr="00357EC8">
        <w:rPr>
          <w:rFonts w:ascii="Arial" w:hAnsi="Arial" w:cs="Arial"/>
        </w:rPr>
        <w:t>Connect</w:t>
      </w:r>
      <w:proofErr w:type="spellEnd"/>
      <w:r w:rsidRPr="00357EC8">
        <w:rPr>
          <w:rFonts w:ascii="Arial" w:hAnsi="Arial" w:cs="Arial"/>
        </w:rPr>
        <w:t xml:space="preserve"> Bogotá, se ha logrado, en el marco de un Convenio, identificar la problemática y oportunidad de especializar a la ciudad región en el marco de los sectores estratégicos; esto basado en la innovación para el mejoramiento de los nichos y sectores.</w:t>
      </w:r>
    </w:p>
    <w:p w:rsidR="00064897" w:rsidRPr="00357EC8" w:rsidRDefault="00064897" w:rsidP="00064897">
      <w:pPr>
        <w:spacing w:line="360" w:lineRule="auto"/>
        <w:jc w:val="both"/>
        <w:rPr>
          <w:rFonts w:ascii="Arial" w:hAnsi="Arial" w:cs="Arial"/>
        </w:rPr>
      </w:pPr>
      <w:r w:rsidRPr="00357EC8">
        <w:rPr>
          <w:rFonts w:ascii="Arial" w:hAnsi="Arial" w:cs="Arial"/>
        </w:rPr>
        <w:t xml:space="preserve">La Corporación </w:t>
      </w:r>
      <w:proofErr w:type="spellStart"/>
      <w:r w:rsidRPr="00357EC8">
        <w:rPr>
          <w:rFonts w:ascii="Arial" w:hAnsi="Arial" w:cs="Arial"/>
        </w:rPr>
        <w:t>Connect</w:t>
      </w:r>
      <w:proofErr w:type="spellEnd"/>
      <w:r w:rsidRPr="00357EC8">
        <w:rPr>
          <w:rFonts w:ascii="Arial" w:hAnsi="Arial" w:cs="Arial"/>
        </w:rPr>
        <w:t xml:space="preserve"> Bogotá Región como asociado del convenio 225-2016 ha venido desarrollando un fortalecimiento y continuidad a la Estrategia de Especialización Inteligente, por medio de la profundización y gestión de proyectos estratégicos tomando como insumo los proyectos indicativos identificados en la primera fase de diseño y construcción de la estrategia, para el desarrollo productivo e innovador de Bogotá y la región. Lo anterior, de acuerdo al objeto trazado </w:t>
      </w:r>
      <w:proofErr w:type="gramStart"/>
      <w:r w:rsidRPr="00357EC8">
        <w:rPr>
          <w:rFonts w:ascii="Arial" w:hAnsi="Arial" w:cs="Arial"/>
        </w:rPr>
        <w:t xml:space="preserve">conforme al meta </w:t>
      </w:r>
      <w:proofErr w:type="gramEnd"/>
      <w:r>
        <w:rPr>
          <w:rFonts w:ascii="Arial" w:hAnsi="Arial" w:cs="Arial"/>
        </w:rPr>
        <w:t xml:space="preserve"> del proyecto </w:t>
      </w:r>
      <w:r w:rsidRPr="00357EC8">
        <w:rPr>
          <w:rFonts w:ascii="Arial" w:hAnsi="Arial" w:cs="Arial"/>
        </w:rPr>
        <w:t>el cual consiste en promover proyectos estratégicos o retos de ciudad.</w:t>
      </w:r>
    </w:p>
    <w:p w:rsidR="00064897" w:rsidRPr="00357EC8" w:rsidRDefault="00064897" w:rsidP="00064897">
      <w:pPr>
        <w:spacing w:line="360" w:lineRule="auto"/>
        <w:jc w:val="both"/>
        <w:rPr>
          <w:rFonts w:ascii="Arial" w:hAnsi="Arial" w:cs="Arial"/>
        </w:rPr>
      </w:pPr>
      <w:r w:rsidRPr="00357EC8">
        <w:rPr>
          <w:rFonts w:ascii="Arial" w:hAnsi="Arial" w:cs="Arial"/>
        </w:rPr>
        <w:t xml:space="preserve">Las acciones adelantadas por la Corporación </w:t>
      </w:r>
      <w:proofErr w:type="spellStart"/>
      <w:r w:rsidRPr="00357EC8">
        <w:rPr>
          <w:rFonts w:ascii="Arial" w:hAnsi="Arial" w:cs="Arial"/>
        </w:rPr>
        <w:t>Connect</w:t>
      </w:r>
      <w:proofErr w:type="spellEnd"/>
      <w:r w:rsidRPr="00357EC8">
        <w:rPr>
          <w:rFonts w:ascii="Arial" w:hAnsi="Arial" w:cs="Arial"/>
        </w:rPr>
        <w:t xml:space="preserve">, en el marco del meta plan y meta proyecto del proyecto inversión, se han realizado en diferentes fases, la primera se focalizó en identificar los sectores con más capacidad de transformación en termino de </w:t>
      </w:r>
      <w:r w:rsidRPr="00357EC8">
        <w:rPr>
          <w:rFonts w:ascii="Arial" w:hAnsi="Arial" w:cs="Arial"/>
        </w:rPr>
        <w:lastRenderedPageBreak/>
        <w:t xml:space="preserve">conocimiento e innovación que están alineados con las tendencias globales o áreas de especialización, y así mismo dentro de cada una de estas áreas se identificaron los nichos más fuertes que las componen y dentro de los cuales se deberán identificar y generar proyectos que impulsen el crecimiento del sector, solucionen problemáticas comunes para los actores de cada sector y que innoven en la solución del mismo. </w:t>
      </w:r>
    </w:p>
    <w:p w:rsidR="00064897" w:rsidRPr="00357EC8" w:rsidRDefault="00064897" w:rsidP="00064897">
      <w:pPr>
        <w:spacing w:line="360" w:lineRule="auto"/>
        <w:jc w:val="both"/>
        <w:rPr>
          <w:rFonts w:ascii="Arial" w:hAnsi="Arial" w:cs="Arial"/>
        </w:rPr>
      </w:pPr>
      <w:r w:rsidRPr="00357EC8">
        <w:rPr>
          <w:rFonts w:ascii="Arial" w:hAnsi="Arial" w:cs="Arial"/>
        </w:rPr>
        <w:t xml:space="preserve">En la segunda fase de este proyecto se desarrolla una metodología para la identificación de proyectos, así mismo una metodología para priorizarlos según criterios establecidos, y  posteriormente elegirá cinco proyectos que resulten ser los más innovadores tras cada filtro de priorización y potenciarlos para estos a su vez fortalezcan la economía y el desarrollo de la región. </w:t>
      </w:r>
    </w:p>
    <w:p w:rsidR="00064897" w:rsidRPr="00357EC8" w:rsidRDefault="00064897" w:rsidP="00064897">
      <w:pPr>
        <w:spacing w:line="360" w:lineRule="auto"/>
        <w:jc w:val="both"/>
        <w:rPr>
          <w:rFonts w:ascii="Arial" w:hAnsi="Arial" w:cs="Arial"/>
        </w:rPr>
      </w:pPr>
      <w:r w:rsidRPr="00357EC8">
        <w:rPr>
          <w:rFonts w:ascii="Arial" w:hAnsi="Arial" w:cs="Arial"/>
        </w:rPr>
        <w:t>Conforme a lo mencionado se acompaña esta información con la siguiente grafica que muestra de manera clasificada cada uno de los proyectos dentro de las áreas o nichos de especialización.</w:t>
      </w:r>
    </w:p>
    <w:p w:rsidR="00064897" w:rsidRPr="00533626" w:rsidRDefault="00064897" w:rsidP="00064897">
      <w:pPr>
        <w:spacing w:line="360" w:lineRule="auto"/>
        <w:jc w:val="center"/>
        <w:rPr>
          <w:rFonts w:ascii="Arial" w:hAnsi="Arial" w:cs="Arial"/>
          <w:b/>
        </w:rPr>
      </w:pPr>
      <w:r w:rsidRPr="00427B19">
        <w:rPr>
          <w:rFonts w:ascii="Arial" w:hAnsi="Arial" w:cs="Arial"/>
          <w:b/>
        </w:rPr>
        <w:t xml:space="preserve">Imagen No.  </w:t>
      </w:r>
      <w:r w:rsidR="00C657D4">
        <w:rPr>
          <w:rFonts w:ascii="Arial" w:hAnsi="Arial" w:cs="Arial"/>
          <w:b/>
        </w:rPr>
        <w:t>10.</w:t>
      </w:r>
      <w:r>
        <w:rPr>
          <w:rFonts w:ascii="Arial" w:hAnsi="Arial" w:cs="Arial"/>
          <w:b/>
        </w:rPr>
        <w:t xml:space="preserve">  Especialización Inteligente de Bogotá Región por Áreas y Nichos</w:t>
      </w:r>
    </w:p>
    <w:p w:rsidR="00064897" w:rsidRPr="00357EC8" w:rsidRDefault="00064897" w:rsidP="00064897">
      <w:pPr>
        <w:spacing w:line="360" w:lineRule="auto"/>
        <w:jc w:val="both"/>
        <w:rPr>
          <w:rFonts w:ascii="Arial" w:hAnsi="Arial" w:cs="Arial"/>
        </w:rPr>
      </w:pPr>
      <w:r w:rsidRPr="00357EC8">
        <w:rPr>
          <w:rFonts w:ascii="Arial" w:hAnsi="Arial" w:cs="Arial"/>
          <w:noProof/>
          <w:lang w:eastAsia="es-CO"/>
        </w:rPr>
        <w:drawing>
          <wp:inline distT="0" distB="0" distL="0" distR="0" wp14:anchorId="505F7162" wp14:editId="788D97A3">
            <wp:extent cx="5607170" cy="2898476"/>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14670" cy="2902353"/>
                    </a:xfrm>
                    <a:prstGeom prst="rect">
                      <a:avLst/>
                    </a:prstGeom>
                    <a:noFill/>
                  </pic:spPr>
                </pic:pic>
              </a:graphicData>
            </a:graphic>
          </wp:inline>
        </w:drawing>
      </w:r>
      <w:r w:rsidRPr="00DB6DB8">
        <w:rPr>
          <w:rFonts w:ascii="Arial" w:hAnsi="Arial" w:cs="Arial"/>
          <w:sz w:val="16"/>
          <w:szCs w:val="16"/>
        </w:rPr>
        <w:t xml:space="preserve">Fuente: </w:t>
      </w:r>
      <w:proofErr w:type="spellStart"/>
      <w:r w:rsidRPr="00DB6DB8">
        <w:rPr>
          <w:rFonts w:ascii="Arial" w:hAnsi="Arial" w:cs="Arial"/>
          <w:sz w:val="16"/>
          <w:szCs w:val="16"/>
        </w:rPr>
        <w:t>Connect</w:t>
      </w:r>
      <w:proofErr w:type="spellEnd"/>
    </w:p>
    <w:p w:rsidR="00064897" w:rsidRPr="00357EC8" w:rsidRDefault="00064897" w:rsidP="00064897">
      <w:pPr>
        <w:shd w:val="clear" w:color="auto" w:fill="FFFFFF"/>
        <w:spacing w:line="360" w:lineRule="auto"/>
        <w:jc w:val="both"/>
        <w:rPr>
          <w:rFonts w:ascii="Arial" w:hAnsi="Arial" w:cs="Arial"/>
          <w:color w:val="222222"/>
          <w:lang w:val="es-ES_tradnl" w:eastAsia="es-CO"/>
        </w:rPr>
      </w:pPr>
      <w:r w:rsidRPr="00357EC8">
        <w:rPr>
          <w:rFonts w:ascii="Arial" w:hAnsi="Arial" w:cs="Arial"/>
          <w:color w:val="222222"/>
          <w:lang w:val="es-ES_tradnl" w:eastAsia="es-CO"/>
        </w:rPr>
        <w:lastRenderedPageBreak/>
        <w:t xml:space="preserve">En la actualidad el proyecto de especialización inteligente ha podido estudiar 30 proyectos de manera interna para determinar si </w:t>
      </w:r>
      <w:r>
        <w:rPr>
          <w:rFonts w:ascii="Arial" w:hAnsi="Arial" w:cs="Arial"/>
          <w:color w:val="222222"/>
          <w:lang w:val="es-ES_tradnl" w:eastAsia="es-CO"/>
        </w:rPr>
        <w:t xml:space="preserve"> cumplen </w:t>
      </w:r>
      <w:r w:rsidRPr="00357EC8">
        <w:rPr>
          <w:rFonts w:ascii="Arial" w:hAnsi="Arial" w:cs="Arial"/>
          <w:color w:val="222222"/>
          <w:lang w:val="es-ES_tradnl" w:eastAsia="es-CO"/>
        </w:rPr>
        <w:t xml:space="preserve">con los criterios fundamentales de priorización posteriormente se pretende eliminar los proyectos que no cumplan con dichos criterios para así aplicar los criterios secundarios de priorización y de esta manera calificar los proyectos dentro de una matriz </w:t>
      </w:r>
      <w:proofErr w:type="spellStart"/>
      <w:r w:rsidRPr="00357EC8">
        <w:rPr>
          <w:rFonts w:ascii="Arial" w:hAnsi="Arial" w:cs="Arial"/>
          <w:color w:val="222222"/>
          <w:lang w:val="es-ES_tradnl" w:eastAsia="es-CO"/>
        </w:rPr>
        <w:t>multi</w:t>
      </w:r>
      <w:proofErr w:type="spellEnd"/>
      <w:r w:rsidRPr="00357EC8">
        <w:rPr>
          <w:rFonts w:ascii="Arial" w:hAnsi="Arial" w:cs="Arial"/>
          <w:color w:val="222222"/>
          <w:lang w:val="es-ES_tradnl" w:eastAsia="es-CO"/>
        </w:rPr>
        <w:t>-criterios otorgándole un puntaje a cada rubro. Los proyectos con mayor puntaje conformaran los 20 proyectos priorizados esta fase se está llevando acabo y tiene como fecha de culminación el 31 de mayo de 2017.</w:t>
      </w:r>
    </w:p>
    <w:p w:rsidR="00064897" w:rsidRDefault="00064897" w:rsidP="00064897">
      <w:pPr>
        <w:shd w:val="clear" w:color="auto" w:fill="FFFFFF"/>
        <w:spacing w:line="360" w:lineRule="auto"/>
        <w:jc w:val="both"/>
        <w:rPr>
          <w:rFonts w:ascii="Arial" w:hAnsi="Arial" w:cs="Arial"/>
          <w:color w:val="222222"/>
          <w:lang w:val="es-ES_tradnl" w:eastAsia="es-CO"/>
        </w:rPr>
      </w:pPr>
      <w:r w:rsidRPr="00357EC8">
        <w:rPr>
          <w:rFonts w:ascii="Arial" w:hAnsi="Arial" w:cs="Arial"/>
          <w:color w:val="222222"/>
          <w:lang w:val="es-ES_tradnl" w:eastAsia="es-CO"/>
        </w:rPr>
        <w:t>A continuación se verá reflejada la información aportada en una tabla grafica donde se encuentran, clasificados según su área de especialización, los treinta (30) proyectos que han podido ser estudiados por los expertos evaluadores.</w:t>
      </w:r>
    </w:p>
    <w:p w:rsidR="00064897" w:rsidRPr="00357EC8" w:rsidRDefault="00064897" w:rsidP="00064897">
      <w:pPr>
        <w:spacing w:line="360" w:lineRule="auto"/>
        <w:jc w:val="center"/>
        <w:rPr>
          <w:rFonts w:ascii="Arial" w:hAnsi="Arial" w:cs="Arial"/>
          <w:b/>
        </w:rPr>
      </w:pPr>
      <w:r w:rsidRPr="00357EC8">
        <w:rPr>
          <w:rFonts w:ascii="Arial" w:hAnsi="Arial" w:cs="Arial"/>
          <w:color w:val="222222"/>
          <w:lang w:val="es-ES_tradnl" w:eastAsia="es-CO"/>
        </w:rPr>
        <w:t xml:space="preserve">  </w:t>
      </w:r>
      <w:r w:rsidR="00E1418B">
        <w:rPr>
          <w:rFonts w:ascii="Arial" w:hAnsi="Arial" w:cs="Arial"/>
          <w:b/>
        </w:rPr>
        <w:t>Tabla No 43</w:t>
      </w:r>
      <w:r w:rsidRPr="00357EC8">
        <w:rPr>
          <w:rFonts w:ascii="Arial" w:hAnsi="Arial" w:cs="Arial"/>
          <w:b/>
        </w:rPr>
        <w:t xml:space="preserve">. </w:t>
      </w:r>
      <w:r>
        <w:rPr>
          <w:rFonts w:ascii="Arial" w:hAnsi="Arial" w:cs="Arial"/>
          <w:b/>
        </w:rPr>
        <w:t xml:space="preserve">Clasificación de los proyectos especialización inteligente según área </w:t>
      </w:r>
    </w:p>
    <w:tbl>
      <w:tblPr>
        <w:tblStyle w:val="Tablaconcuadrcula"/>
        <w:tblW w:w="8910" w:type="dxa"/>
        <w:jc w:val="center"/>
        <w:tblLayout w:type="fixed"/>
        <w:tblLook w:val="04A0" w:firstRow="1" w:lastRow="0" w:firstColumn="1" w:lastColumn="0" w:noHBand="0" w:noVBand="1"/>
      </w:tblPr>
      <w:tblGrid>
        <w:gridCol w:w="603"/>
        <w:gridCol w:w="2821"/>
        <w:gridCol w:w="3045"/>
        <w:gridCol w:w="1036"/>
        <w:gridCol w:w="1405"/>
      </w:tblGrid>
      <w:tr w:rsidR="00064897" w:rsidRPr="00357EC8" w:rsidTr="00EB5349">
        <w:trPr>
          <w:trHeight w:val="533"/>
          <w:jc w:val="center"/>
        </w:trPr>
        <w:tc>
          <w:tcPr>
            <w:tcW w:w="8910" w:type="dxa"/>
            <w:gridSpan w:val="5"/>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795CC6" w:rsidRDefault="00064897" w:rsidP="00EB5349">
            <w:pPr>
              <w:widowControl w:val="0"/>
              <w:tabs>
                <w:tab w:val="left" w:pos="2945"/>
                <w:tab w:val="center" w:pos="6685"/>
              </w:tabs>
              <w:spacing w:line="360" w:lineRule="auto"/>
              <w:jc w:val="center"/>
              <w:rPr>
                <w:rFonts w:ascii="Arial" w:eastAsia="Calibri" w:hAnsi="Arial" w:cs="Arial"/>
                <w:b/>
                <w:lang w:eastAsia="en-US"/>
              </w:rPr>
            </w:pPr>
            <w:r w:rsidRPr="00795CC6">
              <w:rPr>
                <w:rFonts w:ascii="Arial" w:eastAsia="Calibri" w:hAnsi="Arial" w:cs="Arial"/>
                <w:b/>
                <w:lang w:eastAsia="en-US"/>
              </w:rPr>
              <w:t>BIO-POLO</w:t>
            </w:r>
          </w:p>
        </w:tc>
      </w:tr>
      <w:tr w:rsidR="00064897" w:rsidRPr="00357EC8" w:rsidTr="00EB5349">
        <w:trPr>
          <w:trHeight w:val="565"/>
          <w:jc w:val="center"/>
        </w:trPr>
        <w:tc>
          <w:tcPr>
            <w:tcW w:w="603"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795CC6" w:rsidRDefault="00064897" w:rsidP="00EB5349">
            <w:pPr>
              <w:widowControl w:val="0"/>
              <w:spacing w:line="360" w:lineRule="auto"/>
              <w:jc w:val="center"/>
              <w:rPr>
                <w:rFonts w:ascii="Arial" w:eastAsia="Calibri" w:hAnsi="Arial" w:cs="Arial"/>
                <w:b/>
                <w:lang w:eastAsia="en-US"/>
              </w:rPr>
            </w:pPr>
            <w:r w:rsidRPr="00795CC6">
              <w:rPr>
                <w:rFonts w:ascii="Arial" w:eastAsia="Calibri" w:hAnsi="Arial" w:cs="Arial"/>
                <w:b/>
                <w:lang w:eastAsia="en-US"/>
              </w:rPr>
              <w:t>No.</w:t>
            </w:r>
          </w:p>
        </w:tc>
        <w:tc>
          <w:tcPr>
            <w:tcW w:w="2821"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795CC6" w:rsidRDefault="00064897" w:rsidP="00EB5349">
            <w:pPr>
              <w:widowControl w:val="0"/>
              <w:spacing w:line="360" w:lineRule="auto"/>
              <w:jc w:val="center"/>
              <w:rPr>
                <w:rFonts w:ascii="Arial" w:eastAsia="Calibri" w:hAnsi="Arial" w:cs="Arial"/>
                <w:b/>
                <w:lang w:eastAsia="en-US"/>
              </w:rPr>
            </w:pPr>
            <w:r w:rsidRPr="00795CC6">
              <w:rPr>
                <w:rFonts w:ascii="Arial" w:eastAsia="Calibri" w:hAnsi="Arial" w:cs="Arial"/>
                <w:b/>
                <w:lang w:eastAsia="en-US"/>
              </w:rPr>
              <w:t>NICHO</w:t>
            </w:r>
          </w:p>
        </w:tc>
        <w:tc>
          <w:tcPr>
            <w:tcW w:w="304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795CC6" w:rsidRDefault="00064897" w:rsidP="00EB5349">
            <w:pPr>
              <w:widowControl w:val="0"/>
              <w:spacing w:line="360" w:lineRule="auto"/>
              <w:jc w:val="center"/>
              <w:rPr>
                <w:rFonts w:ascii="Arial" w:eastAsia="Calibri" w:hAnsi="Arial" w:cs="Arial"/>
                <w:b/>
                <w:lang w:eastAsia="en-US"/>
              </w:rPr>
            </w:pPr>
            <w:r w:rsidRPr="00795CC6">
              <w:rPr>
                <w:rFonts w:ascii="Arial" w:eastAsia="Calibri" w:hAnsi="Arial" w:cs="Arial"/>
                <w:b/>
                <w:lang w:eastAsia="en-US"/>
              </w:rPr>
              <w:t>NOMBRE DEL PROYECTO</w:t>
            </w:r>
          </w:p>
        </w:tc>
        <w:tc>
          <w:tcPr>
            <w:tcW w:w="1036"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795CC6" w:rsidRDefault="00064897" w:rsidP="00EB5349">
            <w:pPr>
              <w:widowControl w:val="0"/>
              <w:spacing w:line="360" w:lineRule="auto"/>
              <w:jc w:val="center"/>
              <w:rPr>
                <w:rFonts w:ascii="Arial" w:eastAsia="Calibri" w:hAnsi="Arial" w:cs="Arial"/>
                <w:b/>
                <w:lang w:eastAsia="en-US"/>
              </w:rPr>
            </w:pPr>
            <w:r w:rsidRPr="00795CC6">
              <w:rPr>
                <w:rFonts w:ascii="Arial" w:eastAsia="Calibri" w:hAnsi="Arial" w:cs="Arial"/>
                <w:b/>
                <w:lang w:eastAsia="en-US"/>
              </w:rPr>
              <w:t>PROPONENTE</w:t>
            </w:r>
          </w:p>
        </w:tc>
        <w:tc>
          <w:tcPr>
            <w:tcW w:w="140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795CC6" w:rsidRDefault="00064897" w:rsidP="00EB5349">
            <w:pPr>
              <w:widowControl w:val="0"/>
              <w:spacing w:line="360" w:lineRule="auto"/>
              <w:jc w:val="center"/>
              <w:rPr>
                <w:rFonts w:ascii="Arial" w:eastAsia="Calibri" w:hAnsi="Arial" w:cs="Arial"/>
                <w:b/>
                <w:lang w:eastAsia="en-US"/>
              </w:rPr>
            </w:pPr>
            <w:r w:rsidRPr="00795CC6">
              <w:rPr>
                <w:rFonts w:ascii="Arial" w:eastAsia="Calibri" w:hAnsi="Arial" w:cs="Arial"/>
                <w:b/>
                <w:lang w:eastAsia="en-US"/>
              </w:rPr>
              <w:t>PROYECTO SIMILAR</w:t>
            </w:r>
          </w:p>
        </w:tc>
      </w:tr>
      <w:tr w:rsidR="00064897" w:rsidRPr="00357EC8" w:rsidTr="00EB5349">
        <w:trPr>
          <w:trHeight w:val="838"/>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b/>
                <w:color w:val="000000"/>
                <w:lang w:eastAsia="en-US"/>
              </w:rPr>
              <w:t>1</w:t>
            </w:r>
          </w:p>
        </w:tc>
        <w:tc>
          <w:tcPr>
            <w:tcW w:w="2821"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hAnsi="Arial" w:cs="Arial"/>
                <w:color w:val="000000"/>
              </w:rPr>
            </w:pPr>
            <w:r w:rsidRPr="00357EC8">
              <w:rPr>
                <w:rFonts w:ascii="Arial" w:hAnsi="Arial" w:cs="Arial"/>
                <w:color w:val="000000"/>
              </w:rPr>
              <w:t>Alimentos funcionales y naturales</w:t>
            </w:r>
          </w:p>
        </w:tc>
        <w:tc>
          <w:tcPr>
            <w:tcW w:w="304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spacing w:line="360" w:lineRule="auto"/>
              <w:jc w:val="center"/>
              <w:rPr>
                <w:rFonts w:ascii="Arial" w:hAnsi="Arial" w:cs="Arial"/>
              </w:rPr>
            </w:pPr>
            <w:r w:rsidRPr="00357EC8">
              <w:rPr>
                <w:rFonts w:ascii="Arial" w:hAnsi="Arial" w:cs="Arial"/>
                <w:color w:val="000000" w:themeColor="text1"/>
                <w:kern w:val="24"/>
              </w:rPr>
              <w:t>Rutas de valorización tecnológica y emprendimiento para escalar productos del laboratorio al mercado</w:t>
            </w:r>
          </w:p>
        </w:tc>
        <w:tc>
          <w:tcPr>
            <w:tcW w:w="1036"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c>
          <w:tcPr>
            <w:tcW w:w="1405"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r>
      <w:tr w:rsidR="00064897" w:rsidRPr="00357EC8" w:rsidTr="00EB5349">
        <w:trPr>
          <w:trHeight w:val="859"/>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b/>
                <w:color w:val="000000"/>
                <w:lang w:eastAsia="en-US"/>
              </w:rPr>
              <w:t>2</w:t>
            </w:r>
          </w:p>
        </w:tc>
        <w:tc>
          <w:tcPr>
            <w:tcW w:w="2821"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hAnsi="Arial" w:cs="Arial"/>
                <w:color w:val="000000"/>
              </w:rPr>
            </w:pPr>
            <w:r w:rsidRPr="00357EC8">
              <w:rPr>
                <w:rFonts w:ascii="Arial" w:hAnsi="Arial" w:cs="Arial"/>
                <w:color w:val="000000"/>
              </w:rPr>
              <w:t>Alimentos funcionales y naturales</w:t>
            </w:r>
          </w:p>
        </w:tc>
        <w:tc>
          <w:tcPr>
            <w:tcW w:w="304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hAnsi="Arial" w:cs="Arial"/>
                <w:color w:val="000000" w:themeColor="text1"/>
                <w:kern w:val="24"/>
              </w:rPr>
              <w:t>Proyecto de mejora de la productividad, resistencia e impacto ambiental de especies regionales priorizadas</w:t>
            </w:r>
          </w:p>
        </w:tc>
        <w:tc>
          <w:tcPr>
            <w:tcW w:w="1036"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c>
          <w:tcPr>
            <w:tcW w:w="1405"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r>
      <w:tr w:rsidR="00064897" w:rsidRPr="00357EC8" w:rsidTr="00EB5349">
        <w:trPr>
          <w:trHeight w:val="565"/>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b/>
                <w:color w:val="000000"/>
                <w:lang w:eastAsia="en-US"/>
              </w:rPr>
              <w:t>3</w:t>
            </w:r>
          </w:p>
        </w:tc>
        <w:tc>
          <w:tcPr>
            <w:tcW w:w="2821"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hAnsi="Arial" w:cs="Arial"/>
                <w:color w:val="000000"/>
              </w:rPr>
            </w:pPr>
            <w:r w:rsidRPr="00357EC8">
              <w:rPr>
                <w:rFonts w:ascii="Arial" w:hAnsi="Arial" w:cs="Arial"/>
                <w:color w:val="000000"/>
              </w:rPr>
              <w:t xml:space="preserve">Alimentos funcionales y naturales; </w:t>
            </w:r>
            <w:proofErr w:type="spellStart"/>
            <w:r w:rsidRPr="00357EC8">
              <w:rPr>
                <w:rFonts w:ascii="Arial" w:hAnsi="Arial" w:cs="Arial"/>
                <w:color w:val="000000"/>
              </w:rPr>
              <w:t>Biocosmética</w:t>
            </w:r>
            <w:proofErr w:type="spellEnd"/>
            <w:r w:rsidRPr="00357EC8">
              <w:rPr>
                <w:rFonts w:ascii="Arial" w:hAnsi="Arial" w:cs="Arial"/>
                <w:color w:val="000000"/>
              </w:rPr>
              <w:t xml:space="preserve">, </w:t>
            </w:r>
            <w:proofErr w:type="spellStart"/>
            <w:r w:rsidRPr="00357EC8">
              <w:rPr>
                <w:rFonts w:ascii="Arial" w:hAnsi="Arial" w:cs="Arial"/>
                <w:color w:val="000000"/>
              </w:rPr>
              <w:lastRenderedPageBreak/>
              <w:t>Farmacogenética</w:t>
            </w:r>
            <w:proofErr w:type="spellEnd"/>
            <w:r w:rsidRPr="00357EC8">
              <w:rPr>
                <w:rFonts w:ascii="Arial" w:hAnsi="Arial" w:cs="Arial"/>
                <w:color w:val="000000"/>
              </w:rPr>
              <w:t>.</w:t>
            </w:r>
          </w:p>
        </w:tc>
        <w:tc>
          <w:tcPr>
            <w:tcW w:w="304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spacing w:line="360" w:lineRule="auto"/>
              <w:jc w:val="center"/>
              <w:rPr>
                <w:rFonts w:ascii="Arial" w:hAnsi="Arial" w:cs="Arial"/>
              </w:rPr>
            </w:pPr>
            <w:r w:rsidRPr="00357EC8">
              <w:rPr>
                <w:rFonts w:ascii="Arial" w:hAnsi="Arial" w:cs="Arial"/>
                <w:color w:val="000000" w:themeColor="text1"/>
                <w:kern w:val="24"/>
              </w:rPr>
              <w:lastRenderedPageBreak/>
              <w:t xml:space="preserve">Centro de I+D para desarrollo de productos a partir de especies </w:t>
            </w:r>
            <w:r w:rsidRPr="00357EC8">
              <w:rPr>
                <w:rFonts w:ascii="Arial" w:hAnsi="Arial" w:cs="Arial"/>
                <w:color w:val="000000" w:themeColor="text1"/>
                <w:kern w:val="24"/>
              </w:rPr>
              <w:lastRenderedPageBreak/>
              <w:t>autóctonas</w:t>
            </w:r>
          </w:p>
        </w:tc>
        <w:tc>
          <w:tcPr>
            <w:tcW w:w="1036"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c>
          <w:tcPr>
            <w:tcW w:w="1405"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r>
      <w:tr w:rsidR="00064897" w:rsidRPr="00357EC8" w:rsidTr="00EB5349">
        <w:trPr>
          <w:trHeight w:val="545"/>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b/>
                <w:color w:val="000000"/>
                <w:lang w:eastAsia="en-US"/>
              </w:rPr>
              <w:lastRenderedPageBreak/>
              <w:t>4</w:t>
            </w:r>
          </w:p>
        </w:tc>
        <w:tc>
          <w:tcPr>
            <w:tcW w:w="2821"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hAnsi="Arial" w:cs="Arial"/>
                <w:color w:val="000000"/>
              </w:rPr>
            </w:pPr>
            <w:r w:rsidRPr="00357EC8">
              <w:rPr>
                <w:rFonts w:ascii="Arial" w:hAnsi="Arial" w:cs="Arial"/>
                <w:color w:val="000000"/>
              </w:rPr>
              <w:t xml:space="preserve">Alimentos funcionales y naturales; </w:t>
            </w:r>
            <w:proofErr w:type="spellStart"/>
            <w:r w:rsidRPr="00357EC8">
              <w:rPr>
                <w:rFonts w:ascii="Arial" w:hAnsi="Arial" w:cs="Arial"/>
                <w:color w:val="000000"/>
              </w:rPr>
              <w:t>Biocosmética</w:t>
            </w:r>
            <w:proofErr w:type="spellEnd"/>
            <w:r w:rsidRPr="00357EC8">
              <w:rPr>
                <w:rFonts w:ascii="Arial" w:hAnsi="Arial" w:cs="Arial"/>
                <w:color w:val="000000"/>
              </w:rPr>
              <w:t xml:space="preserve">, </w:t>
            </w:r>
            <w:proofErr w:type="spellStart"/>
            <w:r w:rsidRPr="00357EC8">
              <w:rPr>
                <w:rFonts w:ascii="Arial" w:hAnsi="Arial" w:cs="Arial"/>
                <w:color w:val="000000"/>
              </w:rPr>
              <w:t>Farmacogenética</w:t>
            </w:r>
            <w:proofErr w:type="spellEnd"/>
            <w:r w:rsidRPr="00357EC8">
              <w:rPr>
                <w:rFonts w:ascii="Arial" w:hAnsi="Arial" w:cs="Arial"/>
                <w:color w:val="000000"/>
              </w:rPr>
              <w:t>.</w:t>
            </w:r>
          </w:p>
        </w:tc>
        <w:tc>
          <w:tcPr>
            <w:tcW w:w="304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spacing w:line="360" w:lineRule="auto"/>
              <w:jc w:val="center"/>
              <w:rPr>
                <w:rFonts w:ascii="Arial" w:hAnsi="Arial" w:cs="Arial"/>
              </w:rPr>
            </w:pPr>
            <w:r w:rsidRPr="00357EC8">
              <w:rPr>
                <w:rFonts w:ascii="Arial" w:hAnsi="Arial" w:cs="Arial"/>
                <w:color w:val="000000" w:themeColor="text1"/>
                <w:kern w:val="24"/>
              </w:rPr>
              <w:t xml:space="preserve">Programa de </w:t>
            </w:r>
            <w:proofErr w:type="spellStart"/>
            <w:r w:rsidRPr="00357EC8">
              <w:rPr>
                <w:rFonts w:ascii="Arial" w:hAnsi="Arial" w:cs="Arial"/>
                <w:color w:val="000000" w:themeColor="text1"/>
                <w:kern w:val="24"/>
              </w:rPr>
              <w:t>bio-prospección</w:t>
            </w:r>
            <w:proofErr w:type="spellEnd"/>
            <w:r w:rsidRPr="00357EC8">
              <w:rPr>
                <w:rFonts w:ascii="Arial" w:hAnsi="Arial" w:cs="Arial"/>
                <w:color w:val="000000" w:themeColor="text1"/>
                <w:kern w:val="24"/>
              </w:rPr>
              <w:t xml:space="preserve"> de la plataforma biológica del país</w:t>
            </w:r>
          </w:p>
        </w:tc>
        <w:tc>
          <w:tcPr>
            <w:tcW w:w="1036"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c>
          <w:tcPr>
            <w:tcW w:w="140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color w:val="000000" w:themeColor="text1"/>
                <w:lang w:eastAsia="en-US"/>
              </w:rPr>
              <w:t>Expedición BIOS</w:t>
            </w:r>
          </w:p>
        </w:tc>
      </w:tr>
      <w:tr w:rsidR="00064897" w:rsidRPr="00357EC8" w:rsidTr="00EB5349">
        <w:trPr>
          <w:trHeight w:val="565"/>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b/>
                <w:color w:val="000000"/>
                <w:lang w:eastAsia="en-US"/>
              </w:rPr>
              <w:t>5</w:t>
            </w:r>
          </w:p>
        </w:tc>
        <w:tc>
          <w:tcPr>
            <w:tcW w:w="2821"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hAnsi="Arial" w:cs="Arial"/>
                <w:color w:val="000000"/>
              </w:rPr>
            </w:pPr>
            <w:proofErr w:type="spellStart"/>
            <w:r w:rsidRPr="00357EC8">
              <w:rPr>
                <w:rFonts w:ascii="Arial" w:hAnsi="Arial" w:cs="Arial"/>
                <w:color w:val="000000"/>
              </w:rPr>
              <w:t>Farmacogenética</w:t>
            </w:r>
            <w:proofErr w:type="spellEnd"/>
          </w:p>
        </w:tc>
        <w:tc>
          <w:tcPr>
            <w:tcW w:w="304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spacing w:line="360" w:lineRule="auto"/>
              <w:jc w:val="center"/>
              <w:rPr>
                <w:rFonts w:ascii="Arial" w:hAnsi="Arial" w:cs="Arial"/>
              </w:rPr>
            </w:pPr>
            <w:r w:rsidRPr="00357EC8">
              <w:rPr>
                <w:rFonts w:ascii="Arial" w:hAnsi="Arial" w:cs="Arial"/>
                <w:color w:val="000000" w:themeColor="text1"/>
                <w:kern w:val="24"/>
              </w:rPr>
              <w:t xml:space="preserve">Centro de diagnósticos avanzados en </w:t>
            </w:r>
            <w:proofErr w:type="spellStart"/>
            <w:r w:rsidRPr="00357EC8">
              <w:rPr>
                <w:rFonts w:ascii="Arial" w:hAnsi="Arial" w:cs="Arial"/>
                <w:color w:val="000000" w:themeColor="text1"/>
                <w:kern w:val="24"/>
              </w:rPr>
              <w:t>farmacogenética</w:t>
            </w:r>
            <w:proofErr w:type="spellEnd"/>
          </w:p>
        </w:tc>
        <w:tc>
          <w:tcPr>
            <w:tcW w:w="1036"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c>
          <w:tcPr>
            <w:tcW w:w="1405"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r>
      <w:tr w:rsidR="00064897" w:rsidRPr="00357EC8" w:rsidTr="00EB5349">
        <w:trPr>
          <w:trHeight w:val="838"/>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b/>
                <w:color w:val="000000"/>
                <w:lang w:eastAsia="en-US"/>
              </w:rPr>
              <w:t>6</w:t>
            </w:r>
          </w:p>
        </w:tc>
        <w:tc>
          <w:tcPr>
            <w:tcW w:w="2821"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hAnsi="Arial" w:cs="Arial"/>
                <w:color w:val="000000"/>
              </w:rPr>
            </w:pPr>
            <w:r w:rsidRPr="00357EC8">
              <w:rPr>
                <w:rFonts w:ascii="Arial" w:hAnsi="Arial" w:cs="Arial"/>
                <w:color w:val="000000"/>
              </w:rPr>
              <w:t>Servicios avanzados de salud</w:t>
            </w:r>
          </w:p>
        </w:tc>
        <w:tc>
          <w:tcPr>
            <w:tcW w:w="304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spacing w:line="360" w:lineRule="auto"/>
              <w:jc w:val="center"/>
              <w:rPr>
                <w:rFonts w:ascii="Arial" w:hAnsi="Arial" w:cs="Arial"/>
              </w:rPr>
            </w:pPr>
            <w:r w:rsidRPr="00357EC8">
              <w:rPr>
                <w:rFonts w:ascii="Arial" w:hAnsi="Arial" w:cs="Arial"/>
                <w:color w:val="000000" w:themeColor="text1"/>
                <w:kern w:val="24"/>
              </w:rPr>
              <w:t>Programa para potenciar las especialidades médicas de alto valor agregado</w:t>
            </w:r>
          </w:p>
        </w:tc>
        <w:tc>
          <w:tcPr>
            <w:tcW w:w="1036"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c>
          <w:tcPr>
            <w:tcW w:w="1405"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r>
      <w:tr w:rsidR="00064897" w:rsidRPr="00357EC8" w:rsidTr="00EB5349">
        <w:trPr>
          <w:trHeight w:val="293"/>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b/>
                <w:color w:val="000000"/>
                <w:lang w:eastAsia="en-US"/>
              </w:rPr>
              <w:t>7</w:t>
            </w:r>
          </w:p>
        </w:tc>
        <w:tc>
          <w:tcPr>
            <w:tcW w:w="2821"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hAnsi="Arial" w:cs="Arial"/>
                <w:color w:val="000000"/>
              </w:rPr>
            </w:pPr>
            <w:r w:rsidRPr="00357EC8">
              <w:rPr>
                <w:rFonts w:ascii="Arial" w:hAnsi="Arial" w:cs="Arial"/>
                <w:color w:val="000000"/>
              </w:rPr>
              <w:t xml:space="preserve">Alimentos funcionales y naturales; </w:t>
            </w:r>
            <w:proofErr w:type="spellStart"/>
            <w:r w:rsidRPr="00357EC8">
              <w:rPr>
                <w:rFonts w:ascii="Arial" w:hAnsi="Arial" w:cs="Arial"/>
                <w:color w:val="000000"/>
              </w:rPr>
              <w:t>Biocosmética</w:t>
            </w:r>
            <w:proofErr w:type="spellEnd"/>
            <w:r w:rsidRPr="00357EC8">
              <w:rPr>
                <w:rFonts w:ascii="Arial" w:hAnsi="Arial" w:cs="Arial"/>
                <w:color w:val="000000"/>
              </w:rPr>
              <w:t xml:space="preserve">, </w:t>
            </w:r>
            <w:proofErr w:type="spellStart"/>
            <w:r w:rsidRPr="00357EC8">
              <w:rPr>
                <w:rFonts w:ascii="Arial" w:hAnsi="Arial" w:cs="Arial"/>
                <w:color w:val="000000"/>
              </w:rPr>
              <w:t>Farmacogenetica</w:t>
            </w:r>
            <w:proofErr w:type="spellEnd"/>
            <w:r w:rsidRPr="00357EC8">
              <w:rPr>
                <w:rFonts w:ascii="Arial" w:hAnsi="Arial" w:cs="Arial"/>
                <w:color w:val="000000"/>
              </w:rPr>
              <w:t>.</w:t>
            </w:r>
          </w:p>
        </w:tc>
        <w:tc>
          <w:tcPr>
            <w:tcW w:w="304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color w:val="000000" w:themeColor="text1"/>
                <w:lang w:eastAsia="en-US"/>
              </w:rPr>
            </w:pPr>
            <w:r w:rsidRPr="00357EC8">
              <w:rPr>
                <w:rFonts w:ascii="Arial" w:eastAsia="Calibri" w:hAnsi="Arial" w:cs="Arial"/>
                <w:color w:val="000000" w:themeColor="text1"/>
                <w:lang w:eastAsia="en-US"/>
              </w:rPr>
              <w:t>Expedición BIOS</w:t>
            </w:r>
          </w:p>
        </w:tc>
        <w:tc>
          <w:tcPr>
            <w:tcW w:w="1036"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color w:val="000000"/>
                <w:lang w:eastAsia="en-US"/>
              </w:rPr>
            </w:pPr>
            <w:r w:rsidRPr="00357EC8">
              <w:rPr>
                <w:rFonts w:ascii="Arial" w:eastAsia="Calibri" w:hAnsi="Arial" w:cs="Arial"/>
                <w:color w:val="000000"/>
                <w:lang w:eastAsia="en-US"/>
              </w:rPr>
              <w:t>BIOS</w:t>
            </w:r>
          </w:p>
        </w:tc>
        <w:tc>
          <w:tcPr>
            <w:tcW w:w="1405" w:type="dxa"/>
            <w:tcBorders>
              <w:top w:val="single" w:sz="4" w:space="0" w:color="auto"/>
              <w:left w:val="single" w:sz="4" w:space="0" w:color="auto"/>
              <w:bottom w:val="single" w:sz="4" w:space="0" w:color="auto"/>
              <w:right w:val="single" w:sz="4" w:space="0" w:color="auto"/>
            </w:tcBorders>
            <w:vAlign w:val="center"/>
            <w:hideMark/>
          </w:tcPr>
          <w:p w:rsidR="00064897" w:rsidRDefault="00064897" w:rsidP="00EB5349">
            <w:pPr>
              <w:widowControl w:val="0"/>
              <w:spacing w:line="360" w:lineRule="auto"/>
              <w:jc w:val="center"/>
              <w:rPr>
                <w:rFonts w:ascii="Arial" w:hAnsi="Arial" w:cs="Arial"/>
                <w:color w:val="000000" w:themeColor="text1"/>
                <w:kern w:val="24"/>
              </w:rPr>
            </w:pPr>
            <w:r w:rsidRPr="00357EC8">
              <w:rPr>
                <w:rFonts w:ascii="Arial" w:hAnsi="Arial" w:cs="Arial"/>
                <w:color w:val="000000" w:themeColor="text1"/>
                <w:kern w:val="24"/>
              </w:rPr>
              <w:t xml:space="preserve">Programa de </w:t>
            </w:r>
            <w:proofErr w:type="spellStart"/>
            <w:r w:rsidRPr="00357EC8">
              <w:rPr>
                <w:rFonts w:ascii="Arial" w:hAnsi="Arial" w:cs="Arial"/>
                <w:color w:val="000000" w:themeColor="text1"/>
                <w:kern w:val="24"/>
              </w:rPr>
              <w:t>bio-prospección</w:t>
            </w:r>
            <w:proofErr w:type="spellEnd"/>
            <w:r w:rsidRPr="00357EC8">
              <w:rPr>
                <w:rFonts w:ascii="Arial" w:hAnsi="Arial" w:cs="Arial"/>
                <w:color w:val="000000" w:themeColor="text1"/>
                <w:kern w:val="24"/>
              </w:rPr>
              <w:t xml:space="preserve"> de la plataforma biológica del país</w:t>
            </w:r>
          </w:p>
          <w:p w:rsidR="00E1418B" w:rsidRPr="00357EC8" w:rsidRDefault="00E1418B" w:rsidP="00EB5349">
            <w:pPr>
              <w:widowControl w:val="0"/>
              <w:spacing w:line="360" w:lineRule="auto"/>
              <w:jc w:val="center"/>
              <w:rPr>
                <w:rFonts w:ascii="Arial" w:eastAsia="Calibri" w:hAnsi="Arial" w:cs="Arial"/>
                <w:b/>
                <w:color w:val="000000"/>
                <w:lang w:eastAsia="en-US"/>
              </w:rPr>
            </w:pPr>
          </w:p>
        </w:tc>
      </w:tr>
      <w:tr w:rsidR="00064897" w:rsidRPr="00357EC8" w:rsidTr="00EB5349">
        <w:trPr>
          <w:trHeight w:val="533"/>
          <w:jc w:val="center"/>
        </w:trPr>
        <w:tc>
          <w:tcPr>
            <w:tcW w:w="8910" w:type="dxa"/>
            <w:gridSpan w:val="5"/>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906F61" w:rsidRDefault="00064897" w:rsidP="00EB5349">
            <w:pPr>
              <w:widowControl w:val="0"/>
              <w:spacing w:line="360" w:lineRule="auto"/>
              <w:jc w:val="center"/>
              <w:rPr>
                <w:rFonts w:ascii="Arial" w:eastAsia="Calibri" w:hAnsi="Arial" w:cs="Arial"/>
                <w:b/>
                <w:lang w:eastAsia="en-US"/>
              </w:rPr>
            </w:pPr>
            <w:r w:rsidRPr="00906F61">
              <w:rPr>
                <w:rFonts w:ascii="Arial" w:eastAsia="Calibri" w:hAnsi="Arial" w:cs="Arial"/>
                <w:b/>
                <w:lang w:eastAsia="en-US"/>
              </w:rPr>
              <w:t>BOGOTÁ REGIÓN-CREATIVA</w:t>
            </w:r>
          </w:p>
        </w:tc>
      </w:tr>
      <w:tr w:rsidR="00064897" w:rsidRPr="00357EC8" w:rsidTr="00EB5349">
        <w:trPr>
          <w:trHeight w:val="140"/>
          <w:jc w:val="center"/>
        </w:trPr>
        <w:tc>
          <w:tcPr>
            <w:tcW w:w="603"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906F61" w:rsidRDefault="00064897" w:rsidP="00EB5349">
            <w:pPr>
              <w:widowControl w:val="0"/>
              <w:spacing w:line="360" w:lineRule="auto"/>
              <w:jc w:val="center"/>
              <w:rPr>
                <w:rFonts w:ascii="Arial" w:eastAsia="Calibri" w:hAnsi="Arial" w:cs="Arial"/>
                <w:b/>
                <w:lang w:eastAsia="en-US"/>
              </w:rPr>
            </w:pPr>
            <w:r w:rsidRPr="00906F61">
              <w:rPr>
                <w:rFonts w:ascii="Arial" w:eastAsia="Calibri" w:hAnsi="Arial" w:cs="Arial"/>
                <w:b/>
                <w:lang w:eastAsia="en-US"/>
              </w:rPr>
              <w:t>No.</w:t>
            </w:r>
          </w:p>
        </w:tc>
        <w:tc>
          <w:tcPr>
            <w:tcW w:w="2821"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906F61" w:rsidRDefault="00064897" w:rsidP="00EB5349">
            <w:pPr>
              <w:widowControl w:val="0"/>
              <w:spacing w:line="360" w:lineRule="auto"/>
              <w:jc w:val="center"/>
              <w:rPr>
                <w:rFonts w:ascii="Arial" w:eastAsia="Calibri" w:hAnsi="Arial" w:cs="Arial"/>
                <w:b/>
                <w:lang w:eastAsia="en-US"/>
              </w:rPr>
            </w:pPr>
            <w:r w:rsidRPr="00906F61">
              <w:rPr>
                <w:rFonts w:ascii="Arial" w:eastAsia="Calibri" w:hAnsi="Arial" w:cs="Arial"/>
                <w:b/>
                <w:lang w:eastAsia="en-US"/>
              </w:rPr>
              <w:t>NICHO</w:t>
            </w:r>
          </w:p>
        </w:tc>
        <w:tc>
          <w:tcPr>
            <w:tcW w:w="304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906F61" w:rsidRDefault="00064897" w:rsidP="00EB5349">
            <w:pPr>
              <w:widowControl w:val="0"/>
              <w:spacing w:line="360" w:lineRule="auto"/>
              <w:jc w:val="center"/>
              <w:rPr>
                <w:rFonts w:ascii="Arial" w:eastAsia="Calibri" w:hAnsi="Arial" w:cs="Arial"/>
                <w:b/>
                <w:lang w:eastAsia="en-US"/>
              </w:rPr>
            </w:pPr>
            <w:r w:rsidRPr="00906F61">
              <w:rPr>
                <w:rFonts w:ascii="Arial" w:eastAsia="Calibri" w:hAnsi="Arial" w:cs="Arial"/>
                <w:b/>
                <w:lang w:eastAsia="en-US"/>
              </w:rPr>
              <w:t>NOMBRE DEL PROYECTO</w:t>
            </w:r>
          </w:p>
        </w:tc>
        <w:tc>
          <w:tcPr>
            <w:tcW w:w="1036"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906F61" w:rsidRDefault="00064897" w:rsidP="00EB5349">
            <w:pPr>
              <w:widowControl w:val="0"/>
              <w:spacing w:line="360" w:lineRule="auto"/>
              <w:jc w:val="center"/>
              <w:rPr>
                <w:rFonts w:ascii="Arial" w:eastAsia="Calibri" w:hAnsi="Arial" w:cs="Arial"/>
                <w:b/>
                <w:lang w:eastAsia="en-US"/>
              </w:rPr>
            </w:pPr>
            <w:r w:rsidRPr="00906F61">
              <w:rPr>
                <w:rFonts w:ascii="Arial" w:eastAsia="Calibri" w:hAnsi="Arial" w:cs="Arial"/>
                <w:b/>
                <w:lang w:eastAsia="en-US"/>
              </w:rPr>
              <w:t>PROPONENTE</w:t>
            </w:r>
          </w:p>
        </w:tc>
        <w:tc>
          <w:tcPr>
            <w:tcW w:w="140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906F61" w:rsidRDefault="00064897" w:rsidP="00EB5349">
            <w:pPr>
              <w:widowControl w:val="0"/>
              <w:spacing w:line="360" w:lineRule="auto"/>
              <w:jc w:val="center"/>
              <w:rPr>
                <w:rFonts w:ascii="Arial" w:eastAsia="Calibri" w:hAnsi="Arial" w:cs="Arial"/>
                <w:b/>
                <w:lang w:eastAsia="en-US"/>
              </w:rPr>
            </w:pPr>
            <w:r w:rsidRPr="00906F61">
              <w:rPr>
                <w:rFonts w:ascii="Arial" w:eastAsia="Calibri" w:hAnsi="Arial" w:cs="Arial"/>
                <w:b/>
                <w:lang w:eastAsia="en-US"/>
              </w:rPr>
              <w:t>PROYECTO SIMILAR</w:t>
            </w:r>
          </w:p>
        </w:tc>
      </w:tr>
      <w:tr w:rsidR="00064897" w:rsidRPr="00357EC8" w:rsidTr="00EB5349">
        <w:trPr>
          <w:trHeight w:val="140"/>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b/>
                <w:color w:val="000000"/>
                <w:lang w:eastAsia="en-US"/>
              </w:rPr>
              <w:t>1</w:t>
            </w:r>
          </w:p>
        </w:tc>
        <w:tc>
          <w:tcPr>
            <w:tcW w:w="2821"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hAnsi="Arial" w:cs="Arial"/>
                <w:color w:val="000000"/>
              </w:rPr>
            </w:pPr>
            <w:r w:rsidRPr="00357EC8">
              <w:rPr>
                <w:rFonts w:ascii="Arial" w:hAnsi="Arial" w:cs="Arial"/>
                <w:color w:val="000000"/>
              </w:rPr>
              <w:t xml:space="preserve">Soluciones de software, Creación de contenidos en español, diseño sostenible, música como potenciadora de la </w:t>
            </w:r>
            <w:r w:rsidRPr="00357EC8">
              <w:rPr>
                <w:rFonts w:ascii="Arial" w:hAnsi="Arial" w:cs="Arial"/>
                <w:color w:val="000000"/>
              </w:rPr>
              <w:lastRenderedPageBreak/>
              <w:t>economía naranja</w:t>
            </w:r>
          </w:p>
        </w:tc>
        <w:tc>
          <w:tcPr>
            <w:tcW w:w="304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spacing w:line="360" w:lineRule="auto"/>
              <w:jc w:val="center"/>
              <w:rPr>
                <w:rFonts w:ascii="Arial" w:hAnsi="Arial" w:cs="Arial"/>
              </w:rPr>
            </w:pPr>
            <w:r w:rsidRPr="00357EC8">
              <w:rPr>
                <w:rFonts w:ascii="Arial" w:hAnsi="Arial" w:cs="Arial"/>
                <w:color w:val="000000" w:themeColor="text1"/>
                <w:kern w:val="24"/>
              </w:rPr>
              <w:lastRenderedPageBreak/>
              <w:t>Centro Creativo Zona Naranja</w:t>
            </w:r>
          </w:p>
        </w:tc>
        <w:tc>
          <w:tcPr>
            <w:tcW w:w="1036"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c>
          <w:tcPr>
            <w:tcW w:w="1405"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r>
      <w:tr w:rsidR="00064897" w:rsidRPr="00357EC8" w:rsidTr="00EB5349">
        <w:trPr>
          <w:trHeight w:val="140"/>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b/>
                <w:color w:val="000000"/>
                <w:lang w:eastAsia="en-US"/>
              </w:rPr>
              <w:lastRenderedPageBreak/>
              <w:t>2</w:t>
            </w:r>
          </w:p>
        </w:tc>
        <w:tc>
          <w:tcPr>
            <w:tcW w:w="2821"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hAnsi="Arial" w:cs="Arial"/>
                <w:color w:val="000000"/>
              </w:rPr>
            </w:pPr>
            <w:r>
              <w:rPr>
                <w:rFonts w:ascii="Arial" w:hAnsi="Arial" w:cs="Arial"/>
                <w:color w:val="000000"/>
              </w:rPr>
              <w:t>M</w:t>
            </w:r>
            <w:r w:rsidRPr="00357EC8">
              <w:rPr>
                <w:rFonts w:ascii="Arial" w:hAnsi="Arial" w:cs="Arial"/>
                <w:color w:val="000000"/>
              </w:rPr>
              <w:t>úsica como potenciadora de la economía naranja</w:t>
            </w:r>
          </w:p>
        </w:tc>
        <w:tc>
          <w:tcPr>
            <w:tcW w:w="304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spacing w:line="360" w:lineRule="auto"/>
              <w:jc w:val="center"/>
              <w:rPr>
                <w:rFonts w:ascii="Arial" w:hAnsi="Arial" w:cs="Arial"/>
              </w:rPr>
            </w:pPr>
            <w:r w:rsidRPr="00357EC8">
              <w:rPr>
                <w:rFonts w:ascii="Arial" w:hAnsi="Arial" w:cs="Arial"/>
                <w:color w:val="000000" w:themeColor="text1"/>
                <w:kern w:val="24"/>
              </w:rPr>
              <w:t>Industria musical como aglutinador de los sectores de la economía naranja</w:t>
            </w:r>
          </w:p>
        </w:tc>
        <w:tc>
          <w:tcPr>
            <w:tcW w:w="1036"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c>
          <w:tcPr>
            <w:tcW w:w="1405"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r>
      <w:tr w:rsidR="00064897" w:rsidRPr="00357EC8" w:rsidTr="00EB5349">
        <w:trPr>
          <w:trHeight w:val="140"/>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b/>
                <w:color w:val="000000"/>
                <w:lang w:eastAsia="en-US"/>
              </w:rPr>
              <w:t>3</w:t>
            </w:r>
          </w:p>
        </w:tc>
        <w:tc>
          <w:tcPr>
            <w:tcW w:w="2821"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hAnsi="Arial" w:cs="Arial"/>
                <w:color w:val="000000"/>
              </w:rPr>
            </w:pPr>
            <w:r w:rsidRPr="00357EC8">
              <w:rPr>
                <w:rFonts w:ascii="Arial" w:hAnsi="Arial" w:cs="Arial"/>
                <w:color w:val="000000"/>
              </w:rPr>
              <w:t>Diseño sostenible</w:t>
            </w:r>
          </w:p>
        </w:tc>
        <w:tc>
          <w:tcPr>
            <w:tcW w:w="304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spacing w:line="360" w:lineRule="auto"/>
              <w:ind w:left="-11"/>
              <w:jc w:val="center"/>
              <w:rPr>
                <w:rFonts w:ascii="Arial" w:hAnsi="Arial" w:cs="Arial"/>
              </w:rPr>
            </w:pPr>
            <w:r w:rsidRPr="00357EC8">
              <w:rPr>
                <w:rFonts w:ascii="Arial" w:hAnsi="Arial" w:cs="Arial"/>
                <w:color w:val="000000" w:themeColor="text1"/>
                <w:kern w:val="24"/>
              </w:rPr>
              <w:t>Programa de promoción del diseño sostenible</w:t>
            </w:r>
          </w:p>
        </w:tc>
        <w:tc>
          <w:tcPr>
            <w:tcW w:w="1036"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c>
          <w:tcPr>
            <w:tcW w:w="1405"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r>
      <w:tr w:rsidR="00064897" w:rsidRPr="00357EC8" w:rsidTr="00EB5349">
        <w:trPr>
          <w:trHeight w:val="140"/>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b/>
                <w:color w:val="000000"/>
                <w:lang w:eastAsia="en-US"/>
              </w:rPr>
              <w:t>4</w:t>
            </w:r>
          </w:p>
        </w:tc>
        <w:tc>
          <w:tcPr>
            <w:tcW w:w="2821"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hAnsi="Arial" w:cs="Arial"/>
                <w:color w:val="000000"/>
              </w:rPr>
            </w:pPr>
            <w:r w:rsidRPr="00357EC8">
              <w:rPr>
                <w:rFonts w:ascii="Arial" w:hAnsi="Arial" w:cs="Arial"/>
                <w:color w:val="000000"/>
              </w:rPr>
              <w:t>Creación de contenidos en español, diseño sostenible, música como potenciadora de la economía naranja</w:t>
            </w:r>
          </w:p>
        </w:tc>
        <w:tc>
          <w:tcPr>
            <w:tcW w:w="304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spacing w:line="360" w:lineRule="auto"/>
              <w:ind w:left="-11"/>
              <w:jc w:val="center"/>
              <w:rPr>
                <w:rFonts w:ascii="Arial" w:hAnsi="Arial" w:cs="Arial"/>
              </w:rPr>
            </w:pPr>
            <w:r w:rsidRPr="00357EC8">
              <w:rPr>
                <w:rFonts w:ascii="Arial" w:hAnsi="Arial" w:cs="Arial"/>
                <w:color w:val="000000" w:themeColor="text1"/>
                <w:kern w:val="24"/>
              </w:rPr>
              <w:t>Creación de un centro tecnológico de la industria audiovisual</w:t>
            </w:r>
          </w:p>
        </w:tc>
        <w:tc>
          <w:tcPr>
            <w:tcW w:w="1036"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c>
          <w:tcPr>
            <w:tcW w:w="1405"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r>
      <w:tr w:rsidR="00064897" w:rsidRPr="00357EC8" w:rsidTr="00EB5349">
        <w:trPr>
          <w:trHeight w:val="140"/>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b/>
                <w:color w:val="000000"/>
                <w:lang w:eastAsia="en-US"/>
              </w:rPr>
              <w:t>5</w:t>
            </w:r>
          </w:p>
        </w:tc>
        <w:tc>
          <w:tcPr>
            <w:tcW w:w="2821"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hAnsi="Arial" w:cs="Arial"/>
                <w:color w:val="000000"/>
              </w:rPr>
            </w:pPr>
            <w:r w:rsidRPr="00357EC8">
              <w:rPr>
                <w:rFonts w:ascii="Arial" w:hAnsi="Arial" w:cs="Arial"/>
                <w:color w:val="000000"/>
              </w:rPr>
              <w:t>Creación de contenidos en español</w:t>
            </w:r>
          </w:p>
        </w:tc>
        <w:tc>
          <w:tcPr>
            <w:tcW w:w="304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spacing w:line="360" w:lineRule="auto"/>
              <w:jc w:val="center"/>
              <w:rPr>
                <w:rFonts w:ascii="Arial" w:hAnsi="Arial" w:cs="Arial"/>
              </w:rPr>
            </w:pPr>
            <w:r w:rsidRPr="00357EC8">
              <w:rPr>
                <w:rFonts w:ascii="Arial" w:hAnsi="Arial" w:cs="Arial"/>
                <w:color w:val="000000" w:themeColor="text1"/>
                <w:kern w:val="24"/>
              </w:rPr>
              <w:t>Potencializar los contenidos en español</w:t>
            </w:r>
          </w:p>
        </w:tc>
        <w:tc>
          <w:tcPr>
            <w:tcW w:w="1036"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c>
          <w:tcPr>
            <w:tcW w:w="1405"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r>
      <w:tr w:rsidR="00064897" w:rsidRPr="00357EC8" w:rsidTr="00EB5349">
        <w:trPr>
          <w:trHeight w:val="140"/>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b/>
                <w:color w:val="000000"/>
                <w:lang w:eastAsia="en-US"/>
              </w:rPr>
              <w:t>6</w:t>
            </w:r>
          </w:p>
        </w:tc>
        <w:tc>
          <w:tcPr>
            <w:tcW w:w="2821" w:type="dxa"/>
            <w:tcBorders>
              <w:top w:val="single" w:sz="4" w:space="0" w:color="auto"/>
              <w:left w:val="single" w:sz="4" w:space="0" w:color="auto"/>
              <w:bottom w:val="single" w:sz="4" w:space="0" w:color="auto"/>
              <w:right w:val="single" w:sz="4" w:space="0" w:color="auto"/>
            </w:tcBorders>
            <w:vAlign w:val="center"/>
            <w:hideMark/>
          </w:tcPr>
          <w:p w:rsidR="00064897" w:rsidRDefault="00064897" w:rsidP="00EB5349">
            <w:pPr>
              <w:widowControl w:val="0"/>
              <w:spacing w:line="360" w:lineRule="auto"/>
              <w:jc w:val="center"/>
              <w:rPr>
                <w:rFonts w:ascii="Arial" w:hAnsi="Arial" w:cs="Arial"/>
                <w:color w:val="000000"/>
              </w:rPr>
            </w:pPr>
            <w:r w:rsidRPr="00357EC8">
              <w:rPr>
                <w:rFonts w:ascii="Arial" w:hAnsi="Arial" w:cs="Arial"/>
                <w:color w:val="000000"/>
              </w:rPr>
              <w:t>Soluciones de software, Creación de contenidos en español, diseño sostenible, música como potenciadora de la economía naranja</w:t>
            </w:r>
          </w:p>
          <w:p w:rsidR="00E1418B" w:rsidRPr="00357EC8" w:rsidRDefault="00E1418B" w:rsidP="00EB5349">
            <w:pPr>
              <w:widowControl w:val="0"/>
              <w:spacing w:line="360" w:lineRule="auto"/>
              <w:jc w:val="center"/>
              <w:rPr>
                <w:rFonts w:ascii="Arial" w:hAnsi="Arial" w:cs="Arial"/>
                <w:color w:val="000000"/>
              </w:rPr>
            </w:pPr>
          </w:p>
        </w:tc>
        <w:tc>
          <w:tcPr>
            <w:tcW w:w="304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hAnsi="Arial" w:cs="Arial"/>
                <w:color w:val="000000" w:themeColor="text1"/>
                <w:kern w:val="24"/>
              </w:rPr>
              <w:t>Parque Científico y Tecnológico de Bogotá</w:t>
            </w:r>
          </w:p>
        </w:tc>
        <w:tc>
          <w:tcPr>
            <w:tcW w:w="1036"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c>
          <w:tcPr>
            <w:tcW w:w="1405"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r>
      <w:tr w:rsidR="00064897" w:rsidRPr="00357EC8" w:rsidTr="00EB5349">
        <w:trPr>
          <w:trHeight w:val="533"/>
          <w:jc w:val="center"/>
        </w:trPr>
        <w:tc>
          <w:tcPr>
            <w:tcW w:w="603"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064897" w:rsidRPr="00357EC8" w:rsidRDefault="00064897" w:rsidP="00EB5349">
            <w:pPr>
              <w:widowControl w:val="0"/>
              <w:spacing w:line="360" w:lineRule="auto"/>
              <w:jc w:val="center"/>
              <w:rPr>
                <w:rFonts w:ascii="Arial" w:eastAsia="Calibri" w:hAnsi="Arial" w:cs="Arial"/>
                <w:b/>
                <w:color w:val="FFFFFF" w:themeColor="background1"/>
                <w:lang w:eastAsia="en-US"/>
              </w:rPr>
            </w:pPr>
          </w:p>
        </w:tc>
        <w:tc>
          <w:tcPr>
            <w:tcW w:w="8307"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906F61" w:rsidRDefault="00064897" w:rsidP="00EB5349">
            <w:pPr>
              <w:widowControl w:val="0"/>
              <w:spacing w:line="360" w:lineRule="auto"/>
              <w:jc w:val="center"/>
              <w:rPr>
                <w:rFonts w:ascii="Arial" w:eastAsia="Calibri" w:hAnsi="Arial" w:cs="Arial"/>
                <w:b/>
                <w:lang w:eastAsia="en-US"/>
              </w:rPr>
            </w:pPr>
            <w:r w:rsidRPr="00906F61">
              <w:rPr>
                <w:rFonts w:ascii="Arial" w:eastAsia="Calibri" w:hAnsi="Arial" w:cs="Arial"/>
                <w:b/>
                <w:lang w:eastAsia="en-US"/>
              </w:rPr>
              <w:t>SERVICIOS EMPRESARIALES</w:t>
            </w:r>
          </w:p>
        </w:tc>
      </w:tr>
      <w:tr w:rsidR="00064897" w:rsidRPr="00357EC8" w:rsidTr="00EB5349">
        <w:trPr>
          <w:trHeight w:val="140"/>
          <w:jc w:val="center"/>
        </w:trPr>
        <w:tc>
          <w:tcPr>
            <w:tcW w:w="603"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357EC8" w:rsidRDefault="00064897" w:rsidP="00EB5349">
            <w:pPr>
              <w:widowControl w:val="0"/>
              <w:spacing w:line="360" w:lineRule="auto"/>
              <w:jc w:val="center"/>
              <w:rPr>
                <w:rFonts w:ascii="Arial" w:eastAsia="Calibri" w:hAnsi="Arial" w:cs="Arial"/>
                <w:b/>
                <w:color w:val="FFFFFF" w:themeColor="background1"/>
                <w:lang w:eastAsia="en-US"/>
              </w:rPr>
            </w:pPr>
            <w:r w:rsidRPr="00CB5A55">
              <w:rPr>
                <w:rFonts w:ascii="Arial" w:eastAsia="Calibri" w:hAnsi="Arial" w:cs="Arial"/>
                <w:b/>
                <w:lang w:eastAsia="en-US"/>
              </w:rPr>
              <w:t>No.</w:t>
            </w:r>
          </w:p>
        </w:tc>
        <w:tc>
          <w:tcPr>
            <w:tcW w:w="2821"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906F61" w:rsidRDefault="00064897" w:rsidP="00EB5349">
            <w:pPr>
              <w:widowControl w:val="0"/>
              <w:spacing w:line="360" w:lineRule="auto"/>
              <w:jc w:val="center"/>
              <w:rPr>
                <w:rFonts w:ascii="Arial" w:eastAsia="Calibri" w:hAnsi="Arial" w:cs="Arial"/>
                <w:b/>
                <w:lang w:eastAsia="en-US"/>
              </w:rPr>
            </w:pPr>
            <w:r w:rsidRPr="00906F61">
              <w:rPr>
                <w:rFonts w:ascii="Arial" w:eastAsia="Calibri" w:hAnsi="Arial" w:cs="Arial"/>
                <w:b/>
                <w:lang w:eastAsia="en-US"/>
              </w:rPr>
              <w:t>NICHO</w:t>
            </w:r>
          </w:p>
        </w:tc>
        <w:tc>
          <w:tcPr>
            <w:tcW w:w="304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906F61" w:rsidRDefault="00064897" w:rsidP="00EB5349">
            <w:pPr>
              <w:widowControl w:val="0"/>
              <w:spacing w:line="360" w:lineRule="auto"/>
              <w:jc w:val="center"/>
              <w:rPr>
                <w:rFonts w:ascii="Arial" w:eastAsia="Calibri" w:hAnsi="Arial" w:cs="Arial"/>
                <w:b/>
                <w:lang w:eastAsia="en-US"/>
              </w:rPr>
            </w:pPr>
            <w:r w:rsidRPr="00906F61">
              <w:rPr>
                <w:rFonts w:ascii="Arial" w:eastAsia="Calibri" w:hAnsi="Arial" w:cs="Arial"/>
                <w:b/>
                <w:lang w:eastAsia="en-US"/>
              </w:rPr>
              <w:t>NOMBRE DEL PROYECTO</w:t>
            </w:r>
          </w:p>
        </w:tc>
        <w:tc>
          <w:tcPr>
            <w:tcW w:w="1036"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906F61" w:rsidRDefault="00064897" w:rsidP="00EB5349">
            <w:pPr>
              <w:widowControl w:val="0"/>
              <w:spacing w:line="360" w:lineRule="auto"/>
              <w:jc w:val="center"/>
              <w:rPr>
                <w:rFonts w:ascii="Arial" w:eastAsia="Calibri" w:hAnsi="Arial" w:cs="Arial"/>
                <w:b/>
                <w:lang w:eastAsia="en-US"/>
              </w:rPr>
            </w:pPr>
            <w:r w:rsidRPr="00906F61">
              <w:rPr>
                <w:rFonts w:ascii="Arial" w:eastAsia="Calibri" w:hAnsi="Arial" w:cs="Arial"/>
                <w:b/>
                <w:lang w:eastAsia="en-US"/>
              </w:rPr>
              <w:t>PROPONENTE</w:t>
            </w:r>
          </w:p>
        </w:tc>
        <w:tc>
          <w:tcPr>
            <w:tcW w:w="140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906F61" w:rsidRDefault="00064897" w:rsidP="00EB5349">
            <w:pPr>
              <w:widowControl w:val="0"/>
              <w:spacing w:line="360" w:lineRule="auto"/>
              <w:jc w:val="center"/>
              <w:rPr>
                <w:rFonts w:ascii="Arial" w:eastAsia="Calibri" w:hAnsi="Arial" w:cs="Arial"/>
                <w:b/>
                <w:lang w:eastAsia="en-US"/>
              </w:rPr>
            </w:pPr>
            <w:r w:rsidRPr="00906F61">
              <w:rPr>
                <w:rFonts w:ascii="Arial" w:eastAsia="Calibri" w:hAnsi="Arial" w:cs="Arial"/>
                <w:b/>
                <w:lang w:eastAsia="en-US"/>
              </w:rPr>
              <w:t>PROYECTO SIMILAR</w:t>
            </w:r>
          </w:p>
        </w:tc>
      </w:tr>
      <w:tr w:rsidR="00064897" w:rsidRPr="00357EC8" w:rsidTr="00EB5349">
        <w:trPr>
          <w:trHeight w:val="565"/>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b/>
                <w:color w:val="000000"/>
                <w:lang w:eastAsia="en-US"/>
              </w:rPr>
              <w:t>1</w:t>
            </w:r>
          </w:p>
        </w:tc>
        <w:tc>
          <w:tcPr>
            <w:tcW w:w="2821"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hAnsi="Arial" w:cs="Arial"/>
                <w:color w:val="000000"/>
              </w:rPr>
            </w:pPr>
            <w:r w:rsidRPr="00357EC8">
              <w:rPr>
                <w:rFonts w:ascii="Arial" w:hAnsi="Arial" w:cs="Arial"/>
                <w:color w:val="000000"/>
              </w:rPr>
              <w:t>e-Salud</w:t>
            </w:r>
          </w:p>
        </w:tc>
        <w:tc>
          <w:tcPr>
            <w:tcW w:w="304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spacing w:line="360" w:lineRule="auto"/>
              <w:jc w:val="center"/>
              <w:rPr>
                <w:rFonts w:ascii="Arial" w:hAnsi="Arial" w:cs="Arial"/>
              </w:rPr>
            </w:pPr>
            <w:r w:rsidRPr="00357EC8">
              <w:rPr>
                <w:rFonts w:ascii="Arial" w:hAnsi="Arial" w:cs="Arial"/>
                <w:color w:val="000000" w:themeColor="text1"/>
                <w:kern w:val="24"/>
              </w:rPr>
              <w:t>Telemedicina a través de dispositivos conectados</w:t>
            </w:r>
          </w:p>
        </w:tc>
        <w:tc>
          <w:tcPr>
            <w:tcW w:w="1036"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keepNext/>
              <w:keepLines/>
              <w:widowControl w:val="0"/>
              <w:spacing w:before="200" w:line="360" w:lineRule="auto"/>
              <w:jc w:val="center"/>
              <w:outlineLvl w:val="2"/>
              <w:rPr>
                <w:rFonts w:ascii="Arial" w:eastAsia="Calibri" w:hAnsi="Arial" w:cs="Arial"/>
                <w:color w:val="000000"/>
                <w:lang w:eastAsia="en-US"/>
              </w:rPr>
            </w:pPr>
            <w:r w:rsidRPr="00357EC8">
              <w:rPr>
                <w:rFonts w:ascii="Arial" w:eastAsia="Calibri" w:hAnsi="Arial" w:cs="Arial"/>
                <w:color w:val="000000"/>
                <w:lang w:eastAsia="en-US"/>
              </w:rPr>
              <w:t>GMV INNOV</w:t>
            </w:r>
            <w:r w:rsidRPr="00357EC8">
              <w:rPr>
                <w:rFonts w:ascii="Arial" w:eastAsia="Calibri" w:hAnsi="Arial" w:cs="Arial"/>
                <w:color w:val="000000"/>
                <w:lang w:eastAsia="en-US"/>
              </w:rPr>
              <w:lastRenderedPageBreak/>
              <w:t>ATING SOLUTIONS</w:t>
            </w:r>
          </w:p>
        </w:tc>
        <w:tc>
          <w:tcPr>
            <w:tcW w:w="1405"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r>
      <w:tr w:rsidR="00064897" w:rsidRPr="00357EC8" w:rsidTr="00EB5349">
        <w:trPr>
          <w:trHeight w:val="140"/>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b/>
                <w:color w:val="000000"/>
                <w:lang w:eastAsia="en-US"/>
              </w:rPr>
              <w:lastRenderedPageBreak/>
              <w:t>2</w:t>
            </w:r>
          </w:p>
        </w:tc>
        <w:tc>
          <w:tcPr>
            <w:tcW w:w="2821"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hAnsi="Arial" w:cs="Arial"/>
                <w:color w:val="000000"/>
              </w:rPr>
            </w:pPr>
            <w:r w:rsidRPr="00357EC8">
              <w:rPr>
                <w:rFonts w:ascii="Arial" w:hAnsi="Arial" w:cs="Arial"/>
                <w:color w:val="000000"/>
              </w:rPr>
              <w:t xml:space="preserve">Servicio de </w:t>
            </w:r>
            <w:proofErr w:type="spellStart"/>
            <w:r w:rsidRPr="00357EC8">
              <w:rPr>
                <w:rFonts w:ascii="Arial" w:hAnsi="Arial" w:cs="Arial"/>
                <w:color w:val="000000"/>
              </w:rPr>
              <w:t>extensionismo</w:t>
            </w:r>
            <w:proofErr w:type="spellEnd"/>
            <w:r w:rsidRPr="00357EC8">
              <w:rPr>
                <w:rFonts w:ascii="Arial" w:hAnsi="Arial" w:cs="Arial"/>
                <w:color w:val="000000"/>
              </w:rPr>
              <w:t xml:space="preserve"> para Pymes</w:t>
            </w:r>
          </w:p>
        </w:tc>
        <w:tc>
          <w:tcPr>
            <w:tcW w:w="304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spacing w:line="360" w:lineRule="auto"/>
              <w:jc w:val="center"/>
              <w:rPr>
                <w:rFonts w:ascii="Arial" w:hAnsi="Arial" w:cs="Arial"/>
              </w:rPr>
            </w:pPr>
            <w:r w:rsidRPr="00357EC8">
              <w:rPr>
                <w:rFonts w:ascii="Arial" w:hAnsi="Arial" w:cs="Arial"/>
                <w:color w:val="000000" w:themeColor="text1"/>
                <w:kern w:val="24"/>
              </w:rPr>
              <w:t>Centro de Servicios Compartidos para PYMES</w:t>
            </w:r>
          </w:p>
        </w:tc>
        <w:tc>
          <w:tcPr>
            <w:tcW w:w="1036"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c>
          <w:tcPr>
            <w:tcW w:w="1405"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r>
      <w:tr w:rsidR="00064897" w:rsidRPr="00357EC8" w:rsidTr="00EB5349">
        <w:trPr>
          <w:trHeight w:val="140"/>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b/>
                <w:color w:val="000000"/>
                <w:lang w:eastAsia="en-US"/>
              </w:rPr>
              <w:t>3</w:t>
            </w:r>
          </w:p>
        </w:tc>
        <w:tc>
          <w:tcPr>
            <w:tcW w:w="2821"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hAnsi="Arial" w:cs="Arial"/>
                <w:color w:val="000000"/>
              </w:rPr>
            </w:pPr>
            <w:r w:rsidRPr="00357EC8">
              <w:rPr>
                <w:rFonts w:ascii="Arial" w:hAnsi="Arial" w:cs="Arial"/>
                <w:color w:val="000000"/>
              </w:rPr>
              <w:t xml:space="preserve">Servicio de </w:t>
            </w:r>
            <w:proofErr w:type="spellStart"/>
            <w:r w:rsidRPr="00357EC8">
              <w:rPr>
                <w:rFonts w:ascii="Arial" w:hAnsi="Arial" w:cs="Arial"/>
                <w:color w:val="000000"/>
              </w:rPr>
              <w:t>extensionismo</w:t>
            </w:r>
            <w:proofErr w:type="spellEnd"/>
            <w:r w:rsidRPr="00357EC8">
              <w:rPr>
                <w:rFonts w:ascii="Arial" w:hAnsi="Arial" w:cs="Arial"/>
                <w:color w:val="000000"/>
              </w:rPr>
              <w:t xml:space="preserve"> para Pymes</w:t>
            </w:r>
          </w:p>
        </w:tc>
        <w:tc>
          <w:tcPr>
            <w:tcW w:w="304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spacing w:line="360" w:lineRule="auto"/>
              <w:jc w:val="center"/>
              <w:rPr>
                <w:rFonts w:ascii="Arial" w:hAnsi="Arial" w:cs="Arial"/>
              </w:rPr>
            </w:pPr>
            <w:r w:rsidRPr="00357EC8">
              <w:rPr>
                <w:rFonts w:ascii="Arial" w:hAnsi="Arial" w:cs="Arial"/>
                <w:color w:val="000000" w:themeColor="text1"/>
                <w:kern w:val="24"/>
              </w:rPr>
              <w:t>Programa de acceso a tecnología de bajo costo a Micro PYMES</w:t>
            </w:r>
          </w:p>
        </w:tc>
        <w:tc>
          <w:tcPr>
            <w:tcW w:w="1036"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c>
          <w:tcPr>
            <w:tcW w:w="1405"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r>
      <w:tr w:rsidR="00064897" w:rsidRPr="00357EC8" w:rsidTr="00EB5349">
        <w:trPr>
          <w:trHeight w:val="140"/>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b/>
                <w:color w:val="000000"/>
                <w:lang w:eastAsia="en-US"/>
              </w:rPr>
              <w:t>4</w:t>
            </w:r>
          </w:p>
        </w:tc>
        <w:tc>
          <w:tcPr>
            <w:tcW w:w="2821"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hAnsi="Arial" w:cs="Arial"/>
                <w:color w:val="000000"/>
              </w:rPr>
            </w:pPr>
            <w:r w:rsidRPr="00357EC8">
              <w:rPr>
                <w:rFonts w:ascii="Arial" w:hAnsi="Arial" w:cs="Arial"/>
                <w:color w:val="000000"/>
              </w:rPr>
              <w:t>Finanzas 4.0</w:t>
            </w:r>
          </w:p>
        </w:tc>
        <w:tc>
          <w:tcPr>
            <w:tcW w:w="304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spacing w:line="360" w:lineRule="auto"/>
              <w:jc w:val="center"/>
              <w:rPr>
                <w:rFonts w:ascii="Arial" w:hAnsi="Arial" w:cs="Arial"/>
              </w:rPr>
            </w:pPr>
            <w:r w:rsidRPr="00357EC8">
              <w:rPr>
                <w:rFonts w:ascii="Arial" w:hAnsi="Arial" w:cs="Arial"/>
                <w:color w:val="000000" w:themeColor="text1"/>
                <w:kern w:val="24"/>
              </w:rPr>
              <w:t>Innovación Tecnología y Negocios en Banca Digital</w:t>
            </w:r>
          </w:p>
        </w:tc>
        <w:tc>
          <w:tcPr>
            <w:tcW w:w="1036"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c>
          <w:tcPr>
            <w:tcW w:w="1405"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r>
      <w:tr w:rsidR="00064897" w:rsidRPr="00357EC8" w:rsidTr="00EB5349">
        <w:trPr>
          <w:trHeight w:val="140"/>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b/>
                <w:color w:val="000000"/>
                <w:lang w:eastAsia="en-US"/>
              </w:rPr>
              <w:t>5</w:t>
            </w:r>
          </w:p>
        </w:tc>
        <w:tc>
          <w:tcPr>
            <w:tcW w:w="2821"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hAnsi="Arial" w:cs="Arial"/>
                <w:color w:val="000000"/>
              </w:rPr>
            </w:pPr>
            <w:r w:rsidRPr="00357EC8">
              <w:rPr>
                <w:rFonts w:ascii="Arial" w:hAnsi="Arial" w:cs="Arial"/>
                <w:color w:val="000000"/>
              </w:rPr>
              <w:t>Servicios profesionales especializados</w:t>
            </w:r>
          </w:p>
        </w:tc>
        <w:tc>
          <w:tcPr>
            <w:tcW w:w="304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spacing w:line="360" w:lineRule="auto"/>
              <w:jc w:val="center"/>
              <w:rPr>
                <w:rFonts w:ascii="Arial" w:hAnsi="Arial" w:cs="Arial"/>
              </w:rPr>
            </w:pPr>
            <w:r w:rsidRPr="00357EC8">
              <w:rPr>
                <w:rFonts w:ascii="Arial" w:hAnsi="Arial" w:cs="Arial"/>
                <w:color w:val="000000" w:themeColor="text1"/>
                <w:kern w:val="24"/>
              </w:rPr>
              <w:t>Servicios avanzados para sectores punta del país</w:t>
            </w:r>
          </w:p>
        </w:tc>
        <w:tc>
          <w:tcPr>
            <w:tcW w:w="1036"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c>
          <w:tcPr>
            <w:tcW w:w="1405"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r>
      <w:tr w:rsidR="00064897" w:rsidRPr="00357EC8" w:rsidTr="00EB5349">
        <w:trPr>
          <w:trHeight w:val="140"/>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b/>
                <w:color w:val="000000"/>
                <w:lang w:eastAsia="en-US"/>
              </w:rPr>
              <w:t>6</w:t>
            </w:r>
          </w:p>
        </w:tc>
        <w:tc>
          <w:tcPr>
            <w:tcW w:w="2821"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hAnsi="Arial" w:cs="Arial"/>
                <w:color w:val="000000"/>
              </w:rPr>
            </w:pPr>
            <w:r w:rsidRPr="00357EC8">
              <w:rPr>
                <w:rFonts w:ascii="Arial" w:hAnsi="Arial" w:cs="Arial"/>
                <w:color w:val="000000"/>
              </w:rPr>
              <w:t>Servicios profesionales especializados</w:t>
            </w:r>
          </w:p>
        </w:tc>
        <w:tc>
          <w:tcPr>
            <w:tcW w:w="304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spacing w:line="360" w:lineRule="auto"/>
              <w:jc w:val="center"/>
              <w:rPr>
                <w:rFonts w:ascii="Arial" w:hAnsi="Arial" w:cs="Arial"/>
              </w:rPr>
            </w:pPr>
            <w:r w:rsidRPr="00357EC8">
              <w:rPr>
                <w:rFonts w:ascii="Arial" w:hAnsi="Arial" w:cs="Arial"/>
              </w:rPr>
              <w:t>Programa de formación de capital humano bilingüe</w:t>
            </w:r>
          </w:p>
        </w:tc>
        <w:tc>
          <w:tcPr>
            <w:tcW w:w="1036"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c>
          <w:tcPr>
            <w:tcW w:w="1405"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r>
      <w:tr w:rsidR="00064897" w:rsidRPr="00357EC8" w:rsidTr="00EB5349">
        <w:trPr>
          <w:trHeight w:val="533"/>
          <w:jc w:val="center"/>
        </w:trPr>
        <w:tc>
          <w:tcPr>
            <w:tcW w:w="8910" w:type="dxa"/>
            <w:gridSpan w:val="5"/>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CB5A55" w:rsidRDefault="00064897" w:rsidP="00EB5349">
            <w:pPr>
              <w:widowControl w:val="0"/>
              <w:spacing w:line="360" w:lineRule="auto"/>
              <w:jc w:val="center"/>
              <w:rPr>
                <w:rFonts w:ascii="Arial" w:eastAsia="Calibri" w:hAnsi="Arial" w:cs="Arial"/>
                <w:b/>
                <w:lang w:eastAsia="en-US"/>
              </w:rPr>
            </w:pPr>
            <w:r w:rsidRPr="00CB5A55">
              <w:rPr>
                <w:rFonts w:ascii="Arial" w:eastAsia="Calibri" w:hAnsi="Arial" w:cs="Arial"/>
                <w:b/>
                <w:lang w:eastAsia="en-US"/>
              </w:rPr>
              <w:t>HUB DE CONOCIMIENTO AVANZADO</w:t>
            </w:r>
          </w:p>
        </w:tc>
      </w:tr>
      <w:tr w:rsidR="00064897" w:rsidRPr="00357EC8" w:rsidTr="00EB5349">
        <w:trPr>
          <w:trHeight w:val="140"/>
          <w:jc w:val="center"/>
        </w:trPr>
        <w:tc>
          <w:tcPr>
            <w:tcW w:w="603"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CB5A55" w:rsidRDefault="00064897" w:rsidP="00EB5349">
            <w:pPr>
              <w:widowControl w:val="0"/>
              <w:spacing w:line="360" w:lineRule="auto"/>
              <w:jc w:val="center"/>
              <w:rPr>
                <w:rFonts w:ascii="Arial" w:eastAsia="Calibri" w:hAnsi="Arial" w:cs="Arial"/>
                <w:b/>
                <w:lang w:eastAsia="en-US"/>
              </w:rPr>
            </w:pPr>
            <w:r w:rsidRPr="00CB5A55">
              <w:rPr>
                <w:rFonts w:ascii="Arial" w:eastAsia="Calibri" w:hAnsi="Arial" w:cs="Arial"/>
                <w:b/>
                <w:lang w:eastAsia="en-US"/>
              </w:rPr>
              <w:t>No.</w:t>
            </w:r>
          </w:p>
        </w:tc>
        <w:tc>
          <w:tcPr>
            <w:tcW w:w="2821"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CB5A55" w:rsidRDefault="00064897" w:rsidP="00EB5349">
            <w:pPr>
              <w:widowControl w:val="0"/>
              <w:spacing w:line="360" w:lineRule="auto"/>
              <w:jc w:val="center"/>
              <w:rPr>
                <w:rFonts w:ascii="Arial" w:eastAsia="Calibri" w:hAnsi="Arial" w:cs="Arial"/>
                <w:b/>
                <w:lang w:eastAsia="en-US"/>
              </w:rPr>
            </w:pPr>
            <w:r w:rsidRPr="00CB5A55">
              <w:rPr>
                <w:rFonts w:ascii="Arial" w:eastAsia="Calibri" w:hAnsi="Arial" w:cs="Arial"/>
                <w:b/>
                <w:lang w:eastAsia="en-US"/>
              </w:rPr>
              <w:t>NICHO</w:t>
            </w:r>
          </w:p>
        </w:tc>
        <w:tc>
          <w:tcPr>
            <w:tcW w:w="304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CB5A55" w:rsidRDefault="00064897" w:rsidP="00EB5349">
            <w:pPr>
              <w:widowControl w:val="0"/>
              <w:spacing w:line="360" w:lineRule="auto"/>
              <w:jc w:val="center"/>
              <w:rPr>
                <w:rFonts w:ascii="Arial" w:eastAsia="Calibri" w:hAnsi="Arial" w:cs="Arial"/>
                <w:b/>
                <w:lang w:eastAsia="en-US"/>
              </w:rPr>
            </w:pPr>
            <w:r w:rsidRPr="00CB5A55">
              <w:rPr>
                <w:rFonts w:ascii="Arial" w:eastAsia="Calibri" w:hAnsi="Arial" w:cs="Arial"/>
                <w:b/>
                <w:lang w:eastAsia="en-US"/>
              </w:rPr>
              <w:t>NOMBRE DEL PROYECTO</w:t>
            </w:r>
          </w:p>
        </w:tc>
        <w:tc>
          <w:tcPr>
            <w:tcW w:w="1036"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CB5A55" w:rsidRDefault="00064897" w:rsidP="00EB5349">
            <w:pPr>
              <w:widowControl w:val="0"/>
              <w:spacing w:line="360" w:lineRule="auto"/>
              <w:jc w:val="center"/>
              <w:rPr>
                <w:rFonts w:ascii="Arial" w:eastAsia="Calibri" w:hAnsi="Arial" w:cs="Arial"/>
                <w:b/>
                <w:lang w:eastAsia="en-US"/>
              </w:rPr>
            </w:pPr>
            <w:r w:rsidRPr="00CB5A55">
              <w:rPr>
                <w:rFonts w:ascii="Arial" w:eastAsia="Calibri" w:hAnsi="Arial" w:cs="Arial"/>
                <w:b/>
                <w:lang w:eastAsia="en-US"/>
              </w:rPr>
              <w:t>PROPONENTE</w:t>
            </w:r>
          </w:p>
        </w:tc>
        <w:tc>
          <w:tcPr>
            <w:tcW w:w="140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CB5A55" w:rsidRDefault="00064897" w:rsidP="00EB5349">
            <w:pPr>
              <w:widowControl w:val="0"/>
              <w:spacing w:line="360" w:lineRule="auto"/>
              <w:jc w:val="center"/>
              <w:rPr>
                <w:rFonts w:ascii="Arial" w:eastAsia="Calibri" w:hAnsi="Arial" w:cs="Arial"/>
                <w:b/>
                <w:lang w:eastAsia="en-US"/>
              </w:rPr>
            </w:pPr>
            <w:r w:rsidRPr="00CB5A55">
              <w:rPr>
                <w:rFonts w:ascii="Arial" w:eastAsia="Calibri" w:hAnsi="Arial" w:cs="Arial"/>
                <w:b/>
                <w:lang w:eastAsia="en-US"/>
              </w:rPr>
              <w:t>PROYECTO SIMILAR</w:t>
            </w:r>
          </w:p>
        </w:tc>
      </w:tr>
      <w:tr w:rsidR="00064897" w:rsidRPr="00357EC8" w:rsidTr="00EB5349">
        <w:trPr>
          <w:trHeight w:val="140"/>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b/>
                <w:color w:val="000000"/>
                <w:lang w:eastAsia="en-US"/>
              </w:rPr>
              <w:t>1</w:t>
            </w:r>
          </w:p>
        </w:tc>
        <w:tc>
          <w:tcPr>
            <w:tcW w:w="2821"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hAnsi="Arial" w:cs="Arial"/>
                <w:color w:val="000000"/>
              </w:rPr>
            </w:pPr>
            <w:r w:rsidRPr="00357EC8">
              <w:rPr>
                <w:rFonts w:ascii="Arial" w:hAnsi="Arial" w:cs="Arial"/>
                <w:color w:val="000000"/>
              </w:rPr>
              <w:t>Servicios de investigación e innovación</w:t>
            </w:r>
          </w:p>
        </w:tc>
        <w:tc>
          <w:tcPr>
            <w:tcW w:w="304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spacing w:line="360" w:lineRule="auto"/>
              <w:ind w:left="-66"/>
              <w:jc w:val="center"/>
              <w:rPr>
                <w:rFonts w:ascii="Arial" w:hAnsi="Arial" w:cs="Arial"/>
              </w:rPr>
            </w:pPr>
            <w:r w:rsidRPr="00357EC8">
              <w:rPr>
                <w:rFonts w:ascii="Arial" w:hAnsi="Arial" w:cs="Arial"/>
                <w:color w:val="000000" w:themeColor="text1"/>
                <w:kern w:val="24"/>
                <w:position w:val="7"/>
              </w:rPr>
              <w:t>Cartera de servicios de Investigación e innovación integral</w:t>
            </w:r>
          </w:p>
        </w:tc>
        <w:tc>
          <w:tcPr>
            <w:tcW w:w="1036"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color w:val="000000"/>
                <w:lang w:eastAsia="en-US"/>
              </w:rPr>
            </w:pPr>
          </w:p>
        </w:tc>
        <w:tc>
          <w:tcPr>
            <w:tcW w:w="1405"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r>
      <w:tr w:rsidR="00064897" w:rsidRPr="00357EC8" w:rsidTr="00EB5349">
        <w:trPr>
          <w:trHeight w:val="140"/>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b/>
                <w:color w:val="000000"/>
                <w:lang w:eastAsia="en-US"/>
              </w:rPr>
              <w:t>2</w:t>
            </w:r>
          </w:p>
        </w:tc>
        <w:tc>
          <w:tcPr>
            <w:tcW w:w="2821"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hAnsi="Arial" w:cs="Arial"/>
                <w:color w:val="000000"/>
              </w:rPr>
            </w:pPr>
            <w:r w:rsidRPr="00357EC8">
              <w:rPr>
                <w:rFonts w:ascii="Arial" w:hAnsi="Arial" w:cs="Arial"/>
                <w:color w:val="000000"/>
              </w:rPr>
              <w:t>Innovación en la Educación</w:t>
            </w:r>
          </w:p>
        </w:tc>
        <w:tc>
          <w:tcPr>
            <w:tcW w:w="304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spacing w:line="360" w:lineRule="auto"/>
              <w:ind w:left="-66"/>
              <w:jc w:val="center"/>
              <w:rPr>
                <w:rFonts w:ascii="Arial" w:hAnsi="Arial" w:cs="Arial"/>
              </w:rPr>
            </w:pPr>
            <w:r w:rsidRPr="00357EC8">
              <w:rPr>
                <w:rFonts w:ascii="Arial" w:hAnsi="Arial" w:cs="Arial"/>
                <w:color w:val="000000" w:themeColor="text1"/>
                <w:kern w:val="24"/>
              </w:rPr>
              <w:t>Desarrollo de métodos y tecnologías de educación innovadoras</w:t>
            </w:r>
          </w:p>
        </w:tc>
        <w:tc>
          <w:tcPr>
            <w:tcW w:w="1036"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keepNext/>
              <w:keepLines/>
              <w:widowControl w:val="0"/>
              <w:spacing w:before="200" w:line="360" w:lineRule="auto"/>
              <w:jc w:val="center"/>
              <w:outlineLvl w:val="2"/>
              <w:rPr>
                <w:rFonts w:ascii="Arial" w:eastAsia="Calibri" w:hAnsi="Arial" w:cs="Arial"/>
                <w:color w:val="000000"/>
                <w:lang w:eastAsia="en-US"/>
              </w:rPr>
            </w:pPr>
            <w:r w:rsidRPr="00357EC8">
              <w:rPr>
                <w:rFonts w:ascii="Arial" w:eastAsia="Calibri" w:hAnsi="Arial" w:cs="Arial"/>
                <w:color w:val="000000"/>
                <w:lang w:eastAsia="en-US"/>
              </w:rPr>
              <w:t>TELEFONICA EDUCACIÓN</w:t>
            </w:r>
          </w:p>
        </w:tc>
        <w:tc>
          <w:tcPr>
            <w:tcW w:w="1405"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r>
      <w:tr w:rsidR="00064897" w:rsidRPr="00357EC8" w:rsidTr="00EB5349">
        <w:trPr>
          <w:trHeight w:val="140"/>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b/>
                <w:color w:val="000000"/>
                <w:lang w:eastAsia="en-US"/>
              </w:rPr>
              <w:lastRenderedPageBreak/>
              <w:t>3</w:t>
            </w:r>
          </w:p>
        </w:tc>
        <w:tc>
          <w:tcPr>
            <w:tcW w:w="2821"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hAnsi="Arial" w:cs="Arial"/>
                <w:color w:val="000000"/>
              </w:rPr>
            </w:pPr>
            <w:r w:rsidRPr="00357EC8">
              <w:rPr>
                <w:rFonts w:ascii="Arial" w:hAnsi="Arial" w:cs="Arial"/>
                <w:color w:val="000000"/>
              </w:rPr>
              <w:t>Educación terciaria pertinente</w:t>
            </w:r>
          </w:p>
        </w:tc>
        <w:tc>
          <w:tcPr>
            <w:tcW w:w="304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spacing w:line="360" w:lineRule="auto"/>
              <w:jc w:val="center"/>
              <w:rPr>
                <w:rFonts w:ascii="Arial" w:hAnsi="Arial" w:cs="Arial"/>
              </w:rPr>
            </w:pPr>
            <w:r w:rsidRPr="00357EC8">
              <w:rPr>
                <w:rFonts w:ascii="Arial" w:hAnsi="Arial" w:cs="Arial"/>
                <w:color w:val="000000" w:themeColor="text1"/>
                <w:kern w:val="24"/>
              </w:rPr>
              <w:t>Internacionalización de talento</w:t>
            </w:r>
          </w:p>
        </w:tc>
        <w:tc>
          <w:tcPr>
            <w:tcW w:w="1036"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color w:val="000000"/>
                <w:lang w:eastAsia="en-US"/>
              </w:rPr>
            </w:pPr>
          </w:p>
        </w:tc>
        <w:tc>
          <w:tcPr>
            <w:tcW w:w="1405"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r>
      <w:tr w:rsidR="00064897" w:rsidRPr="00357EC8" w:rsidTr="00EB5349">
        <w:trPr>
          <w:trHeight w:val="140"/>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b/>
                <w:color w:val="000000"/>
                <w:lang w:eastAsia="en-US"/>
              </w:rPr>
              <w:t>4</w:t>
            </w:r>
          </w:p>
        </w:tc>
        <w:tc>
          <w:tcPr>
            <w:tcW w:w="2821"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hAnsi="Arial" w:cs="Arial"/>
                <w:color w:val="000000"/>
              </w:rPr>
            </w:pPr>
            <w:r w:rsidRPr="00357EC8">
              <w:rPr>
                <w:rFonts w:ascii="Arial" w:hAnsi="Arial" w:cs="Arial"/>
                <w:color w:val="000000"/>
              </w:rPr>
              <w:t>Innovación en la educación</w:t>
            </w:r>
          </w:p>
        </w:tc>
        <w:tc>
          <w:tcPr>
            <w:tcW w:w="304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spacing w:line="360" w:lineRule="auto"/>
              <w:ind w:left="-66"/>
              <w:jc w:val="center"/>
              <w:rPr>
                <w:rFonts w:ascii="Arial" w:hAnsi="Arial" w:cs="Arial"/>
              </w:rPr>
            </w:pPr>
            <w:proofErr w:type="spellStart"/>
            <w:r w:rsidRPr="00357EC8">
              <w:rPr>
                <w:rFonts w:ascii="Arial" w:hAnsi="Arial" w:cs="Arial"/>
                <w:color w:val="000000" w:themeColor="text1"/>
                <w:kern w:val="24"/>
              </w:rPr>
              <w:t>Hackatón</w:t>
            </w:r>
            <w:proofErr w:type="spellEnd"/>
            <w:r w:rsidRPr="00357EC8">
              <w:rPr>
                <w:rFonts w:ascii="Arial" w:hAnsi="Arial" w:cs="Arial"/>
                <w:color w:val="000000" w:themeColor="text1"/>
                <w:kern w:val="24"/>
              </w:rPr>
              <w:t xml:space="preserve"> de soluciones de Educación</w:t>
            </w:r>
          </w:p>
        </w:tc>
        <w:tc>
          <w:tcPr>
            <w:tcW w:w="1036"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color w:val="000000"/>
                <w:lang w:eastAsia="en-US"/>
              </w:rPr>
            </w:pPr>
          </w:p>
        </w:tc>
        <w:tc>
          <w:tcPr>
            <w:tcW w:w="1405"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r>
      <w:tr w:rsidR="00064897" w:rsidRPr="00357EC8" w:rsidTr="00EB5349">
        <w:trPr>
          <w:trHeight w:val="140"/>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b/>
                <w:color w:val="000000"/>
                <w:lang w:eastAsia="en-US"/>
              </w:rPr>
              <w:t>5</w:t>
            </w:r>
          </w:p>
        </w:tc>
        <w:tc>
          <w:tcPr>
            <w:tcW w:w="2821"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hAnsi="Arial" w:cs="Arial"/>
                <w:color w:val="000000"/>
              </w:rPr>
            </w:pPr>
            <w:r w:rsidRPr="00357EC8">
              <w:rPr>
                <w:rFonts w:ascii="Arial" w:hAnsi="Arial" w:cs="Arial"/>
                <w:color w:val="000000"/>
              </w:rPr>
              <w:t>Servicios de investigación e innovación</w:t>
            </w:r>
          </w:p>
        </w:tc>
        <w:tc>
          <w:tcPr>
            <w:tcW w:w="304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spacing w:line="360" w:lineRule="auto"/>
              <w:ind w:left="-66"/>
              <w:jc w:val="center"/>
              <w:rPr>
                <w:rFonts w:ascii="Arial" w:hAnsi="Arial" w:cs="Arial"/>
              </w:rPr>
            </w:pPr>
            <w:r w:rsidRPr="00357EC8">
              <w:rPr>
                <w:rFonts w:ascii="Arial" w:hAnsi="Arial" w:cs="Arial"/>
                <w:color w:val="000000" w:themeColor="text1"/>
                <w:kern w:val="24"/>
              </w:rPr>
              <w:t>Clúster de Investigación en Ciencias y Tecnologías Transversales</w:t>
            </w:r>
          </w:p>
        </w:tc>
        <w:tc>
          <w:tcPr>
            <w:tcW w:w="1036"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keepNext/>
              <w:keepLines/>
              <w:widowControl w:val="0"/>
              <w:spacing w:before="200" w:line="360" w:lineRule="auto"/>
              <w:jc w:val="center"/>
              <w:outlineLvl w:val="2"/>
              <w:rPr>
                <w:rFonts w:ascii="Arial" w:eastAsia="Calibri" w:hAnsi="Arial" w:cs="Arial"/>
                <w:color w:val="000000"/>
                <w:lang w:eastAsia="en-US"/>
              </w:rPr>
            </w:pPr>
            <w:r w:rsidRPr="00357EC8">
              <w:rPr>
                <w:rFonts w:ascii="Arial" w:eastAsia="Calibri" w:hAnsi="Arial" w:cs="Arial"/>
                <w:color w:val="000000"/>
                <w:lang w:eastAsia="en-US"/>
              </w:rPr>
              <w:t>UNIVERSIDAD CENTRAL</w:t>
            </w:r>
          </w:p>
        </w:tc>
        <w:tc>
          <w:tcPr>
            <w:tcW w:w="1405"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r>
      <w:tr w:rsidR="00064897" w:rsidRPr="00357EC8" w:rsidTr="00EB5349">
        <w:trPr>
          <w:trHeight w:val="140"/>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b/>
                <w:color w:val="000000"/>
                <w:lang w:eastAsia="en-US"/>
              </w:rPr>
              <w:t>6</w:t>
            </w:r>
          </w:p>
        </w:tc>
        <w:tc>
          <w:tcPr>
            <w:tcW w:w="2821"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hAnsi="Arial" w:cs="Arial"/>
                <w:color w:val="000000"/>
              </w:rPr>
            </w:pPr>
            <w:r w:rsidRPr="00357EC8">
              <w:rPr>
                <w:rFonts w:ascii="Arial" w:hAnsi="Arial" w:cs="Arial"/>
                <w:color w:val="000000"/>
              </w:rPr>
              <w:t>Educación terciaria pertinente, Innovación en la educación</w:t>
            </w:r>
          </w:p>
        </w:tc>
        <w:tc>
          <w:tcPr>
            <w:tcW w:w="304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spacing w:line="360" w:lineRule="auto"/>
              <w:ind w:left="-66"/>
              <w:jc w:val="center"/>
              <w:rPr>
                <w:rFonts w:ascii="Arial" w:hAnsi="Arial" w:cs="Arial"/>
              </w:rPr>
            </w:pPr>
            <w:r w:rsidRPr="00357EC8">
              <w:rPr>
                <w:rFonts w:ascii="Arial" w:hAnsi="Arial" w:cs="Arial"/>
                <w:color w:val="000000" w:themeColor="text1"/>
                <w:kern w:val="24"/>
              </w:rPr>
              <w:t>Estudio y cierre de brechas de capital humano para los Nichos de Especialización de la Estrategia</w:t>
            </w:r>
          </w:p>
        </w:tc>
        <w:tc>
          <w:tcPr>
            <w:tcW w:w="1036" w:type="dxa"/>
            <w:tcBorders>
              <w:top w:val="single" w:sz="4" w:space="0" w:color="auto"/>
              <w:left w:val="single" w:sz="4" w:space="0" w:color="auto"/>
              <w:bottom w:val="single" w:sz="4" w:space="0" w:color="auto"/>
              <w:right w:val="single" w:sz="4" w:space="0" w:color="auto"/>
            </w:tcBorders>
            <w:vAlign w:val="center"/>
            <w:hideMark/>
          </w:tcPr>
          <w:p w:rsidR="00064897" w:rsidRDefault="00064897" w:rsidP="00EB5349">
            <w:pPr>
              <w:keepNext/>
              <w:keepLines/>
              <w:widowControl w:val="0"/>
              <w:spacing w:before="200" w:line="360" w:lineRule="auto"/>
              <w:jc w:val="center"/>
              <w:outlineLvl w:val="2"/>
              <w:rPr>
                <w:rFonts w:ascii="Arial" w:eastAsia="Calibri" w:hAnsi="Arial" w:cs="Arial"/>
                <w:color w:val="000000"/>
                <w:lang w:eastAsia="en-US"/>
              </w:rPr>
            </w:pPr>
            <w:r w:rsidRPr="00357EC8">
              <w:rPr>
                <w:rFonts w:ascii="Arial" w:eastAsia="Calibri" w:hAnsi="Arial" w:cs="Arial"/>
                <w:color w:val="000000"/>
                <w:lang w:eastAsia="en-US"/>
              </w:rPr>
              <w:t>TELEFONICA EDUCACIÓN</w:t>
            </w:r>
          </w:p>
          <w:p w:rsidR="00064897" w:rsidRDefault="00064897" w:rsidP="00EB5349">
            <w:pPr>
              <w:keepNext/>
              <w:keepLines/>
              <w:widowControl w:val="0"/>
              <w:spacing w:before="200" w:line="360" w:lineRule="auto"/>
              <w:jc w:val="center"/>
              <w:outlineLvl w:val="2"/>
              <w:rPr>
                <w:rFonts w:ascii="Arial" w:eastAsia="Calibri" w:hAnsi="Arial" w:cs="Arial"/>
                <w:color w:val="000000"/>
                <w:lang w:eastAsia="en-US"/>
              </w:rPr>
            </w:pPr>
          </w:p>
          <w:p w:rsidR="00064897" w:rsidRDefault="00064897" w:rsidP="00EB5349">
            <w:pPr>
              <w:keepNext/>
              <w:keepLines/>
              <w:widowControl w:val="0"/>
              <w:spacing w:before="200" w:line="360" w:lineRule="auto"/>
              <w:jc w:val="center"/>
              <w:outlineLvl w:val="2"/>
              <w:rPr>
                <w:rFonts w:ascii="Arial" w:eastAsia="Calibri" w:hAnsi="Arial" w:cs="Arial"/>
                <w:color w:val="000000"/>
                <w:lang w:eastAsia="en-US"/>
              </w:rPr>
            </w:pPr>
          </w:p>
          <w:p w:rsidR="00064897" w:rsidRPr="00357EC8" w:rsidRDefault="00064897" w:rsidP="00EB5349">
            <w:pPr>
              <w:keepNext/>
              <w:keepLines/>
              <w:widowControl w:val="0"/>
              <w:spacing w:before="200" w:line="360" w:lineRule="auto"/>
              <w:jc w:val="center"/>
              <w:outlineLvl w:val="2"/>
              <w:rPr>
                <w:rFonts w:ascii="Arial" w:eastAsia="Calibri" w:hAnsi="Arial" w:cs="Arial"/>
                <w:color w:val="000000"/>
                <w:lang w:eastAsia="en-US"/>
              </w:rPr>
            </w:pPr>
          </w:p>
        </w:tc>
        <w:tc>
          <w:tcPr>
            <w:tcW w:w="1405"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r>
      <w:tr w:rsidR="00064897" w:rsidRPr="00CB5A55" w:rsidTr="00EB5349">
        <w:trPr>
          <w:trHeight w:val="533"/>
          <w:jc w:val="center"/>
        </w:trPr>
        <w:tc>
          <w:tcPr>
            <w:tcW w:w="8910" w:type="dxa"/>
            <w:gridSpan w:val="5"/>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CB5A55" w:rsidRDefault="00064897" w:rsidP="00EB5349">
            <w:pPr>
              <w:widowControl w:val="0"/>
              <w:spacing w:line="360" w:lineRule="auto"/>
              <w:jc w:val="center"/>
              <w:rPr>
                <w:rFonts w:ascii="Arial" w:eastAsia="Calibri" w:hAnsi="Arial" w:cs="Arial"/>
                <w:b/>
                <w:lang w:eastAsia="en-US"/>
              </w:rPr>
            </w:pPr>
            <w:r w:rsidRPr="00CB5A55">
              <w:rPr>
                <w:rFonts w:ascii="Arial" w:eastAsia="Calibri" w:hAnsi="Arial" w:cs="Arial"/>
                <w:b/>
                <w:lang w:eastAsia="en-US"/>
              </w:rPr>
              <w:t>CIUDAD REGIÓN SOSTENIBLE</w:t>
            </w:r>
          </w:p>
        </w:tc>
      </w:tr>
      <w:tr w:rsidR="00064897" w:rsidRPr="00CB5A55" w:rsidTr="00EB5349">
        <w:trPr>
          <w:trHeight w:val="140"/>
          <w:jc w:val="center"/>
        </w:trPr>
        <w:tc>
          <w:tcPr>
            <w:tcW w:w="603"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CB5A55" w:rsidRDefault="00064897" w:rsidP="00EB5349">
            <w:pPr>
              <w:widowControl w:val="0"/>
              <w:spacing w:line="360" w:lineRule="auto"/>
              <w:jc w:val="center"/>
              <w:rPr>
                <w:rFonts w:ascii="Arial" w:eastAsia="Calibri" w:hAnsi="Arial" w:cs="Arial"/>
                <w:b/>
                <w:lang w:eastAsia="en-US"/>
              </w:rPr>
            </w:pPr>
            <w:r w:rsidRPr="00CB5A55">
              <w:rPr>
                <w:rFonts w:ascii="Arial" w:eastAsia="Calibri" w:hAnsi="Arial" w:cs="Arial"/>
                <w:b/>
                <w:lang w:eastAsia="en-US"/>
              </w:rPr>
              <w:t>No.</w:t>
            </w:r>
          </w:p>
        </w:tc>
        <w:tc>
          <w:tcPr>
            <w:tcW w:w="2821"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CB5A55" w:rsidRDefault="00064897" w:rsidP="00EB5349">
            <w:pPr>
              <w:widowControl w:val="0"/>
              <w:spacing w:line="360" w:lineRule="auto"/>
              <w:jc w:val="center"/>
              <w:rPr>
                <w:rFonts w:ascii="Arial" w:eastAsia="Calibri" w:hAnsi="Arial" w:cs="Arial"/>
                <w:b/>
                <w:lang w:eastAsia="en-US"/>
              </w:rPr>
            </w:pPr>
            <w:r w:rsidRPr="00CB5A55">
              <w:rPr>
                <w:rFonts w:ascii="Arial" w:eastAsia="Calibri" w:hAnsi="Arial" w:cs="Arial"/>
                <w:b/>
                <w:lang w:eastAsia="en-US"/>
              </w:rPr>
              <w:t>NICHO</w:t>
            </w:r>
          </w:p>
        </w:tc>
        <w:tc>
          <w:tcPr>
            <w:tcW w:w="304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CB5A55" w:rsidRDefault="00064897" w:rsidP="00EB5349">
            <w:pPr>
              <w:spacing w:line="360" w:lineRule="auto"/>
              <w:ind w:left="360"/>
              <w:jc w:val="center"/>
              <w:rPr>
                <w:rFonts w:ascii="Arial" w:hAnsi="Arial" w:cs="Arial"/>
                <w:kern w:val="24"/>
              </w:rPr>
            </w:pPr>
            <w:r w:rsidRPr="00CB5A55">
              <w:rPr>
                <w:rFonts w:ascii="Arial" w:eastAsia="Calibri" w:hAnsi="Arial" w:cs="Arial"/>
                <w:b/>
                <w:lang w:eastAsia="en-US"/>
              </w:rPr>
              <w:t>NOMBRE DEL PROYECTO</w:t>
            </w:r>
          </w:p>
        </w:tc>
        <w:tc>
          <w:tcPr>
            <w:tcW w:w="1036"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CB5A55" w:rsidRDefault="00064897" w:rsidP="00EB5349">
            <w:pPr>
              <w:widowControl w:val="0"/>
              <w:spacing w:line="360" w:lineRule="auto"/>
              <w:jc w:val="center"/>
              <w:rPr>
                <w:rFonts w:ascii="Arial" w:eastAsia="Calibri" w:hAnsi="Arial" w:cs="Arial"/>
                <w:b/>
                <w:lang w:eastAsia="en-US"/>
              </w:rPr>
            </w:pPr>
            <w:r w:rsidRPr="00CB5A55">
              <w:rPr>
                <w:rFonts w:ascii="Arial" w:eastAsia="Calibri" w:hAnsi="Arial" w:cs="Arial"/>
                <w:b/>
                <w:lang w:eastAsia="en-US"/>
              </w:rPr>
              <w:t>PROPONENTE</w:t>
            </w:r>
          </w:p>
        </w:tc>
        <w:tc>
          <w:tcPr>
            <w:tcW w:w="140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CB5A55" w:rsidRDefault="00064897" w:rsidP="00EB5349">
            <w:pPr>
              <w:widowControl w:val="0"/>
              <w:spacing w:line="360" w:lineRule="auto"/>
              <w:jc w:val="center"/>
              <w:rPr>
                <w:rFonts w:ascii="Arial" w:eastAsia="Calibri" w:hAnsi="Arial" w:cs="Arial"/>
                <w:b/>
                <w:lang w:eastAsia="en-US"/>
              </w:rPr>
            </w:pPr>
            <w:r w:rsidRPr="00CB5A55">
              <w:rPr>
                <w:rFonts w:ascii="Arial" w:eastAsia="Calibri" w:hAnsi="Arial" w:cs="Arial"/>
                <w:b/>
                <w:lang w:eastAsia="en-US"/>
              </w:rPr>
              <w:t>PROYECTO SIMILAR</w:t>
            </w:r>
          </w:p>
        </w:tc>
      </w:tr>
      <w:tr w:rsidR="00064897" w:rsidRPr="00357EC8" w:rsidTr="00EB5349">
        <w:trPr>
          <w:trHeight w:val="140"/>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b/>
                <w:color w:val="000000"/>
                <w:lang w:eastAsia="en-US"/>
              </w:rPr>
              <w:t>1</w:t>
            </w:r>
          </w:p>
        </w:tc>
        <w:tc>
          <w:tcPr>
            <w:tcW w:w="2821"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hAnsi="Arial" w:cs="Arial"/>
                <w:color w:val="000000"/>
              </w:rPr>
            </w:pPr>
            <w:r w:rsidRPr="00357EC8">
              <w:rPr>
                <w:rFonts w:ascii="Arial" w:hAnsi="Arial" w:cs="Arial"/>
                <w:color w:val="000000"/>
              </w:rPr>
              <w:t>Transporte Inteligente</w:t>
            </w:r>
          </w:p>
        </w:tc>
        <w:tc>
          <w:tcPr>
            <w:tcW w:w="304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spacing w:line="360" w:lineRule="auto"/>
              <w:jc w:val="center"/>
              <w:rPr>
                <w:rFonts w:ascii="Arial" w:hAnsi="Arial" w:cs="Arial"/>
              </w:rPr>
            </w:pPr>
            <w:r w:rsidRPr="00357EC8">
              <w:rPr>
                <w:rFonts w:ascii="Arial" w:hAnsi="Arial" w:cs="Arial"/>
                <w:color w:val="000000" w:themeColor="text1"/>
                <w:kern w:val="24"/>
              </w:rPr>
              <w:t>Plataformas Logísticas para Distribución Urbana</w:t>
            </w:r>
          </w:p>
        </w:tc>
        <w:tc>
          <w:tcPr>
            <w:tcW w:w="1036"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color w:val="000000"/>
                <w:lang w:eastAsia="en-US"/>
              </w:rPr>
            </w:pPr>
          </w:p>
        </w:tc>
        <w:tc>
          <w:tcPr>
            <w:tcW w:w="1405"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r>
      <w:tr w:rsidR="00064897" w:rsidRPr="00357EC8" w:rsidTr="00EB5349">
        <w:trPr>
          <w:trHeight w:val="140"/>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b/>
                <w:color w:val="000000"/>
                <w:lang w:eastAsia="en-US"/>
              </w:rPr>
              <w:t>2</w:t>
            </w:r>
          </w:p>
        </w:tc>
        <w:tc>
          <w:tcPr>
            <w:tcW w:w="2821"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hAnsi="Arial" w:cs="Arial"/>
                <w:color w:val="000000"/>
              </w:rPr>
            </w:pPr>
            <w:r w:rsidRPr="00357EC8">
              <w:rPr>
                <w:rFonts w:ascii="Arial" w:hAnsi="Arial" w:cs="Arial"/>
                <w:color w:val="000000"/>
              </w:rPr>
              <w:t>Transporte Inteligente</w:t>
            </w:r>
          </w:p>
        </w:tc>
        <w:tc>
          <w:tcPr>
            <w:tcW w:w="304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spacing w:line="360" w:lineRule="auto"/>
              <w:jc w:val="center"/>
              <w:rPr>
                <w:rFonts w:ascii="Arial" w:hAnsi="Arial" w:cs="Arial"/>
              </w:rPr>
            </w:pPr>
            <w:r w:rsidRPr="00357EC8">
              <w:rPr>
                <w:rFonts w:ascii="Arial" w:hAnsi="Arial" w:cs="Arial"/>
                <w:color w:val="000000" w:themeColor="text1"/>
                <w:kern w:val="24"/>
              </w:rPr>
              <w:t>Sistemas inteligente de transporte</w:t>
            </w:r>
          </w:p>
        </w:tc>
        <w:tc>
          <w:tcPr>
            <w:tcW w:w="1036"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color w:val="000000"/>
                <w:lang w:eastAsia="en-US"/>
              </w:rPr>
              <w:t>INNPULSA (EMPR</w:t>
            </w:r>
            <w:r w:rsidRPr="00357EC8">
              <w:rPr>
                <w:rFonts w:ascii="Arial" w:eastAsia="Calibri" w:hAnsi="Arial" w:cs="Arial"/>
                <w:color w:val="000000"/>
                <w:lang w:eastAsia="en-US"/>
              </w:rPr>
              <w:lastRenderedPageBreak/>
              <w:t>ESA ALIADA POR DEFINIR)</w:t>
            </w:r>
          </w:p>
        </w:tc>
        <w:tc>
          <w:tcPr>
            <w:tcW w:w="1405"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r>
      <w:tr w:rsidR="00064897" w:rsidRPr="00357EC8" w:rsidTr="00EB5349">
        <w:trPr>
          <w:trHeight w:val="140"/>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b/>
                <w:color w:val="000000"/>
                <w:lang w:eastAsia="en-US"/>
              </w:rPr>
              <w:lastRenderedPageBreak/>
              <w:t>3</w:t>
            </w:r>
          </w:p>
        </w:tc>
        <w:tc>
          <w:tcPr>
            <w:tcW w:w="2821"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hAnsi="Arial" w:cs="Arial"/>
                <w:color w:val="000000"/>
              </w:rPr>
            </w:pPr>
            <w:r w:rsidRPr="00357EC8">
              <w:rPr>
                <w:rFonts w:ascii="Arial" w:hAnsi="Arial" w:cs="Arial"/>
                <w:color w:val="000000"/>
              </w:rPr>
              <w:t>Economía circular, Ecosistema rio Bogotá, Construcción Sostenible</w:t>
            </w:r>
          </w:p>
        </w:tc>
        <w:tc>
          <w:tcPr>
            <w:tcW w:w="304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spacing w:line="360" w:lineRule="auto"/>
              <w:jc w:val="center"/>
              <w:rPr>
                <w:rFonts w:ascii="Arial" w:hAnsi="Arial" w:cs="Arial"/>
              </w:rPr>
            </w:pPr>
            <w:r w:rsidRPr="00357EC8">
              <w:rPr>
                <w:rFonts w:ascii="Arial" w:hAnsi="Arial" w:cs="Arial"/>
                <w:color w:val="000000" w:themeColor="text1"/>
                <w:kern w:val="24"/>
              </w:rPr>
              <w:t>Espacio de Innovación, Gobernanza y Adaptación</w:t>
            </w:r>
          </w:p>
        </w:tc>
        <w:tc>
          <w:tcPr>
            <w:tcW w:w="1036"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c>
          <w:tcPr>
            <w:tcW w:w="1405"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r>
      <w:tr w:rsidR="00064897" w:rsidRPr="00357EC8" w:rsidTr="00EB5349">
        <w:trPr>
          <w:trHeight w:val="140"/>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b/>
                <w:color w:val="000000"/>
                <w:lang w:eastAsia="en-US"/>
              </w:rPr>
              <w:t>4</w:t>
            </w:r>
          </w:p>
        </w:tc>
        <w:tc>
          <w:tcPr>
            <w:tcW w:w="2821"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hAnsi="Arial" w:cs="Arial"/>
                <w:color w:val="000000"/>
              </w:rPr>
            </w:pPr>
            <w:r w:rsidRPr="00357EC8">
              <w:rPr>
                <w:rFonts w:ascii="Arial" w:hAnsi="Arial" w:cs="Arial"/>
                <w:color w:val="000000"/>
              </w:rPr>
              <w:t>Ecosistema rio Bogotá, Construcción sostenible, Economía circular</w:t>
            </w:r>
          </w:p>
        </w:tc>
        <w:tc>
          <w:tcPr>
            <w:tcW w:w="304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spacing w:line="360" w:lineRule="auto"/>
              <w:jc w:val="center"/>
              <w:rPr>
                <w:rFonts w:ascii="Arial" w:hAnsi="Arial" w:cs="Arial"/>
              </w:rPr>
            </w:pPr>
            <w:r w:rsidRPr="00357EC8">
              <w:rPr>
                <w:rFonts w:ascii="Arial" w:hAnsi="Arial" w:cs="Arial"/>
                <w:color w:val="000000" w:themeColor="text1"/>
                <w:kern w:val="24"/>
              </w:rPr>
              <w:t xml:space="preserve">Una Ciudad Región Sensible al Agua - </w:t>
            </w:r>
            <w:proofErr w:type="spellStart"/>
            <w:r w:rsidRPr="00357EC8">
              <w:rPr>
                <w:rFonts w:ascii="Arial" w:hAnsi="Arial" w:cs="Arial"/>
                <w:color w:val="000000" w:themeColor="text1"/>
                <w:kern w:val="24"/>
              </w:rPr>
              <w:t>Water</w:t>
            </w:r>
            <w:proofErr w:type="spellEnd"/>
            <w:r w:rsidRPr="00357EC8">
              <w:rPr>
                <w:rFonts w:ascii="Arial" w:hAnsi="Arial" w:cs="Arial"/>
                <w:color w:val="000000" w:themeColor="text1"/>
                <w:kern w:val="24"/>
              </w:rPr>
              <w:t xml:space="preserve"> </w:t>
            </w:r>
            <w:proofErr w:type="spellStart"/>
            <w:r w:rsidRPr="00357EC8">
              <w:rPr>
                <w:rFonts w:ascii="Arial" w:hAnsi="Arial" w:cs="Arial"/>
                <w:color w:val="000000" w:themeColor="text1"/>
                <w:kern w:val="24"/>
              </w:rPr>
              <w:t>Sensitve</w:t>
            </w:r>
            <w:proofErr w:type="spellEnd"/>
            <w:r w:rsidRPr="00357EC8">
              <w:rPr>
                <w:rFonts w:ascii="Arial" w:hAnsi="Arial" w:cs="Arial"/>
                <w:color w:val="000000" w:themeColor="text1"/>
                <w:kern w:val="24"/>
              </w:rPr>
              <w:t xml:space="preserve"> </w:t>
            </w:r>
            <w:proofErr w:type="spellStart"/>
            <w:r w:rsidRPr="00357EC8">
              <w:rPr>
                <w:rFonts w:ascii="Arial" w:hAnsi="Arial" w:cs="Arial"/>
                <w:color w:val="000000" w:themeColor="text1"/>
                <w:kern w:val="24"/>
              </w:rPr>
              <w:t>Regions</w:t>
            </w:r>
            <w:proofErr w:type="spellEnd"/>
          </w:p>
        </w:tc>
        <w:tc>
          <w:tcPr>
            <w:tcW w:w="1036"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color w:val="000000"/>
                <w:lang w:eastAsia="en-US"/>
              </w:rPr>
              <w:t>UAESP</w:t>
            </w:r>
          </w:p>
        </w:tc>
        <w:tc>
          <w:tcPr>
            <w:tcW w:w="1405"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r>
      <w:tr w:rsidR="00064897" w:rsidRPr="00357EC8" w:rsidTr="00EB5349">
        <w:trPr>
          <w:trHeight w:val="140"/>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b/>
                <w:color w:val="000000"/>
                <w:lang w:eastAsia="en-US"/>
              </w:rPr>
              <w:t>5</w:t>
            </w:r>
          </w:p>
        </w:tc>
        <w:tc>
          <w:tcPr>
            <w:tcW w:w="2821"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hAnsi="Arial" w:cs="Arial"/>
                <w:color w:val="000000"/>
              </w:rPr>
            </w:pPr>
            <w:r w:rsidRPr="00357EC8">
              <w:rPr>
                <w:rFonts w:ascii="Arial" w:hAnsi="Arial" w:cs="Arial"/>
                <w:color w:val="000000"/>
              </w:rPr>
              <w:t>Ecosistema rio Bogotá, Construcción sostenible, Economía circular</w:t>
            </w:r>
          </w:p>
        </w:tc>
        <w:tc>
          <w:tcPr>
            <w:tcW w:w="304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spacing w:line="360" w:lineRule="auto"/>
              <w:jc w:val="center"/>
              <w:rPr>
                <w:rFonts w:ascii="Arial" w:hAnsi="Arial" w:cs="Arial"/>
              </w:rPr>
            </w:pPr>
            <w:r w:rsidRPr="00357EC8">
              <w:rPr>
                <w:rFonts w:ascii="Arial" w:hAnsi="Arial" w:cs="Arial"/>
                <w:color w:val="000000" w:themeColor="text1"/>
                <w:kern w:val="24"/>
              </w:rPr>
              <w:t xml:space="preserve">Gestión Integral del Sistema Hídrico Estratégico para la Provisión de Agua y el ordenamiento territorial de la </w:t>
            </w:r>
            <w:proofErr w:type="spellStart"/>
            <w:r w:rsidRPr="00357EC8">
              <w:rPr>
                <w:rFonts w:ascii="Arial" w:hAnsi="Arial" w:cs="Arial"/>
                <w:color w:val="000000" w:themeColor="text1"/>
                <w:kern w:val="24"/>
              </w:rPr>
              <w:t>Ciudad-Región</w:t>
            </w:r>
            <w:proofErr w:type="spellEnd"/>
          </w:p>
        </w:tc>
        <w:tc>
          <w:tcPr>
            <w:tcW w:w="1036"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c>
          <w:tcPr>
            <w:tcW w:w="1405"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r>
      <w:tr w:rsidR="00064897" w:rsidRPr="00357EC8" w:rsidTr="00EB5349">
        <w:trPr>
          <w:trHeight w:val="140"/>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b/>
                <w:color w:val="000000"/>
                <w:lang w:eastAsia="en-US"/>
              </w:rPr>
              <w:t>6</w:t>
            </w:r>
          </w:p>
        </w:tc>
        <w:tc>
          <w:tcPr>
            <w:tcW w:w="2821"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hAnsi="Arial" w:cs="Arial"/>
                <w:color w:val="000000"/>
              </w:rPr>
            </w:pPr>
            <w:r w:rsidRPr="00357EC8">
              <w:rPr>
                <w:rFonts w:ascii="Arial" w:hAnsi="Arial" w:cs="Arial"/>
                <w:color w:val="000000"/>
              </w:rPr>
              <w:t>Ecosistema rio Bogotá, Construcción sostenible, Economía circular, Transporte Inteligente</w:t>
            </w:r>
          </w:p>
        </w:tc>
        <w:tc>
          <w:tcPr>
            <w:tcW w:w="304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spacing w:line="360" w:lineRule="auto"/>
              <w:jc w:val="center"/>
              <w:rPr>
                <w:rFonts w:ascii="Arial" w:hAnsi="Arial" w:cs="Arial"/>
              </w:rPr>
            </w:pPr>
            <w:r w:rsidRPr="00357EC8">
              <w:rPr>
                <w:rFonts w:ascii="Arial" w:hAnsi="Arial" w:cs="Arial"/>
                <w:color w:val="000000" w:themeColor="text1"/>
                <w:kern w:val="24"/>
              </w:rPr>
              <w:t>Programa de Compra Pública Innovadora (CPI)</w:t>
            </w:r>
          </w:p>
        </w:tc>
        <w:tc>
          <w:tcPr>
            <w:tcW w:w="1036"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c>
          <w:tcPr>
            <w:tcW w:w="1405"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r>
      <w:tr w:rsidR="00064897" w:rsidRPr="00357EC8" w:rsidTr="00EB5349">
        <w:trPr>
          <w:trHeight w:val="140"/>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b/>
                <w:color w:val="000000"/>
                <w:lang w:eastAsia="en-US"/>
              </w:rPr>
              <w:t>7</w:t>
            </w:r>
          </w:p>
        </w:tc>
        <w:tc>
          <w:tcPr>
            <w:tcW w:w="2821"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hAnsi="Arial" w:cs="Arial"/>
                <w:color w:val="000000"/>
              </w:rPr>
            </w:pPr>
            <w:r w:rsidRPr="00357EC8">
              <w:rPr>
                <w:rFonts w:ascii="Arial" w:hAnsi="Arial" w:cs="Arial"/>
                <w:color w:val="000000"/>
              </w:rPr>
              <w:t>Economía circular</w:t>
            </w:r>
          </w:p>
        </w:tc>
        <w:tc>
          <w:tcPr>
            <w:tcW w:w="304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spacing w:line="360" w:lineRule="auto"/>
              <w:jc w:val="center"/>
              <w:rPr>
                <w:rFonts w:ascii="Arial" w:hAnsi="Arial" w:cs="Arial"/>
                <w:color w:val="000000" w:themeColor="text1"/>
                <w:kern w:val="24"/>
              </w:rPr>
            </w:pPr>
            <w:r w:rsidRPr="00357EC8">
              <w:rPr>
                <w:rFonts w:ascii="Arial" w:hAnsi="Arial" w:cs="Arial"/>
                <w:color w:val="000000" w:themeColor="text1"/>
                <w:kern w:val="24"/>
              </w:rPr>
              <w:t>Aprovechamiento de residuos orgánicos para cultivos sostenibles</w:t>
            </w:r>
          </w:p>
        </w:tc>
        <w:tc>
          <w:tcPr>
            <w:tcW w:w="1036"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color w:val="000000"/>
                <w:lang w:eastAsia="en-US"/>
              </w:rPr>
            </w:pPr>
            <w:r w:rsidRPr="00357EC8">
              <w:rPr>
                <w:rFonts w:ascii="Arial" w:eastAsia="Calibri" w:hAnsi="Arial" w:cs="Arial"/>
                <w:color w:val="000000"/>
                <w:lang w:eastAsia="en-US"/>
              </w:rPr>
              <w:t>UAESP</w:t>
            </w:r>
          </w:p>
        </w:tc>
        <w:tc>
          <w:tcPr>
            <w:tcW w:w="1405"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r>
      <w:tr w:rsidR="00064897" w:rsidRPr="00357EC8" w:rsidTr="00EB5349">
        <w:trPr>
          <w:trHeight w:val="140"/>
          <w:jc w:val="center"/>
        </w:trPr>
        <w:tc>
          <w:tcPr>
            <w:tcW w:w="603"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spacing w:line="360" w:lineRule="auto"/>
              <w:jc w:val="center"/>
              <w:rPr>
                <w:rFonts w:ascii="Arial" w:eastAsia="Calibri" w:hAnsi="Arial" w:cs="Arial"/>
                <w:b/>
                <w:color w:val="000000"/>
                <w:lang w:eastAsia="en-US"/>
              </w:rPr>
            </w:pPr>
            <w:r w:rsidRPr="00357EC8">
              <w:rPr>
                <w:rFonts w:ascii="Arial" w:eastAsia="Calibri" w:hAnsi="Arial" w:cs="Arial"/>
                <w:b/>
                <w:color w:val="000000"/>
                <w:lang w:eastAsia="en-US"/>
              </w:rPr>
              <w:t>8</w:t>
            </w:r>
          </w:p>
        </w:tc>
        <w:tc>
          <w:tcPr>
            <w:tcW w:w="2821"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keepNext/>
              <w:keepLines/>
              <w:widowControl w:val="0"/>
              <w:spacing w:before="200" w:line="360" w:lineRule="auto"/>
              <w:jc w:val="center"/>
              <w:outlineLvl w:val="2"/>
              <w:rPr>
                <w:rFonts w:ascii="Arial" w:hAnsi="Arial" w:cs="Arial"/>
              </w:rPr>
            </w:pPr>
            <w:r w:rsidRPr="00357EC8">
              <w:rPr>
                <w:rFonts w:ascii="Arial" w:hAnsi="Arial" w:cs="Arial"/>
              </w:rPr>
              <w:t>Transporte Inteligente</w:t>
            </w:r>
          </w:p>
        </w:tc>
        <w:tc>
          <w:tcPr>
            <w:tcW w:w="3045"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keepNext/>
              <w:keepLines/>
              <w:tabs>
                <w:tab w:val="center" w:pos="4252"/>
                <w:tab w:val="right" w:pos="8504"/>
              </w:tabs>
              <w:spacing w:before="200" w:line="360" w:lineRule="auto"/>
              <w:jc w:val="center"/>
              <w:outlineLvl w:val="2"/>
              <w:rPr>
                <w:rFonts w:ascii="Arial" w:hAnsi="Arial" w:cs="Arial"/>
                <w:kern w:val="24"/>
              </w:rPr>
            </w:pPr>
            <w:r w:rsidRPr="00357EC8">
              <w:rPr>
                <w:rFonts w:ascii="Arial" w:hAnsi="Arial" w:cs="Arial"/>
                <w:kern w:val="24"/>
              </w:rPr>
              <w:t>Caminos por la Paz</w:t>
            </w:r>
          </w:p>
        </w:tc>
        <w:tc>
          <w:tcPr>
            <w:tcW w:w="1036" w:type="dxa"/>
            <w:tcBorders>
              <w:top w:val="single" w:sz="4" w:space="0" w:color="auto"/>
              <w:left w:val="single" w:sz="4" w:space="0" w:color="auto"/>
              <w:bottom w:val="single" w:sz="4" w:space="0" w:color="auto"/>
              <w:right w:val="single" w:sz="4" w:space="0" w:color="auto"/>
            </w:tcBorders>
            <w:vAlign w:val="center"/>
            <w:hideMark/>
          </w:tcPr>
          <w:p w:rsidR="00064897" w:rsidRPr="00357EC8" w:rsidRDefault="00064897" w:rsidP="00EB5349">
            <w:pPr>
              <w:widowControl w:val="0"/>
              <w:tabs>
                <w:tab w:val="center" w:pos="4252"/>
                <w:tab w:val="right" w:pos="8504"/>
              </w:tabs>
              <w:spacing w:line="360" w:lineRule="auto"/>
              <w:jc w:val="center"/>
              <w:rPr>
                <w:rFonts w:ascii="Arial" w:eastAsia="Calibri" w:hAnsi="Arial" w:cs="Arial"/>
                <w:lang w:eastAsia="en-US"/>
              </w:rPr>
            </w:pPr>
            <w:r w:rsidRPr="00357EC8">
              <w:rPr>
                <w:rFonts w:ascii="Arial" w:eastAsia="Calibri" w:hAnsi="Arial" w:cs="Arial"/>
                <w:lang w:eastAsia="en-US"/>
              </w:rPr>
              <w:t>Foro de Presidentes</w:t>
            </w:r>
          </w:p>
        </w:tc>
        <w:tc>
          <w:tcPr>
            <w:tcW w:w="1405" w:type="dxa"/>
            <w:tcBorders>
              <w:top w:val="single" w:sz="4" w:space="0" w:color="auto"/>
              <w:left w:val="single" w:sz="4" w:space="0" w:color="auto"/>
              <w:bottom w:val="single" w:sz="4" w:space="0" w:color="auto"/>
              <w:right w:val="single" w:sz="4" w:space="0" w:color="auto"/>
            </w:tcBorders>
            <w:vAlign w:val="center"/>
          </w:tcPr>
          <w:p w:rsidR="00064897" w:rsidRPr="00357EC8" w:rsidRDefault="00064897" w:rsidP="00EB5349">
            <w:pPr>
              <w:widowControl w:val="0"/>
              <w:spacing w:line="360" w:lineRule="auto"/>
              <w:jc w:val="center"/>
              <w:rPr>
                <w:rFonts w:ascii="Arial" w:eastAsia="Calibri" w:hAnsi="Arial" w:cs="Arial"/>
                <w:b/>
                <w:color w:val="000000"/>
                <w:lang w:eastAsia="en-US"/>
              </w:rPr>
            </w:pPr>
          </w:p>
        </w:tc>
      </w:tr>
    </w:tbl>
    <w:p w:rsidR="00064897" w:rsidRPr="00CB5A55" w:rsidRDefault="00064897" w:rsidP="00064897">
      <w:pPr>
        <w:spacing w:line="360" w:lineRule="auto"/>
        <w:rPr>
          <w:rFonts w:ascii="Arial" w:hAnsi="Arial" w:cs="Arial"/>
          <w:i/>
          <w:sz w:val="16"/>
          <w:szCs w:val="16"/>
        </w:rPr>
      </w:pPr>
      <w:r w:rsidRPr="00CB5A55">
        <w:rPr>
          <w:rFonts w:ascii="Arial" w:hAnsi="Arial" w:cs="Arial"/>
          <w:i/>
          <w:sz w:val="16"/>
          <w:szCs w:val="16"/>
        </w:rPr>
        <w:t>Fuente: Elaboración propia SDDE.</w:t>
      </w:r>
    </w:p>
    <w:p w:rsidR="00064897" w:rsidRPr="00DF5D14" w:rsidRDefault="00064897" w:rsidP="00064897">
      <w:pPr>
        <w:spacing w:line="360" w:lineRule="auto"/>
        <w:rPr>
          <w:rFonts w:ascii="Arial" w:hAnsi="Arial" w:cs="Arial"/>
          <w:b/>
          <w:i/>
        </w:rPr>
      </w:pPr>
      <w:r w:rsidRPr="00B647B3">
        <w:rPr>
          <w:rFonts w:ascii="Arial" w:hAnsi="Arial" w:cs="Arial"/>
          <w:b/>
        </w:rPr>
        <w:lastRenderedPageBreak/>
        <w:t>Promover proyectos estratégicos o retos de ciudad</w:t>
      </w:r>
      <w:r w:rsidRPr="00DF5D14">
        <w:rPr>
          <w:rFonts w:ascii="Arial" w:hAnsi="Arial" w:cs="Arial"/>
          <w:b/>
          <w:i/>
        </w:rPr>
        <w:t>.</w:t>
      </w:r>
    </w:p>
    <w:p w:rsidR="00064897" w:rsidRPr="00357EC8" w:rsidRDefault="00064897" w:rsidP="00064897">
      <w:pPr>
        <w:spacing w:line="360" w:lineRule="auto"/>
        <w:jc w:val="both"/>
        <w:rPr>
          <w:rFonts w:ascii="Arial" w:hAnsi="Arial" w:cs="Arial"/>
        </w:rPr>
      </w:pPr>
      <w:r w:rsidRPr="00357EC8">
        <w:rPr>
          <w:rFonts w:ascii="Arial" w:hAnsi="Arial" w:cs="Arial"/>
        </w:rPr>
        <w:t>Para la presente vigencia el Proyecto planeó promover un (1) proyecto estratégico</w:t>
      </w:r>
      <w:r>
        <w:rPr>
          <w:rFonts w:ascii="Arial" w:hAnsi="Arial" w:cs="Arial"/>
        </w:rPr>
        <w:t xml:space="preserve"> de ciudad</w:t>
      </w:r>
      <w:r w:rsidRPr="00357EC8">
        <w:rPr>
          <w:rFonts w:ascii="Arial" w:hAnsi="Arial" w:cs="Arial"/>
        </w:rPr>
        <w:t>. Para lo cual desde la SDDE, y a la vez en la búsqueda de lograr la consecución de la meta resultado a la que se encuentra atada esta meta, se realizó la contratación de una profesional que permitió generar un proceso democrático y participativo para apropiar el 100% de los recursos del Fondo de Ciencia y Tecnología del Sistema General de Regalías.</w:t>
      </w:r>
    </w:p>
    <w:p w:rsidR="00064897" w:rsidRPr="00357EC8" w:rsidRDefault="00064897" w:rsidP="00064897">
      <w:pPr>
        <w:spacing w:line="360" w:lineRule="auto"/>
        <w:jc w:val="both"/>
        <w:rPr>
          <w:rFonts w:ascii="Arial" w:hAnsi="Arial" w:cs="Arial"/>
        </w:rPr>
      </w:pPr>
      <w:r w:rsidRPr="00357EC8">
        <w:rPr>
          <w:rFonts w:ascii="Arial" w:hAnsi="Arial" w:cs="Arial"/>
        </w:rPr>
        <w:t xml:space="preserve">La Secretaría Distrital de Desarrollo Económico </w:t>
      </w:r>
      <w:r>
        <w:rPr>
          <w:rFonts w:ascii="Arial" w:hAnsi="Arial" w:cs="Arial"/>
        </w:rPr>
        <w:t>lideró</w:t>
      </w:r>
      <w:r w:rsidRPr="00357EC8">
        <w:rPr>
          <w:rFonts w:ascii="Arial" w:hAnsi="Arial" w:cs="Arial"/>
        </w:rPr>
        <w:t xml:space="preserve"> tres (3) proyectos estratégicos</w:t>
      </w:r>
      <w:r>
        <w:rPr>
          <w:rFonts w:ascii="Arial" w:hAnsi="Arial" w:cs="Arial"/>
        </w:rPr>
        <w:t xml:space="preserve">, de los cuáles buscó promover, desde la Dirección de Competitividad, un proyecto presentado por </w:t>
      </w:r>
      <w:proofErr w:type="spellStart"/>
      <w:r>
        <w:rPr>
          <w:rFonts w:ascii="Arial" w:hAnsi="Arial" w:cs="Arial"/>
        </w:rPr>
        <w:t>Maloka</w:t>
      </w:r>
      <w:proofErr w:type="spellEnd"/>
      <w:r>
        <w:rPr>
          <w:rFonts w:ascii="Arial" w:hAnsi="Arial" w:cs="Arial"/>
        </w:rPr>
        <w:t xml:space="preserve">. Además se </w:t>
      </w:r>
      <w:r w:rsidRPr="00357EC8">
        <w:rPr>
          <w:rFonts w:ascii="Arial" w:hAnsi="Arial" w:cs="Arial"/>
        </w:rPr>
        <w:t xml:space="preserve">contribuyó a la identificación de 11 retos de ciudad. Lo anterior, a través del proceso realizado de forma conjunta con Secretaría Distrital de Planeación, Secretaría Distrital de Educación y Alta Consejería para las </w:t>
      </w:r>
      <w:proofErr w:type="spellStart"/>
      <w:r w:rsidRPr="00357EC8">
        <w:rPr>
          <w:rFonts w:ascii="Arial" w:hAnsi="Arial" w:cs="Arial"/>
        </w:rPr>
        <w:t>TIC’s</w:t>
      </w:r>
      <w:proofErr w:type="spellEnd"/>
      <w:r w:rsidRPr="00357EC8">
        <w:rPr>
          <w:rFonts w:ascii="Arial" w:hAnsi="Arial" w:cs="Arial"/>
        </w:rPr>
        <w:t>; entidades del Distrito que junto con la Secretaría Distrital de Desarrollo Económico, tienen dentro de sus funciones competencias en temas de Ciencia, Tecnología e Innovación.</w:t>
      </w:r>
    </w:p>
    <w:p w:rsidR="00064897" w:rsidRPr="00357EC8" w:rsidRDefault="00064897" w:rsidP="00064897">
      <w:pPr>
        <w:spacing w:line="360" w:lineRule="auto"/>
        <w:jc w:val="both"/>
        <w:rPr>
          <w:rFonts w:ascii="Arial" w:hAnsi="Arial" w:cs="Arial"/>
        </w:rPr>
      </w:pPr>
      <w:r w:rsidRPr="00357EC8">
        <w:rPr>
          <w:rFonts w:ascii="Arial" w:hAnsi="Arial" w:cs="Arial"/>
        </w:rPr>
        <w:t>Así, la SDDE coordinó un taller con todas las entidades Distritales para la identificación de Retos de Ciudad, el cual tuvo como resultado la identificación de alrededor de 80 retos, los cuales la entidad agrupó y priorizó en 11 retos finales.</w:t>
      </w:r>
    </w:p>
    <w:p w:rsidR="00064897" w:rsidRPr="00357EC8" w:rsidRDefault="00064897" w:rsidP="00064897">
      <w:pPr>
        <w:spacing w:line="360" w:lineRule="auto"/>
        <w:jc w:val="both"/>
        <w:rPr>
          <w:rFonts w:ascii="Arial" w:hAnsi="Arial" w:cs="Arial"/>
        </w:rPr>
      </w:pPr>
      <w:r w:rsidRPr="00357EC8">
        <w:rPr>
          <w:rFonts w:ascii="Arial" w:hAnsi="Arial" w:cs="Arial"/>
        </w:rPr>
        <w:t>Estos 11 retos fueron promovidos por la SDDE y el Distrito a todos los actores que componen el ecosistema de Ciencia, Tecnología e Innovación con el objetivo de que éstos plantearan proyectos que dieran solución a los retos de la ciudad. Esta difusión se hizo a través de las páginas web de las Secretarías, así como un periódico de amplia circulación, en el cual se daba un mes a los interesados en presentar propuestas.</w:t>
      </w:r>
    </w:p>
    <w:p w:rsidR="00064897" w:rsidRPr="00357EC8" w:rsidRDefault="00064897" w:rsidP="00064897">
      <w:pPr>
        <w:spacing w:line="360" w:lineRule="auto"/>
        <w:jc w:val="both"/>
        <w:rPr>
          <w:rFonts w:ascii="Arial" w:hAnsi="Arial" w:cs="Arial"/>
        </w:rPr>
      </w:pPr>
      <w:r w:rsidRPr="00357EC8">
        <w:rPr>
          <w:rFonts w:ascii="Arial" w:hAnsi="Arial" w:cs="Arial"/>
        </w:rPr>
        <w:t>El proceso tuvo los siguientes resultados:</w:t>
      </w:r>
    </w:p>
    <w:p w:rsidR="00064897" w:rsidRPr="00357EC8" w:rsidRDefault="00064897" w:rsidP="00064897">
      <w:pPr>
        <w:spacing w:line="360" w:lineRule="auto"/>
        <w:jc w:val="center"/>
        <w:rPr>
          <w:rFonts w:ascii="Arial" w:hAnsi="Arial" w:cs="Arial"/>
          <w:b/>
        </w:rPr>
      </w:pPr>
      <w:r>
        <w:rPr>
          <w:rFonts w:ascii="Arial" w:hAnsi="Arial" w:cs="Arial"/>
          <w:b/>
        </w:rPr>
        <w:t>Tabla No. 4</w:t>
      </w:r>
      <w:r w:rsidR="007564E0">
        <w:rPr>
          <w:rFonts w:ascii="Arial" w:hAnsi="Arial" w:cs="Arial"/>
          <w:b/>
        </w:rPr>
        <w:t>4</w:t>
      </w:r>
      <w:r w:rsidRPr="00357EC8">
        <w:rPr>
          <w:rFonts w:ascii="Arial" w:hAnsi="Arial" w:cs="Arial"/>
          <w:b/>
        </w:rPr>
        <w:t xml:space="preserve">. </w:t>
      </w:r>
      <w:r>
        <w:rPr>
          <w:rFonts w:ascii="Arial" w:hAnsi="Arial" w:cs="Arial"/>
          <w:b/>
        </w:rPr>
        <w:t xml:space="preserve">Gestión proyectos estratégicos  </w:t>
      </w:r>
    </w:p>
    <w:tbl>
      <w:tblPr>
        <w:tblStyle w:val="Tablaconcuadrcula"/>
        <w:tblW w:w="0" w:type="auto"/>
        <w:tblLook w:val="04A0" w:firstRow="1" w:lastRow="0" w:firstColumn="1" w:lastColumn="0" w:noHBand="0" w:noVBand="1"/>
      </w:tblPr>
      <w:tblGrid>
        <w:gridCol w:w="5637"/>
        <w:gridCol w:w="3341"/>
      </w:tblGrid>
      <w:tr w:rsidR="00064897" w:rsidRPr="00357EC8" w:rsidTr="00EB5349">
        <w:tc>
          <w:tcPr>
            <w:tcW w:w="5637"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rsidR="00064897" w:rsidRPr="00CC1DE8" w:rsidRDefault="00064897" w:rsidP="00EB5349">
            <w:pPr>
              <w:spacing w:line="360" w:lineRule="auto"/>
              <w:jc w:val="center"/>
              <w:rPr>
                <w:rFonts w:ascii="Arial" w:hAnsi="Arial" w:cs="Arial"/>
                <w:b/>
              </w:rPr>
            </w:pPr>
            <w:r w:rsidRPr="00CC1DE8">
              <w:rPr>
                <w:rFonts w:ascii="Arial" w:hAnsi="Arial" w:cs="Arial"/>
                <w:b/>
              </w:rPr>
              <w:t>Etapa</w:t>
            </w:r>
          </w:p>
        </w:tc>
        <w:tc>
          <w:tcPr>
            <w:tcW w:w="3341"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rsidR="00064897" w:rsidRPr="00CC1DE8" w:rsidRDefault="00064897" w:rsidP="00EB5349">
            <w:pPr>
              <w:spacing w:line="360" w:lineRule="auto"/>
              <w:jc w:val="center"/>
              <w:rPr>
                <w:rFonts w:ascii="Arial" w:hAnsi="Arial" w:cs="Arial"/>
                <w:b/>
              </w:rPr>
            </w:pPr>
            <w:r w:rsidRPr="00CC1DE8">
              <w:rPr>
                <w:rFonts w:ascii="Arial" w:hAnsi="Arial" w:cs="Arial"/>
                <w:b/>
              </w:rPr>
              <w:t>Número de proyectos</w:t>
            </w:r>
          </w:p>
        </w:tc>
      </w:tr>
      <w:tr w:rsidR="00064897" w:rsidRPr="00357EC8" w:rsidTr="00EB5349">
        <w:tc>
          <w:tcPr>
            <w:tcW w:w="5637" w:type="dxa"/>
            <w:tcBorders>
              <w:top w:val="single" w:sz="4" w:space="0" w:color="auto"/>
              <w:left w:val="single" w:sz="4" w:space="0" w:color="auto"/>
              <w:bottom w:val="single" w:sz="4" w:space="0" w:color="auto"/>
              <w:right w:val="single" w:sz="4" w:space="0" w:color="auto"/>
            </w:tcBorders>
            <w:hideMark/>
          </w:tcPr>
          <w:p w:rsidR="00064897" w:rsidRPr="00357EC8" w:rsidRDefault="00064897" w:rsidP="00EB5349">
            <w:pPr>
              <w:spacing w:line="360" w:lineRule="auto"/>
              <w:jc w:val="both"/>
              <w:rPr>
                <w:rFonts w:ascii="Arial" w:hAnsi="Arial" w:cs="Arial"/>
                <w:lang w:eastAsia="en-US"/>
              </w:rPr>
            </w:pPr>
            <w:r w:rsidRPr="00357EC8">
              <w:rPr>
                <w:rFonts w:ascii="Arial" w:hAnsi="Arial" w:cs="Arial"/>
              </w:rPr>
              <w:t>Proyectos recibidos</w:t>
            </w:r>
          </w:p>
        </w:tc>
        <w:tc>
          <w:tcPr>
            <w:tcW w:w="3341" w:type="dxa"/>
            <w:tcBorders>
              <w:top w:val="single" w:sz="4" w:space="0" w:color="auto"/>
              <w:left w:val="single" w:sz="4" w:space="0" w:color="auto"/>
              <w:bottom w:val="single" w:sz="4" w:space="0" w:color="auto"/>
              <w:right w:val="single" w:sz="4" w:space="0" w:color="auto"/>
            </w:tcBorders>
            <w:hideMark/>
          </w:tcPr>
          <w:p w:rsidR="00064897" w:rsidRPr="00357EC8" w:rsidRDefault="00064897" w:rsidP="00EB5349">
            <w:pPr>
              <w:spacing w:line="360" w:lineRule="auto"/>
              <w:jc w:val="both"/>
              <w:rPr>
                <w:rFonts w:ascii="Arial" w:hAnsi="Arial" w:cs="Arial"/>
                <w:lang w:eastAsia="en-US"/>
              </w:rPr>
            </w:pPr>
            <w:r w:rsidRPr="00357EC8">
              <w:rPr>
                <w:rFonts w:ascii="Arial" w:hAnsi="Arial" w:cs="Arial"/>
              </w:rPr>
              <w:t>166</w:t>
            </w:r>
          </w:p>
        </w:tc>
      </w:tr>
      <w:tr w:rsidR="00064897" w:rsidRPr="00357EC8" w:rsidTr="00EB5349">
        <w:tc>
          <w:tcPr>
            <w:tcW w:w="5637" w:type="dxa"/>
            <w:tcBorders>
              <w:top w:val="single" w:sz="4" w:space="0" w:color="auto"/>
              <w:left w:val="single" w:sz="4" w:space="0" w:color="auto"/>
              <w:bottom w:val="single" w:sz="4" w:space="0" w:color="auto"/>
              <w:right w:val="single" w:sz="4" w:space="0" w:color="auto"/>
            </w:tcBorders>
            <w:hideMark/>
          </w:tcPr>
          <w:p w:rsidR="00064897" w:rsidRPr="00357EC8" w:rsidRDefault="00064897" w:rsidP="00EB5349">
            <w:pPr>
              <w:spacing w:line="360" w:lineRule="auto"/>
              <w:jc w:val="both"/>
              <w:rPr>
                <w:rFonts w:ascii="Arial" w:hAnsi="Arial" w:cs="Arial"/>
                <w:lang w:eastAsia="en-US"/>
              </w:rPr>
            </w:pPr>
            <w:r w:rsidRPr="00357EC8">
              <w:rPr>
                <w:rFonts w:ascii="Arial" w:hAnsi="Arial" w:cs="Arial"/>
              </w:rPr>
              <w:lastRenderedPageBreak/>
              <w:t>Proyectos revisados</w:t>
            </w:r>
          </w:p>
        </w:tc>
        <w:tc>
          <w:tcPr>
            <w:tcW w:w="3341" w:type="dxa"/>
            <w:tcBorders>
              <w:top w:val="single" w:sz="4" w:space="0" w:color="auto"/>
              <w:left w:val="single" w:sz="4" w:space="0" w:color="auto"/>
              <w:bottom w:val="single" w:sz="4" w:space="0" w:color="auto"/>
              <w:right w:val="single" w:sz="4" w:space="0" w:color="auto"/>
            </w:tcBorders>
            <w:hideMark/>
          </w:tcPr>
          <w:p w:rsidR="00064897" w:rsidRPr="00357EC8" w:rsidRDefault="00064897" w:rsidP="00EB5349">
            <w:pPr>
              <w:spacing w:line="360" w:lineRule="auto"/>
              <w:jc w:val="both"/>
              <w:rPr>
                <w:rFonts w:ascii="Arial" w:hAnsi="Arial" w:cs="Arial"/>
                <w:lang w:eastAsia="en-US"/>
              </w:rPr>
            </w:pPr>
            <w:r w:rsidRPr="00357EC8">
              <w:rPr>
                <w:rFonts w:ascii="Arial" w:hAnsi="Arial" w:cs="Arial"/>
              </w:rPr>
              <w:t>166</w:t>
            </w:r>
          </w:p>
        </w:tc>
      </w:tr>
      <w:tr w:rsidR="00064897" w:rsidRPr="00357EC8" w:rsidTr="00EB5349">
        <w:tc>
          <w:tcPr>
            <w:tcW w:w="5637" w:type="dxa"/>
            <w:tcBorders>
              <w:top w:val="single" w:sz="4" w:space="0" w:color="auto"/>
              <w:left w:val="single" w:sz="4" w:space="0" w:color="auto"/>
              <w:bottom w:val="single" w:sz="4" w:space="0" w:color="auto"/>
              <w:right w:val="single" w:sz="4" w:space="0" w:color="auto"/>
            </w:tcBorders>
            <w:hideMark/>
          </w:tcPr>
          <w:p w:rsidR="00064897" w:rsidRPr="00357EC8" w:rsidRDefault="00064897" w:rsidP="00EB5349">
            <w:pPr>
              <w:spacing w:line="360" w:lineRule="auto"/>
              <w:jc w:val="both"/>
              <w:rPr>
                <w:rFonts w:ascii="Arial" w:hAnsi="Arial" w:cs="Arial"/>
                <w:lang w:eastAsia="en-US"/>
              </w:rPr>
            </w:pPr>
            <w:r w:rsidRPr="00357EC8">
              <w:rPr>
                <w:rFonts w:ascii="Arial" w:hAnsi="Arial" w:cs="Arial"/>
              </w:rPr>
              <w:t>Proyectos que no cumplieron requisitos de selección estipulados en la resolución No. 591-2016 de la Secretaría Distrital de Planeación</w:t>
            </w:r>
          </w:p>
        </w:tc>
        <w:tc>
          <w:tcPr>
            <w:tcW w:w="3341" w:type="dxa"/>
            <w:tcBorders>
              <w:top w:val="single" w:sz="4" w:space="0" w:color="auto"/>
              <w:left w:val="single" w:sz="4" w:space="0" w:color="auto"/>
              <w:bottom w:val="single" w:sz="4" w:space="0" w:color="auto"/>
              <w:right w:val="single" w:sz="4" w:space="0" w:color="auto"/>
            </w:tcBorders>
            <w:hideMark/>
          </w:tcPr>
          <w:p w:rsidR="00064897" w:rsidRPr="00357EC8" w:rsidRDefault="00064897" w:rsidP="00EB5349">
            <w:pPr>
              <w:spacing w:line="360" w:lineRule="auto"/>
              <w:jc w:val="both"/>
              <w:rPr>
                <w:rFonts w:ascii="Arial" w:hAnsi="Arial" w:cs="Arial"/>
                <w:lang w:eastAsia="en-US"/>
              </w:rPr>
            </w:pPr>
            <w:r w:rsidRPr="00357EC8">
              <w:rPr>
                <w:rFonts w:ascii="Arial" w:hAnsi="Arial" w:cs="Arial"/>
              </w:rPr>
              <w:t>32</w:t>
            </w:r>
          </w:p>
        </w:tc>
      </w:tr>
      <w:tr w:rsidR="00064897" w:rsidRPr="00357EC8" w:rsidTr="00EB5349">
        <w:tc>
          <w:tcPr>
            <w:tcW w:w="5637" w:type="dxa"/>
            <w:tcBorders>
              <w:top w:val="single" w:sz="4" w:space="0" w:color="auto"/>
              <w:left w:val="single" w:sz="4" w:space="0" w:color="auto"/>
              <w:bottom w:val="single" w:sz="4" w:space="0" w:color="auto"/>
              <w:right w:val="single" w:sz="4" w:space="0" w:color="auto"/>
            </w:tcBorders>
            <w:hideMark/>
          </w:tcPr>
          <w:p w:rsidR="00064897" w:rsidRPr="00357EC8" w:rsidRDefault="00064897" w:rsidP="00EB5349">
            <w:pPr>
              <w:spacing w:line="360" w:lineRule="auto"/>
              <w:jc w:val="both"/>
              <w:rPr>
                <w:rFonts w:ascii="Arial" w:hAnsi="Arial" w:cs="Arial"/>
                <w:lang w:eastAsia="en-US"/>
              </w:rPr>
            </w:pPr>
            <w:r w:rsidRPr="00357EC8">
              <w:rPr>
                <w:rFonts w:ascii="Arial" w:hAnsi="Arial" w:cs="Arial"/>
              </w:rPr>
              <w:t>Priorizados po</w:t>
            </w:r>
            <w:r>
              <w:rPr>
                <w:rFonts w:ascii="Arial" w:hAnsi="Arial" w:cs="Arial"/>
              </w:rPr>
              <w:t>r el Alcalde Dr. Enrique Peñalos</w:t>
            </w:r>
            <w:r w:rsidRPr="00357EC8">
              <w:rPr>
                <w:rFonts w:ascii="Arial" w:hAnsi="Arial" w:cs="Arial"/>
              </w:rPr>
              <w:t>a</w:t>
            </w:r>
          </w:p>
        </w:tc>
        <w:tc>
          <w:tcPr>
            <w:tcW w:w="3341" w:type="dxa"/>
            <w:tcBorders>
              <w:top w:val="single" w:sz="4" w:space="0" w:color="auto"/>
              <w:left w:val="single" w:sz="4" w:space="0" w:color="auto"/>
              <w:bottom w:val="single" w:sz="4" w:space="0" w:color="auto"/>
              <w:right w:val="single" w:sz="4" w:space="0" w:color="auto"/>
            </w:tcBorders>
            <w:hideMark/>
          </w:tcPr>
          <w:p w:rsidR="00064897" w:rsidRPr="00357EC8" w:rsidRDefault="00064897" w:rsidP="00EB5349">
            <w:pPr>
              <w:spacing w:line="360" w:lineRule="auto"/>
              <w:jc w:val="both"/>
              <w:rPr>
                <w:rFonts w:ascii="Arial" w:hAnsi="Arial" w:cs="Arial"/>
                <w:lang w:eastAsia="en-US"/>
              </w:rPr>
            </w:pPr>
            <w:r w:rsidRPr="00357EC8">
              <w:rPr>
                <w:rFonts w:ascii="Arial" w:hAnsi="Arial" w:cs="Arial"/>
              </w:rPr>
              <w:t>8</w:t>
            </w:r>
          </w:p>
        </w:tc>
      </w:tr>
    </w:tbl>
    <w:p w:rsidR="00064897" w:rsidRPr="00C15F85" w:rsidRDefault="00064897" w:rsidP="00064897">
      <w:pPr>
        <w:spacing w:line="360" w:lineRule="auto"/>
        <w:rPr>
          <w:rFonts w:ascii="Arial" w:hAnsi="Arial" w:cs="Arial"/>
          <w:sz w:val="16"/>
          <w:szCs w:val="16"/>
        </w:rPr>
      </w:pPr>
      <w:r w:rsidRPr="00C15F85">
        <w:rPr>
          <w:rFonts w:ascii="Arial" w:hAnsi="Arial" w:cs="Arial"/>
          <w:sz w:val="16"/>
          <w:szCs w:val="16"/>
        </w:rPr>
        <w:t>Fuente: Elaboración propia SDDE.</w:t>
      </w:r>
    </w:p>
    <w:p w:rsidR="00064897" w:rsidRDefault="00064897" w:rsidP="00064897">
      <w:pPr>
        <w:spacing w:line="360" w:lineRule="auto"/>
        <w:jc w:val="both"/>
        <w:rPr>
          <w:rFonts w:ascii="Arial" w:hAnsi="Arial" w:cs="Arial"/>
        </w:rPr>
      </w:pPr>
      <w:r w:rsidRPr="00357EC8">
        <w:rPr>
          <w:rFonts w:ascii="Arial" w:hAnsi="Arial" w:cs="Arial"/>
        </w:rPr>
        <w:t xml:space="preserve">Los anteriores proyectos fueron incorporados en el Plan y Acuerdo Estratégico Distrital en Ciencia, Tecnología e Innovación. De los 8 proyectos, existen 2 proyectos que corresponden al Sector de Desarrollo Económico y de los cuales el ejecutor </w:t>
      </w:r>
      <w:r>
        <w:rPr>
          <w:rFonts w:ascii="Arial" w:hAnsi="Arial" w:cs="Arial"/>
        </w:rPr>
        <w:t xml:space="preserve">podría ser </w:t>
      </w:r>
      <w:r w:rsidRPr="00357EC8">
        <w:rPr>
          <w:rFonts w:ascii="Arial" w:hAnsi="Arial" w:cs="Arial"/>
        </w:rPr>
        <w:t xml:space="preserve">la SDDE. Dichos proyectos son: </w:t>
      </w:r>
    </w:p>
    <w:p w:rsidR="00064897" w:rsidRPr="00357EC8" w:rsidRDefault="007564E0" w:rsidP="00064897">
      <w:pPr>
        <w:spacing w:line="360" w:lineRule="auto"/>
        <w:jc w:val="center"/>
        <w:rPr>
          <w:rFonts w:ascii="Arial" w:hAnsi="Arial" w:cs="Arial"/>
          <w:b/>
        </w:rPr>
      </w:pPr>
      <w:r>
        <w:rPr>
          <w:rFonts w:ascii="Arial" w:hAnsi="Arial" w:cs="Arial"/>
          <w:b/>
        </w:rPr>
        <w:t>Tabla No. 45</w:t>
      </w:r>
      <w:r w:rsidR="00064897" w:rsidRPr="00357EC8">
        <w:rPr>
          <w:rFonts w:ascii="Arial" w:hAnsi="Arial" w:cs="Arial"/>
          <w:b/>
        </w:rPr>
        <w:t xml:space="preserve"> </w:t>
      </w:r>
      <w:r w:rsidR="00064897">
        <w:rPr>
          <w:rFonts w:ascii="Arial" w:hAnsi="Arial" w:cs="Arial"/>
          <w:b/>
        </w:rPr>
        <w:t>Proyectos sector Desarrollo Económico</w:t>
      </w:r>
      <w:r w:rsidR="00831871">
        <w:rPr>
          <w:rFonts w:ascii="Arial" w:hAnsi="Arial" w:cs="Arial"/>
          <w:b/>
        </w:rPr>
        <w:t xml:space="preserve"> </w:t>
      </w:r>
    </w:p>
    <w:tbl>
      <w:tblPr>
        <w:tblStyle w:val="Tablaconcuadrcula"/>
        <w:tblW w:w="0" w:type="auto"/>
        <w:tblLook w:val="04A0" w:firstRow="1" w:lastRow="0" w:firstColumn="1" w:lastColumn="0" w:noHBand="0" w:noVBand="1"/>
      </w:tblPr>
      <w:tblGrid>
        <w:gridCol w:w="2244"/>
        <w:gridCol w:w="2967"/>
        <w:gridCol w:w="1985"/>
        <w:gridCol w:w="1856"/>
      </w:tblGrid>
      <w:tr w:rsidR="00064897" w:rsidRPr="00357EC8" w:rsidTr="00EB5349">
        <w:trPr>
          <w:tblHeader/>
        </w:trPr>
        <w:tc>
          <w:tcPr>
            <w:tcW w:w="224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C15F85" w:rsidRDefault="00064897" w:rsidP="00EB5349">
            <w:pPr>
              <w:spacing w:line="360" w:lineRule="auto"/>
              <w:jc w:val="center"/>
              <w:rPr>
                <w:rFonts w:ascii="Arial" w:hAnsi="Arial" w:cs="Arial"/>
                <w:b/>
                <w:lang w:eastAsia="en-US"/>
              </w:rPr>
            </w:pPr>
            <w:r w:rsidRPr="00C15F85">
              <w:rPr>
                <w:rFonts w:ascii="Arial" w:hAnsi="Arial" w:cs="Arial"/>
                <w:b/>
              </w:rPr>
              <w:t>NOMBRE PROYECTO</w:t>
            </w:r>
          </w:p>
        </w:tc>
        <w:tc>
          <w:tcPr>
            <w:tcW w:w="296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C15F85" w:rsidRDefault="00064897" w:rsidP="00EB5349">
            <w:pPr>
              <w:spacing w:line="360" w:lineRule="auto"/>
              <w:jc w:val="center"/>
              <w:rPr>
                <w:rFonts w:ascii="Arial" w:hAnsi="Arial" w:cs="Arial"/>
                <w:b/>
                <w:lang w:eastAsia="en-US"/>
              </w:rPr>
            </w:pPr>
            <w:r w:rsidRPr="00C15F85">
              <w:rPr>
                <w:rFonts w:ascii="Arial" w:hAnsi="Arial" w:cs="Arial"/>
                <w:b/>
              </w:rPr>
              <w:t>OBJETIVO GENERAL</w:t>
            </w:r>
          </w:p>
        </w:tc>
        <w:tc>
          <w:tcPr>
            <w:tcW w:w="198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C15F85" w:rsidRDefault="00064897" w:rsidP="00EB5349">
            <w:pPr>
              <w:spacing w:line="360" w:lineRule="auto"/>
              <w:jc w:val="center"/>
              <w:rPr>
                <w:rFonts w:ascii="Arial" w:hAnsi="Arial" w:cs="Arial"/>
                <w:b/>
                <w:lang w:eastAsia="en-US"/>
              </w:rPr>
            </w:pPr>
            <w:r w:rsidRPr="00C15F85">
              <w:rPr>
                <w:rFonts w:ascii="Arial" w:hAnsi="Arial" w:cs="Arial"/>
                <w:b/>
              </w:rPr>
              <w:t>PROPONENTE</w:t>
            </w:r>
          </w:p>
        </w:tc>
        <w:tc>
          <w:tcPr>
            <w:tcW w:w="1856"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64897" w:rsidRPr="00C15F85" w:rsidRDefault="00064897" w:rsidP="00EB5349">
            <w:pPr>
              <w:spacing w:line="360" w:lineRule="auto"/>
              <w:jc w:val="center"/>
              <w:rPr>
                <w:rFonts w:ascii="Arial" w:hAnsi="Arial" w:cs="Arial"/>
                <w:b/>
                <w:lang w:eastAsia="en-US"/>
              </w:rPr>
            </w:pPr>
            <w:r w:rsidRPr="00C15F85">
              <w:rPr>
                <w:rFonts w:ascii="Arial" w:hAnsi="Arial" w:cs="Arial"/>
                <w:b/>
              </w:rPr>
              <w:t>RECURSOS SOLICITADOS AL SGR-</w:t>
            </w:r>
            <w:proofErr w:type="spellStart"/>
            <w:r w:rsidRPr="00C15F85">
              <w:rPr>
                <w:rFonts w:ascii="Arial" w:hAnsi="Arial" w:cs="Arial"/>
                <w:b/>
              </w:rPr>
              <w:t>FCTeI</w:t>
            </w:r>
            <w:proofErr w:type="spellEnd"/>
            <w:r w:rsidRPr="00C15F85">
              <w:rPr>
                <w:rStyle w:val="Refdenotaalpie"/>
                <w:rFonts w:ascii="Arial" w:hAnsi="Arial" w:cs="Arial"/>
                <w:b/>
              </w:rPr>
              <w:footnoteReference w:id="6"/>
            </w:r>
          </w:p>
        </w:tc>
      </w:tr>
      <w:tr w:rsidR="00064897" w:rsidRPr="00357EC8" w:rsidTr="00EB5349">
        <w:tc>
          <w:tcPr>
            <w:tcW w:w="2244" w:type="dxa"/>
            <w:tcBorders>
              <w:top w:val="single" w:sz="4" w:space="0" w:color="auto"/>
              <w:left w:val="single" w:sz="4" w:space="0" w:color="auto"/>
              <w:bottom w:val="single" w:sz="4" w:space="0" w:color="auto"/>
              <w:right w:val="single" w:sz="4" w:space="0" w:color="auto"/>
            </w:tcBorders>
            <w:hideMark/>
          </w:tcPr>
          <w:p w:rsidR="00064897" w:rsidRPr="00357EC8" w:rsidRDefault="00064897" w:rsidP="00EB5349">
            <w:pPr>
              <w:spacing w:line="360" w:lineRule="auto"/>
              <w:jc w:val="both"/>
              <w:rPr>
                <w:rFonts w:ascii="Arial" w:hAnsi="Arial" w:cs="Arial"/>
                <w:color w:val="222222"/>
                <w:shd w:val="clear" w:color="auto" w:fill="FFFFFF"/>
                <w:lang w:eastAsia="en-US"/>
              </w:rPr>
            </w:pPr>
            <w:r w:rsidRPr="00357EC8">
              <w:rPr>
                <w:rFonts w:ascii="Arial" w:hAnsi="Arial" w:cs="Arial"/>
                <w:color w:val="222222"/>
                <w:shd w:val="clear" w:color="auto" w:fill="FFFFFF"/>
              </w:rPr>
              <w:t xml:space="preserve">Fortalecimiento del centro interactivo </w:t>
            </w:r>
            <w:proofErr w:type="spellStart"/>
            <w:r w:rsidRPr="00357EC8">
              <w:rPr>
                <w:rFonts w:ascii="Arial" w:hAnsi="Arial" w:cs="Arial"/>
                <w:color w:val="222222"/>
                <w:shd w:val="clear" w:color="auto" w:fill="FFFFFF"/>
              </w:rPr>
              <w:t>Maloka</w:t>
            </w:r>
            <w:proofErr w:type="spellEnd"/>
            <w:r w:rsidRPr="00357EC8">
              <w:rPr>
                <w:rFonts w:ascii="Arial" w:hAnsi="Arial" w:cs="Arial"/>
                <w:color w:val="222222"/>
                <w:shd w:val="clear" w:color="auto" w:fill="FFFFFF"/>
              </w:rPr>
              <w:t xml:space="preserve"> para la apropiación social de la ciencia y la tecnología en Bogotá.</w:t>
            </w:r>
          </w:p>
        </w:tc>
        <w:tc>
          <w:tcPr>
            <w:tcW w:w="2967" w:type="dxa"/>
            <w:tcBorders>
              <w:top w:val="single" w:sz="4" w:space="0" w:color="auto"/>
              <w:left w:val="single" w:sz="4" w:space="0" w:color="auto"/>
              <w:bottom w:val="single" w:sz="4" w:space="0" w:color="auto"/>
              <w:right w:val="single" w:sz="4" w:space="0" w:color="auto"/>
            </w:tcBorders>
            <w:hideMark/>
          </w:tcPr>
          <w:p w:rsidR="00064897" w:rsidRPr="00357EC8" w:rsidRDefault="00064897" w:rsidP="00EB5349">
            <w:pPr>
              <w:spacing w:line="360" w:lineRule="auto"/>
              <w:jc w:val="both"/>
              <w:rPr>
                <w:rFonts w:ascii="Arial" w:hAnsi="Arial" w:cs="Arial"/>
                <w:color w:val="222222"/>
                <w:shd w:val="clear" w:color="auto" w:fill="FFFFFF"/>
                <w:lang w:eastAsia="en-US"/>
              </w:rPr>
            </w:pPr>
            <w:r w:rsidRPr="00357EC8">
              <w:rPr>
                <w:rFonts w:ascii="Arial" w:hAnsi="Arial" w:cs="Arial"/>
                <w:color w:val="222222"/>
                <w:shd w:val="clear" w:color="auto" w:fill="FFFFFF"/>
              </w:rPr>
              <w:t xml:space="preserve">Fortalecer el Centro Interactivo </w:t>
            </w:r>
            <w:proofErr w:type="spellStart"/>
            <w:r w:rsidRPr="00357EC8">
              <w:rPr>
                <w:rFonts w:ascii="Arial" w:hAnsi="Arial" w:cs="Arial"/>
                <w:color w:val="222222"/>
                <w:shd w:val="clear" w:color="auto" w:fill="FFFFFF"/>
              </w:rPr>
              <w:t>Maloka</w:t>
            </w:r>
            <w:proofErr w:type="spellEnd"/>
            <w:r w:rsidRPr="00357EC8">
              <w:rPr>
                <w:rFonts w:ascii="Arial" w:hAnsi="Arial" w:cs="Arial"/>
                <w:color w:val="222222"/>
                <w:shd w:val="clear" w:color="auto" w:fill="FFFFFF"/>
              </w:rPr>
              <w:t xml:space="preserve"> y sus programas de apropiación social de la ciencia y la tecnología para elevar en la ciudadanía las capacidades de aprender e innovar, basadas en competencias para la vida y el trabajo de alto valor agregado.</w:t>
            </w:r>
          </w:p>
        </w:tc>
        <w:tc>
          <w:tcPr>
            <w:tcW w:w="1985" w:type="dxa"/>
            <w:tcBorders>
              <w:top w:val="single" w:sz="4" w:space="0" w:color="auto"/>
              <w:left w:val="single" w:sz="4" w:space="0" w:color="auto"/>
              <w:bottom w:val="single" w:sz="4" w:space="0" w:color="auto"/>
              <w:right w:val="single" w:sz="4" w:space="0" w:color="auto"/>
            </w:tcBorders>
            <w:hideMark/>
          </w:tcPr>
          <w:p w:rsidR="00064897" w:rsidRPr="00357EC8" w:rsidRDefault="00064897" w:rsidP="00EB5349">
            <w:pPr>
              <w:spacing w:line="360" w:lineRule="auto"/>
              <w:jc w:val="both"/>
              <w:rPr>
                <w:rFonts w:ascii="Arial" w:hAnsi="Arial" w:cs="Arial"/>
                <w:color w:val="222222"/>
                <w:shd w:val="clear" w:color="auto" w:fill="FFFFFF"/>
                <w:lang w:eastAsia="en-US"/>
              </w:rPr>
            </w:pPr>
            <w:r w:rsidRPr="00357EC8">
              <w:rPr>
                <w:rFonts w:ascii="Arial" w:hAnsi="Arial" w:cs="Arial"/>
                <w:color w:val="222222"/>
                <w:shd w:val="clear" w:color="auto" w:fill="FFFFFF"/>
              </w:rPr>
              <w:t xml:space="preserve">Corporación </w:t>
            </w:r>
            <w:proofErr w:type="spellStart"/>
            <w:r w:rsidRPr="00357EC8">
              <w:rPr>
                <w:rFonts w:ascii="Arial" w:hAnsi="Arial" w:cs="Arial"/>
                <w:color w:val="222222"/>
                <w:shd w:val="clear" w:color="auto" w:fill="FFFFFF"/>
              </w:rPr>
              <w:t>Maloka</w:t>
            </w:r>
            <w:proofErr w:type="spellEnd"/>
            <w:r w:rsidRPr="00357EC8">
              <w:rPr>
                <w:rFonts w:ascii="Arial" w:hAnsi="Arial" w:cs="Arial"/>
                <w:color w:val="222222"/>
                <w:shd w:val="clear" w:color="auto" w:fill="FFFFFF"/>
              </w:rPr>
              <w:t xml:space="preserve"> </w:t>
            </w:r>
          </w:p>
        </w:tc>
        <w:tc>
          <w:tcPr>
            <w:tcW w:w="1856" w:type="dxa"/>
            <w:tcBorders>
              <w:top w:val="single" w:sz="4" w:space="0" w:color="auto"/>
              <w:left w:val="single" w:sz="4" w:space="0" w:color="auto"/>
              <w:bottom w:val="single" w:sz="4" w:space="0" w:color="auto"/>
              <w:right w:val="single" w:sz="4" w:space="0" w:color="auto"/>
            </w:tcBorders>
            <w:hideMark/>
          </w:tcPr>
          <w:p w:rsidR="00064897" w:rsidRPr="00357EC8" w:rsidRDefault="00064897" w:rsidP="00EB5349">
            <w:pPr>
              <w:spacing w:line="360" w:lineRule="auto"/>
              <w:rPr>
                <w:rFonts w:ascii="Arial" w:hAnsi="Arial" w:cs="Arial"/>
                <w:lang w:eastAsia="en-US"/>
              </w:rPr>
            </w:pPr>
            <w:r w:rsidRPr="00357EC8">
              <w:rPr>
                <w:rFonts w:ascii="Arial" w:hAnsi="Arial" w:cs="Arial"/>
              </w:rPr>
              <w:t>$11.000’000.000</w:t>
            </w:r>
          </w:p>
        </w:tc>
      </w:tr>
      <w:tr w:rsidR="00064897" w:rsidRPr="00357EC8" w:rsidTr="00EB5349">
        <w:tc>
          <w:tcPr>
            <w:tcW w:w="2244" w:type="dxa"/>
            <w:tcBorders>
              <w:top w:val="single" w:sz="4" w:space="0" w:color="auto"/>
              <w:left w:val="single" w:sz="4" w:space="0" w:color="auto"/>
              <w:bottom w:val="single" w:sz="4" w:space="0" w:color="auto"/>
              <w:right w:val="single" w:sz="4" w:space="0" w:color="auto"/>
            </w:tcBorders>
            <w:hideMark/>
          </w:tcPr>
          <w:p w:rsidR="00064897" w:rsidRPr="00357EC8" w:rsidRDefault="00064897" w:rsidP="00EB5349">
            <w:pPr>
              <w:spacing w:line="360" w:lineRule="auto"/>
              <w:jc w:val="both"/>
              <w:rPr>
                <w:rFonts w:ascii="Arial" w:hAnsi="Arial" w:cs="Arial"/>
                <w:color w:val="222222"/>
                <w:shd w:val="clear" w:color="auto" w:fill="FFFFFF"/>
                <w:lang w:eastAsia="en-US"/>
              </w:rPr>
            </w:pPr>
            <w:r w:rsidRPr="00357EC8">
              <w:rPr>
                <w:rFonts w:ascii="Arial" w:hAnsi="Arial" w:cs="Arial"/>
                <w:color w:val="222222"/>
                <w:shd w:val="clear" w:color="auto" w:fill="FFFFFF"/>
              </w:rPr>
              <w:lastRenderedPageBreak/>
              <w:t xml:space="preserve">Fortalecimiento de capacidades en la gestión de la innovación a través de la dinamización de la transformación digital de </w:t>
            </w:r>
            <w:proofErr w:type="spellStart"/>
            <w:r w:rsidRPr="00357EC8">
              <w:rPr>
                <w:rFonts w:ascii="Arial" w:hAnsi="Arial" w:cs="Arial"/>
                <w:color w:val="222222"/>
                <w:shd w:val="clear" w:color="auto" w:fill="FFFFFF"/>
              </w:rPr>
              <w:t>mipymes</w:t>
            </w:r>
            <w:proofErr w:type="spellEnd"/>
            <w:r w:rsidRPr="00357EC8">
              <w:rPr>
                <w:rFonts w:ascii="Arial" w:hAnsi="Arial" w:cs="Arial"/>
                <w:color w:val="222222"/>
                <w:shd w:val="clear" w:color="auto" w:fill="FFFFFF"/>
              </w:rPr>
              <w:t xml:space="preserve"> en Bogotá</w:t>
            </w:r>
          </w:p>
        </w:tc>
        <w:tc>
          <w:tcPr>
            <w:tcW w:w="2967" w:type="dxa"/>
            <w:tcBorders>
              <w:top w:val="single" w:sz="4" w:space="0" w:color="auto"/>
              <w:left w:val="single" w:sz="4" w:space="0" w:color="auto"/>
              <w:bottom w:val="single" w:sz="4" w:space="0" w:color="auto"/>
              <w:right w:val="single" w:sz="4" w:space="0" w:color="auto"/>
            </w:tcBorders>
            <w:hideMark/>
          </w:tcPr>
          <w:p w:rsidR="00064897" w:rsidRPr="00357EC8" w:rsidRDefault="00064897" w:rsidP="00EB5349">
            <w:pPr>
              <w:spacing w:line="360" w:lineRule="auto"/>
              <w:jc w:val="both"/>
              <w:rPr>
                <w:rFonts w:ascii="Arial" w:hAnsi="Arial" w:cs="Arial"/>
                <w:color w:val="222222"/>
                <w:shd w:val="clear" w:color="auto" w:fill="FFFFFF"/>
                <w:lang w:eastAsia="en-US"/>
              </w:rPr>
            </w:pPr>
            <w:r w:rsidRPr="00357EC8">
              <w:rPr>
                <w:rFonts w:ascii="Arial" w:hAnsi="Arial" w:cs="Arial"/>
                <w:color w:val="222222"/>
                <w:shd w:val="clear" w:color="auto" w:fill="FFFFFF"/>
              </w:rPr>
              <w:t xml:space="preserve">Fortalecer la innovación en la producción de las </w:t>
            </w:r>
            <w:proofErr w:type="spellStart"/>
            <w:r w:rsidRPr="00357EC8">
              <w:rPr>
                <w:rFonts w:ascii="Arial" w:hAnsi="Arial" w:cs="Arial"/>
                <w:color w:val="222222"/>
                <w:shd w:val="clear" w:color="auto" w:fill="FFFFFF"/>
              </w:rPr>
              <w:t>MiPyMes</w:t>
            </w:r>
            <w:proofErr w:type="spellEnd"/>
            <w:r w:rsidRPr="00357EC8">
              <w:rPr>
                <w:rFonts w:ascii="Arial" w:hAnsi="Arial" w:cs="Arial"/>
                <w:color w:val="222222"/>
                <w:shd w:val="clear" w:color="auto" w:fill="FFFFFF"/>
              </w:rPr>
              <w:t xml:space="preserve"> Privadas del sector Industrial y de Comercio en Bogotá D.C., a través de la dinamización de la transformación digital basada en la incorporación y uso de TIC en el proceso productivo.</w:t>
            </w:r>
          </w:p>
        </w:tc>
        <w:tc>
          <w:tcPr>
            <w:tcW w:w="1985" w:type="dxa"/>
            <w:tcBorders>
              <w:top w:val="single" w:sz="4" w:space="0" w:color="auto"/>
              <w:left w:val="single" w:sz="4" w:space="0" w:color="auto"/>
              <w:bottom w:val="single" w:sz="4" w:space="0" w:color="auto"/>
              <w:right w:val="single" w:sz="4" w:space="0" w:color="auto"/>
            </w:tcBorders>
            <w:hideMark/>
          </w:tcPr>
          <w:p w:rsidR="00064897" w:rsidRPr="00357EC8" w:rsidRDefault="00064897" w:rsidP="00EB5349">
            <w:pPr>
              <w:spacing w:line="360" w:lineRule="auto"/>
              <w:jc w:val="both"/>
              <w:rPr>
                <w:rFonts w:ascii="Arial" w:hAnsi="Arial" w:cs="Arial"/>
                <w:color w:val="222222"/>
                <w:shd w:val="clear" w:color="auto" w:fill="FFFFFF"/>
                <w:lang w:eastAsia="en-US"/>
              </w:rPr>
            </w:pPr>
            <w:r w:rsidRPr="00357EC8">
              <w:rPr>
                <w:rFonts w:ascii="Arial" w:hAnsi="Arial" w:cs="Arial"/>
                <w:color w:val="222222"/>
                <w:shd w:val="clear" w:color="auto" w:fill="FFFFFF"/>
              </w:rPr>
              <w:t>Centro de Investigación y Desarrollo en Tecnologías de la Información y las Comunicaciones – CINTEL</w:t>
            </w:r>
          </w:p>
        </w:tc>
        <w:tc>
          <w:tcPr>
            <w:tcW w:w="1856" w:type="dxa"/>
            <w:tcBorders>
              <w:top w:val="single" w:sz="4" w:space="0" w:color="auto"/>
              <w:left w:val="single" w:sz="4" w:space="0" w:color="auto"/>
              <w:bottom w:val="single" w:sz="4" w:space="0" w:color="auto"/>
              <w:right w:val="single" w:sz="4" w:space="0" w:color="auto"/>
            </w:tcBorders>
            <w:hideMark/>
          </w:tcPr>
          <w:p w:rsidR="00064897" w:rsidRPr="00357EC8" w:rsidRDefault="00064897" w:rsidP="00EB5349">
            <w:pPr>
              <w:spacing w:line="360" w:lineRule="auto"/>
              <w:rPr>
                <w:rFonts w:ascii="Arial" w:hAnsi="Arial" w:cs="Arial"/>
                <w:lang w:eastAsia="en-US"/>
              </w:rPr>
            </w:pPr>
            <w:r w:rsidRPr="00357EC8">
              <w:rPr>
                <w:rFonts w:ascii="Arial" w:hAnsi="Arial" w:cs="Arial"/>
              </w:rPr>
              <w:t>$5.603’183.008</w:t>
            </w:r>
          </w:p>
        </w:tc>
      </w:tr>
    </w:tbl>
    <w:p w:rsidR="00064897" w:rsidRPr="00C15F85" w:rsidRDefault="00064897" w:rsidP="00064897">
      <w:pPr>
        <w:spacing w:line="360" w:lineRule="auto"/>
        <w:rPr>
          <w:rFonts w:ascii="Arial" w:hAnsi="Arial" w:cs="Arial"/>
          <w:sz w:val="16"/>
          <w:szCs w:val="16"/>
        </w:rPr>
      </w:pPr>
      <w:r w:rsidRPr="00C15F85">
        <w:rPr>
          <w:rFonts w:ascii="Arial" w:hAnsi="Arial" w:cs="Arial"/>
          <w:sz w:val="16"/>
          <w:szCs w:val="16"/>
        </w:rPr>
        <w:t>Fuente: Elaboración propia SDDE.</w:t>
      </w:r>
    </w:p>
    <w:p w:rsidR="00064897" w:rsidRDefault="00064897" w:rsidP="00064897">
      <w:pPr>
        <w:spacing w:line="360" w:lineRule="auto"/>
        <w:jc w:val="both"/>
        <w:rPr>
          <w:rFonts w:ascii="Arial" w:hAnsi="Arial" w:cs="Arial"/>
        </w:rPr>
      </w:pPr>
      <w:r w:rsidRPr="00357EC8">
        <w:rPr>
          <w:rFonts w:ascii="Arial" w:hAnsi="Arial" w:cs="Arial"/>
        </w:rPr>
        <w:t>Teniendo en cuenta que sólo el primero de los proyectos (</w:t>
      </w:r>
      <w:proofErr w:type="spellStart"/>
      <w:r w:rsidRPr="00357EC8">
        <w:rPr>
          <w:rFonts w:ascii="Arial" w:hAnsi="Arial" w:cs="Arial"/>
        </w:rPr>
        <w:t>Maloka</w:t>
      </w:r>
      <w:proofErr w:type="spellEnd"/>
      <w:r w:rsidRPr="00357EC8">
        <w:rPr>
          <w:rFonts w:ascii="Arial" w:hAnsi="Arial" w:cs="Arial"/>
        </w:rPr>
        <w:t xml:space="preserve">) se encuentra a cargo de la </w:t>
      </w:r>
      <w:r>
        <w:rPr>
          <w:rFonts w:ascii="Arial" w:hAnsi="Arial" w:cs="Arial"/>
        </w:rPr>
        <w:t>Dirección de Competitividad para ser formulado</w:t>
      </w:r>
      <w:r w:rsidRPr="00357EC8">
        <w:rPr>
          <w:rFonts w:ascii="Arial" w:hAnsi="Arial" w:cs="Arial"/>
        </w:rPr>
        <w:t xml:space="preserve"> para presentarse ante el OCAD, se entendió éste como aquel que fue promovido en el marco de esta meta, con lo que se logró un cumplimiento del 100% de la misma.</w:t>
      </w:r>
    </w:p>
    <w:p w:rsidR="00064897" w:rsidRPr="00321E89" w:rsidRDefault="00064897" w:rsidP="00064897">
      <w:pPr>
        <w:spacing w:line="360" w:lineRule="auto"/>
        <w:jc w:val="both"/>
        <w:rPr>
          <w:rFonts w:ascii="Arial" w:eastAsia="Calibri" w:hAnsi="Arial" w:cs="Arial"/>
          <w:b/>
        </w:rPr>
      </w:pPr>
      <w:r w:rsidRPr="00321E89">
        <w:rPr>
          <w:rFonts w:ascii="Arial" w:eastAsia="Calibri" w:hAnsi="Arial" w:cs="Arial"/>
          <w:b/>
        </w:rPr>
        <w:t xml:space="preserve">Intervenir en fortalecimiento </w:t>
      </w:r>
      <w:r>
        <w:rPr>
          <w:rFonts w:ascii="Arial" w:eastAsia="Calibri" w:hAnsi="Arial" w:cs="Arial"/>
          <w:b/>
        </w:rPr>
        <w:t>innovador</w:t>
      </w:r>
      <w:r w:rsidRPr="00321E89">
        <w:rPr>
          <w:rFonts w:ascii="Arial" w:eastAsia="Calibri" w:hAnsi="Arial" w:cs="Arial"/>
          <w:b/>
        </w:rPr>
        <w:t xml:space="preserve"> aglomeraciones, clúster o encadenamientos productivos de Bogotá  </w:t>
      </w:r>
    </w:p>
    <w:p w:rsidR="00064897" w:rsidRPr="00357EC8" w:rsidRDefault="00064897" w:rsidP="00064897">
      <w:pPr>
        <w:spacing w:line="360" w:lineRule="auto"/>
        <w:jc w:val="both"/>
        <w:rPr>
          <w:rFonts w:ascii="Arial" w:hAnsi="Arial" w:cs="Arial"/>
        </w:rPr>
      </w:pPr>
      <w:r w:rsidRPr="00357EC8">
        <w:rPr>
          <w:rFonts w:ascii="Arial" w:hAnsi="Arial" w:cs="Arial"/>
        </w:rPr>
        <w:t>Para el cumplimiento de esta meta, teniendo en cuenta aquello que fue planteado a partir del problema del proyecto de inversión, los estudios realizados en las anteriores vigencias frente a las aglomeraciones, y los sectores estratégicos para la especialización inteligente de la ciudad, la Dirección comenzó un proceso de transformación de los Centros de Servicios Empresariales de la SDDE.</w:t>
      </w:r>
    </w:p>
    <w:p w:rsidR="00064897" w:rsidRPr="00357EC8" w:rsidRDefault="00064897" w:rsidP="00064897">
      <w:pPr>
        <w:spacing w:line="360" w:lineRule="auto"/>
        <w:jc w:val="both"/>
        <w:rPr>
          <w:rFonts w:ascii="Arial" w:hAnsi="Arial" w:cs="Arial"/>
        </w:rPr>
      </w:pPr>
      <w:r w:rsidRPr="00357EC8">
        <w:rPr>
          <w:rFonts w:ascii="Arial" w:hAnsi="Arial" w:cs="Arial"/>
        </w:rPr>
        <w:t xml:space="preserve">Para ello, la vigencia de 2016 se entendió como un periodo de transición en donde se permitiría la operación del centro, pero buscando una eficiencia y austeridad en el gasto, </w:t>
      </w:r>
      <w:r w:rsidRPr="00357EC8">
        <w:rPr>
          <w:rFonts w:ascii="Arial" w:hAnsi="Arial" w:cs="Arial"/>
        </w:rPr>
        <w:lastRenderedPageBreak/>
        <w:t>además de generar un enfoque de servicios hacia la apropiación de conocimientos por parte de las empresas.</w:t>
      </w:r>
    </w:p>
    <w:p w:rsidR="00064897" w:rsidRPr="00357EC8" w:rsidRDefault="00064897" w:rsidP="00064897">
      <w:pPr>
        <w:spacing w:line="360" w:lineRule="auto"/>
        <w:jc w:val="both"/>
        <w:rPr>
          <w:rFonts w:ascii="Arial" w:hAnsi="Arial" w:cs="Arial"/>
        </w:rPr>
      </w:pPr>
      <w:r w:rsidRPr="00357EC8">
        <w:rPr>
          <w:rFonts w:ascii="Arial" w:hAnsi="Arial" w:cs="Arial"/>
        </w:rPr>
        <w:t>En ese sentido se pusieron en operación dos Centros de Servicios Empresariales, en el marco del proyecto de inversión 1019, los cuales atendieron los sectores de Muebles y Maderas y Confecciones respectivamente.</w:t>
      </w:r>
    </w:p>
    <w:p w:rsidR="00064897" w:rsidRPr="00357EC8" w:rsidRDefault="00064897" w:rsidP="00064897">
      <w:pPr>
        <w:spacing w:line="360" w:lineRule="auto"/>
        <w:jc w:val="both"/>
        <w:rPr>
          <w:rFonts w:ascii="Arial" w:hAnsi="Arial" w:cs="Arial"/>
        </w:rPr>
      </w:pPr>
      <w:r w:rsidRPr="00357EC8">
        <w:rPr>
          <w:rFonts w:ascii="Arial" w:hAnsi="Arial" w:cs="Arial"/>
        </w:rPr>
        <w:t>Frente a Muebles y Maderas se realizó un convenio con la Universidad Javeriana, con la cual se logró operar el centro en la localidad de Barrios Unidos. En el marco de este se realizó lo siguiente:</w:t>
      </w:r>
    </w:p>
    <w:p w:rsidR="00064897" w:rsidRPr="00357EC8" w:rsidRDefault="00064897" w:rsidP="00064897">
      <w:pPr>
        <w:spacing w:line="360" w:lineRule="auto"/>
        <w:jc w:val="both"/>
        <w:rPr>
          <w:rFonts w:ascii="Arial" w:hAnsi="Arial" w:cs="Arial"/>
          <w:color w:val="000000"/>
          <w:shd w:val="clear" w:color="auto" w:fill="FFFFFF"/>
          <w:lang w:eastAsia="es-CO"/>
        </w:rPr>
      </w:pPr>
      <w:r w:rsidRPr="00357EC8">
        <w:rPr>
          <w:rFonts w:ascii="Arial" w:hAnsi="Arial" w:cs="Arial"/>
          <w:color w:val="000000"/>
          <w:shd w:val="clear" w:color="auto" w:fill="FFFFFF"/>
          <w:lang w:eastAsia="es-CO"/>
        </w:rPr>
        <w:t>Objeto: Aunar esfuerzos dirigidos a lograr el fortalecimiento empresarial con base en innovación, para el aumento de la competitividad y la productividad de los empresarios del sector de muebles y maderas de la ciudad de Bogotá D.C en el marco de la operación del centro de servicios empresariales e innovación.</w:t>
      </w:r>
    </w:p>
    <w:p w:rsidR="00064897" w:rsidRPr="00357EC8" w:rsidRDefault="00064897" w:rsidP="00064897">
      <w:pPr>
        <w:spacing w:line="360" w:lineRule="auto"/>
        <w:jc w:val="both"/>
        <w:rPr>
          <w:rFonts w:ascii="Arial" w:hAnsi="Arial" w:cs="Arial"/>
          <w:color w:val="000000"/>
          <w:shd w:val="clear" w:color="auto" w:fill="FFFFFF"/>
          <w:lang w:eastAsia="es-CO"/>
        </w:rPr>
      </w:pPr>
      <w:r w:rsidRPr="00357EC8">
        <w:rPr>
          <w:rFonts w:ascii="Arial" w:hAnsi="Arial" w:cs="Arial"/>
          <w:color w:val="000000"/>
          <w:shd w:val="clear" w:color="auto" w:fill="FFFFFF"/>
          <w:lang w:eastAsia="es-CO"/>
        </w:rPr>
        <w:t>Tiempo ejecución: 5 meses</w:t>
      </w:r>
    </w:p>
    <w:p w:rsidR="00064897" w:rsidRPr="00357EC8" w:rsidRDefault="00064897" w:rsidP="00064897">
      <w:pPr>
        <w:spacing w:line="360" w:lineRule="auto"/>
        <w:jc w:val="both"/>
        <w:rPr>
          <w:rFonts w:ascii="Arial" w:hAnsi="Arial" w:cs="Arial"/>
          <w:color w:val="000000"/>
          <w:shd w:val="clear" w:color="auto" w:fill="FFFFFF"/>
          <w:lang w:eastAsia="es-CO"/>
        </w:rPr>
      </w:pPr>
      <w:r w:rsidRPr="00357EC8">
        <w:rPr>
          <w:rFonts w:ascii="Arial" w:hAnsi="Arial" w:cs="Arial"/>
          <w:color w:val="000000"/>
          <w:shd w:val="clear" w:color="auto" w:fill="FFFFFF"/>
          <w:lang w:eastAsia="es-CO"/>
        </w:rPr>
        <w:t>Acciones ejecutadas:</w:t>
      </w:r>
    </w:p>
    <w:p w:rsidR="00064897" w:rsidRPr="00357EC8" w:rsidRDefault="00064897" w:rsidP="00064897">
      <w:pPr>
        <w:pStyle w:val="Prrafodelista"/>
        <w:numPr>
          <w:ilvl w:val="0"/>
          <w:numId w:val="24"/>
        </w:numPr>
        <w:tabs>
          <w:tab w:val="left" w:pos="993"/>
        </w:tabs>
        <w:spacing w:after="0" w:line="360" w:lineRule="auto"/>
        <w:ind w:hanging="294"/>
        <w:jc w:val="both"/>
        <w:rPr>
          <w:rFonts w:ascii="Arial" w:eastAsia="Times New Roman" w:hAnsi="Arial" w:cs="Arial"/>
          <w:color w:val="000000"/>
          <w:shd w:val="clear" w:color="auto" w:fill="FFFFFF"/>
          <w:lang w:eastAsia="es-CO"/>
        </w:rPr>
      </w:pPr>
      <w:r w:rsidRPr="00357EC8">
        <w:rPr>
          <w:rFonts w:ascii="Arial" w:eastAsia="Times New Roman" w:hAnsi="Arial" w:cs="Arial"/>
          <w:color w:val="000000"/>
          <w:shd w:val="clear" w:color="auto" w:fill="FFFFFF"/>
          <w:lang w:eastAsia="es-CO"/>
        </w:rPr>
        <w:t>Realización de cronograma y plan de trabajo</w:t>
      </w:r>
    </w:p>
    <w:p w:rsidR="00064897" w:rsidRPr="00357EC8" w:rsidRDefault="00064897" w:rsidP="00064897">
      <w:pPr>
        <w:pStyle w:val="Prrafodelista"/>
        <w:numPr>
          <w:ilvl w:val="0"/>
          <w:numId w:val="24"/>
        </w:numPr>
        <w:tabs>
          <w:tab w:val="left" w:pos="993"/>
        </w:tabs>
        <w:spacing w:after="0" w:line="360" w:lineRule="auto"/>
        <w:ind w:hanging="294"/>
        <w:jc w:val="both"/>
        <w:rPr>
          <w:rFonts w:ascii="Arial" w:eastAsia="Times New Roman" w:hAnsi="Arial" w:cs="Arial"/>
          <w:color w:val="000000"/>
          <w:shd w:val="clear" w:color="auto" w:fill="FFFFFF"/>
          <w:lang w:eastAsia="es-CO"/>
        </w:rPr>
      </w:pPr>
      <w:r w:rsidRPr="00357EC8">
        <w:rPr>
          <w:rFonts w:ascii="Arial" w:eastAsia="Times New Roman" w:hAnsi="Arial" w:cs="Arial"/>
          <w:color w:val="000000"/>
          <w:shd w:val="clear" w:color="auto" w:fill="FFFFFF"/>
          <w:lang w:eastAsia="es-CO"/>
        </w:rPr>
        <w:t xml:space="preserve">Realización de asistencia técnica </w:t>
      </w:r>
      <w:r w:rsidRPr="00357EC8">
        <w:rPr>
          <w:rFonts w:ascii="Arial" w:eastAsia="Times New Roman" w:hAnsi="Arial" w:cs="Arial"/>
          <w:i/>
          <w:color w:val="000000"/>
          <w:shd w:val="clear" w:color="auto" w:fill="FFFFFF"/>
          <w:lang w:eastAsia="es-CO"/>
        </w:rPr>
        <w:t>in situ</w:t>
      </w:r>
      <w:r w:rsidRPr="00357EC8">
        <w:rPr>
          <w:rFonts w:ascii="Arial" w:eastAsia="Times New Roman" w:hAnsi="Arial" w:cs="Arial"/>
          <w:color w:val="000000"/>
          <w:shd w:val="clear" w:color="auto" w:fill="FFFFFF"/>
          <w:lang w:eastAsia="es-CO"/>
        </w:rPr>
        <w:t xml:space="preserve"> en Desarrollo Gerencial a 17 Unidades Productivas</w:t>
      </w:r>
    </w:p>
    <w:p w:rsidR="00064897" w:rsidRPr="00357EC8" w:rsidRDefault="00064897" w:rsidP="00064897">
      <w:pPr>
        <w:pStyle w:val="Prrafodelista"/>
        <w:numPr>
          <w:ilvl w:val="0"/>
          <w:numId w:val="24"/>
        </w:numPr>
        <w:tabs>
          <w:tab w:val="left" w:pos="993"/>
        </w:tabs>
        <w:spacing w:after="0" w:line="360" w:lineRule="auto"/>
        <w:ind w:hanging="294"/>
        <w:jc w:val="both"/>
        <w:rPr>
          <w:rFonts w:ascii="Arial" w:eastAsia="Times New Roman" w:hAnsi="Arial" w:cs="Arial"/>
          <w:color w:val="000000"/>
          <w:shd w:val="clear" w:color="auto" w:fill="FFFFFF"/>
          <w:lang w:eastAsia="es-CO"/>
        </w:rPr>
      </w:pPr>
      <w:r w:rsidRPr="00357EC8">
        <w:rPr>
          <w:rFonts w:ascii="Arial" w:eastAsia="Times New Roman" w:hAnsi="Arial" w:cs="Arial"/>
          <w:color w:val="000000"/>
          <w:shd w:val="clear" w:color="auto" w:fill="FFFFFF"/>
          <w:lang w:eastAsia="es-CO"/>
        </w:rPr>
        <w:t>Realización de asistencia técnica en HSEQ a 8 unidades productivas.</w:t>
      </w:r>
    </w:p>
    <w:p w:rsidR="00064897" w:rsidRPr="00357EC8" w:rsidRDefault="00064897" w:rsidP="00064897">
      <w:pPr>
        <w:pStyle w:val="Prrafodelista"/>
        <w:numPr>
          <w:ilvl w:val="0"/>
          <w:numId w:val="24"/>
        </w:numPr>
        <w:tabs>
          <w:tab w:val="left" w:pos="993"/>
        </w:tabs>
        <w:spacing w:after="0" w:line="360" w:lineRule="auto"/>
        <w:ind w:hanging="294"/>
        <w:jc w:val="both"/>
        <w:rPr>
          <w:rFonts w:ascii="Arial" w:eastAsia="Times New Roman" w:hAnsi="Arial" w:cs="Arial"/>
          <w:color w:val="000000"/>
          <w:shd w:val="clear" w:color="auto" w:fill="FFFFFF"/>
          <w:lang w:eastAsia="es-CO"/>
        </w:rPr>
      </w:pPr>
      <w:r w:rsidRPr="00357EC8">
        <w:rPr>
          <w:rFonts w:ascii="Arial" w:eastAsia="Times New Roman" w:hAnsi="Arial" w:cs="Arial"/>
          <w:color w:val="000000"/>
          <w:shd w:val="clear" w:color="auto" w:fill="FFFFFF"/>
          <w:lang w:eastAsia="es-CO"/>
        </w:rPr>
        <w:t>Realización de asistencia técnica en Desarrollo de Procesos a 20 unidades productivas.</w:t>
      </w:r>
    </w:p>
    <w:p w:rsidR="00064897" w:rsidRPr="00357EC8" w:rsidRDefault="00064897" w:rsidP="00064897">
      <w:pPr>
        <w:pStyle w:val="Prrafodelista"/>
        <w:numPr>
          <w:ilvl w:val="0"/>
          <w:numId w:val="24"/>
        </w:numPr>
        <w:tabs>
          <w:tab w:val="left" w:pos="993"/>
        </w:tabs>
        <w:spacing w:after="0" w:line="360" w:lineRule="auto"/>
        <w:ind w:hanging="294"/>
        <w:jc w:val="both"/>
        <w:rPr>
          <w:rFonts w:ascii="Arial" w:eastAsia="Times New Roman" w:hAnsi="Arial" w:cs="Arial"/>
          <w:color w:val="000000"/>
          <w:shd w:val="clear" w:color="auto" w:fill="FFFFFF"/>
          <w:lang w:eastAsia="es-CO"/>
        </w:rPr>
      </w:pPr>
      <w:r w:rsidRPr="00357EC8">
        <w:rPr>
          <w:rFonts w:ascii="Arial" w:eastAsia="Times New Roman" w:hAnsi="Arial" w:cs="Arial"/>
          <w:color w:val="000000"/>
          <w:shd w:val="clear" w:color="auto" w:fill="FFFFFF"/>
          <w:lang w:eastAsia="es-CO"/>
        </w:rPr>
        <w:t>Se realizó la inauguración del Centro explicando la nueva visión que se tiene sobre los Centros de Innovación.</w:t>
      </w:r>
    </w:p>
    <w:p w:rsidR="00064897" w:rsidRPr="00357EC8" w:rsidRDefault="00064897" w:rsidP="00064897">
      <w:pPr>
        <w:pStyle w:val="Prrafodelista"/>
        <w:numPr>
          <w:ilvl w:val="0"/>
          <w:numId w:val="24"/>
        </w:numPr>
        <w:tabs>
          <w:tab w:val="left" w:pos="993"/>
        </w:tabs>
        <w:spacing w:after="0" w:line="360" w:lineRule="auto"/>
        <w:ind w:hanging="294"/>
        <w:jc w:val="both"/>
        <w:rPr>
          <w:rFonts w:ascii="Arial" w:eastAsia="Times New Roman" w:hAnsi="Arial" w:cs="Arial"/>
          <w:color w:val="000000"/>
          <w:shd w:val="clear" w:color="auto" w:fill="FFFFFF"/>
          <w:lang w:eastAsia="es-CO"/>
        </w:rPr>
      </w:pPr>
      <w:r w:rsidRPr="00357EC8">
        <w:rPr>
          <w:rFonts w:ascii="Arial" w:eastAsia="Times New Roman" w:hAnsi="Arial" w:cs="Arial"/>
          <w:color w:val="000000"/>
          <w:shd w:val="clear" w:color="auto" w:fill="FFFFFF"/>
          <w:lang w:eastAsia="es-CO"/>
        </w:rPr>
        <w:t>22 empresarios capacitados en el uso de tecnologías para el diseño de productos.</w:t>
      </w:r>
    </w:p>
    <w:p w:rsidR="00064897" w:rsidRPr="00357EC8" w:rsidRDefault="00064897" w:rsidP="00064897">
      <w:pPr>
        <w:pStyle w:val="Prrafodelista"/>
        <w:numPr>
          <w:ilvl w:val="0"/>
          <w:numId w:val="24"/>
        </w:numPr>
        <w:tabs>
          <w:tab w:val="left" w:pos="993"/>
        </w:tabs>
        <w:spacing w:after="0" w:line="360" w:lineRule="auto"/>
        <w:ind w:hanging="294"/>
        <w:jc w:val="both"/>
        <w:rPr>
          <w:rFonts w:ascii="Arial" w:eastAsia="Times New Roman" w:hAnsi="Arial" w:cs="Arial"/>
          <w:color w:val="000000"/>
          <w:shd w:val="clear" w:color="auto" w:fill="FFFFFF"/>
          <w:lang w:eastAsia="es-CO"/>
        </w:rPr>
      </w:pPr>
      <w:r>
        <w:rPr>
          <w:rFonts w:ascii="Arial" w:eastAsia="Times New Roman" w:hAnsi="Arial" w:cs="Arial"/>
          <w:color w:val="000000"/>
          <w:shd w:val="clear" w:color="auto" w:fill="FFFFFF"/>
          <w:lang w:eastAsia="es-CO"/>
        </w:rPr>
        <w:t>Se orientaron técnicamente  a 27</w:t>
      </w:r>
      <w:r w:rsidRPr="00357EC8">
        <w:rPr>
          <w:rFonts w:ascii="Arial" w:eastAsia="Times New Roman" w:hAnsi="Arial" w:cs="Arial"/>
          <w:color w:val="000000"/>
          <w:shd w:val="clear" w:color="auto" w:fill="FFFFFF"/>
          <w:lang w:eastAsia="es-CO"/>
        </w:rPr>
        <w:t xml:space="preserve"> empresarios  en desarrollo de procesos de muebles y madera.</w:t>
      </w:r>
    </w:p>
    <w:p w:rsidR="00064897" w:rsidRPr="00357EC8" w:rsidRDefault="00064897" w:rsidP="00064897">
      <w:pPr>
        <w:pStyle w:val="Prrafodelista"/>
        <w:numPr>
          <w:ilvl w:val="0"/>
          <w:numId w:val="24"/>
        </w:numPr>
        <w:tabs>
          <w:tab w:val="left" w:pos="993"/>
        </w:tabs>
        <w:spacing w:after="0" w:line="360" w:lineRule="auto"/>
        <w:ind w:hanging="294"/>
        <w:jc w:val="both"/>
        <w:rPr>
          <w:rFonts w:ascii="Arial" w:eastAsia="Times New Roman" w:hAnsi="Arial" w:cs="Arial"/>
          <w:color w:val="000000"/>
          <w:shd w:val="clear" w:color="auto" w:fill="FFFFFF"/>
          <w:lang w:eastAsia="es-CO"/>
        </w:rPr>
      </w:pPr>
      <w:r w:rsidRPr="00357EC8">
        <w:rPr>
          <w:rFonts w:ascii="Arial" w:eastAsia="Times New Roman" w:hAnsi="Arial" w:cs="Arial"/>
          <w:color w:val="000000"/>
          <w:shd w:val="clear" w:color="auto" w:fill="FFFFFF"/>
          <w:lang w:eastAsia="es-CO"/>
        </w:rPr>
        <w:t>Se realizaron 20 planes de mejoramiento a unidades productivas adscritas al centro.</w:t>
      </w:r>
    </w:p>
    <w:p w:rsidR="00064897" w:rsidRPr="00357EC8" w:rsidRDefault="00064897" w:rsidP="00064897">
      <w:pPr>
        <w:spacing w:line="360" w:lineRule="auto"/>
        <w:jc w:val="both"/>
        <w:rPr>
          <w:rFonts w:ascii="Arial" w:hAnsi="Arial" w:cs="Arial"/>
          <w:color w:val="000000"/>
          <w:shd w:val="clear" w:color="auto" w:fill="FFFFFF"/>
          <w:lang w:eastAsia="es-CO"/>
        </w:rPr>
      </w:pPr>
      <w:r w:rsidRPr="00357EC8">
        <w:rPr>
          <w:rFonts w:ascii="Arial" w:hAnsi="Arial" w:cs="Arial"/>
          <w:color w:val="000000"/>
          <w:shd w:val="clear" w:color="auto" w:fill="FFFFFF"/>
          <w:lang w:eastAsia="es-CO"/>
        </w:rPr>
        <w:lastRenderedPageBreak/>
        <w:t>Acciones en proceso:</w:t>
      </w:r>
    </w:p>
    <w:p w:rsidR="00064897" w:rsidRPr="00357EC8" w:rsidRDefault="00064897" w:rsidP="00064897">
      <w:pPr>
        <w:pStyle w:val="Prrafodelista"/>
        <w:numPr>
          <w:ilvl w:val="0"/>
          <w:numId w:val="25"/>
        </w:numPr>
        <w:spacing w:after="0" w:line="360" w:lineRule="auto"/>
        <w:jc w:val="both"/>
        <w:rPr>
          <w:rFonts w:ascii="Arial" w:eastAsia="Times New Roman" w:hAnsi="Arial" w:cs="Arial"/>
          <w:color w:val="000000"/>
          <w:shd w:val="clear" w:color="auto" w:fill="FFFFFF"/>
          <w:lang w:eastAsia="es-CO"/>
        </w:rPr>
      </w:pPr>
      <w:r w:rsidRPr="00357EC8">
        <w:rPr>
          <w:rFonts w:ascii="Arial" w:eastAsia="Times New Roman" w:hAnsi="Arial" w:cs="Arial"/>
          <w:color w:val="000000"/>
          <w:shd w:val="clear" w:color="auto" w:fill="FFFFFF"/>
          <w:lang w:eastAsia="es-CO"/>
        </w:rPr>
        <w:t>Buscar alianzas para obtener en modalidad de préstamo al menos 2 equipos.</w:t>
      </w:r>
    </w:p>
    <w:p w:rsidR="00064897" w:rsidRPr="00357EC8" w:rsidRDefault="00064897" w:rsidP="00064897">
      <w:pPr>
        <w:pStyle w:val="Prrafodelista"/>
        <w:numPr>
          <w:ilvl w:val="0"/>
          <w:numId w:val="25"/>
        </w:numPr>
        <w:spacing w:after="0" w:line="360" w:lineRule="auto"/>
        <w:jc w:val="both"/>
        <w:rPr>
          <w:rFonts w:ascii="Arial" w:eastAsia="Times New Roman" w:hAnsi="Arial" w:cs="Arial"/>
          <w:color w:val="000000"/>
          <w:shd w:val="clear" w:color="auto" w:fill="FFFFFF"/>
          <w:lang w:eastAsia="es-CO"/>
        </w:rPr>
      </w:pPr>
      <w:r w:rsidRPr="00357EC8">
        <w:rPr>
          <w:rFonts w:ascii="Arial" w:eastAsia="Times New Roman" w:hAnsi="Arial" w:cs="Arial"/>
          <w:color w:val="000000"/>
          <w:shd w:val="clear" w:color="auto" w:fill="FFFFFF"/>
          <w:lang w:eastAsia="es-CO"/>
        </w:rPr>
        <w:t xml:space="preserve">Apoyar empresarios en el diseño y </w:t>
      </w:r>
      <w:proofErr w:type="spellStart"/>
      <w:r w:rsidRPr="00357EC8">
        <w:rPr>
          <w:rFonts w:ascii="Arial" w:eastAsia="Times New Roman" w:hAnsi="Arial" w:cs="Arial"/>
          <w:color w:val="000000"/>
          <w:shd w:val="clear" w:color="auto" w:fill="FFFFFF"/>
          <w:lang w:eastAsia="es-CO"/>
        </w:rPr>
        <w:t>prototipado</w:t>
      </w:r>
      <w:proofErr w:type="spellEnd"/>
      <w:r w:rsidRPr="00357EC8">
        <w:rPr>
          <w:rFonts w:ascii="Arial" w:eastAsia="Times New Roman" w:hAnsi="Arial" w:cs="Arial"/>
          <w:color w:val="000000"/>
          <w:shd w:val="clear" w:color="auto" w:fill="FFFFFF"/>
          <w:lang w:eastAsia="es-CO"/>
        </w:rPr>
        <w:t xml:space="preserve"> de productos de al menos 6 unidades productivas</w:t>
      </w:r>
    </w:p>
    <w:p w:rsidR="00064897" w:rsidRPr="00357EC8" w:rsidRDefault="00064897" w:rsidP="00064897">
      <w:pPr>
        <w:pStyle w:val="Prrafodelista"/>
        <w:numPr>
          <w:ilvl w:val="0"/>
          <w:numId w:val="25"/>
        </w:numPr>
        <w:spacing w:after="0" w:line="360" w:lineRule="auto"/>
        <w:jc w:val="both"/>
        <w:rPr>
          <w:rFonts w:ascii="Arial" w:eastAsia="Times New Roman" w:hAnsi="Arial" w:cs="Arial"/>
          <w:color w:val="000000"/>
          <w:shd w:val="clear" w:color="auto" w:fill="FFFFFF"/>
          <w:lang w:eastAsia="es-CO"/>
        </w:rPr>
      </w:pPr>
      <w:r w:rsidRPr="00357EC8">
        <w:rPr>
          <w:rFonts w:ascii="Arial" w:eastAsia="Times New Roman" w:hAnsi="Arial" w:cs="Arial"/>
          <w:color w:val="000000"/>
          <w:shd w:val="clear" w:color="auto" w:fill="FFFFFF"/>
          <w:lang w:eastAsia="es-CO"/>
        </w:rPr>
        <w:t>Realizar procesos de formación con aliados para al menos 20 personas</w:t>
      </w:r>
    </w:p>
    <w:p w:rsidR="00064897" w:rsidRPr="00357EC8" w:rsidRDefault="00064897" w:rsidP="00064897">
      <w:pPr>
        <w:spacing w:line="360" w:lineRule="auto"/>
        <w:jc w:val="both"/>
        <w:rPr>
          <w:rFonts w:ascii="Arial" w:hAnsi="Arial" w:cs="Arial"/>
        </w:rPr>
      </w:pPr>
      <w:r>
        <w:rPr>
          <w:rFonts w:ascii="Arial" w:hAnsi="Arial" w:cs="Arial"/>
        </w:rPr>
        <w:t>Por su parte, e</w:t>
      </w:r>
      <w:r w:rsidRPr="00357EC8">
        <w:rPr>
          <w:rFonts w:ascii="Arial" w:hAnsi="Arial" w:cs="Arial"/>
        </w:rPr>
        <w:t xml:space="preserve">l convenio </w:t>
      </w:r>
      <w:r>
        <w:rPr>
          <w:rFonts w:ascii="Arial" w:hAnsi="Arial" w:cs="Arial"/>
        </w:rPr>
        <w:t xml:space="preserve">No. </w:t>
      </w:r>
      <w:r w:rsidRPr="00357EC8">
        <w:rPr>
          <w:rFonts w:ascii="Arial" w:hAnsi="Arial" w:cs="Arial"/>
        </w:rPr>
        <w:t>268 del 2016 de confecciones es un Centro de Servicios Empresariales e Innovación ubicado en el barrio Restrepo en la localidad Antonio Nariño, que responde a las necesidades de 73 empresas del sector económico de confecciones de las cuales 63 están registradas en Cámara y Comercio.</w:t>
      </w:r>
    </w:p>
    <w:p w:rsidR="00064897" w:rsidRPr="00357EC8" w:rsidRDefault="00064897" w:rsidP="00064897">
      <w:pPr>
        <w:spacing w:line="360" w:lineRule="auto"/>
        <w:jc w:val="both"/>
        <w:rPr>
          <w:rFonts w:ascii="Arial" w:hAnsi="Arial" w:cs="Arial"/>
        </w:rPr>
      </w:pPr>
      <w:r w:rsidRPr="00357EC8">
        <w:rPr>
          <w:rFonts w:ascii="Arial" w:hAnsi="Arial" w:cs="Arial"/>
        </w:rPr>
        <w:t xml:space="preserve">De las 73 empresas, 44 pertenecen a mujeres y 29 pertenecen a hombres. Tan solo 19 empresas no son de carácter familiar lo que hace que este convenio atienda en su mayoría a pequeñas empresas de carácter familiar. En total las 73 empresas emplean cerca de 600 personas ubicadas en su mayoría en la localidad Antonio Nariño, seguido de la localidad de San Cristóbal.    </w:t>
      </w:r>
    </w:p>
    <w:p w:rsidR="00DE1CB7" w:rsidRDefault="00064897" w:rsidP="00DE1CB7">
      <w:pPr>
        <w:shd w:val="clear" w:color="auto" w:fill="FFFFFF"/>
        <w:spacing w:line="360" w:lineRule="auto"/>
        <w:jc w:val="both"/>
        <w:rPr>
          <w:rFonts w:ascii="Arial" w:hAnsi="Arial" w:cs="Arial"/>
          <w:lang w:eastAsia="es-CO"/>
        </w:rPr>
      </w:pPr>
      <w:r w:rsidRPr="00357EC8">
        <w:rPr>
          <w:rFonts w:ascii="Arial" w:hAnsi="Arial" w:cs="Arial"/>
          <w:lang w:eastAsia="es-CO"/>
        </w:rPr>
        <w:t xml:space="preserve">Para cumplir todo lo anterior como se dijo antes, solo se ha hecho la etapa de diagnóstico y el lanzamiento del Centro de Servicios Empresariales en el Restrepo. Como se ve en las imágenes uno de los componentes principales de este convenio es la participación de Hernán </w:t>
      </w:r>
      <w:proofErr w:type="spellStart"/>
      <w:r w:rsidRPr="00357EC8">
        <w:rPr>
          <w:rFonts w:ascii="Arial" w:hAnsi="Arial" w:cs="Arial"/>
          <w:lang w:eastAsia="es-CO"/>
        </w:rPr>
        <w:t>Zajar</w:t>
      </w:r>
      <w:proofErr w:type="spellEnd"/>
      <w:r w:rsidRPr="00357EC8">
        <w:rPr>
          <w:rFonts w:ascii="Arial" w:hAnsi="Arial" w:cs="Arial"/>
          <w:lang w:eastAsia="es-CO"/>
        </w:rPr>
        <w:t xml:space="preserve">  y su marca para incentivar a los empresarios a innovar. </w:t>
      </w:r>
    </w:p>
    <w:p w:rsidR="00064897" w:rsidRPr="00357EC8" w:rsidRDefault="00064897" w:rsidP="00DE1CB7">
      <w:pPr>
        <w:shd w:val="clear" w:color="auto" w:fill="FFFFFF"/>
        <w:spacing w:line="360" w:lineRule="auto"/>
        <w:jc w:val="both"/>
        <w:rPr>
          <w:rFonts w:ascii="Arial" w:hAnsi="Arial" w:cs="Arial"/>
          <w:lang w:eastAsia="es-CO"/>
        </w:rPr>
      </w:pPr>
      <w:r w:rsidRPr="00B34066">
        <w:rPr>
          <w:rFonts w:ascii="Arial" w:hAnsi="Arial" w:cs="Arial"/>
          <w:b/>
          <w:lang w:eastAsia="es-CO"/>
        </w:rPr>
        <w:t>I</w:t>
      </w:r>
      <w:r w:rsidR="007564E0">
        <w:rPr>
          <w:rFonts w:ascii="Arial" w:hAnsi="Arial" w:cs="Arial"/>
          <w:b/>
          <w:lang w:eastAsia="es-CO"/>
        </w:rPr>
        <w:t>magen. No. 11</w:t>
      </w:r>
      <w:r>
        <w:rPr>
          <w:rFonts w:ascii="Arial" w:hAnsi="Arial" w:cs="Arial"/>
          <w:b/>
          <w:lang w:eastAsia="es-CO"/>
        </w:rPr>
        <w:t xml:space="preserve">. </w:t>
      </w:r>
      <w:r w:rsidRPr="00B34066">
        <w:rPr>
          <w:rFonts w:ascii="Arial" w:hAnsi="Arial" w:cs="Arial"/>
          <w:b/>
          <w:lang w:eastAsia="es-CO"/>
        </w:rPr>
        <w:t>Lanzamiento Centro de Servic</w:t>
      </w:r>
      <w:r w:rsidR="00DE1CB7">
        <w:rPr>
          <w:rFonts w:ascii="Arial" w:hAnsi="Arial" w:cs="Arial"/>
          <w:b/>
          <w:lang w:eastAsia="es-CO"/>
        </w:rPr>
        <w:t xml:space="preserve">ios Empresariales Confecciones </w:t>
      </w:r>
      <w:r w:rsidR="00DE1CB7" w:rsidRPr="00357EC8">
        <w:rPr>
          <w:rFonts w:ascii="Arial" w:hAnsi="Arial" w:cs="Arial"/>
          <w:noProof/>
          <w:lang w:eastAsia="es-CO"/>
        </w:rPr>
        <w:t xml:space="preserve"> </w:t>
      </w:r>
      <w:r w:rsidRPr="00357EC8">
        <w:rPr>
          <w:rFonts w:ascii="Arial" w:hAnsi="Arial" w:cs="Arial"/>
          <w:noProof/>
          <w:lang w:eastAsia="es-CO"/>
        </w:rPr>
        <w:drawing>
          <wp:inline distT="0" distB="0" distL="0" distR="0" wp14:anchorId="682C3206" wp14:editId="0287FFE7">
            <wp:extent cx="5791200" cy="1695450"/>
            <wp:effectExtent l="0" t="0" r="0" b="0"/>
            <wp:docPr id="1024" name="Imagen 1024" descr="Descripción: C:\Users\Maryu_ab\Downloads\WhatsApp Image 2017-01-04 at 10.34.5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Users\Maryu_ab\Downloads\WhatsApp Image 2017-01-04 at 10.34.59 AM.jpe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94339" cy="1696369"/>
                    </a:xfrm>
                    <a:prstGeom prst="rect">
                      <a:avLst/>
                    </a:prstGeom>
                    <a:noFill/>
                    <a:ln>
                      <a:noFill/>
                    </a:ln>
                  </pic:spPr>
                </pic:pic>
              </a:graphicData>
            </a:graphic>
          </wp:inline>
        </w:drawing>
      </w:r>
    </w:p>
    <w:p w:rsidR="00064897" w:rsidRPr="00B34CBA" w:rsidRDefault="00064897" w:rsidP="00064897">
      <w:pPr>
        <w:shd w:val="clear" w:color="auto" w:fill="FFFFFF"/>
        <w:spacing w:line="360" w:lineRule="auto"/>
        <w:rPr>
          <w:rFonts w:ascii="Arial" w:hAnsi="Arial" w:cs="Arial"/>
          <w:b/>
          <w:bCs/>
          <w:i/>
          <w:iCs/>
          <w:sz w:val="16"/>
          <w:szCs w:val="16"/>
          <w:lang w:eastAsia="es-CO"/>
        </w:rPr>
      </w:pPr>
      <w:r w:rsidRPr="00B34CBA">
        <w:rPr>
          <w:rFonts w:ascii="Arial" w:hAnsi="Arial" w:cs="Arial"/>
          <w:sz w:val="16"/>
          <w:szCs w:val="16"/>
          <w:lang w:eastAsia="es-CO"/>
        </w:rPr>
        <w:t>Fuente: SDDE</w:t>
      </w:r>
    </w:p>
    <w:p w:rsidR="00064897" w:rsidRPr="00357EC8" w:rsidRDefault="00064897" w:rsidP="00064897">
      <w:pPr>
        <w:spacing w:line="360" w:lineRule="auto"/>
        <w:jc w:val="both"/>
        <w:rPr>
          <w:rFonts w:ascii="Arial" w:hAnsi="Arial" w:cs="Arial"/>
        </w:rPr>
      </w:pPr>
      <w:r w:rsidRPr="00357EC8">
        <w:rPr>
          <w:rFonts w:ascii="Arial" w:hAnsi="Arial" w:cs="Arial"/>
        </w:rPr>
        <w:lastRenderedPageBreak/>
        <w:t xml:space="preserve">En tanto que el convenio va terminando un proceso de diagnóstico para el cierre de la vigencia, se ha tomado la decisión de no reportar para el </w:t>
      </w:r>
      <w:r>
        <w:rPr>
          <w:rFonts w:ascii="Arial" w:hAnsi="Arial" w:cs="Arial"/>
        </w:rPr>
        <w:t xml:space="preserve">año </w:t>
      </w:r>
      <w:r w:rsidRPr="00357EC8">
        <w:rPr>
          <w:rFonts w:ascii="Arial" w:hAnsi="Arial" w:cs="Arial"/>
        </w:rPr>
        <w:t>2016 beneficiarios del mismo y esperar a tener un proceso de apropiación de innovación más interiorizado.</w:t>
      </w:r>
    </w:p>
    <w:p w:rsidR="00064897" w:rsidRPr="00357EC8" w:rsidRDefault="00064897" w:rsidP="00064897">
      <w:pPr>
        <w:spacing w:line="360" w:lineRule="auto"/>
        <w:jc w:val="both"/>
        <w:rPr>
          <w:rFonts w:ascii="Arial" w:hAnsi="Arial" w:cs="Arial"/>
        </w:rPr>
      </w:pPr>
      <w:r w:rsidRPr="00357EC8">
        <w:rPr>
          <w:rFonts w:ascii="Arial" w:hAnsi="Arial" w:cs="Arial"/>
        </w:rPr>
        <w:t>En cuanto el meta plan y meta producto “Intervenir en fortalecimiento innovador aglomeraciones, clúster o encadenamientos productivos” el CSE adelanta un proceso de mejoramiento de productos y apoyo a la innovación, además de aprovechar los encadenamientos y las economías a escala para mejorar la competitividad del sector.</w:t>
      </w:r>
    </w:p>
    <w:p w:rsidR="00064897" w:rsidRPr="00357EC8" w:rsidRDefault="00064897" w:rsidP="00064897">
      <w:pPr>
        <w:spacing w:line="360" w:lineRule="auto"/>
        <w:jc w:val="both"/>
        <w:rPr>
          <w:rFonts w:ascii="Arial" w:hAnsi="Arial" w:cs="Arial"/>
        </w:rPr>
      </w:pPr>
      <w:r w:rsidRPr="00357EC8">
        <w:rPr>
          <w:rFonts w:ascii="Arial" w:hAnsi="Arial" w:cs="Arial"/>
        </w:rPr>
        <w:t xml:space="preserve">Además de estos dos centros, en el marco de esta meta se </w:t>
      </w:r>
      <w:r>
        <w:rPr>
          <w:rFonts w:ascii="Arial" w:hAnsi="Arial" w:cs="Arial"/>
        </w:rPr>
        <w:t xml:space="preserve">suscribieron </w:t>
      </w:r>
      <w:r w:rsidRPr="00357EC8">
        <w:rPr>
          <w:rFonts w:ascii="Arial" w:hAnsi="Arial" w:cs="Arial"/>
        </w:rPr>
        <w:t xml:space="preserve">dos convenios, que no se reportaron para el cumplimiento de la meta en tanto que se espera poder tener mayor tiempo de ejecución para comenzar a reportar. </w:t>
      </w:r>
    </w:p>
    <w:p w:rsidR="00064897" w:rsidRPr="00321E89" w:rsidRDefault="00064897" w:rsidP="00064897">
      <w:pPr>
        <w:spacing w:line="360" w:lineRule="auto"/>
        <w:jc w:val="both"/>
        <w:rPr>
          <w:rFonts w:ascii="Arial" w:hAnsi="Arial" w:cs="Arial"/>
          <w:b/>
        </w:rPr>
      </w:pPr>
      <w:r w:rsidRPr="00357EC8">
        <w:rPr>
          <w:rFonts w:ascii="Arial" w:hAnsi="Arial" w:cs="Arial"/>
        </w:rPr>
        <w:t xml:space="preserve">En primer lugar se firmó </w:t>
      </w:r>
      <w:r w:rsidRPr="00321E89">
        <w:rPr>
          <w:rFonts w:ascii="Arial" w:hAnsi="Arial" w:cs="Arial"/>
          <w:b/>
        </w:rPr>
        <w:t>un Convenio de Asociación, con la Universidad Central</w:t>
      </w:r>
      <w:r w:rsidRPr="00357EC8">
        <w:rPr>
          <w:rFonts w:ascii="Arial" w:hAnsi="Arial" w:cs="Arial"/>
        </w:rPr>
        <w:t xml:space="preserve">, para operar un </w:t>
      </w:r>
      <w:r w:rsidRPr="00321E89">
        <w:rPr>
          <w:rFonts w:ascii="Arial" w:hAnsi="Arial" w:cs="Arial"/>
          <w:b/>
        </w:rPr>
        <w:t>Centro de Servicios Empresariales para la Localidad de Tunjuelito.</w:t>
      </w:r>
    </w:p>
    <w:p w:rsidR="00064897" w:rsidRPr="00357EC8" w:rsidRDefault="00064897" w:rsidP="00064897">
      <w:pPr>
        <w:spacing w:line="360" w:lineRule="auto"/>
        <w:jc w:val="both"/>
        <w:rPr>
          <w:rFonts w:ascii="Arial" w:hAnsi="Arial" w:cs="Arial"/>
        </w:rPr>
      </w:pPr>
      <w:r w:rsidRPr="00357EC8">
        <w:rPr>
          <w:rFonts w:ascii="Arial" w:hAnsi="Arial" w:cs="Arial"/>
        </w:rPr>
        <w:t xml:space="preserve">En estudios previos se identificó que el barrio San Benito y en general la localidad de Tunjuelito es representada en su mayoría por micro, pequeñas y mediana empresa caracterizadas por una problemática de baja productividad, en especial las curtiembres, que han sido reconocidas por tener prácticas y procesos que contaminan el medio ambiente. En  respuesta a esta problemática y siendo consecuente con sus objetivos, la Secretaría de Desarrollo Económico, en cabeza de la Dirección de Competitividad Bogotá Región ha venido implementando desde hace ya varios años programas dirigidos al fortalecimiento de las microempresas, </w:t>
      </w:r>
      <w:proofErr w:type="spellStart"/>
      <w:r w:rsidRPr="00357EC8">
        <w:rPr>
          <w:rFonts w:ascii="Arial" w:hAnsi="Arial" w:cs="Arial"/>
        </w:rPr>
        <w:t>fami</w:t>
      </w:r>
      <w:proofErr w:type="spellEnd"/>
      <w:r w:rsidRPr="00357EC8">
        <w:rPr>
          <w:rFonts w:ascii="Arial" w:hAnsi="Arial" w:cs="Arial"/>
        </w:rPr>
        <w:t xml:space="preserve">-empresas, pequeñas y medianas empresas de la ciudad con el fin que estas eleven sus niveles de productividad mediante el uso y apropiación de la ciencia, la tecnología y la innovación para, de ésta manera, ser más competitivos en los mercados. </w:t>
      </w:r>
    </w:p>
    <w:p w:rsidR="00064897" w:rsidRPr="00357EC8" w:rsidRDefault="00064897" w:rsidP="00064897">
      <w:pPr>
        <w:spacing w:line="360" w:lineRule="auto"/>
        <w:jc w:val="both"/>
        <w:rPr>
          <w:rFonts w:ascii="Arial" w:hAnsi="Arial" w:cs="Arial"/>
        </w:rPr>
      </w:pPr>
      <w:r w:rsidRPr="00357EC8">
        <w:rPr>
          <w:rFonts w:ascii="Arial" w:hAnsi="Arial" w:cs="Arial"/>
        </w:rPr>
        <w:t xml:space="preserve">La SDDE, atendiendo las necesidades inminentes y dando cumplimiento a la sentencia del Consejo de Estado de 2014, dentro del proceso de acción popular N° 25000232700020019047901, frente a la contaminación del Rio Bogotá que tiene termino perentorio e improrrogable de 3 años, decide comenzar a realizar acciones, en el marco de la estrategia de los Centros de Servicios Empresariales, de fortalecimiento a los </w:t>
      </w:r>
      <w:r w:rsidRPr="00357EC8">
        <w:rPr>
          <w:rFonts w:ascii="Arial" w:hAnsi="Arial" w:cs="Arial"/>
        </w:rPr>
        <w:lastRenderedPageBreak/>
        <w:t xml:space="preserve">empresarios del sector de cuero y </w:t>
      </w:r>
      <w:proofErr w:type="spellStart"/>
      <w:r w:rsidRPr="00357EC8">
        <w:rPr>
          <w:rFonts w:ascii="Arial" w:hAnsi="Arial" w:cs="Arial"/>
        </w:rPr>
        <w:t>curtición</w:t>
      </w:r>
      <w:proofErr w:type="spellEnd"/>
      <w:r w:rsidRPr="00357EC8">
        <w:rPr>
          <w:rFonts w:ascii="Arial" w:hAnsi="Arial" w:cs="Arial"/>
        </w:rPr>
        <w:t xml:space="preserve"> del polígono industrial de San Benito. El Centro se encontrará ubicado en un </w:t>
      </w:r>
      <w:proofErr w:type="spellStart"/>
      <w:r w:rsidRPr="00357EC8">
        <w:rPr>
          <w:rFonts w:ascii="Arial" w:hAnsi="Arial" w:cs="Arial"/>
        </w:rPr>
        <w:t>container</w:t>
      </w:r>
      <w:proofErr w:type="spellEnd"/>
      <w:r w:rsidRPr="00357EC8">
        <w:rPr>
          <w:rFonts w:ascii="Arial" w:hAnsi="Arial" w:cs="Arial"/>
        </w:rPr>
        <w:t xml:space="preserve"> adecuado para su operación, que será instalado en el parqueadero de la Cooperativa Integral de Curtidores (COOPICUR), en la Calle 59sur #18B-07; esto teniendo en cuenta que, después de un análisis de localización, se ve pertinente la centralidad de la cooperativa para los empresarios del polígono y el mensaje de gobernanza que se genera al involucrar a la cooperativa y sus empresarios en el cumplimiento de la sentencia. Optamos por el uso del contenedor, dados sus costos reducidos y la necesidad de mantener la austeridad fiscal.</w:t>
      </w:r>
    </w:p>
    <w:p w:rsidR="00064897" w:rsidRPr="00357EC8" w:rsidRDefault="00064897" w:rsidP="00064897">
      <w:pPr>
        <w:spacing w:line="360" w:lineRule="auto"/>
        <w:jc w:val="both"/>
        <w:rPr>
          <w:rFonts w:ascii="Arial" w:hAnsi="Arial" w:cs="Arial"/>
        </w:rPr>
      </w:pPr>
      <w:r w:rsidRPr="00357EC8">
        <w:rPr>
          <w:rFonts w:ascii="Arial" w:hAnsi="Arial" w:cs="Arial"/>
        </w:rPr>
        <w:t xml:space="preserve">Sin embargo el desarrollo del Centro de Servicios Empresariales para el fortalecimiento de los empresarios del sector cuero se vio afectado por la inspección de cumplimiento del pasado 18 de octubre del 2016, mediante la cual se determinó el cierre de 360 empresas que están en el sector de San Benito (Tunjuelito), que incumplían con los requisitos ambientales. Estas debieron suspender de inmediato sus operaciones mientras se acogen a los mandatos las autoridades. </w:t>
      </w:r>
    </w:p>
    <w:p w:rsidR="00064897" w:rsidRPr="00357EC8" w:rsidRDefault="00064897" w:rsidP="00064897">
      <w:pPr>
        <w:spacing w:line="360" w:lineRule="auto"/>
        <w:jc w:val="both"/>
        <w:rPr>
          <w:rFonts w:ascii="Arial" w:hAnsi="Arial" w:cs="Arial"/>
        </w:rPr>
      </w:pPr>
      <w:r w:rsidRPr="00357EC8">
        <w:rPr>
          <w:rFonts w:ascii="Arial" w:hAnsi="Arial" w:cs="Arial"/>
        </w:rPr>
        <w:t xml:space="preserve">Observando esta nueva necesidad, el Centro de Servicios Empresariales se concibe como un punto de encuentro y referencia de los productores de la ciudad, donde podrán encontrar una oferta agregada e integral para el mejoramiento de la productividad y, para este caso en específico, el asesoramiento y acompañamiento para la consecución de producción amigable con el medio ambiente.  En este espacio se prestarán servicios empresariales especializados y a la medida de los productores, con énfasis en la asistencia técnica y el acompañamiento permanente a los procesos productivos, mejoramiento de la calidad de </w:t>
      </w:r>
      <w:r>
        <w:rPr>
          <w:rFonts w:ascii="Arial" w:hAnsi="Arial" w:cs="Arial"/>
        </w:rPr>
        <w:t>los productos y procesos, alguno</w:t>
      </w:r>
      <w:r w:rsidRPr="00357EC8">
        <w:rPr>
          <w:rFonts w:ascii="Arial" w:hAnsi="Arial" w:cs="Arial"/>
        </w:rPr>
        <w:t>s procesos de innovación, desarrollo de estrategias de intermediación, producción ambientalmente sostenible y acceso a nuevos mercados.</w:t>
      </w:r>
    </w:p>
    <w:p w:rsidR="00064897" w:rsidRPr="00321E89" w:rsidRDefault="00064897" w:rsidP="00064897">
      <w:pPr>
        <w:spacing w:line="360" w:lineRule="auto"/>
        <w:jc w:val="both"/>
        <w:rPr>
          <w:rFonts w:ascii="Arial" w:hAnsi="Arial" w:cs="Arial"/>
          <w:b/>
        </w:rPr>
      </w:pPr>
      <w:r w:rsidRPr="00357EC8">
        <w:rPr>
          <w:rFonts w:ascii="Arial" w:hAnsi="Arial" w:cs="Arial"/>
        </w:rPr>
        <w:t xml:space="preserve">En segundo lugar se </w:t>
      </w:r>
      <w:r w:rsidRPr="00321E89">
        <w:rPr>
          <w:rFonts w:ascii="Arial" w:hAnsi="Arial" w:cs="Arial"/>
          <w:b/>
        </w:rPr>
        <w:t>estableció un convenio de Desarrollo de Proveedores con la Universidad Antonio Nariño.</w:t>
      </w:r>
    </w:p>
    <w:p w:rsidR="00064897" w:rsidRPr="00357EC8" w:rsidRDefault="00064897" w:rsidP="00064897">
      <w:pPr>
        <w:spacing w:line="360" w:lineRule="auto"/>
        <w:jc w:val="both"/>
        <w:rPr>
          <w:rFonts w:ascii="Arial" w:hAnsi="Arial" w:cs="Arial"/>
        </w:rPr>
      </w:pPr>
      <w:r>
        <w:rPr>
          <w:rFonts w:ascii="Arial" w:hAnsi="Arial" w:cs="Arial"/>
        </w:rPr>
        <w:t>De esta manera, e</w:t>
      </w:r>
      <w:r w:rsidRPr="00357EC8">
        <w:rPr>
          <w:rFonts w:ascii="Arial" w:hAnsi="Arial" w:cs="Arial"/>
        </w:rPr>
        <w:t xml:space="preserve">l Grupo Social y Empresarial de la Defensa – GSED, consciente de las brechas industriales y de las importantes oportunidades que las mismas poseen, identificadas a través de consultorías y  la experiencia de su Clúster Logístico (INDUMIL, </w:t>
      </w:r>
      <w:r w:rsidRPr="00357EC8">
        <w:rPr>
          <w:rFonts w:ascii="Arial" w:hAnsi="Arial" w:cs="Arial"/>
        </w:rPr>
        <w:lastRenderedPageBreak/>
        <w:t>CIAC, COTECMAR, CODALTEC), y en el marco de sus políticas organizativas y responsabilidad social,  INDUMIL como actor importante de este Clúster, en la búsqueda y la perseverancia por lograr un mejoramiento continuo, se encuentra certificada bajo la Norma NTC ISO 14001:2004 “Sistema de Gestión Ambiental” y NTC OHSAS 18001:2007 “Sistema de Seguridad y Salud Ocupacional”, Es “Premio Nacional a la Innovación y la Excelencia en la Gestión” 2010 categoría Entidad Pública Grande. Estos antecedentes generan como consecuencia que permiten proyectar iniciativas conjuntas en pro de la productividad.</w:t>
      </w:r>
    </w:p>
    <w:p w:rsidR="00064897" w:rsidRPr="00357EC8" w:rsidRDefault="00064897" w:rsidP="00064897">
      <w:pPr>
        <w:spacing w:line="360" w:lineRule="auto"/>
        <w:jc w:val="both"/>
        <w:rPr>
          <w:rFonts w:ascii="Arial" w:hAnsi="Arial" w:cs="Arial"/>
        </w:rPr>
      </w:pPr>
      <w:r w:rsidRPr="00357EC8">
        <w:rPr>
          <w:rFonts w:ascii="Arial" w:hAnsi="Arial" w:cs="Arial"/>
        </w:rPr>
        <w:t>Bajo esta referencia se identificó desde la Dirección de Competitividad, la capacidad de cumplir con sus funciones, mediante la articulación con el GSED y las empresas que componen la misma, para hacer una transferencia de conocimientos a las empresas de la ciudad de Bogotá; ya sea por medio de metodologías de desarrollo de proveedores u otras formas de transformación productiva.</w:t>
      </w:r>
    </w:p>
    <w:p w:rsidR="00064897" w:rsidRPr="00357EC8" w:rsidRDefault="00064897" w:rsidP="00064897">
      <w:pPr>
        <w:spacing w:line="360" w:lineRule="auto"/>
        <w:jc w:val="both"/>
        <w:rPr>
          <w:rFonts w:ascii="Arial" w:hAnsi="Arial" w:cs="Arial"/>
        </w:rPr>
      </w:pPr>
      <w:r w:rsidRPr="00357EC8">
        <w:rPr>
          <w:rFonts w:ascii="Arial" w:hAnsi="Arial" w:cs="Arial"/>
        </w:rPr>
        <w:t xml:space="preserve">En ese sentido se ha buscado una articulación directa tanto con el GSED como distintas empresas industriales del sector (CIAC, </w:t>
      </w:r>
      <w:proofErr w:type="spellStart"/>
      <w:r w:rsidRPr="00357EC8">
        <w:rPr>
          <w:rFonts w:ascii="Arial" w:hAnsi="Arial" w:cs="Arial"/>
        </w:rPr>
        <w:t>Cotecmar</w:t>
      </w:r>
      <w:proofErr w:type="spellEnd"/>
      <w:r w:rsidRPr="00357EC8">
        <w:rPr>
          <w:rFonts w:ascii="Arial" w:hAnsi="Arial" w:cs="Arial"/>
        </w:rPr>
        <w:t xml:space="preserve">, </w:t>
      </w:r>
      <w:proofErr w:type="spellStart"/>
      <w:r w:rsidRPr="00357EC8">
        <w:rPr>
          <w:rFonts w:ascii="Arial" w:hAnsi="Arial" w:cs="Arial"/>
        </w:rPr>
        <w:t>Codaltec</w:t>
      </w:r>
      <w:proofErr w:type="spellEnd"/>
      <w:r w:rsidRPr="00357EC8">
        <w:rPr>
          <w:rFonts w:ascii="Arial" w:hAnsi="Arial" w:cs="Arial"/>
        </w:rPr>
        <w:t xml:space="preserve"> e </w:t>
      </w:r>
      <w:proofErr w:type="spellStart"/>
      <w:r w:rsidRPr="00357EC8">
        <w:rPr>
          <w:rFonts w:ascii="Arial" w:hAnsi="Arial" w:cs="Arial"/>
        </w:rPr>
        <w:t>Indumil</w:t>
      </w:r>
      <w:proofErr w:type="spellEnd"/>
      <w:r w:rsidRPr="00357EC8">
        <w:rPr>
          <w:rFonts w:ascii="Arial" w:hAnsi="Arial" w:cs="Arial"/>
        </w:rPr>
        <w:t>), tema que se ha venido reflejando en distintas propuestas generadas por algunos actores para la atención de esta necesidad.</w:t>
      </w:r>
    </w:p>
    <w:p w:rsidR="00064897" w:rsidRPr="00357EC8" w:rsidRDefault="00064897" w:rsidP="00064897">
      <w:pPr>
        <w:spacing w:line="360" w:lineRule="auto"/>
        <w:jc w:val="both"/>
        <w:rPr>
          <w:rFonts w:ascii="Arial" w:hAnsi="Arial" w:cs="Arial"/>
        </w:rPr>
      </w:pPr>
      <w:r w:rsidRPr="00357EC8">
        <w:rPr>
          <w:rFonts w:ascii="Arial" w:hAnsi="Arial" w:cs="Arial"/>
        </w:rPr>
        <w:t>Siendo así, el proceso de transferencia de conocimientos a partir de la industria militar se ha venido convirtiendo en una de las líneas estratégicas para la búsqueda de la competitividad de la ciudad.</w:t>
      </w:r>
    </w:p>
    <w:p w:rsidR="00064897" w:rsidRPr="00357EC8" w:rsidRDefault="00064897" w:rsidP="00064897">
      <w:pPr>
        <w:spacing w:line="360" w:lineRule="auto"/>
        <w:jc w:val="both"/>
        <w:rPr>
          <w:rFonts w:ascii="Arial" w:hAnsi="Arial" w:cs="Arial"/>
        </w:rPr>
      </w:pPr>
      <w:r w:rsidRPr="00357EC8">
        <w:rPr>
          <w:rFonts w:ascii="Arial" w:hAnsi="Arial" w:cs="Arial"/>
        </w:rPr>
        <w:t xml:space="preserve">El día 19 de diciembre de 2016 se llevó acabo la reunión programada en las instalaciones de INDUMIL con el fin de realizar el lanzamiento del PROYECTO PILOTO DE DESARROLLO DE PROVEEDORES DE LA INDUSTRIA MILITAR, para ello se realizó una convocatoria a quince (15) empresas de las cuales nueve (9) confirmaron la participación y asistencia a la misma, así mismo se contó con la presencia de miembros de la Secretaria Distrital de Desarrollo Económico (SDDE), la Universidad Antonio Nariño (en adelante UAN), representantes de INDUMIL y el Grupo Social y Empresarial de Defensa del Ministerio de Defensa. </w:t>
      </w:r>
    </w:p>
    <w:p w:rsidR="00064897" w:rsidRPr="00357EC8" w:rsidRDefault="00064897" w:rsidP="00064897">
      <w:pPr>
        <w:spacing w:line="360" w:lineRule="auto"/>
        <w:jc w:val="both"/>
        <w:rPr>
          <w:rFonts w:ascii="Arial" w:hAnsi="Arial" w:cs="Arial"/>
        </w:rPr>
      </w:pPr>
      <w:r w:rsidRPr="00357EC8">
        <w:rPr>
          <w:rFonts w:ascii="Arial" w:hAnsi="Arial" w:cs="Arial"/>
        </w:rPr>
        <w:lastRenderedPageBreak/>
        <w:t>Conforme a lo anterior se realizó una introducción y explicación del proyecto a todos asistentes para que conocieran el rol que cumplían y cuál es el objeto del mismo, seguidamente se presentaron las empresas participes aclarando su especificidad y posteriormente se profundizó en el papel que cumplirá la UAN dentro del proyecto. Al culminar la reunión los representantes de cada una de las empresas diligenciaron un compromiso dirigido a la Secretaria Distrital de Desarrollo Económico donde manifiestan la intención de hacer parte del proyecto y la viabilidad de recibir una visita en cabeza de la UAN.</w:t>
      </w:r>
    </w:p>
    <w:p w:rsidR="00064897" w:rsidRPr="003335BA" w:rsidRDefault="00064897" w:rsidP="00064897">
      <w:pPr>
        <w:spacing w:line="360" w:lineRule="auto"/>
        <w:jc w:val="both"/>
        <w:rPr>
          <w:rFonts w:ascii="Arial" w:hAnsi="Arial" w:cs="Arial"/>
          <w:b/>
        </w:rPr>
      </w:pPr>
      <w:r w:rsidRPr="003335BA">
        <w:rPr>
          <w:rFonts w:ascii="Arial" w:hAnsi="Arial" w:cs="Arial"/>
          <w:b/>
        </w:rPr>
        <w:t>Fortalecer unidades productivas en capacidades de desarrollo tecnológico e innovación productiva</w:t>
      </w:r>
    </w:p>
    <w:p w:rsidR="00064897" w:rsidRPr="003335BA" w:rsidRDefault="00064897" w:rsidP="00064897">
      <w:pPr>
        <w:spacing w:line="360" w:lineRule="auto"/>
        <w:jc w:val="both"/>
        <w:rPr>
          <w:rFonts w:ascii="Arial" w:hAnsi="Arial" w:cs="Arial"/>
          <w:b/>
        </w:rPr>
      </w:pPr>
      <w:r w:rsidRPr="003335BA">
        <w:rPr>
          <w:rFonts w:ascii="Arial" w:hAnsi="Arial" w:cs="Arial"/>
          <w:b/>
        </w:rPr>
        <w:t>Promover que al menos el 60% de empresas intervenidas en desarrollo tecnológico e innovación productiva implementen objetivos de innovación.</w:t>
      </w:r>
    </w:p>
    <w:p w:rsidR="00064897" w:rsidRPr="00357EC8" w:rsidRDefault="00064897" w:rsidP="00064897">
      <w:pPr>
        <w:spacing w:line="360" w:lineRule="auto"/>
        <w:jc w:val="both"/>
        <w:rPr>
          <w:rFonts w:ascii="Arial" w:hAnsi="Arial" w:cs="Arial"/>
        </w:rPr>
      </w:pPr>
      <w:r w:rsidRPr="00357EC8">
        <w:rPr>
          <w:rFonts w:ascii="Arial" w:hAnsi="Arial" w:cs="Arial"/>
        </w:rPr>
        <w:t>Para el cumplimiento de esta meta, el equipo de la Dirección tomó la determinación de que es de vital importancia generar unas pautas de medición de carácter técnico que permitan medir que “al menos el 60% de empresas intervenidas en desarrollo tecnológico e innovación productiva implementen objetivos de innovación”.</w:t>
      </w:r>
    </w:p>
    <w:p w:rsidR="00064897" w:rsidRPr="00357EC8" w:rsidRDefault="00064897" w:rsidP="00064897">
      <w:pPr>
        <w:spacing w:line="360" w:lineRule="auto"/>
        <w:jc w:val="both"/>
        <w:rPr>
          <w:rFonts w:ascii="Arial" w:hAnsi="Arial" w:cs="Arial"/>
        </w:rPr>
      </w:pPr>
      <w:r w:rsidRPr="00357EC8">
        <w:rPr>
          <w:rFonts w:ascii="Arial" w:hAnsi="Arial" w:cs="Arial"/>
        </w:rPr>
        <w:t>Siendo así, desde la Dirección se viene trabajando para poder medir, al finalizar los diferentes convenios que se están ejecutando, y los que se hagan en las siguientes vigencias, de manera objetiva la consecución de resultados.</w:t>
      </w:r>
    </w:p>
    <w:p w:rsidR="00064897" w:rsidRPr="00357EC8" w:rsidRDefault="00064897" w:rsidP="00064897">
      <w:pPr>
        <w:spacing w:line="360" w:lineRule="auto"/>
        <w:jc w:val="both"/>
        <w:rPr>
          <w:rFonts w:ascii="Arial" w:hAnsi="Arial" w:cs="Arial"/>
        </w:rPr>
      </w:pPr>
      <w:r w:rsidRPr="00357EC8">
        <w:rPr>
          <w:rFonts w:ascii="Arial" w:hAnsi="Arial" w:cs="Arial"/>
        </w:rPr>
        <w:t>Por tal motivo, y teniendo en cuenta que tal metodología todavía se encuentra en proceso de construcción, se tomó la decisión de no reportar avance de esta meta para el 2016.</w:t>
      </w:r>
    </w:p>
    <w:p w:rsidR="00064897" w:rsidRDefault="00064897" w:rsidP="00064897">
      <w:pPr>
        <w:spacing w:line="360" w:lineRule="auto"/>
        <w:jc w:val="both"/>
        <w:rPr>
          <w:rFonts w:ascii="Arial" w:hAnsi="Arial" w:cs="Arial"/>
          <w:b/>
        </w:rPr>
      </w:pPr>
      <w:r w:rsidRPr="003335BA">
        <w:rPr>
          <w:rFonts w:ascii="Arial" w:hAnsi="Arial" w:cs="Arial"/>
          <w:b/>
        </w:rPr>
        <w:t>Fortalecer unidades productivas en capacidades de desarrollo tecnológico e innovación productiva.</w:t>
      </w:r>
    </w:p>
    <w:p w:rsidR="00064897" w:rsidRPr="00240B8F" w:rsidRDefault="00064897" w:rsidP="00064897">
      <w:pPr>
        <w:spacing w:line="360" w:lineRule="auto"/>
        <w:jc w:val="both"/>
        <w:rPr>
          <w:rFonts w:ascii="Arial" w:hAnsi="Arial" w:cs="Arial"/>
        </w:rPr>
      </w:pPr>
      <w:r w:rsidRPr="00240B8F">
        <w:rPr>
          <w:rFonts w:ascii="Arial" w:hAnsi="Arial" w:cs="Arial"/>
        </w:rPr>
        <w:t>Las acciones tendientes al cumplimiento de esta meta se enmarcan en la dinámic</w:t>
      </w:r>
      <w:r>
        <w:rPr>
          <w:rFonts w:ascii="Arial" w:hAnsi="Arial" w:cs="Arial"/>
        </w:rPr>
        <w:t xml:space="preserve">a </w:t>
      </w:r>
      <w:r w:rsidRPr="00240B8F">
        <w:rPr>
          <w:rFonts w:ascii="Arial" w:hAnsi="Arial" w:cs="Arial"/>
        </w:rPr>
        <w:t xml:space="preserve"> de los Centros de Ser</w:t>
      </w:r>
      <w:r>
        <w:rPr>
          <w:rFonts w:ascii="Arial" w:hAnsi="Arial" w:cs="Arial"/>
        </w:rPr>
        <w:t xml:space="preserve">vicios Empresariales de la SDDE ante descrita. </w:t>
      </w:r>
    </w:p>
    <w:p w:rsidR="00064897" w:rsidRPr="00DE2773" w:rsidRDefault="00064897" w:rsidP="00064897">
      <w:pPr>
        <w:tabs>
          <w:tab w:val="left" w:pos="993"/>
        </w:tabs>
        <w:spacing w:after="0" w:line="360" w:lineRule="auto"/>
        <w:jc w:val="both"/>
        <w:rPr>
          <w:rFonts w:ascii="Arial" w:eastAsia="Times New Roman" w:hAnsi="Arial" w:cs="Arial"/>
          <w:color w:val="000000"/>
          <w:shd w:val="clear" w:color="auto" w:fill="FFFFFF"/>
          <w:lang w:eastAsia="es-CO"/>
        </w:rPr>
      </w:pPr>
      <w:r w:rsidRPr="00DE2773">
        <w:rPr>
          <w:rFonts w:ascii="Arial" w:hAnsi="Arial" w:cs="Arial"/>
        </w:rPr>
        <w:t xml:space="preserve">Pero a diferencia de la otra meta a la que apuntan estos Centros, el reporte de beneficiarios tan sólo se hizo para el caso de Muebles y Maderas, esto en tanto que el </w:t>
      </w:r>
      <w:r w:rsidRPr="00DE2773">
        <w:rPr>
          <w:rFonts w:ascii="Arial" w:hAnsi="Arial" w:cs="Arial"/>
        </w:rPr>
        <w:lastRenderedPageBreak/>
        <w:t>estado de ejecución del convenio permitió visualizar un fortalecimiento de las empresas atendidas hasta el momento. Como  se indicó</w:t>
      </w:r>
      <w:r>
        <w:rPr>
          <w:rFonts w:ascii="Arial" w:hAnsi="Arial" w:cs="Arial"/>
        </w:rPr>
        <w:t>, s</w:t>
      </w:r>
      <w:r w:rsidRPr="00DE2773">
        <w:rPr>
          <w:rFonts w:ascii="Arial" w:eastAsia="Times New Roman" w:hAnsi="Arial" w:cs="Arial"/>
          <w:color w:val="000000"/>
          <w:shd w:val="clear" w:color="auto" w:fill="FFFFFF"/>
          <w:lang w:eastAsia="es-CO"/>
        </w:rPr>
        <w:t>e orientaron técnicamente  a 27 empresarios  en desarrollo de procesos de muebles y madera.</w:t>
      </w:r>
    </w:p>
    <w:p w:rsidR="00064897" w:rsidRPr="0013446D" w:rsidRDefault="00064897" w:rsidP="00064897">
      <w:pPr>
        <w:spacing w:line="360" w:lineRule="auto"/>
        <w:jc w:val="both"/>
        <w:rPr>
          <w:rFonts w:ascii="Arial" w:hAnsi="Arial" w:cs="Arial"/>
          <w:b/>
        </w:rPr>
      </w:pPr>
      <w:r w:rsidRPr="0013446D">
        <w:rPr>
          <w:rFonts w:ascii="Arial" w:hAnsi="Arial" w:cs="Arial"/>
          <w:b/>
        </w:rPr>
        <w:t>Realizar un evento bandera de alto nivel y visibilidad nacional e internacional a posicionar la ciudad como escenario privilegiado para la innovación y las industrias creativas.</w:t>
      </w:r>
    </w:p>
    <w:p w:rsidR="00064897" w:rsidRPr="00357EC8" w:rsidRDefault="00064897" w:rsidP="00064897">
      <w:pPr>
        <w:spacing w:line="360" w:lineRule="auto"/>
        <w:jc w:val="both"/>
        <w:rPr>
          <w:rFonts w:ascii="Arial" w:hAnsi="Arial" w:cs="Arial"/>
        </w:rPr>
      </w:pPr>
      <w:r w:rsidRPr="00357EC8">
        <w:rPr>
          <w:rFonts w:ascii="Arial" w:hAnsi="Arial" w:cs="Arial"/>
        </w:rPr>
        <w:t>Para el cumplimiento de esta meta, la Dirección tomó la decisión de participar en el evento del Pacto por la Innovación, mediante el cual se buscó generar un compromiso de ciudad ante este tema, que es de vital importancia para el desarrollo de la ciudad.</w:t>
      </w:r>
    </w:p>
    <w:p w:rsidR="00064897" w:rsidRPr="00370F9F" w:rsidRDefault="00064897" w:rsidP="00064897">
      <w:pPr>
        <w:spacing w:line="360" w:lineRule="auto"/>
        <w:jc w:val="center"/>
        <w:rPr>
          <w:rFonts w:ascii="Arial" w:hAnsi="Arial" w:cs="Arial"/>
          <w:b/>
        </w:rPr>
      </w:pPr>
      <w:r w:rsidRPr="00370F9F">
        <w:rPr>
          <w:rFonts w:ascii="Arial" w:hAnsi="Arial" w:cs="Arial"/>
          <w:b/>
        </w:rPr>
        <w:t xml:space="preserve">Imagen </w:t>
      </w:r>
      <w:r>
        <w:rPr>
          <w:rFonts w:ascii="Arial" w:hAnsi="Arial" w:cs="Arial"/>
          <w:b/>
        </w:rPr>
        <w:t xml:space="preserve">No. </w:t>
      </w:r>
      <w:r w:rsidR="00C8117E">
        <w:rPr>
          <w:rFonts w:ascii="Arial" w:hAnsi="Arial" w:cs="Arial"/>
          <w:b/>
        </w:rPr>
        <w:t>12</w:t>
      </w:r>
      <w:r>
        <w:rPr>
          <w:rFonts w:ascii="Arial" w:hAnsi="Arial" w:cs="Arial"/>
          <w:b/>
        </w:rPr>
        <w:t>. Pacto por la Innovación</w:t>
      </w:r>
      <w:r w:rsidRPr="00370F9F">
        <w:rPr>
          <w:rFonts w:ascii="Arial" w:hAnsi="Arial" w:cs="Arial"/>
          <w:b/>
        </w:rPr>
        <w:t>.</w:t>
      </w:r>
    </w:p>
    <w:p w:rsidR="00064897" w:rsidRPr="00357EC8" w:rsidRDefault="00064897" w:rsidP="00064897">
      <w:pPr>
        <w:spacing w:line="360" w:lineRule="auto"/>
        <w:jc w:val="center"/>
        <w:rPr>
          <w:rFonts w:ascii="Arial" w:hAnsi="Arial" w:cs="Arial"/>
        </w:rPr>
      </w:pPr>
      <w:r w:rsidRPr="00357EC8">
        <w:rPr>
          <w:rFonts w:ascii="Arial" w:hAnsi="Arial" w:cs="Arial"/>
          <w:noProof/>
          <w:lang w:eastAsia="es-CO"/>
        </w:rPr>
        <w:drawing>
          <wp:inline distT="0" distB="0" distL="0" distR="0" wp14:anchorId="4E6736DE" wp14:editId="68B0C181">
            <wp:extent cx="2604770" cy="1818005"/>
            <wp:effectExtent l="0" t="0" r="5080" b="0"/>
            <wp:docPr id="1025" name="Imagen 1025" descr="Image result for innpa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innpacto"/>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04770" cy="1818005"/>
                    </a:xfrm>
                    <a:prstGeom prst="rect">
                      <a:avLst/>
                    </a:prstGeom>
                    <a:noFill/>
                    <a:ln>
                      <a:noFill/>
                    </a:ln>
                  </pic:spPr>
                </pic:pic>
              </a:graphicData>
            </a:graphic>
          </wp:inline>
        </w:drawing>
      </w:r>
    </w:p>
    <w:p w:rsidR="00064897" w:rsidRPr="00370F9F" w:rsidRDefault="00064897" w:rsidP="00064897">
      <w:pPr>
        <w:spacing w:line="360" w:lineRule="auto"/>
        <w:ind w:left="2124" w:firstLine="708"/>
        <w:rPr>
          <w:rFonts w:ascii="Arial" w:hAnsi="Arial" w:cs="Arial"/>
          <w:sz w:val="16"/>
          <w:szCs w:val="16"/>
        </w:rPr>
      </w:pPr>
      <w:r w:rsidRPr="00370F9F">
        <w:rPr>
          <w:rFonts w:ascii="Arial" w:hAnsi="Arial" w:cs="Arial"/>
          <w:sz w:val="16"/>
          <w:szCs w:val="16"/>
        </w:rPr>
        <w:t>Fuente: SDDE</w:t>
      </w:r>
    </w:p>
    <w:p w:rsidR="00064897" w:rsidRPr="00357EC8" w:rsidRDefault="00064897" w:rsidP="00064897">
      <w:pPr>
        <w:spacing w:line="360" w:lineRule="auto"/>
        <w:jc w:val="both"/>
        <w:rPr>
          <w:rFonts w:ascii="Arial" w:hAnsi="Arial" w:cs="Arial"/>
        </w:rPr>
      </w:pPr>
      <w:r w:rsidRPr="00357EC8">
        <w:rPr>
          <w:rFonts w:ascii="Arial" w:hAnsi="Arial" w:cs="Arial"/>
        </w:rPr>
        <w:t xml:space="preserve">El convenio tiene el propósito de contribuir a la estrategia nacional de pactos por la innovación, siendo su finalidad fomentar la cultura de la innovación en las empresas colombianas, Colciencias adelantó la estrategia en 98 ciudades entre ellas Bogotá, por tanto la SDDE consideró importante fortalecer el proceso para las empresas bogotanas mediante un convenio con </w:t>
      </w:r>
      <w:proofErr w:type="spellStart"/>
      <w:r w:rsidRPr="00357EC8">
        <w:rPr>
          <w:rFonts w:ascii="Arial" w:hAnsi="Arial" w:cs="Arial"/>
        </w:rPr>
        <w:t>Connect</w:t>
      </w:r>
      <w:proofErr w:type="spellEnd"/>
      <w:r w:rsidRPr="00357EC8">
        <w:rPr>
          <w:rFonts w:ascii="Arial" w:hAnsi="Arial" w:cs="Arial"/>
        </w:rPr>
        <w:t xml:space="preserve"> Bogotá quién adelanta las acciones en Bogotá. En el marco del convenio firmado con </w:t>
      </w:r>
      <w:proofErr w:type="spellStart"/>
      <w:r w:rsidRPr="00357EC8">
        <w:rPr>
          <w:rFonts w:ascii="Arial" w:hAnsi="Arial" w:cs="Arial"/>
        </w:rPr>
        <w:t>Connect</w:t>
      </w:r>
      <w:proofErr w:type="spellEnd"/>
      <w:r w:rsidRPr="00357EC8">
        <w:rPr>
          <w:rFonts w:ascii="Arial" w:hAnsi="Arial" w:cs="Arial"/>
        </w:rPr>
        <w:t xml:space="preserve"> en septiembre de 2016 se realizó el evento llamado “</w:t>
      </w:r>
      <w:proofErr w:type="spellStart"/>
      <w:r w:rsidRPr="00357EC8">
        <w:rPr>
          <w:rFonts w:ascii="Arial" w:hAnsi="Arial" w:cs="Arial"/>
        </w:rPr>
        <w:t>Innpacto</w:t>
      </w:r>
      <w:proofErr w:type="spellEnd"/>
      <w:r w:rsidRPr="00357EC8">
        <w:rPr>
          <w:rFonts w:ascii="Arial" w:hAnsi="Arial" w:cs="Arial"/>
        </w:rPr>
        <w:t xml:space="preserve"> por la Innovación” con la asistencia de más de 400 personas y empresarios que trabajan activamente en temas de innovación empresarial en la ciudad. Así mismo el convenio está realizando actividades de socialización de la estrategia de </w:t>
      </w:r>
      <w:proofErr w:type="spellStart"/>
      <w:r w:rsidRPr="00357EC8">
        <w:rPr>
          <w:rFonts w:ascii="Arial" w:hAnsi="Arial" w:cs="Arial"/>
        </w:rPr>
        <w:lastRenderedPageBreak/>
        <w:t>innpacto</w:t>
      </w:r>
      <w:proofErr w:type="spellEnd"/>
      <w:r w:rsidRPr="00357EC8">
        <w:rPr>
          <w:rFonts w:ascii="Arial" w:hAnsi="Arial" w:cs="Arial"/>
        </w:rPr>
        <w:t xml:space="preserve"> por la innovación a los empresarios beneficiarios de la SDDE en los centros de servicios empresariales de la SDDE.</w:t>
      </w:r>
    </w:p>
    <w:p w:rsidR="00064897" w:rsidRPr="00370F9F" w:rsidRDefault="00064897" w:rsidP="00064897">
      <w:pPr>
        <w:spacing w:line="360" w:lineRule="auto"/>
        <w:jc w:val="center"/>
        <w:rPr>
          <w:rFonts w:ascii="Arial" w:hAnsi="Arial" w:cs="Arial"/>
          <w:b/>
        </w:rPr>
      </w:pPr>
      <w:r w:rsidRPr="00370F9F">
        <w:rPr>
          <w:rFonts w:ascii="Arial" w:hAnsi="Arial" w:cs="Arial"/>
          <w:b/>
        </w:rPr>
        <w:t xml:space="preserve">Imagen </w:t>
      </w:r>
      <w:r w:rsidR="00C8117E">
        <w:rPr>
          <w:rFonts w:ascii="Arial" w:hAnsi="Arial" w:cs="Arial"/>
          <w:b/>
        </w:rPr>
        <w:t>No. 13</w:t>
      </w:r>
      <w:r>
        <w:rPr>
          <w:rFonts w:ascii="Arial" w:hAnsi="Arial" w:cs="Arial"/>
          <w:b/>
        </w:rPr>
        <w:t>. Participación Alcalde Mayor Pacto por la Innovación</w:t>
      </w:r>
      <w:r w:rsidRPr="00370F9F">
        <w:rPr>
          <w:rFonts w:ascii="Arial" w:hAnsi="Arial" w:cs="Arial"/>
          <w:b/>
        </w:rPr>
        <w:t>.</w:t>
      </w:r>
    </w:p>
    <w:p w:rsidR="00064897" w:rsidRPr="00357EC8" w:rsidRDefault="00064897" w:rsidP="00064897">
      <w:pPr>
        <w:spacing w:line="360" w:lineRule="auto"/>
        <w:jc w:val="center"/>
        <w:rPr>
          <w:rFonts w:ascii="Arial" w:hAnsi="Arial" w:cs="Arial"/>
        </w:rPr>
      </w:pPr>
      <w:r w:rsidRPr="00357EC8">
        <w:rPr>
          <w:rFonts w:ascii="Arial" w:hAnsi="Arial" w:cs="Arial"/>
          <w:noProof/>
          <w:lang w:eastAsia="es-CO"/>
        </w:rPr>
        <w:drawing>
          <wp:inline distT="0" distB="0" distL="0" distR="0" wp14:anchorId="5FFC706A" wp14:editId="72718AB1">
            <wp:extent cx="3811419" cy="2277373"/>
            <wp:effectExtent l="0" t="0" r="0" b="8890"/>
            <wp:docPr id="1026" name="Imagen 1026" descr="Image result for innpacto bog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innpacto bogota"/>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06190" cy="2274249"/>
                    </a:xfrm>
                    <a:prstGeom prst="rect">
                      <a:avLst/>
                    </a:prstGeom>
                    <a:noFill/>
                    <a:ln>
                      <a:noFill/>
                    </a:ln>
                  </pic:spPr>
                </pic:pic>
              </a:graphicData>
            </a:graphic>
          </wp:inline>
        </w:drawing>
      </w:r>
    </w:p>
    <w:p w:rsidR="00064897" w:rsidRPr="00F75A20" w:rsidRDefault="00064897" w:rsidP="00064897">
      <w:pPr>
        <w:spacing w:line="360" w:lineRule="auto"/>
        <w:rPr>
          <w:rFonts w:ascii="Arial" w:hAnsi="Arial" w:cs="Arial"/>
          <w:sz w:val="16"/>
          <w:szCs w:val="16"/>
        </w:rPr>
      </w:pPr>
      <w:r>
        <w:rPr>
          <w:rFonts w:ascii="Arial" w:hAnsi="Arial" w:cs="Arial"/>
          <w:sz w:val="16"/>
          <w:szCs w:val="16"/>
        </w:rPr>
        <w:t xml:space="preserve">                                </w:t>
      </w:r>
      <w:r w:rsidRPr="00F75A20">
        <w:rPr>
          <w:rFonts w:ascii="Arial" w:hAnsi="Arial" w:cs="Arial"/>
          <w:sz w:val="16"/>
          <w:szCs w:val="16"/>
        </w:rPr>
        <w:t>Fuente: SDDE</w:t>
      </w:r>
    </w:p>
    <w:p w:rsidR="00064897" w:rsidRPr="00357EC8" w:rsidRDefault="00064897" w:rsidP="00064897">
      <w:pPr>
        <w:spacing w:line="360" w:lineRule="auto"/>
        <w:jc w:val="both"/>
        <w:rPr>
          <w:rFonts w:ascii="Arial" w:hAnsi="Arial" w:cs="Arial"/>
        </w:rPr>
      </w:pPr>
      <w:r w:rsidRPr="00357EC8">
        <w:rPr>
          <w:rFonts w:ascii="Arial" w:hAnsi="Arial" w:cs="Arial"/>
        </w:rPr>
        <w:t xml:space="preserve">Se desarrolló el evento de la estrategia de </w:t>
      </w:r>
      <w:proofErr w:type="spellStart"/>
      <w:r w:rsidRPr="00357EC8">
        <w:rPr>
          <w:rFonts w:ascii="Arial" w:hAnsi="Arial" w:cs="Arial"/>
        </w:rPr>
        <w:t>Innpacto</w:t>
      </w:r>
      <w:proofErr w:type="spellEnd"/>
      <w:r w:rsidRPr="00357EC8">
        <w:rPr>
          <w:rFonts w:ascii="Arial" w:hAnsi="Arial" w:cs="Arial"/>
        </w:rPr>
        <w:t xml:space="preserve"> por la Innovación el día 12 de septiembre, en el cual se reunieron más de 500 personas representantes de organizaciones que realizan acciones en materia de innovación, así como empresarios que han firmado el pacto por la innovación, que busca acceder a la cultura de la innovación o que están desarrollando actividades de innovación. </w:t>
      </w:r>
    </w:p>
    <w:p w:rsidR="00064897" w:rsidRPr="00050F15" w:rsidRDefault="00064897" w:rsidP="00064897">
      <w:pPr>
        <w:spacing w:line="360" w:lineRule="auto"/>
        <w:rPr>
          <w:rFonts w:ascii="Arial" w:hAnsi="Arial" w:cs="Arial"/>
          <w:b/>
        </w:rPr>
      </w:pPr>
      <w:r>
        <w:rPr>
          <w:rFonts w:ascii="Arial" w:hAnsi="Arial" w:cs="Arial"/>
          <w:b/>
        </w:rPr>
        <w:t>P</w:t>
      </w:r>
      <w:r w:rsidRPr="00050F15">
        <w:rPr>
          <w:rFonts w:ascii="Arial" w:hAnsi="Arial" w:cs="Arial"/>
          <w:b/>
        </w:rPr>
        <w:t>lan de innovación e industrias creativas formulado</w:t>
      </w:r>
    </w:p>
    <w:p w:rsidR="00064897" w:rsidRPr="00357EC8" w:rsidRDefault="00064897" w:rsidP="00064897">
      <w:pPr>
        <w:spacing w:line="360" w:lineRule="auto"/>
        <w:jc w:val="both"/>
        <w:rPr>
          <w:rFonts w:ascii="Arial" w:hAnsi="Arial" w:cs="Arial"/>
        </w:rPr>
      </w:pPr>
      <w:r w:rsidRPr="00357EC8">
        <w:rPr>
          <w:rFonts w:ascii="Arial" w:hAnsi="Arial" w:cs="Arial"/>
        </w:rPr>
        <w:t>La programación generada en la Ficha EBI del proyecto 1019, tanto de esta meta proyecto, como meta plan, se encontraba realizar el 0,5 del plan de innovación e industrias creativas.</w:t>
      </w:r>
    </w:p>
    <w:p w:rsidR="00064897" w:rsidRPr="00357EC8" w:rsidRDefault="00064897" w:rsidP="00064897">
      <w:pPr>
        <w:spacing w:line="360" w:lineRule="auto"/>
        <w:jc w:val="both"/>
        <w:rPr>
          <w:rFonts w:ascii="Arial" w:hAnsi="Arial" w:cs="Arial"/>
        </w:rPr>
      </w:pPr>
      <w:r w:rsidRPr="00357EC8">
        <w:rPr>
          <w:rFonts w:ascii="Arial" w:hAnsi="Arial" w:cs="Arial"/>
        </w:rPr>
        <w:t xml:space="preserve">Para lo cual, después de la armonización presupuestal se comenzó a plantear la necesidad contractual de cumplir con las primeras necesidades para la formulación de este plan de innovación e industrias creativas, en el marco de una Política Distrital de Ciencia, Tecnología e Innovación; que al día de hoy no se encuentra vigente, lo que </w:t>
      </w:r>
      <w:r w:rsidRPr="00357EC8">
        <w:rPr>
          <w:rFonts w:ascii="Arial" w:hAnsi="Arial" w:cs="Arial"/>
        </w:rPr>
        <w:lastRenderedPageBreak/>
        <w:t>conlleva a que esta meta fuese una oportunidad para plantear ambas herramientas de política pública.</w:t>
      </w:r>
    </w:p>
    <w:p w:rsidR="00064897" w:rsidRPr="00357EC8" w:rsidRDefault="00064897" w:rsidP="00064897">
      <w:pPr>
        <w:spacing w:line="360" w:lineRule="auto"/>
        <w:jc w:val="both"/>
        <w:rPr>
          <w:rFonts w:ascii="Arial" w:hAnsi="Arial" w:cs="Arial"/>
        </w:rPr>
      </w:pPr>
      <w:r w:rsidRPr="00357EC8">
        <w:rPr>
          <w:rFonts w:ascii="Arial" w:hAnsi="Arial" w:cs="Arial"/>
        </w:rPr>
        <w:t>Para ello, durante los 6 meses de vigencia del Plan de Desarrollo “Bogotá Mejor Para Todos”, se realizó un estudio de mercado y se planteó una necesidad inicial de identificar los intereses de los actores del Sistema de Ciencia y Tecnología de la Ciudad. Para ello se comenzó un proceso de selección abreviada por menor cuantía, el cual a mediados del semestre fue declarado desierto.</w:t>
      </w:r>
    </w:p>
    <w:p w:rsidR="00064897" w:rsidRPr="00357EC8" w:rsidRDefault="00064897" w:rsidP="00064897">
      <w:pPr>
        <w:spacing w:line="360" w:lineRule="auto"/>
        <w:jc w:val="both"/>
        <w:rPr>
          <w:rFonts w:ascii="Arial" w:hAnsi="Arial" w:cs="Arial"/>
        </w:rPr>
      </w:pPr>
      <w:r w:rsidRPr="00357EC8">
        <w:rPr>
          <w:rFonts w:ascii="Arial" w:hAnsi="Arial" w:cs="Arial"/>
        </w:rPr>
        <w:t>Teniendo esta situación, y entendiendo el carácter variante que contenía la necesidad al avanzar el tiempo, se recibió una propuesta por parte del Observatorio de Ciencia, Tecnología e Innovación, la cual planteaba el desarrollo de una necesidad distinta y mucho más amplia que permitiría cumplir con la meta propuesta para la vigencia.</w:t>
      </w:r>
    </w:p>
    <w:p w:rsidR="00064897" w:rsidRPr="00357EC8" w:rsidRDefault="00064897" w:rsidP="00064897">
      <w:pPr>
        <w:spacing w:line="360" w:lineRule="auto"/>
        <w:jc w:val="both"/>
        <w:rPr>
          <w:rFonts w:ascii="Arial" w:hAnsi="Arial" w:cs="Arial"/>
        </w:rPr>
      </w:pPr>
      <w:r w:rsidRPr="00357EC8">
        <w:rPr>
          <w:rFonts w:ascii="Arial" w:hAnsi="Arial" w:cs="Arial"/>
        </w:rPr>
        <w:t>Por los tiempos que se manejaron en el proceso precontractual, el convenio fue firmado a mediados de diciembre, con lo cual no se pudo reportar un avance físico de la meta, la cual se espera ser reportada en la siguiente vigencia.</w:t>
      </w:r>
    </w:p>
    <w:p w:rsidR="00064897" w:rsidRPr="00050F15" w:rsidRDefault="00064897" w:rsidP="00064897">
      <w:pPr>
        <w:spacing w:line="360" w:lineRule="auto"/>
        <w:rPr>
          <w:rFonts w:ascii="Arial" w:hAnsi="Arial" w:cs="Arial"/>
          <w:b/>
        </w:rPr>
      </w:pPr>
      <w:r w:rsidRPr="00050F15">
        <w:rPr>
          <w:rFonts w:ascii="Arial" w:hAnsi="Arial" w:cs="Arial"/>
          <w:b/>
        </w:rPr>
        <w:t>Manual de diseño y funcionamiento para la gerencia de innovación e industrias creativas diseñado</w:t>
      </w:r>
    </w:p>
    <w:p w:rsidR="00064897" w:rsidRPr="00357EC8" w:rsidRDefault="00064897" w:rsidP="00064897">
      <w:pPr>
        <w:spacing w:line="360" w:lineRule="auto"/>
        <w:rPr>
          <w:rFonts w:ascii="Arial" w:hAnsi="Arial" w:cs="Arial"/>
        </w:rPr>
      </w:pPr>
      <w:r w:rsidRPr="00050F15">
        <w:rPr>
          <w:rFonts w:ascii="Arial" w:hAnsi="Arial" w:cs="Arial"/>
        </w:rPr>
        <w:t>Manual de diseño y funcionamiento para la gerencia de innovación e industrias creativas diseñado.</w:t>
      </w:r>
      <w:r>
        <w:rPr>
          <w:rFonts w:ascii="Arial" w:hAnsi="Arial" w:cs="Arial"/>
        </w:rPr>
        <w:t xml:space="preserve"> T</w:t>
      </w:r>
      <w:r w:rsidRPr="00357EC8">
        <w:rPr>
          <w:rFonts w:ascii="Arial" w:hAnsi="Arial" w:cs="Arial"/>
        </w:rPr>
        <w:t>al como lo refleja la Ficha EBI del proyecto, como el proyecto en sí mismo, esta meta se encuentra programada para ser desarrollada en vigencias posteriores, motivo por el cual no se realizaron acciones durante el presente año a nivel contractual.</w:t>
      </w:r>
    </w:p>
    <w:p w:rsidR="00064897" w:rsidRPr="00050F15" w:rsidRDefault="00064897" w:rsidP="00064897">
      <w:pPr>
        <w:spacing w:line="360" w:lineRule="auto"/>
        <w:rPr>
          <w:rFonts w:ascii="Arial" w:hAnsi="Arial" w:cs="Arial"/>
          <w:b/>
        </w:rPr>
      </w:pPr>
      <w:r w:rsidRPr="00050F15">
        <w:rPr>
          <w:rFonts w:ascii="Arial" w:hAnsi="Arial" w:cs="Arial"/>
          <w:b/>
        </w:rPr>
        <w:t>Fondo distrital de Innovación y temas afines operando</w:t>
      </w:r>
    </w:p>
    <w:p w:rsidR="00064897" w:rsidRPr="00357EC8" w:rsidRDefault="00064897" w:rsidP="00064897">
      <w:pPr>
        <w:spacing w:line="360" w:lineRule="auto"/>
        <w:jc w:val="both"/>
        <w:rPr>
          <w:rFonts w:ascii="Arial" w:hAnsi="Arial" w:cs="Arial"/>
        </w:rPr>
      </w:pPr>
      <w:r w:rsidRPr="00357EC8">
        <w:rPr>
          <w:rFonts w:ascii="Arial" w:hAnsi="Arial" w:cs="Arial"/>
        </w:rPr>
        <w:t>Tal como lo refleja proyecto</w:t>
      </w:r>
      <w:r>
        <w:rPr>
          <w:rFonts w:ascii="Arial" w:hAnsi="Arial" w:cs="Arial"/>
        </w:rPr>
        <w:t xml:space="preserve"> de inversión</w:t>
      </w:r>
      <w:r w:rsidRPr="00357EC8">
        <w:rPr>
          <w:rFonts w:ascii="Arial" w:hAnsi="Arial" w:cs="Arial"/>
        </w:rPr>
        <w:t>, esta meta se encuentra programada para ser desarrollada en vigencias posteriores, motivo por el cual no se realizaron acciones durante el presente año a nivel contractual.</w:t>
      </w:r>
    </w:p>
    <w:p w:rsidR="00064897" w:rsidRPr="00357EC8" w:rsidRDefault="00064897" w:rsidP="00064897">
      <w:pPr>
        <w:spacing w:line="360" w:lineRule="auto"/>
        <w:jc w:val="both"/>
        <w:rPr>
          <w:rFonts w:ascii="Arial" w:hAnsi="Arial" w:cs="Arial"/>
        </w:rPr>
      </w:pPr>
      <w:r w:rsidRPr="00357EC8">
        <w:rPr>
          <w:rFonts w:ascii="Arial" w:hAnsi="Arial" w:cs="Arial"/>
        </w:rPr>
        <w:t xml:space="preserve">De igual manera es importante resaltar que, siguiendo las estipulaciones del acuerdo 645 de 2016 por el cual se adopta el Plan de Desarrollo Distrital 2016, esta meta queda atada </w:t>
      </w:r>
      <w:r w:rsidRPr="00357EC8">
        <w:rPr>
          <w:rFonts w:ascii="Arial" w:hAnsi="Arial" w:cs="Arial"/>
        </w:rPr>
        <w:lastRenderedPageBreak/>
        <w:t>a la enajenación de activos por parte del gobierno distrital, una vez cumplidos todos los requisitos legales y normativos.</w:t>
      </w:r>
    </w:p>
    <w:p w:rsidR="00064897" w:rsidRPr="00E55F0E" w:rsidRDefault="00064897" w:rsidP="00064897">
      <w:pPr>
        <w:spacing w:line="360" w:lineRule="auto"/>
        <w:jc w:val="both"/>
        <w:rPr>
          <w:rFonts w:ascii="Arial" w:hAnsi="Arial" w:cs="Arial"/>
          <w:lang w:eastAsia="es-CO"/>
        </w:rPr>
      </w:pPr>
      <w:r w:rsidRPr="00E55F0E">
        <w:rPr>
          <w:rFonts w:ascii="Arial" w:hAnsi="Arial" w:cs="Arial"/>
          <w:lang w:eastAsia="es-CO"/>
        </w:rPr>
        <w:t>Las acciones antes indicadas permitieron los siguientes logros para el proyecto en el año 2016</w:t>
      </w:r>
    </w:p>
    <w:p w:rsidR="00064897" w:rsidRPr="007720D2" w:rsidRDefault="00064897" w:rsidP="00064897">
      <w:pPr>
        <w:shd w:val="clear" w:color="auto" w:fill="FFFFFF"/>
        <w:spacing w:line="360" w:lineRule="auto"/>
        <w:jc w:val="both"/>
        <w:rPr>
          <w:rFonts w:ascii="Arial" w:hAnsi="Arial" w:cs="Arial"/>
          <w:b/>
          <w:i/>
          <w:lang w:val="es-ES_tradnl" w:eastAsia="es-CO"/>
        </w:rPr>
      </w:pPr>
      <w:proofErr w:type="spellStart"/>
      <w:r w:rsidRPr="007720D2">
        <w:rPr>
          <w:rFonts w:ascii="Arial" w:hAnsi="Arial" w:cs="Arial"/>
          <w:b/>
          <w:i/>
          <w:lang w:val="es-ES_tradnl" w:eastAsia="es-CO"/>
        </w:rPr>
        <w:t>Bionovo</w:t>
      </w:r>
      <w:proofErr w:type="spellEnd"/>
      <w:r w:rsidRPr="007720D2">
        <w:rPr>
          <w:rFonts w:ascii="Arial" w:hAnsi="Arial" w:cs="Arial"/>
          <w:b/>
          <w:i/>
          <w:lang w:val="es-ES_tradnl" w:eastAsia="es-CO"/>
        </w:rPr>
        <w:t xml:space="preserve">: </w:t>
      </w:r>
    </w:p>
    <w:p w:rsidR="00064897" w:rsidRPr="00E55F0E" w:rsidRDefault="00064897" w:rsidP="00064897">
      <w:pPr>
        <w:shd w:val="clear" w:color="auto" w:fill="FFFFFF"/>
        <w:spacing w:after="0" w:line="360" w:lineRule="auto"/>
        <w:jc w:val="both"/>
        <w:rPr>
          <w:rFonts w:ascii="Arial" w:eastAsia="Times New Roman" w:hAnsi="Arial" w:cs="Arial"/>
          <w:lang w:val="es-ES_tradnl" w:eastAsia="es-CO"/>
        </w:rPr>
      </w:pPr>
      <w:r>
        <w:rPr>
          <w:rFonts w:ascii="Arial" w:eastAsia="Times New Roman" w:hAnsi="Arial" w:cs="Arial"/>
          <w:lang w:val="es-ES_tradnl" w:eastAsia="es-CO"/>
        </w:rPr>
        <w:t xml:space="preserve">- </w:t>
      </w:r>
      <w:r w:rsidRPr="00E55F0E">
        <w:rPr>
          <w:rFonts w:ascii="Arial" w:eastAsia="Times New Roman" w:hAnsi="Arial" w:cs="Arial"/>
          <w:lang w:val="es-ES_tradnl" w:eastAsia="es-CO"/>
        </w:rPr>
        <w:t>Aporte en la consolidación del ecosistema de innovación, fortaleciendo las capacidades de los diferentes actores que lo componen, en este caso, para el Sector Biotecnológico; así como fortalecimiento de los espacios de colaboración y apoyo a iniciativas empresariales, las cuales dinamizan la interacción pública y privada en torno al logro de objetivos comunes de ciudad.</w:t>
      </w:r>
    </w:p>
    <w:p w:rsidR="00064897" w:rsidRPr="00E55F0E" w:rsidRDefault="00064897" w:rsidP="00064897">
      <w:pPr>
        <w:shd w:val="clear" w:color="auto" w:fill="FFFFFF"/>
        <w:spacing w:after="0" w:line="360" w:lineRule="auto"/>
        <w:jc w:val="both"/>
        <w:rPr>
          <w:rFonts w:ascii="Arial" w:eastAsia="Times New Roman" w:hAnsi="Arial" w:cs="Arial"/>
          <w:lang w:val="es-ES_tradnl" w:eastAsia="es-CO"/>
        </w:rPr>
      </w:pPr>
      <w:r>
        <w:rPr>
          <w:rFonts w:ascii="Arial" w:eastAsia="Times New Roman" w:hAnsi="Arial" w:cs="Arial"/>
          <w:lang w:val="es-ES_tradnl" w:eastAsia="es-CO"/>
        </w:rPr>
        <w:t xml:space="preserve">- </w:t>
      </w:r>
      <w:proofErr w:type="spellStart"/>
      <w:r w:rsidRPr="00E55F0E">
        <w:rPr>
          <w:rFonts w:ascii="Arial" w:eastAsia="Times New Roman" w:hAnsi="Arial" w:cs="Arial"/>
          <w:lang w:val="es-ES_tradnl" w:eastAsia="es-CO"/>
        </w:rPr>
        <w:t>Visibilización</w:t>
      </w:r>
      <w:proofErr w:type="spellEnd"/>
      <w:r w:rsidRPr="00E55F0E">
        <w:rPr>
          <w:rFonts w:ascii="Arial" w:eastAsia="Times New Roman" w:hAnsi="Arial" w:cs="Arial"/>
          <w:lang w:val="es-ES_tradnl" w:eastAsia="es-CO"/>
        </w:rPr>
        <w:t xml:space="preserve"> de la SDDE como actor clave del ecosistema de ciencia, tecnología e innovación.</w:t>
      </w:r>
    </w:p>
    <w:p w:rsidR="00064897" w:rsidRPr="00E55F0E" w:rsidRDefault="00064897" w:rsidP="00064897">
      <w:pPr>
        <w:shd w:val="clear" w:color="auto" w:fill="FFFFFF"/>
        <w:spacing w:after="0" w:line="360" w:lineRule="auto"/>
        <w:jc w:val="both"/>
        <w:rPr>
          <w:rFonts w:ascii="Arial" w:eastAsia="Times New Roman" w:hAnsi="Arial" w:cs="Arial"/>
          <w:lang w:val="es-ES_tradnl" w:eastAsia="es-CO"/>
        </w:rPr>
      </w:pPr>
      <w:r>
        <w:rPr>
          <w:rFonts w:ascii="Arial" w:eastAsia="Times New Roman" w:hAnsi="Arial" w:cs="Arial"/>
          <w:lang w:val="es-ES_tradnl" w:eastAsia="es-CO"/>
        </w:rPr>
        <w:t>-</w:t>
      </w:r>
      <w:r w:rsidRPr="00E55F0E">
        <w:rPr>
          <w:rFonts w:ascii="Arial" w:eastAsia="Times New Roman" w:hAnsi="Arial" w:cs="Arial"/>
          <w:lang w:val="es-ES_tradnl" w:eastAsia="es-CO"/>
        </w:rPr>
        <w:t xml:space="preserve">Apoyo a 5 pequeñas empresas del sector de Biotecnología para que participaran en la muestra comercial de la Feria </w:t>
      </w:r>
      <w:proofErr w:type="spellStart"/>
      <w:r w:rsidRPr="00E55F0E">
        <w:rPr>
          <w:rFonts w:ascii="Arial" w:eastAsia="Times New Roman" w:hAnsi="Arial" w:cs="Arial"/>
          <w:lang w:val="es-ES_tradnl" w:eastAsia="es-CO"/>
        </w:rPr>
        <w:t>Bionovo</w:t>
      </w:r>
      <w:proofErr w:type="spellEnd"/>
      <w:r w:rsidRPr="00E55F0E">
        <w:rPr>
          <w:rFonts w:ascii="Arial" w:eastAsia="Times New Roman" w:hAnsi="Arial" w:cs="Arial"/>
          <w:lang w:val="es-ES_tradnl" w:eastAsia="es-CO"/>
        </w:rPr>
        <w:t xml:space="preserve"> 2016</w:t>
      </w:r>
    </w:p>
    <w:p w:rsidR="00064897" w:rsidRPr="00E55F0E" w:rsidRDefault="00064897" w:rsidP="00064897">
      <w:pPr>
        <w:shd w:val="clear" w:color="auto" w:fill="FFFFFF"/>
        <w:spacing w:after="0" w:line="360" w:lineRule="auto"/>
        <w:jc w:val="both"/>
        <w:rPr>
          <w:rFonts w:ascii="Arial" w:eastAsia="Times New Roman" w:hAnsi="Arial" w:cs="Arial"/>
          <w:lang w:val="es-ES_tradnl" w:eastAsia="es-CO"/>
        </w:rPr>
      </w:pPr>
      <w:r>
        <w:rPr>
          <w:rFonts w:ascii="Arial" w:eastAsia="Times New Roman" w:hAnsi="Arial" w:cs="Arial"/>
          <w:lang w:val="es-ES_tradnl" w:eastAsia="es-CO"/>
        </w:rPr>
        <w:t xml:space="preserve">- </w:t>
      </w:r>
      <w:r w:rsidRPr="00E55F0E">
        <w:rPr>
          <w:rFonts w:ascii="Arial" w:eastAsia="Times New Roman" w:hAnsi="Arial" w:cs="Arial"/>
          <w:lang w:val="es-ES_tradnl" w:eastAsia="es-CO"/>
        </w:rPr>
        <w:t xml:space="preserve">Identificación de los problemas y retos del Sector Biotecnológico en Bogotá e identificación de aquellas acciones en las que se puede contribuir desde lo público, según la percepción de las empresas participantes. </w:t>
      </w:r>
    </w:p>
    <w:p w:rsidR="00064897" w:rsidRPr="00F130D6" w:rsidRDefault="00064897" w:rsidP="00064897">
      <w:pPr>
        <w:shd w:val="clear" w:color="auto" w:fill="FFFFFF"/>
        <w:spacing w:line="360" w:lineRule="auto"/>
        <w:jc w:val="both"/>
        <w:rPr>
          <w:rFonts w:ascii="Arial" w:hAnsi="Arial" w:cs="Arial"/>
          <w:b/>
          <w:lang w:val="es-ES_tradnl" w:eastAsia="es-CO"/>
        </w:rPr>
      </w:pPr>
      <w:r w:rsidRPr="00F130D6">
        <w:rPr>
          <w:rFonts w:ascii="Arial" w:hAnsi="Arial" w:cs="Arial"/>
          <w:b/>
          <w:lang w:val="es-ES_tradnl" w:eastAsia="es-CO"/>
        </w:rPr>
        <w:t>Maderas:</w:t>
      </w:r>
    </w:p>
    <w:p w:rsidR="00064897" w:rsidRPr="00E55F0E" w:rsidRDefault="00064897" w:rsidP="00064897">
      <w:pPr>
        <w:shd w:val="clear" w:color="auto" w:fill="FFFFFF"/>
        <w:spacing w:after="0" w:line="360" w:lineRule="auto"/>
        <w:jc w:val="both"/>
        <w:rPr>
          <w:rFonts w:ascii="Arial" w:eastAsia="Times New Roman" w:hAnsi="Arial" w:cs="Arial"/>
          <w:lang w:val="es-ES_tradnl" w:eastAsia="es-CO"/>
        </w:rPr>
      </w:pPr>
      <w:r>
        <w:rPr>
          <w:rFonts w:ascii="Arial" w:eastAsia="Times New Roman" w:hAnsi="Arial" w:cs="Arial"/>
          <w:lang w:val="es-ES_tradnl" w:eastAsia="es-CO"/>
        </w:rPr>
        <w:t xml:space="preserve">- </w:t>
      </w:r>
      <w:r w:rsidRPr="00E55F0E">
        <w:rPr>
          <w:rFonts w:ascii="Arial" w:eastAsia="Times New Roman" w:hAnsi="Arial" w:cs="Arial"/>
          <w:lang w:val="es-ES_tradnl" w:eastAsia="es-CO"/>
        </w:rPr>
        <w:t xml:space="preserve">31 empresas orientadas técnicamente en el desarrollo de productos de muebles y maderas. </w:t>
      </w:r>
    </w:p>
    <w:p w:rsidR="00064897" w:rsidRPr="00E55F0E" w:rsidRDefault="00064897" w:rsidP="00064897">
      <w:pPr>
        <w:shd w:val="clear" w:color="auto" w:fill="FFFFFF"/>
        <w:spacing w:after="0" w:line="360" w:lineRule="auto"/>
        <w:jc w:val="both"/>
        <w:rPr>
          <w:rFonts w:ascii="Arial" w:eastAsia="Times New Roman" w:hAnsi="Arial" w:cs="Arial"/>
          <w:lang w:val="es-ES_tradnl" w:eastAsia="es-CO"/>
        </w:rPr>
      </w:pPr>
      <w:r>
        <w:rPr>
          <w:rFonts w:ascii="Arial" w:eastAsia="Times New Roman" w:hAnsi="Arial" w:cs="Arial"/>
          <w:lang w:val="es-ES_tradnl" w:eastAsia="es-CO"/>
        </w:rPr>
        <w:t>- 27</w:t>
      </w:r>
      <w:r w:rsidRPr="00E55F0E">
        <w:rPr>
          <w:rFonts w:ascii="Arial" w:eastAsia="Times New Roman" w:hAnsi="Arial" w:cs="Arial"/>
          <w:lang w:val="es-ES_tradnl" w:eastAsia="es-CO"/>
        </w:rPr>
        <w:t xml:space="preserve"> empresas orientadas técnicamente en desarrollo de procesos de muebles y maderas</w:t>
      </w:r>
    </w:p>
    <w:p w:rsidR="00064897" w:rsidRPr="00E55F0E" w:rsidRDefault="00064897" w:rsidP="00064897">
      <w:pPr>
        <w:shd w:val="clear" w:color="auto" w:fill="FFFFFF"/>
        <w:spacing w:after="0" w:line="360" w:lineRule="auto"/>
        <w:jc w:val="both"/>
        <w:rPr>
          <w:rFonts w:ascii="Arial" w:eastAsia="Times New Roman" w:hAnsi="Arial" w:cs="Arial"/>
          <w:lang w:val="es-ES_tradnl" w:eastAsia="es-CO"/>
        </w:rPr>
      </w:pPr>
      <w:r>
        <w:rPr>
          <w:rFonts w:ascii="Arial" w:eastAsia="Times New Roman" w:hAnsi="Arial" w:cs="Arial"/>
          <w:lang w:val="es-ES_tradnl" w:eastAsia="es-CO"/>
        </w:rPr>
        <w:t xml:space="preserve">- </w:t>
      </w:r>
      <w:r w:rsidRPr="00E55F0E">
        <w:rPr>
          <w:rFonts w:ascii="Arial" w:eastAsia="Times New Roman" w:hAnsi="Arial" w:cs="Arial"/>
          <w:lang w:val="es-ES_tradnl" w:eastAsia="es-CO"/>
        </w:rPr>
        <w:t xml:space="preserve">3 empresas apoyadas en el diseño y </w:t>
      </w:r>
      <w:proofErr w:type="spellStart"/>
      <w:r w:rsidRPr="00E55F0E">
        <w:rPr>
          <w:rFonts w:ascii="Arial" w:eastAsia="Times New Roman" w:hAnsi="Arial" w:cs="Arial"/>
          <w:lang w:val="es-ES_tradnl" w:eastAsia="es-CO"/>
        </w:rPr>
        <w:t>prototipado</w:t>
      </w:r>
      <w:proofErr w:type="spellEnd"/>
      <w:r w:rsidRPr="00E55F0E">
        <w:rPr>
          <w:rFonts w:ascii="Arial" w:eastAsia="Times New Roman" w:hAnsi="Arial" w:cs="Arial"/>
          <w:lang w:val="es-ES_tradnl" w:eastAsia="es-CO"/>
        </w:rPr>
        <w:t xml:space="preserve"> de productos.</w:t>
      </w:r>
    </w:p>
    <w:p w:rsidR="00064897" w:rsidRPr="00E55F0E" w:rsidRDefault="00064897" w:rsidP="00064897">
      <w:pPr>
        <w:shd w:val="clear" w:color="auto" w:fill="FFFFFF"/>
        <w:spacing w:after="0" w:line="360" w:lineRule="auto"/>
        <w:jc w:val="both"/>
        <w:rPr>
          <w:rFonts w:ascii="Arial" w:eastAsia="Times New Roman" w:hAnsi="Arial" w:cs="Arial"/>
          <w:lang w:val="es-ES_tradnl" w:eastAsia="es-CO"/>
        </w:rPr>
      </w:pPr>
      <w:r>
        <w:rPr>
          <w:rFonts w:ascii="Arial" w:eastAsia="Times New Roman" w:hAnsi="Arial" w:cs="Arial"/>
          <w:lang w:val="es-ES_tradnl" w:eastAsia="es-CO"/>
        </w:rPr>
        <w:t xml:space="preserve">- </w:t>
      </w:r>
      <w:r w:rsidRPr="00E55F0E">
        <w:rPr>
          <w:rFonts w:ascii="Arial" w:eastAsia="Times New Roman" w:hAnsi="Arial" w:cs="Arial"/>
          <w:lang w:val="es-ES_tradnl" w:eastAsia="es-CO"/>
        </w:rPr>
        <w:t>22 empresarios con proceso de formación en uso de tecnologías para el diseño de productos</w:t>
      </w:r>
    </w:p>
    <w:p w:rsidR="00064897" w:rsidRPr="00E55F0E" w:rsidRDefault="00064897" w:rsidP="00064897">
      <w:pPr>
        <w:shd w:val="clear" w:color="auto" w:fill="FFFFFF"/>
        <w:spacing w:after="0" w:line="360" w:lineRule="auto"/>
        <w:jc w:val="both"/>
        <w:rPr>
          <w:rFonts w:ascii="Arial" w:eastAsia="Times New Roman" w:hAnsi="Arial" w:cs="Arial"/>
          <w:lang w:val="es-ES_tradnl" w:eastAsia="es-CO"/>
        </w:rPr>
      </w:pPr>
      <w:r>
        <w:rPr>
          <w:rFonts w:ascii="Arial" w:eastAsia="Times New Roman" w:hAnsi="Arial" w:cs="Arial"/>
          <w:lang w:val="es-ES_tradnl" w:eastAsia="es-CO"/>
        </w:rPr>
        <w:t xml:space="preserve">- </w:t>
      </w:r>
      <w:r w:rsidRPr="00E55F0E">
        <w:rPr>
          <w:rFonts w:ascii="Arial" w:eastAsia="Times New Roman" w:hAnsi="Arial" w:cs="Arial"/>
          <w:lang w:val="es-ES_tradnl" w:eastAsia="es-CO"/>
        </w:rPr>
        <w:t>Realización de planes de mejoramiento a 20 empresas del sector.</w:t>
      </w:r>
    </w:p>
    <w:p w:rsidR="00064897" w:rsidRPr="00E55F0E" w:rsidRDefault="00064897" w:rsidP="00064897">
      <w:pPr>
        <w:shd w:val="clear" w:color="auto" w:fill="FFFFFF"/>
        <w:spacing w:after="0" w:line="360" w:lineRule="auto"/>
        <w:jc w:val="both"/>
        <w:rPr>
          <w:rFonts w:ascii="Arial" w:eastAsia="Times New Roman" w:hAnsi="Arial" w:cs="Arial"/>
          <w:lang w:val="es-ES_tradnl" w:eastAsia="es-CO"/>
        </w:rPr>
      </w:pPr>
      <w:r>
        <w:rPr>
          <w:rFonts w:ascii="Arial" w:eastAsia="Times New Roman" w:hAnsi="Arial" w:cs="Arial"/>
          <w:lang w:val="es-ES_tradnl" w:eastAsia="es-CO"/>
        </w:rPr>
        <w:t xml:space="preserve">- </w:t>
      </w:r>
      <w:r w:rsidRPr="00E55F0E">
        <w:rPr>
          <w:rFonts w:ascii="Arial" w:eastAsia="Times New Roman" w:hAnsi="Arial" w:cs="Arial"/>
          <w:lang w:val="es-ES_tradnl" w:eastAsia="es-CO"/>
        </w:rPr>
        <w:t xml:space="preserve">Realización de 2 actividades con proveedores de la cadena de muebles y madera, en las que se exhibieron nuevas tecnologías y pinturas </w:t>
      </w:r>
      <w:proofErr w:type="spellStart"/>
      <w:r w:rsidRPr="00E55F0E">
        <w:rPr>
          <w:rFonts w:ascii="Arial" w:eastAsia="Times New Roman" w:hAnsi="Arial" w:cs="Arial"/>
          <w:lang w:val="es-ES_tradnl" w:eastAsia="es-CO"/>
        </w:rPr>
        <w:t>ecoamigables</w:t>
      </w:r>
      <w:proofErr w:type="spellEnd"/>
      <w:r w:rsidRPr="00E55F0E">
        <w:rPr>
          <w:rFonts w:ascii="Arial" w:eastAsia="Times New Roman" w:hAnsi="Arial" w:cs="Arial"/>
          <w:lang w:val="es-ES_tradnl" w:eastAsia="es-CO"/>
        </w:rPr>
        <w:t>.</w:t>
      </w:r>
    </w:p>
    <w:p w:rsidR="00064897" w:rsidRPr="00E55F0E" w:rsidRDefault="00064897" w:rsidP="00064897">
      <w:pPr>
        <w:shd w:val="clear" w:color="auto" w:fill="FFFFFF"/>
        <w:spacing w:after="0" w:line="360" w:lineRule="auto"/>
        <w:jc w:val="both"/>
        <w:rPr>
          <w:rFonts w:ascii="Arial" w:eastAsia="Times New Roman" w:hAnsi="Arial" w:cs="Arial"/>
          <w:lang w:val="es-ES_tradnl" w:eastAsia="es-CO"/>
        </w:rPr>
      </w:pPr>
      <w:r>
        <w:rPr>
          <w:rFonts w:ascii="Arial" w:eastAsia="Times New Roman" w:hAnsi="Arial" w:cs="Arial"/>
          <w:lang w:val="es-ES_tradnl" w:eastAsia="es-CO"/>
        </w:rPr>
        <w:t xml:space="preserve">- </w:t>
      </w:r>
      <w:r w:rsidRPr="00E55F0E">
        <w:rPr>
          <w:rFonts w:ascii="Arial" w:eastAsia="Times New Roman" w:hAnsi="Arial" w:cs="Arial"/>
          <w:lang w:val="es-ES_tradnl" w:eastAsia="es-CO"/>
        </w:rPr>
        <w:t>Acompañamiento técnico a 18 empresarios en temas de HSEQ.</w:t>
      </w:r>
    </w:p>
    <w:p w:rsidR="00064897" w:rsidRPr="00E55F0E" w:rsidRDefault="00064897" w:rsidP="00064897">
      <w:pPr>
        <w:shd w:val="clear" w:color="auto" w:fill="FFFFFF"/>
        <w:spacing w:after="0" w:line="360" w:lineRule="auto"/>
        <w:jc w:val="both"/>
        <w:rPr>
          <w:rFonts w:ascii="Arial" w:eastAsia="Times New Roman" w:hAnsi="Arial" w:cs="Arial"/>
          <w:lang w:val="es-ES_tradnl" w:eastAsia="es-CO"/>
        </w:rPr>
      </w:pPr>
      <w:r>
        <w:rPr>
          <w:rFonts w:ascii="Arial" w:eastAsia="Times New Roman" w:hAnsi="Arial" w:cs="Arial"/>
          <w:lang w:val="es-ES_tradnl" w:eastAsia="es-CO"/>
        </w:rPr>
        <w:t xml:space="preserve">- </w:t>
      </w:r>
      <w:r w:rsidRPr="00E55F0E">
        <w:rPr>
          <w:rFonts w:ascii="Arial" w:eastAsia="Times New Roman" w:hAnsi="Arial" w:cs="Arial"/>
          <w:lang w:val="es-ES_tradnl" w:eastAsia="es-CO"/>
        </w:rPr>
        <w:t>Formulación de planes de negocio a 1</w:t>
      </w:r>
      <w:r>
        <w:rPr>
          <w:rFonts w:ascii="Arial" w:eastAsia="Times New Roman" w:hAnsi="Arial" w:cs="Arial"/>
          <w:lang w:val="es-ES_tradnl" w:eastAsia="es-CO"/>
        </w:rPr>
        <w:t>9 empresas afiliadas al Centro de</w:t>
      </w:r>
    </w:p>
    <w:p w:rsidR="004C3EBB" w:rsidRDefault="004C3EBB" w:rsidP="00064897">
      <w:pPr>
        <w:shd w:val="clear" w:color="auto" w:fill="FFFFFF"/>
        <w:spacing w:line="360" w:lineRule="auto"/>
        <w:jc w:val="both"/>
        <w:rPr>
          <w:rFonts w:ascii="Arial" w:hAnsi="Arial" w:cs="Arial"/>
          <w:b/>
          <w:lang w:val="es-ES_tradnl" w:eastAsia="es-CO"/>
        </w:rPr>
      </w:pPr>
    </w:p>
    <w:p w:rsidR="00064897" w:rsidRPr="0048677F" w:rsidRDefault="00064897" w:rsidP="00064897">
      <w:pPr>
        <w:shd w:val="clear" w:color="auto" w:fill="FFFFFF"/>
        <w:spacing w:line="360" w:lineRule="auto"/>
        <w:jc w:val="both"/>
        <w:rPr>
          <w:rFonts w:ascii="Arial" w:hAnsi="Arial" w:cs="Arial"/>
          <w:b/>
          <w:lang w:val="es-ES_tradnl" w:eastAsia="es-CO"/>
        </w:rPr>
      </w:pPr>
      <w:r w:rsidRPr="0048677F">
        <w:rPr>
          <w:rFonts w:ascii="Arial" w:hAnsi="Arial" w:cs="Arial"/>
          <w:b/>
          <w:lang w:val="es-ES_tradnl" w:eastAsia="es-CO"/>
        </w:rPr>
        <w:t>Confecciones</w:t>
      </w:r>
      <w:r>
        <w:rPr>
          <w:rFonts w:ascii="Arial" w:hAnsi="Arial" w:cs="Arial"/>
          <w:b/>
          <w:lang w:val="es-ES_tradnl" w:eastAsia="es-CO"/>
        </w:rPr>
        <w:t>:</w:t>
      </w:r>
    </w:p>
    <w:p w:rsidR="00064897" w:rsidRPr="00357EC8" w:rsidRDefault="00064897" w:rsidP="00064897">
      <w:pPr>
        <w:shd w:val="clear" w:color="auto" w:fill="FFFFFF"/>
        <w:spacing w:line="360" w:lineRule="auto"/>
        <w:jc w:val="both"/>
        <w:rPr>
          <w:rFonts w:ascii="Arial" w:hAnsi="Arial" w:cs="Arial"/>
          <w:lang w:val="es-ES_tradnl" w:eastAsia="es-CO"/>
        </w:rPr>
      </w:pPr>
      <w:r w:rsidRPr="00357EC8">
        <w:rPr>
          <w:rFonts w:ascii="Arial" w:hAnsi="Arial" w:cs="Arial"/>
          <w:lang w:val="es-ES_tradnl" w:eastAsia="es-CO"/>
        </w:rPr>
        <w:t>Como se señaló anteriormente, el convenio atenderá las necesidades de cerca de 73 unidades productivas del sector de Confecciones; alrededor del 74% de las empresas son de carácter familiar y en promedio tienen 9 empleados, presentando una empresa que cuenta tan solo con 1 persona trabajando y otra que cuenta con 48 empleados.  Se atiende población de las localidades Antonio Nariño y San Cristóbal en su mayoría  población de estratos 1, 2 y 3.</w:t>
      </w:r>
    </w:p>
    <w:p w:rsidR="00064897" w:rsidRPr="00357EC8" w:rsidRDefault="00064897" w:rsidP="00064897">
      <w:pPr>
        <w:shd w:val="clear" w:color="auto" w:fill="FFFFFF"/>
        <w:spacing w:line="360" w:lineRule="auto"/>
        <w:jc w:val="both"/>
        <w:rPr>
          <w:rFonts w:ascii="Arial" w:hAnsi="Arial" w:cs="Arial"/>
          <w:lang w:val="es-ES_tradnl" w:eastAsia="es-CO"/>
        </w:rPr>
      </w:pPr>
      <w:r w:rsidRPr="00357EC8">
        <w:rPr>
          <w:rFonts w:ascii="Arial" w:hAnsi="Arial" w:cs="Arial"/>
          <w:lang w:val="es-ES_tradnl" w:eastAsia="es-CO"/>
        </w:rPr>
        <w:t>Como logros esperados de este convenio se tiene:</w:t>
      </w:r>
    </w:p>
    <w:p w:rsidR="00064897" w:rsidRPr="000D472A" w:rsidRDefault="00064897" w:rsidP="00064897">
      <w:pPr>
        <w:shd w:val="clear" w:color="auto" w:fill="FFFFFF"/>
        <w:spacing w:line="360" w:lineRule="auto"/>
        <w:jc w:val="both"/>
        <w:rPr>
          <w:rFonts w:ascii="Arial" w:hAnsi="Arial" w:cs="Arial"/>
          <w:lang w:val="es-ES_tradnl" w:eastAsia="es-CO"/>
        </w:rPr>
      </w:pPr>
      <w:r>
        <w:rPr>
          <w:rFonts w:ascii="Arial" w:hAnsi="Arial" w:cs="Arial"/>
          <w:lang w:val="es-ES_tradnl" w:eastAsia="es-CO"/>
        </w:rPr>
        <w:t>- B</w:t>
      </w:r>
      <w:r w:rsidRPr="000D472A">
        <w:rPr>
          <w:rFonts w:ascii="Arial" w:hAnsi="Arial" w:cs="Arial"/>
          <w:lang w:val="es-ES_tradnl" w:eastAsia="es-CO"/>
        </w:rPr>
        <w:t>úsqueda de una mayor  productividad y calidad de las empresas y por ende de una mayor competitividad, mediante  la implementación de una metodología de organización de los distintos aspectos de la producción y de las operaciones y el desarrollo de unos indicadores  claros y específicos en el área.</w:t>
      </w:r>
    </w:p>
    <w:p w:rsidR="00064897" w:rsidRPr="000D472A" w:rsidRDefault="00064897" w:rsidP="00064897">
      <w:pPr>
        <w:shd w:val="clear" w:color="auto" w:fill="FFFFFF"/>
        <w:spacing w:line="360" w:lineRule="auto"/>
        <w:jc w:val="both"/>
        <w:rPr>
          <w:rFonts w:ascii="Arial" w:eastAsia="Times New Roman" w:hAnsi="Arial" w:cs="Arial"/>
          <w:lang w:val="es-ES_tradnl" w:eastAsia="es-CO"/>
        </w:rPr>
      </w:pPr>
      <w:r>
        <w:rPr>
          <w:rFonts w:ascii="Arial" w:hAnsi="Arial" w:cs="Arial"/>
          <w:lang w:val="es-ES_tradnl" w:eastAsia="es-CO"/>
        </w:rPr>
        <w:t xml:space="preserve">- </w:t>
      </w:r>
      <w:r w:rsidRPr="000D472A">
        <w:rPr>
          <w:rFonts w:ascii="Arial" w:hAnsi="Arial" w:cs="Arial"/>
          <w:lang w:val="es-ES_tradnl" w:eastAsia="es-CO"/>
        </w:rPr>
        <w:t>Determinar el estado actual de cada empresa y definir las estrategias de desarrollo, se realizará un diagnóstico inicial con encuesta y observaciones en el área de producción.  Esta metodología contempla las fases de diagnóstico, análisis, consultoría y mejoramiento.</w:t>
      </w:r>
    </w:p>
    <w:p w:rsidR="00064897" w:rsidRPr="0048677F" w:rsidRDefault="00064897" w:rsidP="00064897">
      <w:pPr>
        <w:shd w:val="clear" w:color="auto" w:fill="FFFFFF"/>
        <w:spacing w:line="360" w:lineRule="auto"/>
        <w:jc w:val="both"/>
        <w:rPr>
          <w:rFonts w:ascii="Arial" w:hAnsi="Arial" w:cs="Arial"/>
          <w:b/>
          <w:lang w:val="es-ES_tradnl" w:eastAsia="es-CO"/>
        </w:rPr>
      </w:pPr>
      <w:proofErr w:type="spellStart"/>
      <w:r w:rsidRPr="0048677F">
        <w:rPr>
          <w:rFonts w:ascii="Arial" w:hAnsi="Arial" w:cs="Arial"/>
          <w:b/>
          <w:lang w:val="es-ES_tradnl" w:eastAsia="es-CO"/>
        </w:rPr>
        <w:t>Innpacto</w:t>
      </w:r>
      <w:proofErr w:type="spellEnd"/>
    </w:p>
    <w:p w:rsidR="00064897" w:rsidRPr="000D472A" w:rsidRDefault="00064897" w:rsidP="00064897">
      <w:pPr>
        <w:shd w:val="clear" w:color="auto" w:fill="FFFFFF"/>
        <w:spacing w:line="360" w:lineRule="auto"/>
        <w:jc w:val="both"/>
        <w:rPr>
          <w:rFonts w:ascii="Arial" w:hAnsi="Arial" w:cs="Arial"/>
          <w:lang w:val="es-ES_tradnl" w:eastAsia="es-CO"/>
        </w:rPr>
      </w:pPr>
      <w:r>
        <w:rPr>
          <w:rFonts w:ascii="Arial" w:hAnsi="Arial" w:cs="Arial"/>
          <w:lang w:val="es-ES_tradnl" w:eastAsia="es-CO"/>
        </w:rPr>
        <w:t xml:space="preserve">- </w:t>
      </w:r>
      <w:r w:rsidRPr="000D472A">
        <w:rPr>
          <w:rFonts w:ascii="Arial" w:hAnsi="Arial" w:cs="Arial"/>
          <w:lang w:val="es-ES_tradnl" w:eastAsia="es-CO"/>
        </w:rPr>
        <w:t>Se logró un evento de impacto internacional que pudiera visibilizar la importancia de la innovación en el desarrollo de la ciudad.</w:t>
      </w:r>
    </w:p>
    <w:p w:rsidR="0086420A" w:rsidRDefault="0086420A">
      <w:pPr>
        <w:spacing w:after="160" w:line="259" w:lineRule="auto"/>
        <w:rPr>
          <w:rFonts w:ascii="Arial" w:hAnsi="Arial" w:cs="Arial"/>
          <w:b/>
          <w:u w:val="single"/>
        </w:rPr>
      </w:pPr>
      <w:r>
        <w:rPr>
          <w:rFonts w:ascii="Arial" w:hAnsi="Arial" w:cs="Arial"/>
          <w:b/>
          <w:u w:val="single"/>
        </w:rPr>
        <w:br w:type="page"/>
      </w:r>
    </w:p>
    <w:p w:rsidR="00064897" w:rsidRPr="004C3EBB" w:rsidRDefault="00250181" w:rsidP="004C3EBB">
      <w:pPr>
        <w:jc w:val="center"/>
        <w:rPr>
          <w:rFonts w:ascii="Arial" w:hAnsi="Arial" w:cs="Arial"/>
          <w:u w:val="single"/>
        </w:rPr>
      </w:pPr>
      <w:r>
        <w:rPr>
          <w:rFonts w:ascii="Arial" w:hAnsi="Arial" w:cs="Arial"/>
          <w:b/>
          <w:u w:val="single"/>
        </w:rPr>
        <w:lastRenderedPageBreak/>
        <w:t>Tabla No.46</w:t>
      </w:r>
      <w:r w:rsidR="004C3EBB" w:rsidRPr="00081040">
        <w:rPr>
          <w:rFonts w:ascii="Arial" w:hAnsi="Arial" w:cs="Arial"/>
          <w:b/>
          <w:u w:val="single"/>
        </w:rPr>
        <w:t>. PRESUPUESTO 2016 - ASIGNADO Y EJECUTADO (COMPROMISO Y GIRO)  PROYECTO DE INVERSIÓN NO.</w:t>
      </w:r>
      <w:r w:rsidR="004C3EBB">
        <w:rPr>
          <w:rFonts w:ascii="Arial" w:hAnsi="Arial" w:cs="Arial"/>
          <w:b/>
          <w:u w:val="single"/>
        </w:rPr>
        <w:t>1019</w:t>
      </w:r>
    </w:p>
    <w:tbl>
      <w:tblPr>
        <w:tblW w:w="8320" w:type="dxa"/>
        <w:jc w:val="center"/>
        <w:tblCellMar>
          <w:left w:w="70" w:type="dxa"/>
          <w:right w:w="70" w:type="dxa"/>
        </w:tblCellMar>
        <w:tblLook w:val="04A0" w:firstRow="1" w:lastRow="0" w:firstColumn="1" w:lastColumn="0" w:noHBand="0" w:noVBand="1"/>
      </w:tblPr>
      <w:tblGrid>
        <w:gridCol w:w="1719"/>
        <w:gridCol w:w="2299"/>
        <w:gridCol w:w="1629"/>
        <w:gridCol w:w="1420"/>
        <w:gridCol w:w="1253"/>
      </w:tblGrid>
      <w:tr w:rsidR="003E2300" w:rsidRPr="003E2300" w:rsidTr="003E2300">
        <w:trPr>
          <w:trHeight w:val="315"/>
          <w:tblHeader/>
          <w:jc w:val="center"/>
        </w:trPr>
        <w:tc>
          <w:tcPr>
            <w:tcW w:w="1719" w:type="dxa"/>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rsidR="003E2300" w:rsidRPr="003E2300" w:rsidRDefault="00064897" w:rsidP="003E2300">
            <w:pPr>
              <w:spacing w:after="0" w:line="240" w:lineRule="auto"/>
              <w:jc w:val="center"/>
              <w:rPr>
                <w:rFonts w:ascii="Arial" w:eastAsia="Times New Roman" w:hAnsi="Arial" w:cs="Arial"/>
                <w:b/>
                <w:bCs/>
                <w:color w:val="000000"/>
                <w:sz w:val="20"/>
                <w:szCs w:val="20"/>
                <w:lang w:eastAsia="es-CO"/>
              </w:rPr>
            </w:pPr>
            <w:r>
              <w:rPr>
                <w:rFonts w:eastAsia="Calibri" w:cs="Arial"/>
                <w:smallCaps/>
                <w:u w:val="single"/>
                <w:lang w:val="es-ES"/>
              </w:rPr>
              <w:br w:type="page"/>
            </w:r>
            <w:r w:rsidR="003E2300" w:rsidRPr="003E2300">
              <w:rPr>
                <w:rFonts w:ascii="Arial" w:eastAsia="Times New Roman" w:hAnsi="Arial" w:cs="Arial"/>
                <w:b/>
                <w:bCs/>
                <w:color w:val="000000"/>
                <w:sz w:val="20"/>
                <w:szCs w:val="20"/>
                <w:lang w:eastAsia="x-none"/>
              </w:rPr>
              <w:t>META PLAN</w:t>
            </w:r>
          </w:p>
        </w:tc>
        <w:tc>
          <w:tcPr>
            <w:tcW w:w="2299" w:type="dxa"/>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rsidR="003E2300" w:rsidRPr="003E2300" w:rsidRDefault="003E2300" w:rsidP="003E2300">
            <w:pPr>
              <w:spacing w:after="0" w:line="240" w:lineRule="auto"/>
              <w:jc w:val="center"/>
              <w:rPr>
                <w:rFonts w:ascii="Arial" w:eastAsia="Times New Roman" w:hAnsi="Arial" w:cs="Arial"/>
                <w:b/>
                <w:bCs/>
                <w:color w:val="000000"/>
                <w:sz w:val="20"/>
                <w:szCs w:val="20"/>
                <w:lang w:eastAsia="es-CO"/>
              </w:rPr>
            </w:pPr>
            <w:r w:rsidRPr="003E2300">
              <w:rPr>
                <w:rFonts w:ascii="Arial" w:eastAsia="Times New Roman" w:hAnsi="Arial" w:cs="Arial"/>
                <w:b/>
                <w:bCs/>
                <w:color w:val="000000"/>
                <w:sz w:val="20"/>
                <w:szCs w:val="20"/>
                <w:lang w:eastAsia="x-none"/>
              </w:rPr>
              <w:t>META PROYECTO</w:t>
            </w:r>
          </w:p>
        </w:tc>
        <w:tc>
          <w:tcPr>
            <w:tcW w:w="4302" w:type="dxa"/>
            <w:gridSpan w:val="3"/>
            <w:tcBorders>
              <w:top w:val="single" w:sz="8" w:space="0" w:color="auto"/>
              <w:left w:val="nil"/>
              <w:bottom w:val="single" w:sz="8" w:space="0" w:color="auto"/>
              <w:right w:val="single" w:sz="8" w:space="0" w:color="000000"/>
            </w:tcBorders>
            <w:shd w:val="clear" w:color="000000" w:fill="B8CCE4"/>
            <w:vAlign w:val="center"/>
            <w:hideMark/>
          </w:tcPr>
          <w:p w:rsidR="003E2300" w:rsidRPr="003E2300" w:rsidRDefault="003E2300" w:rsidP="003E2300">
            <w:pPr>
              <w:spacing w:after="0" w:line="240" w:lineRule="auto"/>
              <w:jc w:val="center"/>
              <w:rPr>
                <w:rFonts w:ascii="Arial" w:eastAsia="Times New Roman" w:hAnsi="Arial" w:cs="Arial"/>
                <w:b/>
                <w:bCs/>
                <w:color w:val="000000"/>
                <w:sz w:val="20"/>
                <w:szCs w:val="20"/>
                <w:lang w:eastAsia="es-CO"/>
              </w:rPr>
            </w:pPr>
            <w:r w:rsidRPr="003E2300">
              <w:rPr>
                <w:rFonts w:ascii="Arial" w:eastAsia="Times New Roman" w:hAnsi="Arial" w:cs="Arial"/>
                <w:b/>
                <w:bCs/>
                <w:color w:val="000000"/>
                <w:sz w:val="20"/>
                <w:szCs w:val="20"/>
                <w:lang w:eastAsia="x-none"/>
              </w:rPr>
              <w:t>PRESUPUESTO (Pesos)</w:t>
            </w:r>
          </w:p>
        </w:tc>
      </w:tr>
      <w:tr w:rsidR="003E2300" w:rsidRPr="003E2300" w:rsidTr="003E2300">
        <w:trPr>
          <w:trHeight w:val="315"/>
          <w:tblHeader/>
          <w:jc w:val="center"/>
        </w:trPr>
        <w:tc>
          <w:tcPr>
            <w:tcW w:w="1719" w:type="dxa"/>
            <w:vMerge/>
            <w:tcBorders>
              <w:top w:val="single" w:sz="8" w:space="0" w:color="auto"/>
              <w:left w:val="single" w:sz="8" w:space="0" w:color="auto"/>
              <w:bottom w:val="single" w:sz="8" w:space="0" w:color="000000"/>
              <w:right w:val="single" w:sz="8" w:space="0" w:color="auto"/>
            </w:tcBorders>
            <w:vAlign w:val="center"/>
            <w:hideMark/>
          </w:tcPr>
          <w:p w:rsidR="003E2300" w:rsidRPr="003E2300" w:rsidRDefault="003E2300" w:rsidP="003E2300">
            <w:pPr>
              <w:spacing w:after="0" w:line="240" w:lineRule="auto"/>
              <w:rPr>
                <w:rFonts w:ascii="Arial" w:eastAsia="Times New Roman" w:hAnsi="Arial" w:cs="Arial"/>
                <w:b/>
                <w:bCs/>
                <w:color w:val="000000"/>
                <w:sz w:val="20"/>
                <w:szCs w:val="20"/>
                <w:lang w:eastAsia="es-CO"/>
              </w:rPr>
            </w:pPr>
          </w:p>
        </w:tc>
        <w:tc>
          <w:tcPr>
            <w:tcW w:w="2299" w:type="dxa"/>
            <w:vMerge/>
            <w:tcBorders>
              <w:top w:val="single" w:sz="8" w:space="0" w:color="auto"/>
              <w:left w:val="single" w:sz="8" w:space="0" w:color="auto"/>
              <w:bottom w:val="single" w:sz="8" w:space="0" w:color="000000"/>
              <w:right w:val="single" w:sz="8" w:space="0" w:color="auto"/>
            </w:tcBorders>
            <w:vAlign w:val="center"/>
            <w:hideMark/>
          </w:tcPr>
          <w:p w:rsidR="003E2300" w:rsidRPr="003E2300" w:rsidRDefault="003E2300" w:rsidP="003E2300">
            <w:pPr>
              <w:spacing w:after="0" w:line="240" w:lineRule="auto"/>
              <w:rPr>
                <w:rFonts w:ascii="Arial" w:eastAsia="Times New Roman" w:hAnsi="Arial" w:cs="Arial"/>
                <w:b/>
                <w:bCs/>
                <w:color w:val="000000"/>
                <w:sz w:val="20"/>
                <w:szCs w:val="20"/>
                <w:lang w:eastAsia="es-CO"/>
              </w:rPr>
            </w:pPr>
          </w:p>
        </w:tc>
        <w:tc>
          <w:tcPr>
            <w:tcW w:w="1629" w:type="dxa"/>
            <w:tcBorders>
              <w:top w:val="nil"/>
              <w:left w:val="nil"/>
              <w:bottom w:val="single" w:sz="8" w:space="0" w:color="auto"/>
              <w:right w:val="single" w:sz="8" w:space="0" w:color="auto"/>
            </w:tcBorders>
            <w:shd w:val="clear" w:color="000000" w:fill="B8CCE4"/>
            <w:vAlign w:val="center"/>
            <w:hideMark/>
          </w:tcPr>
          <w:p w:rsidR="003E2300" w:rsidRPr="003E2300" w:rsidRDefault="003E2300" w:rsidP="003E2300">
            <w:pPr>
              <w:spacing w:after="0" w:line="240" w:lineRule="auto"/>
              <w:jc w:val="center"/>
              <w:rPr>
                <w:rFonts w:ascii="Arial" w:eastAsia="Times New Roman" w:hAnsi="Arial" w:cs="Arial"/>
                <w:b/>
                <w:bCs/>
                <w:color w:val="000000"/>
                <w:sz w:val="20"/>
                <w:szCs w:val="20"/>
                <w:lang w:eastAsia="es-CO"/>
              </w:rPr>
            </w:pPr>
            <w:r w:rsidRPr="003E2300">
              <w:rPr>
                <w:rFonts w:ascii="Arial" w:eastAsia="Times New Roman" w:hAnsi="Arial" w:cs="Arial"/>
                <w:b/>
                <w:bCs/>
                <w:color w:val="000000"/>
                <w:sz w:val="20"/>
                <w:szCs w:val="20"/>
                <w:lang w:eastAsia="x-none"/>
              </w:rPr>
              <w:t>PROGRAMADO</w:t>
            </w:r>
          </w:p>
        </w:tc>
        <w:tc>
          <w:tcPr>
            <w:tcW w:w="1420" w:type="dxa"/>
            <w:tcBorders>
              <w:top w:val="nil"/>
              <w:left w:val="nil"/>
              <w:bottom w:val="single" w:sz="8" w:space="0" w:color="auto"/>
              <w:right w:val="single" w:sz="8" w:space="0" w:color="auto"/>
            </w:tcBorders>
            <w:shd w:val="clear" w:color="000000" w:fill="B8CCE4"/>
            <w:vAlign w:val="center"/>
            <w:hideMark/>
          </w:tcPr>
          <w:p w:rsidR="003E2300" w:rsidRPr="003E2300" w:rsidRDefault="003E2300" w:rsidP="003E2300">
            <w:pPr>
              <w:spacing w:after="0" w:line="240" w:lineRule="auto"/>
              <w:jc w:val="center"/>
              <w:rPr>
                <w:rFonts w:ascii="Arial" w:eastAsia="Times New Roman" w:hAnsi="Arial" w:cs="Arial"/>
                <w:b/>
                <w:bCs/>
                <w:color w:val="000000"/>
                <w:sz w:val="20"/>
                <w:szCs w:val="20"/>
                <w:lang w:eastAsia="es-CO"/>
              </w:rPr>
            </w:pPr>
            <w:r w:rsidRPr="003E2300">
              <w:rPr>
                <w:rFonts w:ascii="Arial" w:eastAsia="Times New Roman" w:hAnsi="Arial" w:cs="Arial"/>
                <w:b/>
                <w:bCs/>
                <w:color w:val="000000"/>
                <w:sz w:val="20"/>
                <w:szCs w:val="20"/>
                <w:lang w:eastAsia="x-none"/>
              </w:rPr>
              <w:t>EJECUTADO</w:t>
            </w:r>
          </w:p>
        </w:tc>
        <w:tc>
          <w:tcPr>
            <w:tcW w:w="1253" w:type="dxa"/>
            <w:tcBorders>
              <w:top w:val="nil"/>
              <w:left w:val="nil"/>
              <w:bottom w:val="single" w:sz="8" w:space="0" w:color="auto"/>
              <w:right w:val="single" w:sz="8" w:space="0" w:color="auto"/>
            </w:tcBorders>
            <w:shd w:val="clear" w:color="000000" w:fill="B8CCE4"/>
            <w:vAlign w:val="center"/>
            <w:hideMark/>
          </w:tcPr>
          <w:p w:rsidR="003E2300" w:rsidRPr="003E2300" w:rsidRDefault="003E2300" w:rsidP="003E2300">
            <w:pPr>
              <w:spacing w:after="0" w:line="240" w:lineRule="auto"/>
              <w:jc w:val="center"/>
              <w:rPr>
                <w:rFonts w:ascii="Arial" w:eastAsia="Times New Roman" w:hAnsi="Arial" w:cs="Arial"/>
                <w:b/>
                <w:bCs/>
                <w:color w:val="000000"/>
                <w:sz w:val="20"/>
                <w:szCs w:val="20"/>
                <w:lang w:eastAsia="es-CO"/>
              </w:rPr>
            </w:pPr>
            <w:r w:rsidRPr="003E2300">
              <w:rPr>
                <w:rFonts w:ascii="Arial" w:eastAsia="Times New Roman" w:hAnsi="Arial" w:cs="Arial"/>
                <w:b/>
                <w:bCs/>
                <w:color w:val="000000"/>
                <w:sz w:val="20"/>
                <w:szCs w:val="20"/>
                <w:lang w:eastAsia="x-none"/>
              </w:rPr>
              <w:t>GIRADO</w:t>
            </w:r>
          </w:p>
        </w:tc>
      </w:tr>
      <w:tr w:rsidR="003E2300" w:rsidRPr="003E2300" w:rsidTr="0086420A">
        <w:trPr>
          <w:trHeight w:val="1380"/>
          <w:jc w:val="center"/>
        </w:trPr>
        <w:tc>
          <w:tcPr>
            <w:tcW w:w="1719" w:type="dxa"/>
            <w:tcBorders>
              <w:top w:val="single" w:sz="4" w:space="0" w:color="auto"/>
              <w:left w:val="single" w:sz="4" w:space="0" w:color="auto"/>
              <w:bottom w:val="single" w:sz="4" w:space="0" w:color="auto"/>
              <w:right w:val="single" w:sz="4" w:space="0" w:color="auto"/>
            </w:tcBorders>
            <w:shd w:val="clear" w:color="auto" w:fill="auto"/>
            <w:hideMark/>
          </w:tcPr>
          <w:p w:rsidR="003E2300" w:rsidRPr="003E2300" w:rsidRDefault="003E2300" w:rsidP="003E2300">
            <w:pPr>
              <w:spacing w:after="0" w:line="240" w:lineRule="auto"/>
              <w:jc w:val="both"/>
              <w:rPr>
                <w:rFonts w:ascii="Arial" w:eastAsia="Times New Roman" w:hAnsi="Arial" w:cs="Arial"/>
                <w:color w:val="000000"/>
                <w:sz w:val="20"/>
                <w:szCs w:val="20"/>
                <w:lang w:eastAsia="es-CO"/>
              </w:rPr>
            </w:pPr>
            <w:r w:rsidRPr="003E2300">
              <w:rPr>
                <w:rFonts w:ascii="Arial" w:eastAsia="Times New Roman" w:hAnsi="Arial" w:cs="Arial"/>
                <w:color w:val="000000"/>
                <w:sz w:val="20"/>
                <w:szCs w:val="20"/>
                <w:lang w:eastAsia="es-CO"/>
              </w:rPr>
              <w:t>Formulación de un plan de innovación e industrias creativas</w:t>
            </w:r>
          </w:p>
        </w:tc>
        <w:tc>
          <w:tcPr>
            <w:tcW w:w="2299" w:type="dxa"/>
            <w:tcBorders>
              <w:top w:val="single" w:sz="4" w:space="0" w:color="auto"/>
              <w:left w:val="nil"/>
              <w:bottom w:val="single" w:sz="4" w:space="0" w:color="auto"/>
              <w:right w:val="single" w:sz="4" w:space="0" w:color="auto"/>
            </w:tcBorders>
            <w:shd w:val="clear" w:color="auto" w:fill="auto"/>
            <w:hideMark/>
          </w:tcPr>
          <w:p w:rsidR="003E2300" w:rsidRPr="003E2300" w:rsidRDefault="003E2300" w:rsidP="003E2300">
            <w:pPr>
              <w:spacing w:after="0" w:line="240" w:lineRule="auto"/>
              <w:jc w:val="both"/>
              <w:rPr>
                <w:rFonts w:ascii="Arial" w:eastAsia="Times New Roman" w:hAnsi="Arial" w:cs="Arial"/>
                <w:color w:val="000000"/>
                <w:sz w:val="20"/>
                <w:szCs w:val="20"/>
                <w:lang w:eastAsia="es-CO"/>
              </w:rPr>
            </w:pPr>
            <w:r w:rsidRPr="003E2300">
              <w:rPr>
                <w:rFonts w:ascii="Arial" w:eastAsia="Times New Roman" w:hAnsi="Arial" w:cs="Arial"/>
                <w:color w:val="000000"/>
                <w:sz w:val="20"/>
                <w:szCs w:val="20"/>
                <w:lang w:eastAsia="es-CO"/>
              </w:rPr>
              <w:t>Formulación de un plan de innovación e industrias creativas</w:t>
            </w:r>
          </w:p>
        </w:tc>
        <w:tc>
          <w:tcPr>
            <w:tcW w:w="1629" w:type="dxa"/>
            <w:tcBorders>
              <w:top w:val="single" w:sz="4" w:space="0" w:color="auto"/>
              <w:left w:val="nil"/>
              <w:bottom w:val="single" w:sz="4" w:space="0" w:color="auto"/>
              <w:right w:val="single" w:sz="4" w:space="0" w:color="auto"/>
            </w:tcBorders>
            <w:shd w:val="clear" w:color="auto" w:fill="auto"/>
            <w:noWrap/>
            <w:vAlign w:val="center"/>
            <w:hideMark/>
          </w:tcPr>
          <w:p w:rsidR="003E2300" w:rsidRPr="003E2300" w:rsidRDefault="003E2300" w:rsidP="003E2300">
            <w:pPr>
              <w:spacing w:after="0" w:line="240" w:lineRule="auto"/>
              <w:jc w:val="center"/>
              <w:rPr>
                <w:rFonts w:ascii="Arial" w:eastAsia="Times New Roman" w:hAnsi="Arial" w:cs="Arial"/>
                <w:color w:val="000000"/>
                <w:sz w:val="20"/>
                <w:szCs w:val="20"/>
                <w:lang w:eastAsia="es-CO"/>
              </w:rPr>
            </w:pPr>
            <w:r w:rsidRPr="003E2300">
              <w:rPr>
                <w:rFonts w:ascii="Arial" w:eastAsia="Times New Roman" w:hAnsi="Arial" w:cs="Arial"/>
                <w:color w:val="000000"/>
                <w:sz w:val="20"/>
                <w:szCs w:val="20"/>
                <w:lang w:eastAsia="es-CO"/>
              </w:rPr>
              <w:t>203.180.565</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rsidR="003E2300" w:rsidRPr="003E2300" w:rsidRDefault="003E2300" w:rsidP="003E2300">
            <w:pPr>
              <w:spacing w:after="0" w:line="240" w:lineRule="auto"/>
              <w:jc w:val="center"/>
              <w:rPr>
                <w:rFonts w:ascii="Arial" w:eastAsia="Times New Roman" w:hAnsi="Arial" w:cs="Arial"/>
                <w:color w:val="000000"/>
                <w:sz w:val="20"/>
                <w:szCs w:val="20"/>
                <w:lang w:eastAsia="es-CO"/>
              </w:rPr>
            </w:pPr>
            <w:r w:rsidRPr="003E2300">
              <w:rPr>
                <w:rFonts w:ascii="Arial" w:eastAsia="Times New Roman" w:hAnsi="Arial" w:cs="Arial"/>
                <w:color w:val="000000"/>
                <w:sz w:val="20"/>
                <w:szCs w:val="20"/>
                <w:lang w:eastAsia="es-CO"/>
              </w:rPr>
              <w:t>203.180.565</w:t>
            </w:r>
          </w:p>
        </w:tc>
        <w:tc>
          <w:tcPr>
            <w:tcW w:w="1253" w:type="dxa"/>
            <w:tcBorders>
              <w:top w:val="single" w:sz="4" w:space="0" w:color="auto"/>
              <w:left w:val="nil"/>
              <w:bottom w:val="single" w:sz="4" w:space="0" w:color="auto"/>
              <w:right w:val="single" w:sz="4" w:space="0" w:color="auto"/>
            </w:tcBorders>
            <w:shd w:val="clear" w:color="auto" w:fill="auto"/>
            <w:noWrap/>
            <w:vAlign w:val="center"/>
            <w:hideMark/>
          </w:tcPr>
          <w:p w:rsidR="003E2300" w:rsidRPr="003E2300" w:rsidRDefault="003E2300" w:rsidP="003E2300">
            <w:pPr>
              <w:spacing w:after="0" w:line="240" w:lineRule="auto"/>
              <w:jc w:val="center"/>
              <w:rPr>
                <w:rFonts w:ascii="Arial" w:eastAsia="Times New Roman" w:hAnsi="Arial" w:cs="Arial"/>
                <w:color w:val="000000"/>
                <w:sz w:val="20"/>
                <w:szCs w:val="20"/>
                <w:lang w:eastAsia="es-CO"/>
              </w:rPr>
            </w:pPr>
            <w:r w:rsidRPr="003E2300">
              <w:rPr>
                <w:rFonts w:ascii="Arial" w:eastAsia="Times New Roman" w:hAnsi="Arial" w:cs="Arial"/>
                <w:color w:val="000000"/>
                <w:sz w:val="20"/>
                <w:szCs w:val="20"/>
                <w:lang w:eastAsia="es-CO"/>
              </w:rPr>
              <w:t>24.472.223</w:t>
            </w:r>
          </w:p>
        </w:tc>
      </w:tr>
      <w:tr w:rsidR="003E2300" w:rsidRPr="003E2300" w:rsidTr="0086420A">
        <w:trPr>
          <w:trHeight w:val="1095"/>
          <w:jc w:val="center"/>
        </w:trPr>
        <w:tc>
          <w:tcPr>
            <w:tcW w:w="1719" w:type="dxa"/>
            <w:vMerge w:val="restart"/>
            <w:tcBorders>
              <w:top w:val="nil"/>
              <w:left w:val="single" w:sz="4" w:space="0" w:color="auto"/>
              <w:bottom w:val="single" w:sz="4" w:space="0" w:color="auto"/>
              <w:right w:val="single" w:sz="4" w:space="0" w:color="auto"/>
            </w:tcBorders>
            <w:shd w:val="clear" w:color="auto" w:fill="auto"/>
            <w:hideMark/>
          </w:tcPr>
          <w:p w:rsidR="003E2300" w:rsidRPr="003E2300" w:rsidRDefault="003E2300" w:rsidP="003E2300">
            <w:pPr>
              <w:spacing w:after="0" w:line="240" w:lineRule="auto"/>
              <w:jc w:val="both"/>
              <w:rPr>
                <w:rFonts w:ascii="Arial" w:eastAsia="Times New Roman" w:hAnsi="Arial" w:cs="Arial"/>
                <w:color w:val="000000"/>
                <w:sz w:val="20"/>
                <w:szCs w:val="20"/>
                <w:lang w:eastAsia="es-CO"/>
              </w:rPr>
            </w:pPr>
            <w:r w:rsidRPr="003E2300">
              <w:rPr>
                <w:rFonts w:ascii="Arial" w:eastAsia="Times New Roman" w:hAnsi="Arial" w:cs="Arial"/>
                <w:color w:val="000000"/>
                <w:sz w:val="20"/>
                <w:szCs w:val="20"/>
                <w:lang w:eastAsia="es-CO"/>
              </w:rPr>
              <w:t>Fortalecer 500 (15) unidades productivas en capacidades de desarrollo tecnológico e innovación productiva</w:t>
            </w:r>
          </w:p>
        </w:tc>
        <w:tc>
          <w:tcPr>
            <w:tcW w:w="2299" w:type="dxa"/>
            <w:tcBorders>
              <w:top w:val="nil"/>
              <w:left w:val="nil"/>
              <w:bottom w:val="single" w:sz="4" w:space="0" w:color="auto"/>
              <w:right w:val="single" w:sz="4" w:space="0" w:color="auto"/>
            </w:tcBorders>
            <w:shd w:val="clear" w:color="auto" w:fill="auto"/>
            <w:hideMark/>
          </w:tcPr>
          <w:p w:rsidR="003E2300" w:rsidRPr="003E2300" w:rsidRDefault="003E2300" w:rsidP="003E2300">
            <w:pPr>
              <w:spacing w:after="0" w:line="240" w:lineRule="auto"/>
              <w:jc w:val="both"/>
              <w:rPr>
                <w:rFonts w:ascii="Arial" w:eastAsia="Times New Roman" w:hAnsi="Arial" w:cs="Arial"/>
                <w:color w:val="000000"/>
                <w:sz w:val="20"/>
                <w:szCs w:val="20"/>
                <w:lang w:eastAsia="es-CO"/>
              </w:rPr>
            </w:pPr>
            <w:r w:rsidRPr="003E2300">
              <w:rPr>
                <w:rFonts w:ascii="Arial" w:eastAsia="Times New Roman" w:hAnsi="Arial" w:cs="Arial"/>
                <w:color w:val="000000"/>
                <w:sz w:val="20"/>
                <w:szCs w:val="20"/>
                <w:lang w:eastAsia="es-CO"/>
              </w:rPr>
              <w:t>Fortalecer unidades productivas en capacidades de desarrollo tecnológico e innovación productiva</w:t>
            </w:r>
          </w:p>
        </w:tc>
        <w:tc>
          <w:tcPr>
            <w:tcW w:w="1629" w:type="dxa"/>
            <w:tcBorders>
              <w:top w:val="nil"/>
              <w:left w:val="nil"/>
              <w:bottom w:val="single" w:sz="4" w:space="0" w:color="auto"/>
              <w:right w:val="single" w:sz="4" w:space="0" w:color="auto"/>
            </w:tcBorders>
            <w:shd w:val="clear" w:color="auto" w:fill="auto"/>
            <w:noWrap/>
            <w:vAlign w:val="center"/>
            <w:hideMark/>
          </w:tcPr>
          <w:p w:rsidR="003E2300" w:rsidRPr="003E2300" w:rsidRDefault="003E2300" w:rsidP="003E2300">
            <w:pPr>
              <w:spacing w:after="0" w:line="240" w:lineRule="auto"/>
              <w:jc w:val="center"/>
              <w:rPr>
                <w:rFonts w:ascii="Arial" w:eastAsia="Times New Roman" w:hAnsi="Arial" w:cs="Arial"/>
                <w:color w:val="000000"/>
                <w:sz w:val="20"/>
                <w:szCs w:val="20"/>
                <w:lang w:eastAsia="es-CO"/>
              </w:rPr>
            </w:pPr>
            <w:r w:rsidRPr="003E2300">
              <w:rPr>
                <w:rFonts w:ascii="Arial" w:eastAsia="Times New Roman" w:hAnsi="Arial" w:cs="Arial"/>
                <w:color w:val="000000"/>
                <w:sz w:val="20"/>
                <w:szCs w:val="20"/>
                <w:lang w:eastAsia="es-CO"/>
              </w:rPr>
              <w:t>621.905.013</w:t>
            </w:r>
          </w:p>
        </w:tc>
        <w:tc>
          <w:tcPr>
            <w:tcW w:w="1420" w:type="dxa"/>
            <w:tcBorders>
              <w:top w:val="nil"/>
              <w:left w:val="nil"/>
              <w:bottom w:val="single" w:sz="4" w:space="0" w:color="auto"/>
              <w:right w:val="single" w:sz="4" w:space="0" w:color="auto"/>
            </w:tcBorders>
            <w:shd w:val="clear" w:color="auto" w:fill="auto"/>
            <w:noWrap/>
            <w:vAlign w:val="center"/>
            <w:hideMark/>
          </w:tcPr>
          <w:p w:rsidR="003E2300" w:rsidRPr="003E2300" w:rsidRDefault="003E2300" w:rsidP="003E2300">
            <w:pPr>
              <w:spacing w:after="0" w:line="240" w:lineRule="auto"/>
              <w:jc w:val="center"/>
              <w:rPr>
                <w:rFonts w:ascii="Arial" w:eastAsia="Times New Roman" w:hAnsi="Arial" w:cs="Arial"/>
                <w:color w:val="000000"/>
                <w:sz w:val="20"/>
                <w:szCs w:val="20"/>
                <w:lang w:eastAsia="es-CO"/>
              </w:rPr>
            </w:pPr>
            <w:r w:rsidRPr="003E2300">
              <w:rPr>
                <w:rFonts w:ascii="Arial" w:eastAsia="Times New Roman" w:hAnsi="Arial" w:cs="Arial"/>
                <w:color w:val="000000"/>
                <w:sz w:val="20"/>
                <w:szCs w:val="20"/>
                <w:lang w:eastAsia="es-CO"/>
              </w:rPr>
              <w:t>614.093.183</w:t>
            </w:r>
          </w:p>
        </w:tc>
        <w:tc>
          <w:tcPr>
            <w:tcW w:w="1253" w:type="dxa"/>
            <w:tcBorders>
              <w:top w:val="nil"/>
              <w:left w:val="nil"/>
              <w:bottom w:val="single" w:sz="4" w:space="0" w:color="auto"/>
              <w:right w:val="single" w:sz="4" w:space="0" w:color="auto"/>
            </w:tcBorders>
            <w:shd w:val="clear" w:color="auto" w:fill="auto"/>
            <w:noWrap/>
            <w:vAlign w:val="center"/>
            <w:hideMark/>
          </w:tcPr>
          <w:p w:rsidR="003E2300" w:rsidRPr="003E2300" w:rsidRDefault="003E2300" w:rsidP="003E2300">
            <w:pPr>
              <w:spacing w:after="0" w:line="240" w:lineRule="auto"/>
              <w:jc w:val="center"/>
              <w:rPr>
                <w:rFonts w:ascii="Arial" w:eastAsia="Times New Roman" w:hAnsi="Arial" w:cs="Arial"/>
                <w:color w:val="000000"/>
                <w:sz w:val="20"/>
                <w:szCs w:val="20"/>
                <w:lang w:eastAsia="es-CO"/>
              </w:rPr>
            </w:pPr>
            <w:r w:rsidRPr="003E2300">
              <w:rPr>
                <w:rFonts w:ascii="Arial" w:eastAsia="Times New Roman" w:hAnsi="Arial" w:cs="Arial"/>
                <w:color w:val="000000"/>
                <w:sz w:val="20"/>
                <w:szCs w:val="20"/>
                <w:lang w:eastAsia="es-CO"/>
              </w:rPr>
              <w:t>151.038.889</w:t>
            </w:r>
          </w:p>
        </w:tc>
      </w:tr>
      <w:tr w:rsidR="003E2300" w:rsidRPr="003E2300" w:rsidTr="0086420A">
        <w:trPr>
          <w:trHeight w:val="1530"/>
          <w:jc w:val="center"/>
        </w:trPr>
        <w:tc>
          <w:tcPr>
            <w:tcW w:w="1719" w:type="dxa"/>
            <w:vMerge/>
            <w:tcBorders>
              <w:top w:val="nil"/>
              <w:left w:val="single" w:sz="4" w:space="0" w:color="auto"/>
              <w:bottom w:val="single" w:sz="4" w:space="0" w:color="auto"/>
              <w:right w:val="single" w:sz="4" w:space="0" w:color="auto"/>
            </w:tcBorders>
            <w:vAlign w:val="center"/>
            <w:hideMark/>
          </w:tcPr>
          <w:p w:rsidR="003E2300" w:rsidRPr="003E2300" w:rsidRDefault="003E2300" w:rsidP="003E2300">
            <w:pPr>
              <w:spacing w:after="0" w:line="240" w:lineRule="auto"/>
              <w:rPr>
                <w:rFonts w:ascii="Arial" w:eastAsia="Times New Roman" w:hAnsi="Arial" w:cs="Arial"/>
                <w:color w:val="000000"/>
                <w:sz w:val="20"/>
                <w:szCs w:val="20"/>
                <w:lang w:eastAsia="es-CO"/>
              </w:rPr>
            </w:pPr>
          </w:p>
        </w:tc>
        <w:tc>
          <w:tcPr>
            <w:tcW w:w="2299" w:type="dxa"/>
            <w:tcBorders>
              <w:top w:val="nil"/>
              <w:left w:val="nil"/>
              <w:bottom w:val="single" w:sz="4" w:space="0" w:color="auto"/>
              <w:right w:val="single" w:sz="4" w:space="0" w:color="auto"/>
            </w:tcBorders>
            <w:shd w:val="clear" w:color="auto" w:fill="auto"/>
            <w:hideMark/>
          </w:tcPr>
          <w:p w:rsidR="003E2300" w:rsidRPr="003E2300" w:rsidRDefault="003E2300" w:rsidP="003E2300">
            <w:pPr>
              <w:spacing w:after="0" w:line="240" w:lineRule="auto"/>
              <w:jc w:val="both"/>
              <w:rPr>
                <w:rFonts w:ascii="Arial" w:eastAsia="Times New Roman" w:hAnsi="Arial" w:cs="Arial"/>
                <w:color w:val="000000"/>
                <w:sz w:val="20"/>
                <w:szCs w:val="20"/>
                <w:lang w:eastAsia="es-CO"/>
              </w:rPr>
            </w:pPr>
            <w:r w:rsidRPr="003E2300">
              <w:rPr>
                <w:rFonts w:ascii="Arial" w:eastAsia="Times New Roman" w:hAnsi="Arial" w:cs="Arial"/>
                <w:color w:val="000000"/>
                <w:sz w:val="20"/>
                <w:szCs w:val="20"/>
                <w:lang w:eastAsia="es-CO"/>
              </w:rPr>
              <w:t>Promover que al menos el porciento de empresas intervenidas en desarrollo tecnológico e innovación productiva implementen objetivos de innovación</w:t>
            </w:r>
          </w:p>
        </w:tc>
        <w:tc>
          <w:tcPr>
            <w:tcW w:w="1629" w:type="dxa"/>
            <w:tcBorders>
              <w:top w:val="nil"/>
              <w:left w:val="nil"/>
              <w:bottom w:val="single" w:sz="4" w:space="0" w:color="auto"/>
              <w:right w:val="single" w:sz="4" w:space="0" w:color="auto"/>
            </w:tcBorders>
            <w:shd w:val="clear" w:color="auto" w:fill="auto"/>
            <w:noWrap/>
            <w:vAlign w:val="center"/>
            <w:hideMark/>
          </w:tcPr>
          <w:p w:rsidR="003E2300" w:rsidRPr="003E2300" w:rsidRDefault="003E2300" w:rsidP="003E2300">
            <w:pPr>
              <w:spacing w:after="0" w:line="240" w:lineRule="auto"/>
              <w:jc w:val="center"/>
              <w:rPr>
                <w:rFonts w:ascii="Arial" w:eastAsia="Times New Roman" w:hAnsi="Arial" w:cs="Arial"/>
                <w:color w:val="000000"/>
                <w:sz w:val="20"/>
                <w:szCs w:val="20"/>
                <w:lang w:eastAsia="es-CO"/>
              </w:rPr>
            </w:pPr>
            <w:r w:rsidRPr="003E2300">
              <w:rPr>
                <w:rFonts w:ascii="Arial" w:eastAsia="Times New Roman" w:hAnsi="Arial" w:cs="Arial"/>
                <w:color w:val="000000"/>
                <w:sz w:val="20"/>
                <w:szCs w:val="20"/>
                <w:lang w:eastAsia="es-CO"/>
              </w:rPr>
              <w:t>548.689.599</w:t>
            </w:r>
          </w:p>
        </w:tc>
        <w:tc>
          <w:tcPr>
            <w:tcW w:w="1420" w:type="dxa"/>
            <w:tcBorders>
              <w:top w:val="nil"/>
              <w:left w:val="nil"/>
              <w:bottom w:val="single" w:sz="4" w:space="0" w:color="auto"/>
              <w:right w:val="single" w:sz="4" w:space="0" w:color="auto"/>
            </w:tcBorders>
            <w:shd w:val="clear" w:color="auto" w:fill="auto"/>
            <w:noWrap/>
            <w:vAlign w:val="center"/>
            <w:hideMark/>
          </w:tcPr>
          <w:p w:rsidR="003E2300" w:rsidRPr="003E2300" w:rsidRDefault="003E2300" w:rsidP="003E2300">
            <w:pPr>
              <w:spacing w:after="0" w:line="240" w:lineRule="auto"/>
              <w:jc w:val="center"/>
              <w:rPr>
                <w:rFonts w:ascii="Arial" w:eastAsia="Times New Roman" w:hAnsi="Arial" w:cs="Arial"/>
                <w:color w:val="000000"/>
                <w:sz w:val="20"/>
                <w:szCs w:val="20"/>
                <w:lang w:eastAsia="es-CO"/>
              </w:rPr>
            </w:pPr>
            <w:r w:rsidRPr="003E2300">
              <w:rPr>
                <w:rFonts w:ascii="Arial" w:eastAsia="Times New Roman" w:hAnsi="Arial" w:cs="Arial"/>
                <w:color w:val="000000"/>
                <w:sz w:val="20"/>
                <w:szCs w:val="20"/>
                <w:lang w:eastAsia="es-CO"/>
              </w:rPr>
              <w:t>548.689.599</w:t>
            </w:r>
          </w:p>
        </w:tc>
        <w:tc>
          <w:tcPr>
            <w:tcW w:w="1253" w:type="dxa"/>
            <w:tcBorders>
              <w:top w:val="nil"/>
              <w:left w:val="nil"/>
              <w:bottom w:val="single" w:sz="4" w:space="0" w:color="auto"/>
              <w:right w:val="single" w:sz="4" w:space="0" w:color="auto"/>
            </w:tcBorders>
            <w:shd w:val="clear" w:color="auto" w:fill="auto"/>
            <w:noWrap/>
            <w:vAlign w:val="center"/>
            <w:hideMark/>
          </w:tcPr>
          <w:p w:rsidR="003E2300" w:rsidRPr="003E2300" w:rsidRDefault="003E2300" w:rsidP="003E2300">
            <w:pPr>
              <w:spacing w:after="0" w:line="240" w:lineRule="auto"/>
              <w:jc w:val="center"/>
              <w:rPr>
                <w:rFonts w:ascii="Arial" w:eastAsia="Times New Roman" w:hAnsi="Arial" w:cs="Arial"/>
                <w:color w:val="000000"/>
                <w:sz w:val="20"/>
                <w:szCs w:val="20"/>
                <w:lang w:eastAsia="es-CO"/>
              </w:rPr>
            </w:pPr>
            <w:r w:rsidRPr="003E2300">
              <w:rPr>
                <w:rFonts w:ascii="Arial" w:eastAsia="Times New Roman" w:hAnsi="Arial" w:cs="Arial"/>
                <w:color w:val="000000"/>
                <w:sz w:val="20"/>
                <w:szCs w:val="20"/>
                <w:lang w:eastAsia="es-CO"/>
              </w:rPr>
              <w:t>107.201.111</w:t>
            </w:r>
          </w:p>
        </w:tc>
      </w:tr>
      <w:tr w:rsidR="003E2300" w:rsidRPr="003E2300" w:rsidTr="0086420A">
        <w:trPr>
          <w:trHeight w:val="1020"/>
          <w:jc w:val="center"/>
        </w:trPr>
        <w:tc>
          <w:tcPr>
            <w:tcW w:w="1719" w:type="dxa"/>
            <w:vMerge w:val="restart"/>
            <w:tcBorders>
              <w:top w:val="nil"/>
              <w:left w:val="single" w:sz="4" w:space="0" w:color="auto"/>
              <w:bottom w:val="single" w:sz="4" w:space="0" w:color="auto"/>
              <w:right w:val="single" w:sz="4" w:space="0" w:color="auto"/>
            </w:tcBorders>
            <w:shd w:val="clear" w:color="auto" w:fill="auto"/>
            <w:hideMark/>
          </w:tcPr>
          <w:p w:rsidR="003E2300" w:rsidRPr="003E2300" w:rsidRDefault="003E2300" w:rsidP="003E2300">
            <w:pPr>
              <w:spacing w:after="0" w:line="240" w:lineRule="auto"/>
              <w:jc w:val="both"/>
              <w:rPr>
                <w:rFonts w:ascii="Arial" w:eastAsia="Times New Roman" w:hAnsi="Arial" w:cs="Arial"/>
                <w:color w:val="000000"/>
                <w:sz w:val="20"/>
                <w:szCs w:val="20"/>
                <w:lang w:eastAsia="es-CO"/>
              </w:rPr>
            </w:pPr>
            <w:r w:rsidRPr="003E2300">
              <w:rPr>
                <w:rFonts w:ascii="Arial" w:eastAsia="Times New Roman" w:hAnsi="Arial" w:cs="Arial"/>
                <w:color w:val="000000"/>
                <w:sz w:val="20"/>
                <w:szCs w:val="20"/>
                <w:lang w:eastAsia="es-CO"/>
              </w:rPr>
              <w:t>Impulsar 4 (1) proyectos estratégicos o retos de ciudad</w:t>
            </w:r>
          </w:p>
        </w:tc>
        <w:tc>
          <w:tcPr>
            <w:tcW w:w="2299" w:type="dxa"/>
            <w:tcBorders>
              <w:top w:val="nil"/>
              <w:left w:val="nil"/>
              <w:bottom w:val="single" w:sz="4" w:space="0" w:color="auto"/>
              <w:right w:val="single" w:sz="4" w:space="0" w:color="auto"/>
            </w:tcBorders>
            <w:shd w:val="clear" w:color="auto" w:fill="auto"/>
            <w:hideMark/>
          </w:tcPr>
          <w:p w:rsidR="003E2300" w:rsidRPr="003E2300" w:rsidRDefault="003E2300" w:rsidP="003E2300">
            <w:pPr>
              <w:spacing w:after="0" w:line="240" w:lineRule="auto"/>
              <w:jc w:val="both"/>
              <w:rPr>
                <w:rFonts w:ascii="Arial" w:eastAsia="Times New Roman" w:hAnsi="Arial" w:cs="Arial"/>
                <w:color w:val="000000"/>
                <w:sz w:val="20"/>
                <w:szCs w:val="20"/>
                <w:lang w:eastAsia="es-CO"/>
              </w:rPr>
            </w:pPr>
            <w:r w:rsidRPr="003E2300">
              <w:rPr>
                <w:rFonts w:ascii="Arial" w:eastAsia="Times New Roman" w:hAnsi="Arial" w:cs="Arial"/>
                <w:color w:val="000000"/>
                <w:sz w:val="20"/>
                <w:szCs w:val="20"/>
                <w:lang w:eastAsia="es-CO"/>
              </w:rPr>
              <w:t>Identificar problemáticas susceptibles para el diseño e implementación de retos de ciudad</w:t>
            </w:r>
          </w:p>
        </w:tc>
        <w:tc>
          <w:tcPr>
            <w:tcW w:w="1629" w:type="dxa"/>
            <w:tcBorders>
              <w:top w:val="nil"/>
              <w:left w:val="nil"/>
              <w:bottom w:val="single" w:sz="4" w:space="0" w:color="auto"/>
              <w:right w:val="single" w:sz="4" w:space="0" w:color="auto"/>
            </w:tcBorders>
            <w:shd w:val="clear" w:color="auto" w:fill="auto"/>
            <w:noWrap/>
            <w:vAlign w:val="center"/>
            <w:hideMark/>
          </w:tcPr>
          <w:p w:rsidR="003E2300" w:rsidRPr="003E2300" w:rsidRDefault="003E2300" w:rsidP="003E2300">
            <w:pPr>
              <w:spacing w:after="0" w:line="240" w:lineRule="auto"/>
              <w:jc w:val="center"/>
              <w:rPr>
                <w:rFonts w:ascii="Arial" w:eastAsia="Times New Roman" w:hAnsi="Arial" w:cs="Arial"/>
                <w:color w:val="000000"/>
                <w:sz w:val="20"/>
                <w:szCs w:val="20"/>
                <w:lang w:eastAsia="es-CO"/>
              </w:rPr>
            </w:pPr>
            <w:r w:rsidRPr="003E2300">
              <w:rPr>
                <w:rFonts w:ascii="Arial" w:eastAsia="Times New Roman" w:hAnsi="Arial" w:cs="Arial"/>
                <w:color w:val="000000"/>
                <w:sz w:val="20"/>
                <w:szCs w:val="20"/>
                <w:lang w:eastAsia="es-CO"/>
              </w:rPr>
              <w:t>150.000.000</w:t>
            </w:r>
          </w:p>
        </w:tc>
        <w:tc>
          <w:tcPr>
            <w:tcW w:w="1420" w:type="dxa"/>
            <w:tcBorders>
              <w:top w:val="nil"/>
              <w:left w:val="nil"/>
              <w:bottom w:val="single" w:sz="4" w:space="0" w:color="auto"/>
              <w:right w:val="single" w:sz="4" w:space="0" w:color="auto"/>
            </w:tcBorders>
            <w:shd w:val="clear" w:color="auto" w:fill="auto"/>
            <w:noWrap/>
            <w:vAlign w:val="center"/>
            <w:hideMark/>
          </w:tcPr>
          <w:p w:rsidR="003E2300" w:rsidRPr="003E2300" w:rsidRDefault="003E2300" w:rsidP="003E2300">
            <w:pPr>
              <w:spacing w:after="0" w:line="240" w:lineRule="auto"/>
              <w:jc w:val="center"/>
              <w:rPr>
                <w:rFonts w:ascii="Arial" w:eastAsia="Times New Roman" w:hAnsi="Arial" w:cs="Arial"/>
                <w:color w:val="000000"/>
                <w:sz w:val="20"/>
                <w:szCs w:val="20"/>
                <w:lang w:eastAsia="es-CO"/>
              </w:rPr>
            </w:pPr>
            <w:r w:rsidRPr="003E2300">
              <w:rPr>
                <w:rFonts w:ascii="Arial" w:eastAsia="Times New Roman" w:hAnsi="Arial" w:cs="Arial"/>
                <w:color w:val="000000"/>
                <w:sz w:val="20"/>
                <w:szCs w:val="20"/>
                <w:lang w:eastAsia="es-CO"/>
              </w:rPr>
              <w:t>150.000.000</w:t>
            </w:r>
          </w:p>
        </w:tc>
        <w:tc>
          <w:tcPr>
            <w:tcW w:w="1253" w:type="dxa"/>
            <w:tcBorders>
              <w:top w:val="nil"/>
              <w:left w:val="nil"/>
              <w:bottom w:val="single" w:sz="4" w:space="0" w:color="auto"/>
              <w:right w:val="single" w:sz="4" w:space="0" w:color="auto"/>
            </w:tcBorders>
            <w:shd w:val="clear" w:color="auto" w:fill="auto"/>
            <w:noWrap/>
            <w:vAlign w:val="center"/>
            <w:hideMark/>
          </w:tcPr>
          <w:p w:rsidR="003E2300" w:rsidRPr="003E2300" w:rsidRDefault="003E2300" w:rsidP="003E2300">
            <w:pPr>
              <w:spacing w:after="0" w:line="240" w:lineRule="auto"/>
              <w:jc w:val="center"/>
              <w:rPr>
                <w:rFonts w:ascii="Arial" w:eastAsia="Times New Roman" w:hAnsi="Arial" w:cs="Arial"/>
                <w:color w:val="000000"/>
                <w:sz w:val="20"/>
                <w:szCs w:val="20"/>
                <w:lang w:eastAsia="es-CO"/>
              </w:rPr>
            </w:pPr>
            <w:r w:rsidRPr="003E2300">
              <w:rPr>
                <w:rFonts w:ascii="Arial" w:eastAsia="Times New Roman" w:hAnsi="Arial" w:cs="Arial"/>
                <w:color w:val="000000"/>
                <w:sz w:val="20"/>
                <w:szCs w:val="20"/>
                <w:lang w:eastAsia="es-CO"/>
              </w:rPr>
              <w:t>145.000.000</w:t>
            </w:r>
          </w:p>
        </w:tc>
      </w:tr>
      <w:tr w:rsidR="003E2300" w:rsidRPr="003E2300" w:rsidTr="0086420A">
        <w:trPr>
          <w:trHeight w:val="765"/>
          <w:jc w:val="center"/>
        </w:trPr>
        <w:tc>
          <w:tcPr>
            <w:tcW w:w="1719" w:type="dxa"/>
            <w:vMerge/>
            <w:tcBorders>
              <w:top w:val="nil"/>
              <w:left w:val="single" w:sz="4" w:space="0" w:color="auto"/>
              <w:bottom w:val="single" w:sz="4" w:space="0" w:color="auto"/>
              <w:right w:val="single" w:sz="4" w:space="0" w:color="auto"/>
            </w:tcBorders>
            <w:vAlign w:val="center"/>
            <w:hideMark/>
          </w:tcPr>
          <w:p w:rsidR="003E2300" w:rsidRPr="003E2300" w:rsidRDefault="003E2300" w:rsidP="003E2300">
            <w:pPr>
              <w:spacing w:after="0" w:line="240" w:lineRule="auto"/>
              <w:rPr>
                <w:rFonts w:ascii="Arial" w:eastAsia="Times New Roman" w:hAnsi="Arial" w:cs="Arial"/>
                <w:color w:val="000000"/>
                <w:sz w:val="20"/>
                <w:szCs w:val="20"/>
                <w:lang w:eastAsia="es-CO"/>
              </w:rPr>
            </w:pPr>
          </w:p>
        </w:tc>
        <w:tc>
          <w:tcPr>
            <w:tcW w:w="2299" w:type="dxa"/>
            <w:tcBorders>
              <w:top w:val="nil"/>
              <w:left w:val="nil"/>
              <w:bottom w:val="single" w:sz="4" w:space="0" w:color="auto"/>
              <w:right w:val="single" w:sz="4" w:space="0" w:color="auto"/>
            </w:tcBorders>
            <w:shd w:val="clear" w:color="auto" w:fill="auto"/>
            <w:hideMark/>
          </w:tcPr>
          <w:p w:rsidR="003E2300" w:rsidRPr="003E2300" w:rsidRDefault="003E2300" w:rsidP="003E2300">
            <w:pPr>
              <w:spacing w:after="0" w:line="240" w:lineRule="auto"/>
              <w:jc w:val="both"/>
              <w:rPr>
                <w:rFonts w:ascii="Arial" w:eastAsia="Times New Roman" w:hAnsi="Arial" w:cs="Arial"/>
                <w:color w:val="000000"/>
                <w:sz w:val="20"/>
                <w:szCs w:val="20"/>
                <w:lang w:eastAsia="es-CO"/>
              </w:rPr>
            </w:pPr>
            <w:r w:rsidRPr="003E2300">
              <w:rPr>
                <w:rFonts w:ascii="Arial" w:eastAsia="Times New Roman" w:hAnsi="Arial" w:cs="Arial"/>
                <w:color w:val="000000"/>
                <w:sz w:val="20"/>
                <w:szCs w:val="20"/>
                <w:lang w:eastAsia="es-CO"/>
              </w:rPr>
              <w:t>Promover proyectos estratégicos o retos de ciudad</w:t>
            </w:r>
          </w:p>
        </w:tc>
        <w:tc>
          <w:tcPr>
            <w:tcW w:w="1629" w:type="dxa"/>
            <w:tcBorders>
              <w:top w:val="nil"/>
              <w:left w:val="nil"/>
              <w:bottom w:val="single" w:sz="4" w:space="0" w:color="auto"/>
              <w:right w:val="single" w:sz="4" w:space="0" w:color="auto"/>
            </w:tcBorders>
            <w:shd w:val="clear" w:color="auto" w:fill="auto"/>
            <w:noWrap/>
            <w:vAlign w:val="center"/>
            <w:hideMark/>
          </w:tcPr>
          <w:p w:rsidR="003E2300" w:rsidRPr="003E2300" w:rsidRDefault="003E2300" w:rsidP="003E2300">
            <w:pPr>
              <w:spacing w:after="0" w:line="240" w:lineRule="auto"/>
              <w:jc w:val="center"/>
              <w:rPr>
                <w:rFonts w:ascii="Arial" w:eastAsia="Times New Roman" w:hAnsi="Arial" w:cs="Arial"/>
                <w:color w:val="000000"/>
                <w:sz w:val="20"/>
                <w:szCs w:val="20"/>
                <w:lang w:eastAsia="es-CO"/>
              </w:rPr>
            </w:pPr>
            <w:r w:rsidRPr="003E2300">
              <w:rPr>
                <w:rFonts w:ascii="Arial" w:eastAsia="Times New Roman" w:hAnsi="Arial" w:cs="Arial"/>
                <w:color w:val="000000"/>
                <w:sz w:val="20"/>
                <w:szCs w:val="20"/>
                <w:lang w:eastAsia="es-CO"/>
              </w:rPr>
              <w:t>96.300.000</w:t>
            </w:r>
          </w:p>
        </w:tc>
        <w:tc>
          <w:tcPr>
            <w:tcW w:w="1420" w:type="dxa"/>
            <w:tcBorders>
              <w:top w:val="nil"/>
              <w:left w:val="nil"/>
              <w:bottom w:val="single" w:sz="4" w:space="0" w:color="auto"/>
              <w:right w:val="single" w:sz="4" w:space="0" w:color="auto"/>
            </w:tcBorders>
            <w:shd w:val="clear" w:color="auto" w:fill="auto"/>
            <w:noWrap/>
            <w:vAlign w:val="center"/>
            <w:hideMark/>
          </w:tcPr>
          <w:p w:rsidR="003E2300" w:rsidRPr="003E2300" w:rsidRDefault="003E2300" w:rsidP="003E2300">
            <w:pPr>
              <w:spacing w:after="0" w:line="240" w:lineRule="auto"/>
              <w:jc w:val="center"/>
              <w:rPr>
                <w:rFonts w:ascii="Arial" w:eastAsia="Times New Roman" w:hAnsi="Arial" w:cs="Arial"/>
                <w:color w:val="000000"/>
                <w:sz w:val="20"/>
                <w:szCs w:val="20"/>
                <w:lang w:eastAsia="es-CO"/>
              </w:rPr>
            </w:pPr>
            <w:r w:rsidRPr="003E2300">
              <w:rPr>
                <w:rFonts w:ascii="Arial" w:eastAsia="Times New Roman" w:hAnsi="Arial" w:cs="Arial"/>
                <w:color w:val="000000"/>
                <w:sz w:val="20"/>
                <w:szCs w:val="20"/>
                <w:lang w:eastAsia="es-CO"/>
              </w:rPr>
              <w:t>96.300.000</w:t>
            </w:r>
          </w:p>
        </w:tc>
        <w:tc>
          <w:tcPr>
            <w:tcW w:w="1253" w:type="dxa"/>
            <w:tcBorders>
              <w:top w:val="nil"/>
              <w:left w:val="nil"/>
              <w:bottom w:val="single" w:sz="4" w:space="0" w:color="auto"/>
              <w:right w:val="single" w:sz="4" w:space="0" w:color="auto"/>
            </w:tcBorders>
            <w:shd w:val="clear" w:color="auto" w:fill="auto"/>
            <w:noWrap/>
            <w:vAlign w:val="center"/>
            <w:hideMark/>
          </w:tcPr>
          <w:p w:rsidR="003E2300" w:rsidRPr="003E2300" w:rsidRDefault="003E2300" w:rsidP="003E2300">
            <w:pPr>
              <w:spacing w:after="0" w:line="240" w:lineRule="auto"/>
              <w:jc w:val="center"/>
              <w:rPr>
                <w:rFonts w:ascii="Arial" w:eastAsia="Times New Roman" w:hAnsi="Arial" w:cs="Arial"/>
                <w:color w:val="000000"/>
                <w:sz w:val="20"/>
                <w:szCs w:val="20"/>
                <w:lang w:eastAsia="es-CO"/>
              </w:rPr>
            </w:pPr>
            <w:r w:rsidRPr="003E2300">
              <w:rPr>
                <w:rFonts w:ascii="Arial" w:eastAsia="Times New Roman" w:hAnsi="Arial" w:cs="Arial"/>
                <w:color w:val="000000"/>
                <w:sz w:val="20"/>
                <w:szCs w:val="20"/>
                <w:lang w:eastAsia="es-CO"/>
              </w:rPr>
              <w:t>69.766.666</w:t>
            </w:r>
          </w:p>
        </w:tc>
      </w:tr>
      <w:tr w:rsidR="003E2300" w:rsidRPr="003E2300" w:rsidTr="0086420A">
        <w:trPr>
          <w:trHeight w:val="1020"/>
          <w:jc w:val="center"/>
        </w:trPr>
        <w:tc>
          <w:tcPr>
            <w:tcW w:w="1719" w:type="dxa"/>
            <w:vMerge w:val="restart"/>
            <w:tcBorders>
              <w:top w:val="nil"/>
              <w:left w:val="single" w:sz="4" w:space="0" w:color="auto"/>
              <w:bottom w:val="single" w:sz="4" w:space="0" w:color="auto"/>
              <w:right w:val="single" w:sz="4" w:space="0" w:color="auto"/>
            </w:tcBorders>
            <w:shd w:val="clear" w:color="auto" w:fill="auto"/>
            <w:hideMark/>
          </w:tcPr>
          <w:p w:rsidR="003E2300" w:rsidRPr="003E2300" w:rsidRDefault="003E2300" w:rsidP="003E2300">
            <w:pPr>
              <w:spacing w:after="0" w:line="240" w:lineRule="auto"/>
              <w:jc w:val="both"/>
              <w:rPr>
                <w:rFonts w:ascii="Arial" w:eastAsia="Times New Roman" w:hAnsi="Arial" w:cs="Arial"/>
                <w:color w:val="000000"/>
                <w:sz w:val="20"/>
                <w:szCs w:val="20"/>
                <w:lang w:eastAsia="es-CO"/>
              </w:rPr>
            </w:pPr>
            <w:r w:rsidRPr="003E2300">
              <w:rPr>
                <w:rFonts w:ascii="Arial" w:eastAsia="Times New Roman" w:hAnsi="Arial" w:cs="Arial"/>
                <w:color w:val="000000"/>
                <w:sz w:val="20"/>
                <w:szCs w:val="20"/>
                <w:lang w:eastAsia="es-CO"/>
              </w:rPr>
              <w:t>Intervenir en 3 aglomeraciones, clúster, o encadenamientos productivos de la ciudad</w:t>
            </w:r>
          </w:p>
        </w:tc>
        <w:tc>
          <w:tcPr>
            <w:tcW w:w="2299" w:type="dxa"/>
            <w:tcBorders>
              <w:top w:val="nil"/>
              <w:left w:val="nil"/>
              <w:bottom w:val="single" w:sz="4" w:space="0" w:color="auto"/>
              <w:right w:val="single" w:sz="4" w:space="0" w:color="auto"/>
            </w:tcBorders>
            <w:shd w:val="clear" w:color="auto" w:fill="auto"/>
            <w:hideMark/>
          </w:tcPr>
          <w:p w:rsidR="003E2300" w:rsidRPr="003E2300" w:rsidRDefault="003E2300" w:rsidP="003E2300">
            <w:pPr>
              <w:spacing w:after="0" w:line="240" w:lineRule="auto"/>
              <w:jc w:val="both"/>
              <w:rPr>
                <w:rFonts w:ascii="Arial" w:eastAsia="Times New Roman" w:hAnsi="Arial" w:cs="Arial"/>
                <w:color w:val="000000"/>
                <w:sz w:val="20"/>
                <w:szCs w:val="20"/>
                <w:lang w:eastAsia="es-CO"/>
              </w:rPr>
            </w:pPr>
            <w:r w:rsidRPr="003E2300">
              <w:rPr>
                <w:rFonts w:ascii="Arial" w:eastAsia="Times New Roman" w:hAnsi="Arial" w:cs="Arial"/>
                <w:color w:val="000000"/>
                <w:sz w:val="20"/>
                <w:szCs w:val="20"/>
                <w:lang w:eastAsia="es-CO"/>
              </w:rPr>
              <w:t>Intervenir en fortalecimiento innovador aglomeraciones, clúster o encadenamientos productivos</w:t>
            </w:r>
          </w:p>
        </w:tc>
        <w:tc>
          <w:tcPr>
            <w:tcW w:w="1629" w:type="dxa"/>
            <w:tcBorders>
              <w:top w:val="nil"/>
              <w:left w:val="nil"/>
              <w:bottom w:val="single" w:sz="4" w:space="0" w:color="auto"/>
              <w:right w:val="single" w:sz="4" w:space="0" w:color="auto"/>
            </w:tcBorders>
            <w:shd w:val="clear" w:color="auto" w:fill="auto"/>
            <w:noWrap/>
            <w:vAlign w:val="center"/>
            <w:hideMark/>
          </w:tcPr>
          <w:p w:rsidR="003E2300" w:rsidRPr="003E2300" w:rsidRDefault="003E2300" w:rsidP="003E2300">
            <w:pPr>
              <w:spacing w:after="0" w:line="240" w:lineRule="auto"/>
              <w:jc w:val="center"/>
              <w:rPr>
                <w:rFonts w:ascii="Arial" w:eastAsia="Times New Roman" w:hAnsi="Arial" w:cs="Arial"/>
                <w:color w:val="000000"/>
                <w:sz w:val="20"/>
                <w:szCs w:val="20"/>
                <w:lang w:eastAsia="es-CO"/>
              </w:rPr>
            </w:pPr>
            <w:r w:rsidRPr="003E2300">
              <w:rPr>
                <w:rFonts w:ascii="Arial" w:eastAsia="Times New Roman" w:hAnsi="Arial" w:cs="Arial"/>
                <w:color w:val="000000"/>
                <w:sz w:val="20"/>
                <w:szCs w:val="20"/>
                <w:lang w:eastAsia="es-CO"/>
              </w:rPr>
              <w:t>1.003.094.970</w:t>
            </w:r>
          </w:p>
        </w:tc>
        <w:tc>
          <w:tcPr>
            <w:tcW w:w="1420" w:type="dxa"/>
            <w:tcBorders>
              <w:top w:val="nil"/>
              <w:left w:val="nil"/>
              <w:bottom w:val="single" w:sz="4" w:space="0" w:color="auto"/>
              <w:right w:val="single" w:sz="4" w:space="0" w:color="auto"/>
            </w:tcBorders>
            <w:shd w:val="clear" w:color="auto" w:fill="auto"/>
            <w:noWrap/>
            <w:vAlign w:val="center"/>
            <w:hideMark/>
          </w:tcPr>
          <w:p w:rsidR="003E2300" w:rsidRPr="003E2300" w:rsidRDefault="003E2300" w:rsidP="003E2300">
            <w:pPr>
              <w:spacing w:after="0" w:line="240" w:lineRule="auto"/>
              <w:jc w:val="center"/>
              <w:rPr>
                <w:rFonts w:ascii="Arial" w:eastAsia="Times New Roman" w:hAnsi="Arial" w:cs="Arial"/>
                <w:color w:val="000000"/>
                <w:sz w:val="20"/>
                <w:szCs w:val="20"/>
                <w:lang w:eastAsia="es-CO"/>
              </w:rPr>
            </w:pPr>
            <w:r w:rsidRPr="003E2300">
              <w:rPr>
                <w:rFonts w:ascii="Arial" w:eastAsia="Times New Roman" w:hAnsi="Arial" w:cs="Arial"/>
                <w:color w:val="000000"/>
                <w:sz w:val="20"/>
                <w:szCs w:val="20"/>
                <w:lang w:eastAsia="es-CO"/>
              </w:rPr>
              <w:t>1.003.094.970</w:t>
            </w:r>
          </w:p>
        </w:tc>
        <w:tc>
          <w:tcPr>
            <w:tcW w:w="1253" w:type="dxa"/>
            <w:tcBorders>
              <w:top w:val="nil"/>
              <w:left w:val="nil"/>
              <w:bottom w:val="single" w:sz="4" w:space="0" w:color="auto"/>
              <w:right w:val="single" w:sz="4" w:space="0" w:color="auto"/>
            </w:tcBorders>
            <w:shd w:val="clear" w:color="auto" w:fill="auto"/>
            <w:noWrap/>
            <w:vAlign w:val="center"/>
            <w:hideMark/>
          </w:tcPr>
          <w:p w:rsidR="003E2300" w:rsidRPr="003E2300" w:rsidRDefault="003E2300" w:rsidP="003E2300">
            <w:pPr>
              <w:spacing w:after="0" w:line="240" w:lineRule="auto"/>
              <w:jc w:val="center"/>
              <w:rPr>
                <w:rFonts w:ascii="Arial" w:eastAsia="Times New Roman" w:hAnsi="Arial" w:cs="Arial"/>
                <w:color w:val="000000"/>
                <w:sz w:val="20"/>
                <w:szCs w:val="20"/>
                <w:lang w:eastAsia="es-CO"/>
              </w:rPr>
            </w:pPr>
            <w:r w:rsidRPr="003E2300">
              <w:rPr>
                <w:rFonts w:ascii="Arial" w:eastAsia="Times New Roman" w:hAnsi="Arial" w:cs="Arial"/>
                <w:color w:val="000000"/>
                <w:sz w:val="20"/>
                <w:szCs w:val="20"/>
                <w:lang w:eastAsia="es-CO"/>
              </w:rPr>
              <w:t>364.369.298</w:t>
            </w:r>
          </w:p>
        </w:tc>
      </w:tr>
      <w:tr w:rsidR="003E2300" w:rsidRPr="003E2300" w:rsidTr="0086420A">
        <w:trPr>
          <w:trHeight w:val="1785"/>
          <w:jc w:val="center"/>
        </w:trPr>
        <w:tc>
          <w:tcPr>
            <w:tcW w:w="1719" w:type="dxa"/>
            <w:vMerge/>
            <w:tcBorders>
              <w:top w:val="nil"/>
              <w:left w:val="single" w:sz="4" w:space="0" w:color="auto"/>
              <w:bottom w:val="single" w:sz="4" w:space="0" w:color="auto"/>
              <w:right w:val="single" w:sz="4" w:space="0" w:color="auto"/>
            </w:tcBorders>
            <w:vAlign w:val="center"/>
            <w:hideMark/>
          </w:tcPr>
          <w:p w:rsidR="003E2300" w:rsidRPr="003E2300" w:rsidRDefault="003E2300" w:rsidP="003E2300">
            <w:pPr>
              <w:spacing w:after="0" w:line="240" w:lineRule="auto"/>
              <w:rPr>
                <w:rFonts w:ascii="Arial" w:eastAsia="Times New Roman" w:hAnsi="Arial" w:cs="Arial"/>
                <w:color w:val="000000"/>
                <w:sz w:val="20"/>
                <w:szCs w:val="20"/>
                <w:lang w:eastAsia="es-CO"/>
              </w:rPr>
            </w:pPr>
          </w:p>
        </w:tc>
        <w:tc>
          <w:tcPr>
            <w:tcW w:w="2299" w:type="dxa"/>
            <w:tcBorders>
              <w:top w:val="nil"/>
              <w:left w:val="nil"/>
              <w:bottom w:val="single" w:sz="4" w:space="0" w:color="auto"/>
              <w:right w:val="single" w:sz="4" w:space="0" w:color="auto"/>
            </w:tcBorders>
            <w:shd w:val="clear" w:color="auto" w:fill="auto"/>
            <w:hideMark/>
          </w:tcPr>
          <w:p w:rsidR="003E2300" w:rsidRPr="003E2300" w:rsidRDefault="003E2300" w:rsidP="003E2300">
            <w:pPr>
              <w:spacing w:after="0" w:line="240" w:lineRule="auto"/>
              <w:jc w:val="both"/>
              <w:rPr>
                <w:rFonts w:ascii="Arial" w:eastAsia="Times New Roman" w:hAnsi="Arial" w:cs="Arial"/>
                <w:color w:val="000000"/>
                <w:sz w:val="20"/>
                <w:szCs w:val="20"/>
                <w:lang w:eastAsia="es-CO"/>
              </w:rPr>
            </w:pPr>
            <w:r w:rsidRPr="003E2300">
              <w:rPr>
                <w:rFonts w:ascii="Arial" w:eastAsia="Times New Roman" w:hAnsi="Arial" w:cs="Arial"/>
                <w:color w:val="000000"/>
                <w:sz w:val="20"/>
                <w:szCs w:val="20"/>
                <w:lang w:eastAsia="es-CO"/>
              </w:rPr>
              <w:t>Realizar un evento bandera de alto nivel y visibilidad nacional e internacional a posicionar la ciudad como escenario privilegiado para la innovación y las industrias creativas</w:t>
            </w:r>
          </w:p>
        </w:tc>
        <w:tc>
          <w:tcPr>
            <w:tcW w:w="1629" w:type="dxa"/>
            <w:tcBorders>
              <w:top w:val="nil"/>
              <w:left w:val="nil"/>
              <w:bottom w:val="single" w:sz="4" w:space="0" w:color="auto"/>
              <w:right w:val="single" w:sz="4" w:space="0" w:color="auto"/>
            </w:tcBorders>
            <w:shd w:val="clear" w:color="auto" w:fill="auto"/>
            <w:noWrap/>
            <w:vAlign w:val="center"/>
            <w:hideMark/>
          </w:tcPr>
          <w:p w:rsidR="003E2300" w:rsidRPr="003E2300" w:rsidRDefault="003E2300" w:rsidP="003E2300">
            <w:pPr>
              <w:spacing w:after="0" w:line="240" w:lineRule="auto"/>
              <w:jc w:val="center"/>
              <w:rPr>
                <w:rFonts w:ascii="Arial" w:eastAsia="Times New Roman" w:hAnsi="Arial" w:cs="Arial"/>
                <w:color w:val="000000"/>
                <w:sz w:val="20"/>
                <w:szCs w:val="20"/>
                <w:lang w:eastAsia="es-CO"/>
              </w:rPr>
            </w:pPr>
            <w:r w:rsidRPr="003E2300">
              <w:rPr>
                <w:rFonts w:ascii="Arial" w:eastAsia="Times New Roman" w:hAnsi="Arial" w:cs="Arial"/>
                <w:color w:val="000000"/>
                <w:sz w:val="20"/>
                <w:szCs w:val="20"/>
                <w:lang w:eastAsia="es-CO"/>
              </w:rPr>
              <w:t>50.000.000</w:t>
            </w:r>
          </w:p>
        </w:tc>
        <w:tc>
          <w:tcPr>
            <w:tcW w:w="1420" w:type="dxa"/>
            <w:tcBorders>
              <w:top w:val="nil"/>
              <w:left w:val="nil"/>
              <w:bottom w:val="single" w:sz="4" w:space="0" w:color="auto"/>
              <w:right w:val="single" w:sz="4" w:space="0" w:color="auto"/>
            </w:tcBorders>
            <w:shd w:val="clear" w:color="auto" w:fill="auto"/>
            <w:noWrap/>
            <w:vAlign w:val="center"/>
            <w:hideMark/>
          </w:tcPr>
          <w:p w:rsidR="003E2300" w:rsidRPr="003E2300" w:rsidRDefault="003E2300" w:rsidP="003E2300">
            <w:pPr>
              <w:spacing w:after="0" w:line="240" w:lineRule="auto"/>
              <w:jc w:val="center"/>
              <w:rPr>
                <w:rFonts w:ascii="Arial" w:eastAsia="Times New Roman" w:hAnsi="Arial" w:cs="Arial"/>
                <w:color w:val="000000"/>
                <w:sz w:val="20"/>
                <w:szCs w:val="20"/>
                <w:lang w:eastAsia="es-CO"/>
              </w:rPr>
            </w:pPr>
            <w:r w:rsidRPr="003E2300">
              <w:rPr>
                <w:rFonts w:ascii="Arial" w:eastAsia="Times New Roman" w:hAnsi="Arial" w:cs="Arial"/>
                <w:color w:val="000000"/>
                <w:sz w:val="20"/>
                <w:szCs w:val="20"/>
                <w:lang w:eastAsia="es-CO"/>
              </w:rPr>
              <w:t>50.000.000</w:t>
            </w:r>
          </w:p>
        </w:tc>
        <w:tc>
          <w:tcPr>
            <w:tcW w:w="1253" w:type="dxa"/>
            <w:tcBorders>
              <w:top w:val="nil"/>
              <w:left w:val="nil"/>
              <w:bottom w:val="single" w:sz="4" w:space="0" w:color="auto"/>
              <w:right w:val="single" w:sz="4" w:space="0" w:color="auto"/>
            </w:tcBorders>
            <w:shd w:val="clear" w:color="auto" w:fill="auto"/>
            <w:noWrap/>
            <w:vAlign w:val="center"/>
            <w:hideMark/>
          </w:tcPr>
          <w:p w:rsidR="003E2300" w:rsidRPr="003E2300" w:rsidRDefault="003E2300" w:rsidP="003E2300">
            <w:pPr>
              <w:spacing w:after="0" w:line="240" w:lineRule="auto"/>
              <w:jc w:val="center"/>
              <w:rPr>
                <w:rFonts w:ascii="Arial" w:eastAsia="Times New Roman" w:hAnsi="Arial" w:cs="Arial"/>
                <w:color w:val="000000"/>
                <w:sz w:val="20"/>
                <w:szCs w:val="20"/>
                <w:lang w:eastAsia="es-CO"/>
              </w:rPr>
            </w:pPr>
            <w:r w:rsidRPr="003E2300">
              <w:rPr>
                <w:rFonts w:ascii="Arial" w:eastAsia="Times New Roman" w:hAnsi="Arial" w:cs="Arial"/>
                <w:color w:val="000000"/>
                <w:sz w:val="20"/>
                <w:szCs w:val="20"/>
                <w:lang w:eastAsia="es-CO"/>
              </w:rPr>
              <w:t>50.000.000</w:t>
            </w:r>
          </w:p>
        </w:tc>
      </w:tr>
    </w:tbl>
    <w:p w:rsidR="00064897" w:rsidRPr="003E2300" w:rsidRDefault="003E2300" w:rsidP="003E2300">
      <w:pPr>
        <w:rPr>
          <w:rFonts w:ascii="Arial" w:eastAsia="Calibri" w:hAnsi="Arial" w:cs="Arial"/>
          <w:sz w:val="16"/>
          <w:szCs w:val="16"/>
          <w:lang w:val="es-ES" w:eastAsia="x-none"/>
        </w:rPr>
      </w:pPr>
      <w:r>
        <w:rPr>
          <w:rFonts w:ascii="Arial" w:eastAsia="Calibri" w:hAnsi="Arial" w:cs="Arial"/>
          <w:sz w:val="16"/>
          <w:szCs w:val="16"/>
          <w:lang w:val="es-ES" w:eastAsia="x-none"/>
        </w:rPr>
        <w:t xml:space="preserve">     </w:t>
      </w:r>
      <w:r w:rsidRPr="003E2300">
        <w:rPr>
          <w:rFonts w:ascii="Arial" w:eastAsia="Calibri" w:hAnsi="Arial" w:cs="Arial"/>
          <w:sz w:val="16"/>
          <w:szCs w:val="16"/>
          <w:lang w:val="es-ES" w:eastAsia="x-none"/>
        </w:rPr>
        <w:t>Fuente: elaboración propia SDDE.</w:t>
      </w:r>
    </w:p>
    <w:p w:rsidR="00064897" w:rsidRPr="000D472A" w:rsidRDefault="00A32C98" w:rsidP="00064897">
      <w:pPr>
        <w:pStyle w:val="Ttulo5"/>
        <w:spacing w:line="360" w:lineRule="auto"/>
        <w:jc w:val="center"/>
        <w:rPr>
          <w:rFonts w:eastAsia="Calibri" w:cs="Arial"/>
          <w:smallCaps w:val="0"/>
          <w:sz w:val="22"/>
          <w:szCs w:val="22"/>
          <w:u w:val="single"/>
          <w:lang w:val="es-ES"/>
        </w:rPr>
      </w:pPr>
      <w:r w:rsidRPr="000D472A">
        <w:rPr>
          <w:rFonts w:eastAsia="Calibri" w:cs="Arial"/>
          <w:smallCaps w:val="0"/>
          <w:sz w:val="22"/>
          <w:szCs w:val="22"/>
          <w:u w:val="single"/>
          <w:lang w:val="es-ES"/>
        </w:rPr>
        <w:lastRenderedPageBreak/>
        <w:t>RESULTADOS EN LA TRANSFORMACIÓN DE LA PROBLEMÁTICA E IMPACTOS:</w:t>
      </w:r>
    </w:p>
    <w:p w:rsidR="00064897" w:rsidRPr="00FE37EB" w:rsidRDefault="00064897" w:rsidP="00064897">
      <w:pPr>
        <w:spacing w:line="360" w:lineRule="auto"/>
        <w:jc w:val="both"/>
        <w:rPr>
          <w:rFonts w:ascii="Arial" w:hAnsi="Arial" w:cs="Arial"/>
        </w:rPr>
      </w:pPr>
      <w:proofErr w:type="spellStart"/>
      <w:r w:rsidRPr="00FE37EB">
        <w:rPr>
          <w:rFonts w:ascii="Arial" w:hAnsi="Arial" w:cs="Arial"/>
        </w:rPr>
        <w:t>Bionovo</w:t>
      </w:r>
      <w:proofErr w:type="spellEnd"/>
      <w:r w:rsidRPr="00FE37EB">
        <w:rPr>
          <w:rFonts w:ascii="Arial" w:hAnsi="Arial" w:cs="Arial"/>
        </w:rPr>
        <w:t xml:space="preserve">: La participación en la Feria </w:t>
      </w:r>
      <w:proofErr w:type="spellStart"/>
      <w:r w:rsidRPr="00FE37EB">
        <w:rPr>
          <w:rFonts w:ascii="Arial" w:hAnsi="Arial" w:cs="Arial"/>
        </w:rPr>
        <w:t>Bionovo</w:t>
      </w:r>
      <w:proofErr w:type="spellEnd"/>
      <w:r w:rsidRPr="00FE37EB">
        <w:rPr>
          <w:rFonts w:ascii="Arial" w:hAnsi="Arial" w:cs="Arial"/>
        </w:rPr>
        <w:t xml:space="preserve"> 2016 contribuyó a apalancar y posicionar uno de los sectores más intensivos en conocimiento y tecnología, el Sector de Biotecnología, el cual hace parte de la estrategia de especialización inteligente incorporada en el Plan Distrital de Desarrollo. Estos espacios contribuyen a la apropiación y uso del conocimiento, así como a la consolidación del ecosistema de innovación con la finalidad de elevar la competitividad del tejido productivo de la ciudad.</w:t>
      </w:r>
      <w:r>
        <w:rPr>
          <w:rFonts w:ascii="Arial" w:hAnsi="Arial" w:cs="Arial"/>
        </w:rPr>
        <w:t xml:space="preserve"> Por tanto se destaca:  </w:t>
      </w:r>
      <w:r w:rsidRPr="00FE37EB">
        <w:rPr>
          <w:rFonts w:ascii="Arial" w:hAnsi="Arial" w:cs="Arial"/>
        </w:rPr>
        <w:t xml:space="preserve"> </w:t>
      </w:r>
    </w:p>
    <w:p w:rsidR="00064897" w:rsidRPr="00E27CDA" w:rsidRDefault="00064897" w:rsidP="00064897">
      <w:pPr>
        <w:shd w:val="clear" w:color="auto" w:fill="FFFFFF"/>
        <w:spacing w:after="0" w:line="360" w:lineRule="auto"/>
        <w:jc w:val="both"/>
        <w:rPr>
          <w:rFonts w:ascii="Arial" w:eastAsia="Times New Roman" w:hAnsi="Arial" w:cs="Arial"/>
          <w:color w:val="222222"/>
          <w:lang w:val="es-ES_tradnl" w:eastAsia="es-CO"/>
        </w:rPr>
      </w:pPr>
      <w:r>
        <w:rPr>
          <w:rFonts w:ascii="Arial" w:eastAsia="Times New Roman" w:hAnsi="Arial" w:cs="Arial"/>
          <w:color w:val="222222"/>
          <w:lang w:val="es-ES_tradnl" w:eastAsia="es-CO"/>
        </w:rPr>
        <w:t xml:space="preserve">- </w:t>
      </w:r>
      <w:r w:rsidRPr="00E27CDA">
        <w:rPr>
          <w:rFonts w:ascii="Arial" w:eastAsia="Times New Roman" w:hAnsi="Arial" w:cs="Arial"/>
          <w:color w:val="222222"/>
          <w:lang w:val="es-ES_tradnl" w:eastAsia="es-CO"/>
        </w:rPr>
        <w:t>Aporte en la consolidación del ecosistema de innovación, fortaleciendo las capacidades de los diferentes actores que lo componen, en este caso, para el Sector Biotecnológico; así como fortalecimiento de los espacios de colaboración y apoyo a iniciativas empresariales, las cuales dinamizan la interacción pública y privada en torno al logro de objetivos comunes de ciudad.</w:t>
      </w:r>
    </w:p>
    <w:p w:rsidR="00064897" w:rsidRPr="00E27CDA" w:rsidRDefault="00064897" w:rsidP="00064897">
      <w:pPr>
        <w:shd w:val="clear" w:color="auto" w:fill="FFFFFF"/>
        <w:spacing w:after="0" w:line="360" w:lineRule="auto"/>
        <w:jc w:val="both"/>
        <w:rPr>
          <w:rFonts w:ascii="Arial" w:eastAsia="Times New Roman" w:hAnsi="Arial" w:cs="Arial"/>
          <w:color w:val="222222"/>
          <w:lang w:val="es-ES_tradnl" w:eastAsia="es-CO"/>
        </w:rPr>
      </w:pPr>
      <w:r>
        <w:rPr>
          <w:rFonts w:ascii="Arial" w:eastAsia="Times New Roman" w:hAnsi="Arial" w:cs="Arial"/>
          <w:color w:val="222222"/>
          <w:lang w:val="es-ES_tradnl" w:eastAsia="es-CO"/>
        </w:rPr>
        <w:t xml:space="preserve">- </w:t>
      </w:r>
      <w:proofErr w:type="spellStart"/>
      <w:r w:rsidRPr="00E27CDA">
        <w:rPr>
          <w:rFonts w:ascii="Arial" w:eastAsia="Times New Roman" w:hAnsi="Arial" w:cs="Arial"/>
          <w:color w:val="222222"/>
          <w:lang w:val="es-ES_tradnl" w:eastAsia="es-CO"/>
        </w:rPr>
        <w:t>Visibilización</w:t>
      </w:r>
      <w:proofErr w:type="spellEnd"/>
      <w:r w:rsidRPr="00E27CDA">
        <w:rPr>
          <w:rFonts w:ascii="Arial" w:eastAsia="Times New Roman" w:hAnsi="Arial" w:cs="Arial"/>
          <w:color w:val="222222"/>
          <w:lang w:val="es-ES_tradnl" w:eastAsia="es-CO"/>
        </w:rPr>
        <w:t xml:space="preserve"> de la SDDE como actor clave del ecosistema de ciencia, tecnología e innovación.</w:t>
      </w:r>
    </w:p>
    <w:p w:rsidR="00064897" w:rsidRPr="00E27CDA" w:rsidRDefault="00064897" w:rsidP="00064897">
      <w:pPr>
        <w:shd w:val="clear" w:color="auto" w:fill="FFFFFF"/>
        <w:spacing w:after="0" w:line="360" w:lineRule="auto"/>
        <w:jc w:val="both"/>
        <w:rPr>
          <w:rFonts w:ascii="Arial" w:eastAsia="Times New Roman" w:hAnsi="Arial" w:cs="Arial"/>
          <w:color w:val="222222"/>
          <w:lang w:val="es-ES_tradnl" w:eastAsia="es-CO"/>
        </w:rPr>
      </w:pPr>
      <w:r>
        <w:rPr>
          <w:rFonts w:ascii="Arial" w:eastAsia="Times New Roman" w:hAnsi="Arial" w:cs="Arial"/>
          <w:color w:val="222222"/>
          <w:lang w:val="es-ES_tradnl" w:eastAsia="es-CO"/>
        </w:rPr>
        <w:t xml:space="preserve">- </w:t>
      </w:r>
      <w:r w:rsidRPr="00E27CDA">
        <w:rPr>
          <w:rFonts w:ascii="Arial" w:eastAsia="Times New Roman" w:hAnsi="Arial" w:cs="Arial"/>
          <w:color w:val="222222"/>
          <w:lang w:val="es-ES_tradnl" w:eastAsia="es-CO"/>
        </w:rPr>
        <w:t xml:space="preserve">Apoyo a 5 pequeñas empresas del sector de Biotecnología para que participaran en la muestra comercial de la Feria </w:t>
      </w:r>
      <w:proofErr w:type="spellStart"/>
      <w:r w:rsidRPr="00E27CDA">
        <w:rPr>
          <w:rFonts w:ascii="Arial" w:eastAsia="Times New Roman" w:hAnsi="Arial" w:cs="Arial"/>
          <w:color w:val="222222"/>
          <w:lang w:val="es-ES_tradnl" w:eastAsia="es-CO"/>
        </w:rPr>
        <w:t>Bionovo</w:t>
      </w:r>
      <w:proofErr w:type="spellEnd"/>
      <w:r w:rsidRPr="00E27CDA">
        <w:rPr>
          <w:rFonts w:ascii="Arial" w:eastAsia="Times New Roman" w:hAnsi="Arial" w:cs="Arial"/>
          <w:color w:val="222222"/>
          <w:lang w:val="es-ES_tradnl" w:eastAsia="es-CO"/>
        </w:rPr>
        <w:t xml:space="preserve"> 2016</w:t>
      </w:r>
    </w:p>
    <w:p w:rsidR="00064897" w:rsidRPr="00E27CDA" w:rsidRDefault="00064897" w:rsidP="00064897">
      <w:pPr>
        <w:shd w:val="clear" w:color="auto" w:fill="FFFFFF"/>
        <w:spacing w:after="0" w:line="360" w:lineRule="auto"/>
        <w:jc w:val="both"/>
        <w:rPr>
          <w:rFonts w:ascii="Arial" w:eastAsia="Times New Roman" w:hAnsi="Arial" w:cs="Arial"/>
          <w:color w:val="222222"/>
          <w:lang w:val="es-ES_tradnl" w:eastAsia="es-CO"/>
        </w:rPr>
      </w:pPr>
      <w:r>
        <w:rPr>
          <w:rFonts w:ascii="Arial" w:eastAsia="Times New Roman" w:hAnsi="Arial" w:cs="Arial"/>
          <w:color w:val="222222"/>
          <w:lang w:val="es-ES_tradnl" w:eastAsia="es-CO"/>
        </w:rPr>
        <w:t xml:space="preserve">- </w:t>
      </w:r>
      <w:r w:rsidRPr="00E27CDA">
        <w:rPr>
          <w:rFonts w:ascii="Arial" w:eastAsia="Times New Roman" w:hAnsi="Arial" w:cs="Arial"/>
          <w:color w:val="222222"/>
          <w:lang w:val="es-ES_tradnl" w:eastAsia="es-CO"/>
        </w:rPr>
        <w:t xml:space="preserve">Identificación de los problemas y retos del Sector Biotecnológico en Bogotá e identificación de aquellas acciones en las que se puede contribuir desde lo público, según la percepción de las empresas participantes. </w:t>
      </w:r>
    </w:p>
    <w:p w:rsidR="00064897" w:rsidRPr="00E27CDA" w:rsidRDefault="00064897" w:rsidP="00064897">
      <w:pPr>
        <w:spacing w:line="360" w:lineRule="auto"/>
        <w:jc w:val="both"/>
        <w:rPr>
          <w:rFonts w:ascii="Arial" w:hAnsi="Arial" w:cs="Arial"/>
        </w:rPr>
      </w:pPr>
      <w:r>
        <w:rPr>
          <w:rFonts w:ascii="Arial" w:hAnsi="Arial" w:cs="Arial"/>
          <w:lang w:val="es-ES_tradnl"/>
        </w:rPr>
        <w:t xml:space="preserve">- </w:t>
      </w:r>
      <w:r w:rsidRPr="00E27CDA">
        <w:rPr>
          <w:rFonts w:ascii="Arial" w:hAnsi="Arial" w:cs="Arial"/>
        </w:rPr>
        <w:t>Problema: “Baja Competitividad del Sistema Productivo de La Ciudad”.</w:t>
      </w:r>
    </w:p>
    <w:p w:rsidR="00064897" w:rsidRPr="00357EC8" w:rsidRDefault="00064897" w:rsidP="00064897">
      <w:pPr>
        <w:shd w:val="clear" w:color="auto" w:fill="FFFFFF"/>
        <w:spacing w:line="360" w:lineRule="auto"/>
        <w:jc w:val="both"/>
        <w:rPr>
          <w:rFonts w:ascii="Arial" w:hAnsi="Arial" w:cs="Arial"/>
          <w:color w:val="222222"/>
          <w:lang w:val="es-ES_tradnl" w:eastAsia="es-CO"/>
        </w:rPr>
      </w:pPr>
      <w:r w:rsidRPr="00357EC8">
        <w:rPr>
          <w:rFonts w:ascii="Arial" w:hAnsi="Arial" w:cs="Arial"/>
          <w:color w:val="222222"/>
          <w:lang w:val="es-ES_tradnl" w:eastAsia="es-CO"/>
        </w:rPr>
        <w:t>Especialización Inteligente:</w:t>
      </w:r>
    </w:p>
    <w:p w:rsidR="00064897" w:rsidRPr="00E27CDA" w:rsidRDefault="00064897" w:rsidP="00064897">
      <w:pPr>
        <w:shd w:val="clear" w:color="auto" w:fill="FFFFFF"/>
        <w:spacing w:line="360" w:lineRule="auto"/>
        <w:jc w:val="both"/>
        <w:rPr>
          <w:rFonts w:ascii="Arial" w:hAnsi="Arial" w:cs="Arial"/>
          <w:color w:val="222222"/>
          <w:lang w:eastAsia="es-CO"/>
        </w:rPr>
      </w:pPr>
      <w:r>
        <w:rPr>
          <w:rFonts w:ascii="Arial" w:hAnsi="Arial" w:cs="Arial"/>
          <w:color w:val="222222"/>
          <w:lang w:val="es-ES_tradnl" w:eastAsia="es-CO"/>
        </w:rPr>
        <w:t xml:space="preserve">- </w:t>
      </w:r>
      <w:r w:rsidRPr="00E27CDA">
        <w:rPr>
          <w:rFonts w:ascii="Arial" w:hAnsi="Arial" w:cs="Arial"/>
          <w:color w:val="222222"/>
          <w:lang w:val="es-ES_tradnl" w:eastAsia="es-CO"/>
        </w:rPr>
        <w:t xml:space="preserve">En la vigencia de la ejecución del convenio de especialización inteligente aún no se puede percibir de manera cuantitativa y cualitativa los resultados obtenidos en los proyectos que serán beneficiados mediante las acciones encaminadas a la solución del problema, puesto que se encuentra en una fase de evaluación y estudio por parte de los expertos para la posterior priorización y potencialización de cada uno de los proyectos que hayan obtenido los puntajes más altos conforme a los criterios fundamentales y secundarios establecidos en la matriz. Por tal motivo, actualmente  no se puede evidencia </w:t>
      </w:r>
      <w:r w:rsidRPr="00E27CDA">
        <w:rPr>
          <w:rFonts w:ascii="Arial" w:hAnsi="Arial" w:cs="Arial"/>
          <w:color w:val="222222"/>
          <w:lang w:val="es-ES_tradnl" w:eastAsia="es-CO"/>
        </w:rPr>
        <w:lastRenderedPageBreak/>
        <w:t>los impactos positivos entendidos como cambios perceptibles de la calidad de vida de la población debido a la ejecución del proyecto. </w:t>
      </w:r>
    </w:p>
    <w:p w:rsidR="00064897" w:rsidRDefault="00064897" w:rsidP="00064897">
      <w:pPr>
        <w:pStyle w:val="Textocomentario"/>
        <w:spacing w:line="360" w:lineRule="auto"/>
        <w:jc w:val="both"/>
        <w:rPr>
          <w:rFonts w:ascii="Arial" w:hAnsi="Arial" w:cs="Arial"/>
          <w:sz w:val="22"/>
          <w:szCs w:val="22"/>
        </w:rPr>
      </w:pPr>
      <w:r w:rsidRPr="00357EC8">
        <w:rPr>
          <w:rFonts w:ascii="Arial" w:hAnsi="Arial" w:cs="Arial"/>
          <w:sz w:val="22"/>
          <w:szCs w:val="22"/>
        </w:rPr>
        <w:t xml:space="preserve">Centros de Servicios Empresariales: </w:t>
      </w:r>
    </w:p>
    <w:p w:rsidR="00064897" w:rsidRPr="00357EC8" w:rsidRDefault="00064897" w:rsidP="00064897">
      <w:pPr>
        <w:pStyle w:val="Textocomentario"/>
        <w:spacing w:line="360" w:lineRule="auto"/>
        <w:jc w:val="both"/>
        <w:rPr>
          <w:rFonts w:ascii="Arial" w:hAnsi="Arial" w:cs="Arial"/>
          <w:sz w:val="22"/>
          <w:szCs w:val="22"/>
        </w:rPr>
      </w:pPr>
      <w:r w:rsidRPr="00357EC8">
        <w:rPr>
          <w:rFonts w:ascii="Arial" w:hAnsi="Arial" w:cs="Arial"/>
          <w:sz w:val="22"/>
          <w:szCs w:val="22"/>
        </w:rPr>
        <w:t>Se comenzó un proceso de cambio de enfoque que permita mantener los principios de eficiencia, austeridad del gasto y servicios enfocados hacia apropiación de la innovación por parte de los empresarios.</w:t>
      </w:r>
    </w:p>
    <w:p w:rsidR="00064897" w:rsidRPr="00014E91" w:rsidRDefault="00064897" w:rsidP="00064897">
      <w:pPr>
        <w:spacing w:line="360" w:lineRule="auto"/>
        <w:jc w:val="both"/>
        <w:rPr>
          <w:rFonts w:ascii="Arial" w:hAnsi="Arial" w:cs="Arial"/>
        </w:rPr>
      </w:pPr>
      <w:r w:rsidRPr="00014E91">
        <w:rPr>
          <w:rFonts w:ascii="Arial" w:hAnsi="Arial" w:cs="Arial"/>
        </w:rPr>
        <w:t>Muebles y maderas: el desarrollo del convenio contribuyó al mejoramiento de la capacidad de innovación empresarial del sector, el aprovechamiento de las potencialidades de los encadenamientos y los benéficos de las aglomeraciones productivas. Se evidencia también, una mejora en el uso de las tecnologías de la información, en la gestión empresarial y en la concientización del entorno y los problemas de Ciudad</w:t>
      </w:r>
    </w:p>
    <w:p w:rsidR="00064897" w:rsidRPr="006F6E7A" w:rsidRDefault="00064897" w:rsidP="00064897">
      <w:pPr>
        <w:shd w:val="clear" w:color="auto" w:fill="FFFFFF"/>
        <w:spacing w:after="0" w:line="360" w:lineRule="auto"/>
        <w:jc w:val="both"/>
        <w:rPr>
          <w:rFonts w:ascii="Arial" w:eastAsia="Times New Roman" w:hAnsi="Arial" w:cs="Arial"/>
          <w:color w:val="222222"/>
          <w:lang w:val="es-ES_tradnl" w:eastAsia="es-CO"/>
        </w:rPr>
      </w:pPr>
      <w:r>
        <w:rPr>
          <w:rFonts w:ascii="Arial" w:eastAsia="Times New Roman" w:hAnsi="Arial" w:cs="Arial"/>
          <w:color w:val="222222"/>
          <w:lang w:eastAsia="es-CO"/>
        </w:rPr>
        <w:t xml:space="preserve">- </w:t>
      </w:r>
      <w:r w:rsidRPr="006F6E7A">
        <w:rPr>
          <w:rFonts w:ascii="Arial" w:eastAsia="Times New Roman" w:hAnsi="Arial" w:cs="Arial"/>
          <w:color w:val="222222"/>
          <w:lang w:val="es-ES_tradnl" w:eastAsia="es-CO"/>
        </w:rPr>
        <w:t xml:space="preserve">31 empresas orientadas técnicamente en el desarrollo de productos de muebles y maderas. </w:t>
      </w:r>
    </w:p>
    <w:p w:rsidR="00064897" w:rsidRPr="006F6E7A" w:rsidRDefault="00064897" w:rsidP="00064897">
      <w:pPr>
        <w:shd w:val="clear" w:color="auto" w:fill="FFFFFF"/>
        <w:spacing w:after="0" w:line="360" w:lineRule="auto"/>
        <w:jc w:val="both"/>
        <w:rPr>
          <w:rFonts w:ascii="Arial" w:eastAsia="Times New Roman" w:hAnsi="Arial" w:cs="Arial"/>
          <w:color w:val="222222"/>
          <w:lang w:val="es-ES_tradnl" w:eastAsia="es-CO"/>
        </w:rPr>
      </w:pPr>
      <w:r>
        <w:rPr>
          <w:rFonts w:ascii="Arial" w:eastAsia="Times New Roman" w:hAnsi="Arial" w:cs="Arial"/>
          <w:color w:val="222222"/>
          <w:lang w:val="es-ES_tradnl" w:eastAsia="es-CO"/>
        </w:rPr>
        <w:t xml:space="preserve">- </w:t>
      </w:r>
      <w:r w:rsidRPr="006F6E7A">
        <w:rPr>
          <w:rFonts w:ascii="Arial" w:eastAsia="Times New Roman" w:hAnsi="Arial" w:cs="Arial"/>
          <w:color w:val="222222"/>
          <w:lang w:val="es-ES_tradnl" w:eastAsia="es-CO"/>
        </w:rPr>
        <w:t>27 empresas orientadas técnicamente en desarrollo de procesos de muebles y maderas</w:t>
      </w:r>
    </w:p>
    <w:p w:rsidR="00064897" w:rsidRPr="006F6E7A" w:rsidRDefault="00064897" w:rsidP="00064897">
      <w:pPr>
        <w:shd w:val="clear" w:color="auto" w:fill="FFFFFF"/>
        <w:spacing w:after="0" w:line="360" w:lineRule="auto"/>
        <w:jc w:val="both"/>
        <w:rPr>
          <w:rFonts w:ascii="Arial" w:eastAsia="Times New Roman" w:hAnsi="Arial" w:cs="Arial"/>
          <w:color w:val="222222"/>
          <w:lang w:val="es-ES_tradnl" w:eastAsia="es-CO"/>
        </w:rPr>
      </w:pPr>
      <w:r>
        <w:rPr>
          <w:rFonts w:ascii="Arial" w:eastAsia="Times New Roman" w:hAnsi="Arial" w:cs="Arial"/>
          <w:color w:val="222222"/>
          <w:lang w:val="es-ES_tradnl" w:eastAsia="es-CO"/>
        </w:rPr>
        <w:t xml:space="preserve">- </w:t>
      </w:r>
      <w:r w:rsidRPr="006F6E7A">
        <w:rPr>
          <w:rFonts w:ascii="Arial" w:eastAsia="Times New Roman" w:hAnsi="Arial" w:cs="Arial"/>
          <w:color w:val="222222"/>
          <w:lang w:val="es-ES_tradnl" w:eastAsia="es-CO"/>
        </w:rPr>
        <w:t xml:space="preserve">3 empresas apoyadas en el diseño y </w:t>
      </w:r>
      <w:proofErr w:type="spellStart"/>
      <w:r w:rsidRPr="006F6E7A">
        <w:rPr>
          <w:rFonts w:ascii="Arial" w:eastAsia="Times New Roman" w:hAnsi="Arial" w:cs="Arial"/>
          <w:color w:val="222222"/>
          <w:lang w:val="es-ES_tradnl" w:eastAsia="es-CO"/>
        </w:rPr>
        <w:t>prototipado</w:t>
      </w:r>
      <w:proofErr w:type="spellEnd"/>
      <w:r w:rsidRPr="006F6E7A">
        <w:rPr>
          <w:rFonts w:ascii="Arial" w:eastAsia="Times New Roman" w:hAnsi="Arial" w:cs="Arial"/>
          <w:color w:val="222222"/>
          <w:lang w:val="es-ES_tradnl" w:eastAsia="es-CO"/>
        </w:rPr>
        <w:t xml:space="preserve"> de productos.</w:t>
      </w:r>
    </w:p>
    <w:p w:rsidR="00064897" w:rsidRPr="006F6E7A" w:rsidRDefault="00064897" w:rsidP="00064897">
      <w:pPr>
        <w:shd w:val="clear" w:color="auto" w:fill="FFFFFF"/>
        <w:spacing w:after="0" w:line="360" w:lineRule="auto"/>
        <w:jc w:val="both"/>
        <w:rPr>
          <w:rFonts w:ascii="Arial" w:eastAsia="Times New Roman" w:hAnsi="Arial" w:cs="Arial"/>
          <w:color w:val="222222"/>
          <w:lang w:val="es-ES_tradnl" w:eastAsia="es-CO"/>
        </w:rPr>
      </w:pPr>
      <w:r>
        <w:rPr>
          <w:rFonts w:ascii="Arial" w:eastAsia="Times New Roman" w:hAnsi="Arial" w:cs="Arial"/>
          <w:color w:val="222222"/>
          <w:lang w:val="es-ES_tradnl" w:eastAsia="es-CO"/>
        </w:rPr>
        <w:t xml:space="preserve">- </w:t>
      </w:r>
      <w:r w:rsidRPr="006F6E7A">
        <w:rPr>
          <w:rFonts w:ascii="Arial" w:eastAsia="Times New Roman" w:hAnsi="Arial" w:cs="Arial"/>
          <w:color w:val="222222"/>
          <w:lang w:val="es-ES_tradnl" w:eastAsia="es-CO"/>
        </w:rPr>
        <w:t>22 empresarios con proceso de formación en uso de tecnologías para el diseño de productos</w:t>
      </w:r>
    </w:p>
    <w:p w:rsidR="00064897" w:rsidRPr="006F6E7A" w:rsidRDefault="00064897" w:rsidP="00064897">
      <w:pPr>
        <w:shd w:val="clear" w:color="auto" w:fill="FFFFFF"/>
        <w:spacing w:after="0" w:line="360" w:lineRule="auto"/>
        <w:jc w:val="both"/>
        <w:rPr>
          <w:rFonts w:ascii="Arial" w:eastAsia="Times New Roman" w:hAnsi="Arial" w:cs="Arial"/>
          <w:color w:val="222222"/>
          <w:lang w:val="es-ES_tradnl" w:eastAsia="es-CO"/>
        </w:rPr>
      </w:pPr>
      <w:r>
        <w:rPr>
          <w:rFonts w:ascii="Arial" w:eastAsia="Times New Roman" w:hAnsi="Arial" w:cs="Arial"/>
          <w:color w:val="222222"/>
          <w:lang w:val="es-ES_tradnl" w:eastAsia="es-CO"/>
        </w:rPr>
        <w:t xml:space="preserve">- </w:t>
      </w:r>
      <w:r w:rsidRPr="006F6E7A">
        <w:rPr>
          <w:rFonts w:ascii="Arial" w:eastAsia="Times New Roman" w:hAnsi="Arial" w:cs="Arial"/>
          <w:color w:val="222222"/>
          <w:lang w:val="es-ES_tradnl" w:eastAsia="es-CO"/>
        </w:rPr>
        <w:t>Realización de planes de mejoramiento a 20 empresas del sector.</w:t>
      </w:r>
    </w:p>
    <w:p w:rsidR="00064897" w:rsidRPr="006F6E7A" w:rsidRDefault="00064897" w:rsidP="00064897">
      <w:pPr>
        <w:shd w:val="clear" w:color="auto" w:fill="FFFFFF"/>
        <w:spacing w:after="0" w:line="360" w:lineRule="auto"/>
        <w:jc w:val="both"/>
        <w:rPr>
          <w:rFonts w:ascii="Arial" w:eastAsia="Times New Roman" w:hAnsi="Arial" w:cs="Arial"/>
          <w:color w:val="222222"/>
          <w:lang w:val="es-ES_tradnl" w:eastAsia="es-CO"/>
        </w:rPr>
      </w:pPr>
      <w:r>
        <w:rPr>
          <w:rFonts w:ascii="Arial" w:eastAsia="Times New Roman" w:hAnsi="Arial" w:cs="Arial"/>
          <w:color w:val="222222"/>
          <w:lang w:val="es-ES_tradnl" w:eastAsia="es-CO"/>
        </w:rPr>
        <w:t xml:space="preserve">- </w:t>
      </w:r>
      <w:r w:rsidRPr="006F6E7A">
        <w:rPr>
          <w:rFonts w:ascii="Arial" w:eastAsia="Times New Roman" w:hAnsi="Arial" w:cs="Arial"/>
          <w:color w:val="222222"/>
          <w:lang w:val="es-ES_tradnl" w:eastAsia="es-CO"/>
        </w:rPr>
        <w:t xml:space="preserve">Realización de 2 actividades con proveedores de la cadena de muebles y madera, en las que se exhibieron nuevas tecnologías y pinturas </w:t>
      </w:r>
      <w:proofErr w:type="gramStart"/>
      <w:r w:rsidRPr="006F6E7A">
        <w:rPr>
          <w:rFonts w:ascii="Arial" w:eastAsia="Times New Roman" w:hAnsi="Arial" w:cs="Arial"/>
          <w:color w:val="222222"/>
          <w:lang w:val="es-ES_tradnl" w:eastAsia="es-CO"/>
        </w:rPr>
        <w:t>eco amigables</w:t>
      </w:r>
      <w:proofErr w:type="gramEnd"/>
      <w:r w:rsidRPr="006F6E7A">
        <w:rPr>
          <w:rFonts w:ascii="Arial" w:eastAsia="Times New Roman" w:hAnsi="Arial" w:cs="Arial"/>
          <w:color w:val="222222"/>
          <w:lang w:val="es-ES_tradnl" w:eastAsia="es-CO"/>
        </w:rPr>
        <w:t>.</w:t>
      </w:r>
    </w:p>
    <w:p w:rsidR="00064897" w:rsidRPr="006F6E7A" w:rsidRDefault="00064897" w:rsidP="00064897">
      <w:pPr>
        <w:shd w:val="clear" w:color="auto" w:fill="FFFFFF"/>
        <w:spacing w:after="0" w:line="360" w:lineRule="auto"/>
        <w:jc w:val="both"/>
        <w:rPr>
          <w:rFonts w:ascii="Arial" w:eastAsia="Times New Roman" w:hAnsi="Arial" w:cs="Arial"/>
          <w:color w:val="222222"/>
          <w:lang w:val="es-ES_tradnl" w:eastAsia="es-CO"/>
        </w:rPr>
      </w:pPr>
      <w:r>
        <w:rPr>
          <w:rFonts w:ascii="Arial" w:eastAsia="Times New Roman" w:hAnsi="Arial" w:cs="Arial"/>
          <w:color w:val="222222"/>
          <w:lang w:val="es-ES_tradnl" w:eastAsia="es-CO"/>
        </w:rPr>
        <w:t xml:space="preserve">- </w:t>
      </w:r>
      <w:r w:rsidRPr="006F6E7A">
        <w:rPr>
          <w:rFonts w:ascii="Arial" w:eastAsia="Times New Roman" w:hAnsi="Arial" w:cs="Arial"/>
          <w:color w:val="222222"/>
          <w:lang w:val="es-ES_tradnl" w:eastAsia="es-CO"/>
        </w:rPr>
        <w:t>Acompañamiento técnico a 18 empresarios en temas de HSEQ.</w:t>
      </w:r>
    </w:p>
    <w:p w:rsidR="00064897" w:rsidRPr="006F6E7A" w:rsidRDefault="00064897" w:rsidP="00064897">
      <w:pPr>
        <w:shd w:val="clear" w:color="auto" w:fill="FFFFFF"/>
        <w:spacing w:after="0" w:line="360" w:lineRule="auto"/>
        <w:jc w:val="both"/>
        <w:rPr>
          <w:rFonts w:ascii="Arial" w:eastAsia="Times New Roman" w:hAnsi="Arial" w:cs="Arial"/>
          <w:color w:val="222222"/>
          <w:lang w:val="es-ES_tradnl" w:eastAsia="es-CO"/>
        </w:rPr>
      </w:pPr>
      <w:r>
        <w:rPr>
          <w:rFonts w:ascii="Arial" w:eastAsia="Times New Roman" w:hAnsi="Arial" w:cs="Arial"/>
          <w:color w:val="222222"/>
          <w:lang w:val="es-ES_tradnl" w:eastAsia="es-CO"/>
        </w:rPr>
        <w:t xml:space="preserve">- </w:t>
      </w:r>
      <w:r w:rsidRPr="006F6E7A">
        <w:rPr>
          <w:rFonts w:ascii="Arial" w:eastAsia="Times New Roman" w:hAnsi="Arial" w:cs="Arial"/>
          <w:color w:val="222222"/>
          <w:lang w:val="es-ES_tradnl" w:eastAsia="es-CO"/>
        </w:rPr>
        <w:t xml:space="preserve">Formulación de planes de negocio a 19 empresas afiliadas al Centro. </w:t>
      </w:r>
    </w:p>
    <w:p w:rsidR="00064897" w:rsidRPr="00A934E9" w:rsidRDefault="00064897" w:rsidP="00064897">
      <w:pPr>
        <w:shd w:val="clear" w:color="auto" w:fill="FFFFFF"/>
        <w:spacing w:line="360" w:lineRule="auto"/>
        <w:jc w:val="both"/>
        <w:rPr>
          <w:rFonts w:ascii="Arial" w:hAnsi="Arial" w:cs="Arial"/>
          <w:color w:val="222222"/>
          <w:lang w:val="es-ES_tradnl" w:eastAsia="es-CO"/>
        </w:rPr>
      </w:pPr>
      <w:proofErr w:type="spellStart"/>
      <w:r>
        <w:rPr>
          <w:rFonts w:ascii="Arial" w:hAnsi="Arial" w:cs="Arial"/>
          <w:color w:val="222222"/>
          <w:lang w:val="es-ES_tradnl" w:eastAsia="es-CO"/>
        </w:rPr>
        <w:t>Confecciones</w:t>
      </w:r>
      <w:proofErr w:type="gramStart"/>
      <w:r>
        <w:rPr>
          <w:rFonts w:ascii="Arial" w:hAnsi="Arial" w:cs="Arial"/>
          <w:color w:val="222222"/>
          <w:lang w:val="es-ES_tradnl" w:eastAsia="es-CO"/>
        </w:rPr>
        <w:t>:</w:t>
      </w:r>
      <w:r w:rsidRPr="00A934E9">
        <w:rPr>
          <w:rFonts w:ascii="Arial" w:eastAsia="Times New Roman" w:hAnsi="Arial" w:cs="Arial"/>
          <w:color w:val="222222"/>
          <w:lang w:val="es-ES_tradnl" w:eastAsia="es-CO"/>
        </w:rPr>
        <w:t>Aun</w:t>
      </w:r>
      <w:proofErr w:type="spellEnd"/>
      <w:proofErr w:type="gramEnd"/>
      <w:r w:rsidRPr="00A934E9">
        <w:rPr>
          <w:rFonts w:ascii="Arial" w:eastAsia="Times New Roman" w:hAnsi="Arial" w:cs="Arial"/>
          <w:color w:val="222222"/>
          <w:lang w:val="es-ES_tradnl" w:eastAsia="es-CO"/>
        </w:rPr>
        <w:t xml:space="preserve"> no se puede evaluar transformaciones o impactos de este convenio pues dado que apenas se encuentra en la fase de diagnóstico.</w:t>
      </w:r>
    </w:p>
    <w:p w:rsidR="00064897" w:rsidRPr="00357EC8" w:rsidRDefault="00064897" w:rsidP="00064897">
      <w:pPr>
        <w:pStyle w:val="Textocomentario"/>
        <w:spacing w:line="360" w:lineRule="auto"/>
        <w:jc w:val="both"/>
        <w:rPr>
          <w:rFonts w:ascii="Arial" w:hAnsi="Arial" w:cs="Arial"/>
          <w:sz w:val="22"/>
          <w:szCs w:val="22"/>
        </w:rPr>
      </w:pPr>
      <w:proofErr w:type="spellStart"/>
      <w:r w:rsidRPr="00357EC8">
        <w:rPr>
          <w:rFonts w:ascii="Arial" w:hAnsi="Arial" w:cs="Arial"/>
          <w:sz w:val="22"/>
          <w:szCs w:val="22"/>
        </w:rPr>
        <w:t>Innpacto</w:t>
      </w:r>
      <w:proofErr w:type="spellEnd"/>
      <w:r w:rsidRPr="00357EC8">
        <w:rPr>
          <w:rFonts w:ascii="Arial" w:hAnsi="Arial" w:cs="Arial"/>
          <w:sz w:val="22"/>
          <w:szCs w:val="22"/>
        </w:rPr>
        <w:t>: Se logró un evento de impacto internacional que pudiera visibilizar la importancia de la innovación en el desarrollo de la ciudad.</w:t>
      </w:r>
    </w:p>
    <w:p w:rsidR="00064897" w:rsidRPr="00701D2A" w:rsidRDefault="00064897" w:rsidP="00064897">
      <w:pPr>
        <w:shd w:val="clear" w:color="auto" w:fill="FFFFFF"/>
        <w:spacing w:line="360" w:lineRule="auto"/>
        <w:jc w:val="both"/>
        <w:rPr>
          <w:rFonts w:ascii="Arial" w:hAnsi="Arial" w:cs="Arial"/>
          <w:color w:val="222222"/>
          <w:lang w:val="es-ES" w:eastAsia="es-CO"/>
        </w:rPr>
      </w:pPr>
    </w:p>
    <w:p w:rsidR="003E2300" w:rsidRDefault="003E2300">
      <w:pPr>
        <w:spacing w:after="160" w:line="259" w:lineRule="auto"/>
        <w:rPr>
          <w:rFonts w:ascii="Arial" w:hAnsi="Arial" w:cs="Arial"/>
          <w:lang w:val="es-ES_tradnl" w:eastAsia="x-none"/>
        </w:rPr>
      </w:pPr>
      <w:r>
        <w:rPr>
          <w:rFonts w:ascii="Arial" w:hAnsi="Arial" w:cs="Arial"/>
          <w:lang w:val="es-ES_tradnl" w:eastAsia="x-none"/>
        </w:rPr>
        <w:br w:type="page"/>
      </w:r>
    </w:p>
    <w:p w:rsidR="00D85F59" w:rsidRPr="00D85F59" w:rsidRDefault="00D85F59" w:rsidP="00D85F59">
      <w:pPr>
        <w:jc w:val="center"/>
        <w:rPr>
          <w:rFonts w:ascii="Arial" w:hAnsi="Arial" w:cs="Arial"/>
          <w:b/>
          <w:u w:val="single"/>
        </w:rPr>
      </w:pPr>
      <w:r w:rsidRPr="00D85F59">
        <w:rPr>
          <w:rFonts w:ascii="Arial" w:hAnsi="Arial" w:cs="Arial"/>
          <w:b/>
          <w:u w:val="single"/>
        </w:rPr>
        <w:lastRenderedPageBreak/>
        <w:t>PROBLEMÁTICA ECONÓMICA NO. 2</w:t>
      </w:r>
    </w:p>
    <w:p w:rsidR="00064897" w:rsidRDefault="00064897" w:rsidP="00064897">
      <w:pPr>
        <w:rPr>
          <w:rFonts w:ascii="Arial" w:hAnsi="Arial" w:cs="Arial"/>
          <w:b/>
          <w:lang w:val="es-MX"/>
        </w:rPr>
      </w:pPr>
      <w:r w:rsidRPr="002E4257">
        <w:rPr>
          <w:rFonts w:ascii="Arial" w:hAnsi="Arial" w:cs="Arial"/>
          <w:b/>
          <w:lang w:val="es-MX"/>
        </w:rPr>
        <w:t>Problemática social: Bajos niveles de internacionalización de la ciudad de Bogotá:</w:t>
      </w:r>
    </w:p>
    <w:p w:rsidR="00064897" w:rsidRPr="00CC205B" w:rsidRDefault="00064897" w:rsidP="00064897">
      <w:pPr>
        <w:jc w:val="both"/>
        <w:rPr>
          <w:rFonts w:ascii="Arial" w:hAnsi="Arial" w:cs="Arial"/>
          <w:lang w:val="es-MX"/>
        </w:rPr>
      </w:pPr>
      <w:r w:rsidRPr="00CC205B">
        <w:rPr>
          <w:rFonts w:ascii="Arial" w:hAnsi="Arial" w:cs="Arial"/>
          <w:lang w:val="es-MX"/>
        </w:rPr>
        <w:t xml:space="preserve">Bogotá está presentando bajos niveles de internacionalización pese a que ocupó el quinto lugar de las mejores ciudades latinoamericanas para hacer negocios en el 2015 de acuerdo a la revista América Economía. En esta publicación se destaca positivamente el poder de marca (94,26) y su capital humano (85,35), mientras que con un bajo puntaje aparece infraestructura y conectividad (53,67). Con respecto a otras ciudades del país, de acuerdo al Índice Departamental de Competitividad desarrollado por el Consejo Privado de Competitividad y la Universidad del Rosario, la capital de Colombia se muestra como la región más competitiva con 8,13 puntos. Allí se destaca en dimensión de sofisticación e innovación (9,61) y eficiencia (8,21). Los puntajes más bajos en encuentran en instituciones (4,82) </w:t>
      </w:r>
      <w:sdt>
        <w:sdtPr>
          <w:rPr>
            <w:rFonts w:ascii="Arial" w:hAnsi="Arial" w:cs="Arial"/>
            <w:lang w:val="es-MX"/>
          </w:rPr>
          <w:id w:val="3774001"/>
          <w:citation/>
        </w:sdtPr>
        <w:sdtEndPr/>
        <w:sdtContent>
          <w:r w:rsidRPr="00CC205B">
            <w:rPr>
              <w:rFonts w:ascii="Arial" w:hAnsi="Arial" w:cs="Arial"/>
            </w:rPr>
            <w:fldChar w:fldCharType="begin"/>
          </w:r>
          <w:r w:rsidRPr="00CC205B">
            <w:rPr>
              <w:rFonts w:ascii="Arial" w:hAnsi="Arial" w:cs="Arial"/>
            </w:rPr>
            <w:instrText xml:space="preserve">CITATION Obs \l 3082 </w:instrText>
          </w:r>
          <w:r w:rsidRPr="00CC205B">
            <w:rPr>
              <w:rFonts w:ascii="Arial" w:hAnsi="Arial" w:cs="Arial"/>
            </w:rPr>
            <w:fldChar w:fldCharType="separate"/>
          </w:r>
          <w:r w:rsidRPr="00CC205B">
            <w:rPr>
              <w:rFonts w:ascii="Arial" w:hAnsi="Arial" w:cs="Arial"/>
              <w:noProof/>
            </w:rPr>
            <w:t>(Valencia A. M., 2015)</w:t>
          </w:r>
          <w:r w:rsidRPr="00CC205B">
            <w:rPr>
              <w:rFonts w:ascii="Arial" w:hAnsi="Arial" w:cs="Arial"/>
              <w:noProof/>
            </w:rPr>
            <w:fldChar w:fldCharType="end"/>
          </w:r>
        </w:sdtContent>
      </w:sdt>
      <w:r w:rsidRPr="00CC205B">
        <w:rPr>
          <w:rFonts w:ascii="Arial" w:hAnsi="Arial" w:cs="Arial"/>
          <w:lang w:val="es-MX"/>
        </w:rPr>
        <w:t>.</w:t>
      </w:r>
    </w:p>
    <w:p w:rsidR="00064897" w:rsidRPr="00CC205B" w:rsidRDefault="00064897" w:rsidP="00064897">
      <w:pPr>
        <w:jc w:val="both"/>
        <w:rPr>
          <w:rFonts w:ascii="Arial" w:hAnsi="Arial" w:cs="Arial"/>
          <w:lang w:val="es-MX"/>
        </w:rPr>
      </w:pPr>
      <w:r w:rsidRPr="00CC205B">
        <w:rPr>
          <w:rFonts w:ascii="Arial" w:hAnsi="Arial" w:cs="Arial"/>
          <w:lang w:val="es-MX"/>
        </w:rPr>
        <w:t xml:space="preserve">A partir del documento “Análisis de exportaciones colombianas” de </w:t>
      </w:r>
      <w:r>
        <w:rPr>
          <w:rFonts w:ascii="Arial" w:hAnsi="Arial" w:cs="Arial"/>
          <w:lang w:val="es-MX"/>
        </w:rPr>
        <w:t>Pro</w:t>
      </w:r>
      <w:r w:rsidRPr="00CC205B">
        <w:rPr>
          <w:rFonts w:ascii="Arial" w:hAnsi="Arial" w:cs="Arial"/>
          <w:lang w:val="es-MX"/>
        </w:rPr>
        <w:t>Colombia correspondiente al año 2015, en el que se analiza el comportamiento de la exportación de los no minerales  por departamento de origen, se evidencia que Bogotá disminuyó un 10,9% por ciento con respecto al año anterior</w:t>
      </w:r>
      <w:sdt>
        <w:sdtPr>
          <w:rPr>
            <w:rFonts w:ascii="Arial" w:hAnsi="Arial" w:cs="Arial"/>
            <w:lang w:val="es-MX"/>
          </w:rPr>
          <w:id w:val="3774003"/>
          <w:citation/>
        </w:sdtPr>
        <w:sdtEndPr/>
        <w:sdtContent>
          <w:r w:rsidRPr="00CC205B">
            <w:rPr>
              <w:rFonts w:ascii="Arial" w:hAnsi="Arial" w:cs="Arial"/>
            </w:rPr>
            <w:fldChar w:fldCharType="begin"/>
          </w:r>
          <w:r w:rsidRPr="00CC205B">
            <w:rPr>
              <w:rFonts w:ascii="Arial" w:hAnsi="Arial" w:cs="Arial"/>
            </w:rPr>
            <w:instrText xml:space="preserve"> CITATION Pro16 \l 3082  </w:instrText>
          </w:r>
          <w:r w:rsidRPr="00CC205B">
            <w:rPr>
              <w:rFonts w:ascii="Arial" w:hAnsi="Arial" w:cs="Arial"/>
            </w:rPr>
            <w:fldChar w:fldCharType="separate"/>
          </w:r>
          <w:r w:rsidRPr="00CC205B">
            <w:rPr>
              <w:rFonts w:ascii="Arial" w:hAnsi="Arial" w:cs="Arial"/>
              <w:noProof/>
            </w:rPr>
            <w:t>(Procolombia, 2016)</w:t>
          </w:r>
          <w:r w:rsidRPr="00CC205B">
            <w:rPr>
              <w:rFonts w:ascii="Arial" w:hAnsi="Arial" w:cs="Arial"/>
              <w:noProof/>
            </w:rPr>
            <w:fldChar w:fldCharType="end"/>
          </w:r>
        </w:sdtContent>
      </w:sdt>
      <w:r w:rsidRPr="00CC205B">
        <w:rPr>
          <w:rFonts w:ascii="Arial" w:hAnsi="Arial" w:cs="Arial"/>
          <w:lang w:val="es-MX"/>
        </w:rPr>
        <w:t xml:space="preserve">.  </w:t>
      </w:r>
    </w:p>
    <w:p w:rsidR="00064897" w:rsidRPr="00CC205B" w:rsidRDefault="00064897" w:rsidP="00064897">
      <w:pPr>
        <w:jc w:val="both"/>
        <w:rPr>
          <w:rFonts w:ascii="Arial" w:hAnsi="Arial" w:cs="Arial"/>
        </w:rPr>
      </w:pPr>
      <w:r w:rsidRPr="00CC205B">
        <w:rPr>
          <w:rFonts w:ascii="Arial" w:hAnsi="Arial" w:cs="Arial"/>
          <w:lang w:val="es-MX"/>
        </w:rPr>
        <w:t>Pese a que la posición de la ciudad ha mejorado y es la primera vez que obtiene el reconocimiento para hacer negocios en Latinoamérica</w:t>
      </w:r>
      <w:r w:rsidRPr="00CC205B">
        <w:rPr>
          <w:rStyle w:val="Refdenotaalpie"/>
          <w:rFonts w:ascii="Arial" w:hAnsi="Arial" w:cs="Arial"/>
          <w:lang w:val="es-MX"/>
        </w:rPr>
        <w:footnoteReference w:id="7"/>
      </w:r>
      <w:r w:rsidRPr="00CC205B">
        <w:rPr>
          <w:rFonts w:ascii="Arial" w:hAnsi="Arial" w:cs="Arial"/>
          <w:lang w:val="es-MX"/>
        </w:rPr>
        <w:t xml:space="preserve">, el comportamiento de </w:t>
      </w:r>
      <w:r w:rsidRPr="00CC205B">
        <w:rPr>
          <w:rFonts w:ascii="Arial" w:hAnsi="Arial" w:cs="Arial"/>
        </w:rPr>
        <w:t xml:space="preserve">las exportaciones ha disminuido significativamente lo cual se debe principalmente a las siguientes tres causas directas:  </w:t>
      </w:r>
    </w:p>
    <w:p w:rsidR="00064897" w:rsidRPr="00CC205B" w:rsidRDefault="00064897" w:rsidP="00064897">
      <w:pPr>
        <w:pStyle w:val="Prrafodelista"/>
        <w:keepNext/>
        <w:numPr>
          <w:ilvl w:val="0"/>
          <w:numId w:val="15"/>
        </w:numPr>
        <w:spacing w:before="240" w:after="60" w:line="240" w:lineRule="auto"/>
        <w:contextualSpacing w:val="0"/>
        <w:jc w:val="both"/>
        <w:outlineLvl w:val="1"/>
        <w:rPr>
          <w:rFonts w:ascii="Arial" w:hAnsi="Arial" w:cs="Arial"/>
          <w:b/>
          <w:bCs/>
          <w:iCs/>
          <w:vanish/>
          <w:color w:val="5B9BD5" w:themeColor="accent1"/>
          <w:lang w:eastAsia="es-ES"/>
        </w:rPr>
      </w:pPr>
      <w:bookmarkStart w:id="10" w:name="_Toc452475441"/>
      <w:bookmarkStart w:id="11" w:name="_Toc452480006"/>
      <w:bookmarkEnd w:id="10"/>
      <w:bookmarkEnd w:id="11"/>
    </w:p>
    <w:p w:rsidR="00064897" w:rsidRPr="00CC205B" w:rsidRDefault="00064897" w:rsidP="00064897">
      <w:pPr>
        <w:pStyle w:val="Prrafodelista"/>
        <w:keepNext/>
        <w:numPr>
          <w:ilvl w:val="0"/>
          <w:numId w:val="17"/>
        </w:numPr>
        <w:spacing w:before="240" w:after="60"/>
        <w:contextualSpacing w:val="0"/>
        <w:jc w:val="both"/>
        <w:outlineLvl w:val="0"/>
        <w:rPr>
          <w:rFonts w:ascii="Arial" w:hAnsi="Arial" w:cs="Arial"/>
          <w:b/>
          <w:bCs/>
          <w:vanish/>
          <w:color w:val="5B9BD5" w:themeColor="accent1"/>
          <w:kern w:val="32"/>
        </w:rPr>
      </w:pPr>
      <w:bookmarkStart w:id="12" w:name="_Toc452475442"/>
      <w:bookmarkStart w:id="13" w:name="_Toc452480007"/>
      <w:bookmarkEnd w:id="12"/>
      <w:bookmarkEnd w:id="13"/>
    </w:p>
    <w:p w:rsidR="00064897" w:rsidRPr="00CC205B" w:rsidRDefault="00064897" w:rsidP="00064897">
      <w:pPr>
        <w:pStyle w:val="Prrafodelista"/>
        <w:keepNext/>
        <w:numPr>
          <w:ilvl w:val="0"/>
          <w:numId w:val="17"/>
        </w:numPr>
        <w:spacing w:before="240" w:after="60"/>
        <w:contextualSpacing w:val="0"/>
        <w:jc w:val="both"/>
        <w:outlineLvl w:val="0"/>
        <w:rPr>
          <w:rFonts w:ascii="Arial" w:hAnsi="Arial" w:cs="Arial"/>
          <w:b/>
          <w:bCs/>
          <w:vanish/>
          <w:color w:val="5B9BD5" w:themeColor="accent1"/>
          <w:kern w:val="32"/>
        </w:rPr>
      </w:pPr>
      <w:bookmarkStart w:id="14" w:name="_Toc452475443"/>
      <w:bookmarkStart w:id="15" w:name="_Toc452480008"/>
      <w:bookmarkEnd w:id="14"/>
      <w:bookmarkEnd w:id="15"/>
    </w:p>
    <w:p w:rsidR="00064897" w:rsidRPr="00CC205B" w:rsidRDefault="00064897" w:rsidP="00064897">
      <w:pPr>
        <w:jc w:val="both"/>
        <w:rPr>
          <w:rFonts w:ascii="Arial" w:hAnsi="Arial" w:cs="Arial"/>
          <w:b/>
          <w:lang w:val="es-MX"/>
        </w:rPr>
      </w:pPr>
      <w:bookmarkStart w:id="16" w:name="_Toc452480009"/>
      <w:r w:rsidRPr="00CC205B">
        <w:rPr>
          <w:rFonts w:ascii="Arial" w:hAnsi="Arial" w:cs="Arial"/>
          <w:b/>
          <w:lang w:val="es-MX"/>
        </w:rPr>
        <w:t>Bajo valor agregado de la oferta exportable:</w:t>
      </w:r>
      <w:bookmarkEnd w:id="16"/>
    </w:p>
    <w:p w:rsidR="00064897" w:rsidRPr="00CC205B" w:rsidRDefault="00064897" w:rsidP="00064897">
      <w:pPr>
        <w:jc w:val="both"/>
        <w:rPr>
          <w:rFonts w:ascii="Arial" w:hAnsi="Arial" w:cs="Arial"/>
          <w:lang w:val="es-MX"/>
        </w:rPr>
      </w:pPr>
      <w:r w:rsidRPr="00CC205B">
        <w:rPr>
          <w:rFonts w:ascii="Arial" w:hAnsi="Arial" w:cs="Arial"/>
          <w:lang w:val="es-MX"/>
        </w:rPr>
        <w:t>Este aspecto se ve reflejado en el desconocimiento de la oferta exportable por parte de los compradores internacionales, como también de los mercados internacionales por parte de los empresarios. Además,</w:t>
      </w:r>
      <w:r>
        <w:rPr>
          <w:rFonts w:ascii="Arial" w:hAnsi="Arial" w:cs="Arial"/>
          <w:lang w:val="es-MX"/>
        </w:rPr>
        <w:t xml:space="preserve"> </w:t>
      </w:r>
      <w:r w:rsidRPr="00CC205B">
        <w:rPr>
          <w:rFonts w:ascii="Arial" w:hAnsi="Arial" w:cs="Arial"/>
          <w:lang w:val="es-MX"/>
        </w:rPr>
        <w:t>las empresas tienen problemas en el mejoramiento de sus productos y servicios, debido a la baja preparación de las empresas, para la mitigación de los riesgos y el aprovechamiento de las oportunidades derivadas de la apertura económica. Por otro lado, el desconocimiento de los requerimientos técnicos de los bienes y servicios demandados por el mercado internacional y de los trámites para realizar exportaciones, evidencia la escasa información con relación a la dinámica de la exportación de servicios en la ciudad.</w:t>
      </w:r>
      <w:r>
        <w:rPr>
          <w:rFonts w:ascii="Arial" w:hAnsi="Arial" w:cs="Arial"/>
          <w:lang w:val="es-MX"/>
        </w:rPr>
        <w:t xml:space="preserve"> </w:t>
      </w:r>
      <w:r w:rsidRPr="00CC205B">
        <w:rPr>
          <w:rFonts w:ascii="Arial" w:hAnsi="Arial" w:cs="Arial"/>
          <w:lang w:val="es-MX"/>
        </w:rPr>
        <w:t>Igualmente, el bajo conocimiento por parte de los empresarios de las oportunidades de los acuerdos y tratados internacionales</w:t>
      </w:r>
      <w:r>
        <w:rPr>
          <w:rFonts w:ascii="Arial" w:hAnsi="Arial" w:cs="Arial"/>
          <w:lang w:val="es-MX"/>
        </w:rPr>
        <w:t xml:space="preserve"> </w:t>
      </w:r>
      <w:r w:rsidRPr="00CC205B">
        <w:rPr>
          <w:rFonts w:ascii="Arial" w:hAnsi="Arial" w:cs="Arial"/>
          <w:lang w:val="es-MX"/>
        </w:rPr>
        <w:t>y el escaso talento humano capacitado en lenguas extranjeras matizan el problema.</w:t>
      </w:r>
    </w:p>
    <w:p w:rsidR="00064897" w:rsidRPr="00CC205B" w:rsidRDefault="00064897" w:rsidP="00064897">
      <w:pPr>
        <w:pStyle w:val="Prrafodelista"/>
        <w:keepNext/>
        <w:numPr>
          <w:ilvl w:val="0"/>
          <w:numId w:val="16"/>
        </w:numPr>
        <w:spacing w:before="240" w:after="60" w:line="240" w:lineRule="auto"/>
        <w:contextualSpacing w:val="0"/>
        <w:jc w:val="both"/>
        <w:outlineLvl w:val="1"/>
        <w:rPr>
          <w:rFonts w:ascii="Arial" w:hAnsi="Arial" w:cs="Arial"/>
          <w:b/>
          <w:bCs/>
          <w:iCs/>
          <w:vanish/>
          <w:color w:val="5B9BD5" w:themeColor="accent1"/>
          <w:lang w:eastAsia="es-ES"/>
        </w:rPr>
      </w:pPr>
      <w:bookmarkStart w:id="17" w:name="_Toc452475445"/>
      <w:bookmarkStart w:id="18" w:name="_Toc452480010"/>
      <w:bookmarkEnd w:id="17"/>
      <w:bookmarkEnd w:id="18"/>
    </w:p>
    <w:p w:rsidR="00064897" w:rsidRPr="00CC205B" w:rsidRDefault="00064897" w:rsidP="00064897">
      <w:pPr>
        <w:jc w:val="both"/>
        <w:rPr>
          <w:rFonts w:ascii="Arial" w:hAnsi="Arial" w:cs="Arial"/>
        </w:rPr>
      </w:pPr>
      <w:bookmarkStart w:id="19" w:name="_Toc452480011"/>
      <w:r w:rsidRPr="00CC205B">
        <w:rPr>
          <w:rFonts w:ascii="Arial" w:hAnsi="Arial" w:cs="Arial"/>
          <w:b/>
          <w:lang w:val="es-MX"/>
        </w:rPr>
        <w:t>Baja difusión institucional a los empresarios, para vincularse con el comercio exterior:</w:t>
      </w:r>
      <w:bookmarkEnd w:id="19"/>
    </w:p>
    <w:p w:rsidR="00064897" w:rsidRPr="00CC205B" w:rsidRDefault="00064897" w:rsidP="00064897">
      <w:pPr>
        <w:jc w:val="both"/>
        <w:rPr>
          <w:rFonts w:ascii="Arial" w:hAnsi="Arial" w:cs="Arial"/>
          <w:lang w:val="es-MX"/>
        </w:rPr>
      </w:pPr>
      <w:r w:rsidRPr="00CC205B">
        <w:rPr>
          <w:rFonts w:ascii="Arial" w:hAnsi="Arial" w:cs="Arial"/>
          <w:lang w:val="es-MX"/>
        </w:rPr>
        <w:t>Debido a que la desarticulación y coordinación entre las entidades del Gobierno Distrital, Nacional e internacional en los temas de turismo y Comercio Internacional ha influido en la poca información acerca de los programas ofrecidos. Igualmente, esto ha influido que en Bogotá no se tenga una identificación de los productos exportables en los municipios, departamentos circundantes y</w:t>
      </w:r>
      <w:r>
        <w:rPr>
          <w:rFonts w:ascii="Arial" w:hAnsi="Arial" w:cs="Arial"/>
          <w:lang w:val="es-MX"/>
        </w:rPr>
        <w:t xml:space="preserve"> </w:t>
      </w:r>
      <w:r w:rsidRPr="00CC205B">
        <w:rPr>
          <w:rFonts w:ascii="Arial" w:hAnsi="Arial" w:cs="Arial"/>
          <w:lang w:val="es-MX"/>
        </w:rPr>
        <w:t>los destinos promisorios.</w:t>
      </w:r>
    </w:p>
    <w:p w:rsidR="00064897" w:rsidRPr="00CC205B" w:rsidRDefault="00064897" w:rsidP="00064897">
      <w:pPr>
        <w:jc w:val="both"/>
        <w:rPr>
          <w:rFonts w:ascii="Arial" w:hAnsi="Arial" w:cs="Arial"/>
        </w:rPr>
      </w:pPr>
      <w:bookmarkStart w:id="20" w:name="_Toc452480012"/>
      <w:r w:rsidRPr="00CC205B">
        <w:rPr>
          <w:rFonts w:ascii="Arial" w:hAnsi="Arial" w:cs="Arial"/>
          <w:b/>
          <w:lang w:val="es-MX"/>
        </w:rPr>
        <w:t>Débil reconocimiento de la ciudad como destino turístico y de negocios:</w:t>
      </w:r>
      <w:bookmarkEnd w:id="20"/>
    </w:p>
    <w:p w:rsidR="00064897" w:rsidRPr="00CC205B" w:rsidRDefault="00064897" w:rsidP="00064897">
      <w:pPr>
        <w:jc w:val="both"/>
        <w:rPr>
          <w:rFonts w:ascii="Arial" w:hAnsi="Arial" w:cs="Arial"/>
          <w:lang w:val="es-MX"/>
        </w:rPr>
      </w:pPr>
      <w:r w:rsidRPr="00CC205B">
        <w:rPr>
          <w:rFonts w:ascii="Arial" w:hAnsi="Arial" w:cs="Arial"/>
          <w:lang w:val="es-MX"/>
        </w:rPr>
        <w:t>Esto ha ocasionado que se vea reflejado en la inseguridad jurídica en la inversión extranjera y además ha influido en el desaprovechamiento de acciones de cooperación internacional de la ciudad. Sumado a esto, la debilidad en el tratamiento sistemático de los principales obstáculos que afectan la inversión nacional y extranjera debido a que se presenta un retraso en términos de infraestructura con respecto de la logística y la movilidad de mercancías.  Esto se ha visto reflejado en aspectos relacionados con</w:t>
      </w:r>
      <w:r>
        <w:rPr>
          <w:rFonts w:ascii="Arial" w:hAnsi="Arial" w:cs="Arial"/>
          <w:lang w:val="es-MX"/>
        </w:rPr>
        <w:t xml:space="preserve"> </w:t>
      </w:r>
      <w:r w:rsidRPr="00CC205B">
        <w:rPr>
          <w:rFonts w:ascii="Arial" w:hAnsi="Arial" w:cs="Arial"/>
          <w:lang w:val="es-MX"/>
        </w:rPr>
        <w:t>el bajo posicionamiento de la ciudad a nivel local, nacional e internacional.</w:t>
      </w:r>
    </w:p>
    <w:p w:rsidR="00064897" w:rsidRDefault="00533BEE" w:rsidP="00064897">
      <w:pPr>
        <w:jc w:val="center"/>
        <w:rPr>
          <w:rFonts w:ascii="Arial" w:hAnsi="Arial" w:cs="Arial"/>
        </w:rPr>
      </w:pPr>
      <w:r w:rsidRPr="0051222C">
        <w:rPr>
          <w:rFonts w:ascii="Arial" w:hAnsi="Arial" w:cs="Arial"/>
          <w:b/>
          <w:u w:val="single"/>
        </w:rPr>
        <w:t>TEMÁTICA:</w:t>
      </w:r>
      <w:r w:rsidRPr="008414FA">
        <w:rPr>
          <w:rFonts w:ascii="Arial" w:hAnsi="Arial" w:cs="Arial"/>
        </w:rPr>
        <w:t xml:space="preserve"> </w:t>
      </w:r>
      <w:r w:rsidR="00064897" w:rsidRPr="008414FA">
        <w:rPr>
          <w:rFonts w:ascii="Arial" w:hAnsi="Arial" w:cs="Arial"/>
        </w:rPr>
        <w:t>Desarrollo y productividad.</w:t>
      </w:r>
    </w:p>
    <w:p w:rsidR="00064897" w:rsidRPr="0051222C" w:rsidRDefault="00533BEE" w:rsidP="00064897">
      <w:pPr>
        <w:jc w:val="center"/>
        <w:rPr>
          <w:rFonts w:ascii="Arial" w:hAnsi="Arial" w:cs="Arial"/>
          <w:u w:val="single"/>
        </w:rPr>
      </w:pPr>
      <w:r w:rsidRPr="002E4257">
        <w:rPr>
          <w:rFonts w:ascii="Arial" w:hAnsi="Arial" w:cs="Arial"/>
          <w:b/>
          <w:u w:val="single"/>
        </w:rPr>
        <w:t>POLÍTICA PÚBLICA RELACIONADA</w:t>
      </w:r>
      <w:r w:rsidRPr="002E4257">
        <w:rPr>
          <w:rFonts w:ascii="Arial" w:hAnsi="Arial" w:cs="Arial"/>
          <w:u w:val="single"/>
        </w:rPr>
        <w:t>:</w:t>
      </w:r>
    </w:p>
    <w:p w:rsidR="00064897" w:rsidRDefault="00064897" w:rsidP="00064897">
      <w:pPr>
        <w:jc w:val="both"/>
        <w:rPr>
          <w:rFonts w:ascii="Arial" w:hAnsi="Arial" w:cs="Arial"/>
          <w:lang w:val="es-MX"/>
        </w:rPr>
      </w:pPr>
      <w:r w:rsidRPr="00CC205B">
        <w:rPr>
          <w:rFonts w:ascii="Arial" w:hAnsi="Arial" w:cs="Arial"/>
          <w:lang w:val="es-MX"/>
        </w:rPr>
        <w:t>Política Distrital de Productividad, Competi</w:t>
      </w:r>
      <w:r>
        <w:rPr>
          <w:rFonts w:ascii="Arial" w:hAnsi="Arial" w:cs="Arial"/>
          <w:lang w:val="es-MX"/>
        </w:rPr>
        <w:t>tividad y Desarrollo Económico. E</w:t>
      </w:r>
      <w:r w:rsidRPr="002E4257">
        <w:rPr>
          <w:rFonts w:ascii="Arial" w:hAnsi="Arial" w:cs="Arial"/>
          <w:lang w:val="es-MX"/>
        </w:rPr>
        <w:t xml:space="preserve">je </w:t>
      </w:r>
      <w:r>
        <w:rPr>
          <w:rFonts w:ascii="Arial" w:hAnsi="Arial" w:cs="Arial"/>
          <w:i/>
          <w:lang w:val="es-MX"/>
        </w:rPr>
        <w:t>S</w:t>
      </w:r>
      <w:r w:rsidRPr="00A9257B">
        <w:rPr>
          <w:rFonts w:ascii="Arial" w:hAnsi="Arial" w:cs="Arial"/>
          <w:i/>
          <w:lang w:val="es-MX"/>
        </w:rPr>
        <w:t>ectores líderes y apuestas productivas,</w:t>
      </w:r>
      <w:r w:rsidRPr="002E4257">
        <w:rPr>
          <w:rFonts w:ascii="Arial" w:hAnsi="Arial" w:cs="Arial"/>
          <w:lang w:val="es-MX"/>
        </w:rPr>
        <w:t xml:space="preserve"> sección </w:t>
      </w:r>
      <w:r w:rsidRPr="001E25DB">
        <w:rPr>
          <w:rFonts w:ascii="Arial" w:hAnsi="Arial" w:cs="Arial"/>
          <w:i/>
          <w:lang w:val="es-MX"/>
        </w:rPr>
        <w:t>Apuestas productivas</w:t>
      </w:r>
      <w:r w:rsidRPr="002E4257">
        <w:rPr>
          <w:rFonts w:ascii="Arial" w:hAnsi="Arial" w:cs="Arial"/>
          <w:lang w:val="es-MX"/>
        </w:rPr>
        <w:t>,</w:t>
      </w:r>
      <w:r w:rsidRPr="00CC205B">
        <w:rPr>
          <w:rFonts w:ascii="Arial" w:hAnsi="Arial" w:cs="Arial"/>
          <w:lang w:val="es-MX"/>
        </w:rPr>
        <w:t xml:space="preserve"> y concretamente a través de la estrategia que  pretende</w:t>
      </w:r>
      <w:r>
        <w:rPr>
          <w:rFonts w:ascii="Arial" w:hAnsi="Arial" w:cs="Arial"/>
          <w:lang w:val="es-MX"/>
        </w:rPr>
        <w:t>:</w:t>
      </w:r>
    </w:p>
    <w:p w:rsidR="00064897" w:rsidRDefault="00064897" w:rsidP="00064897">
      <w:pPr>
        <w:jc w:val="both"/>
        <w:rPr>
          <w:rFonts w:ascii="Arial" w:hAnsi="Arial" w:cs="Arial"/>
          <w:i/>
          <w:lang w:val="es-MX"/>
        </w:rPr>
      </w:pPr>
      <w:r w:rsidRPr="00CC205B">
        <w:rPr>
          <w:rFonts w:ascii="Arial" w:hAnsi="Arial" w:cs="Arial"/>
          <w:lang w:val="es-MX"/>
        </w:rPr>
        <w:t xml:space="preserve"> </w:t>
      </w:r>
      <w:r>
        <w:rPr>
          <w:rFonts w:ascii="Arial" w:hAnsi="Arial" w:cs="Arial"/>
          <w:lang w:val="es-MX"/>
        </w:rPr>
        <w:t xml:space="preserve">“26.5 </w:t>
      </w:r>
      <w:r>
        <w:rPr>
          <w:rFonts w:ascii="Arial" w:hAnsi="Arial" w:cs="Arial"/>
          <w:i/>
          <w:lang w:val="es-MX"/>
        </w:rPr>
        <w:t>P</w:t>
      </w:r>
      <w:r w:rsidRPr="00CC205B">
        <w:rPr>
          <w:rFonts w:ascii="Arial" w:hAnsi="Arial" w:cs="Arial"/>
          <w:i/>
          <w:lang w:val="es-MX"/>
        </w:rPr>
        <w:t>osicionar a Bogotá como un destino atractivo, nacional e internacionalmente, bajo criterios de diferenciación, especialización y adecuada gestión, incrementando el arribo de turistas a Bogotá y su gasto en la capital y en la región, mediante la cualificación de las atracciones y de los servicios turísticos (</w:t>
      </w:r>
      <w:proofErr w:type="spellStart"/>
      <w:r w:rsidRPr="00CC205B">
        <w:rPr>
          <w:rFonts w:ascii="Arial" w:hAnsi="Arial" w:cs="Arial"/>
          <w:lang w:val="es-MX"/>
        </w:rPr>
        <w:t>Dec</w:t>
      </w:r>
      <w:proofErr w:type="spellEnd"/>
      <w:r w:rsidRPr="00CC205B">
        <w:rPr>
          <w:rFonts w:ascii="Arial" w:hAnsi="Arial" w:cs="Arial"/>
          <w:lang w:val="es-MX"/>
        </w:rPr>
        <w:t>. 064 de 2011. Artículo 26. Numeral 5)</w:t>
      </w:r>
      <w:r>
        <w:rPr>
          <w:rFonts w:ascii="Arial" w:hAnsi="Arial" w:cs="Arial"/>
          <w:lang w:val="es-MX"/>
        </w:rPr>
        <w:t>”</w:t>
      </w:r>
      <w:r w:rsidRPr="00CC205B">
        <w:rPr>
          <w:rFonts w:ascii="Arial" w:hAnsi="Arial" w:cs="Arial"/>
          <w:i/>
          <w:lang w:val="es-MX"/>
        </w:rPr>
        <w:t>.</w:t>
      </w:r>
    </w:p>
    <w:p w:rsidR="00064897" w:rsidRPr="0051222C" w:rsidRDefault="00533BEE" w:rsidP="00064897">
      <w:pPr>
        <w:jc w:val="center"/>
        <w:rPr>
          <w:rFonts w:ascii="Arial" w:hAnsi="Arial" w:cs="Arial"/>
          <w:u w:val="single"/>
        </w:rPr>
      </w:pPr>
      <w:r w:rsidRPr="0051222C">
        <w:rPr>
          <w:rFonts w:ascii="Arial" w:hAnsi="Arial" w:cs="Arial"/>
          <w:b/>
          <w:bCs/>
          <w:u w:val="single"/>
        </w:rPr>
        <w:t>POBLACIÓN TOTAL AFECTADA</w:t>
      </w:r>
      <w:r w:rsidRPr="0051222C">
        <w:rPr>
          <w:rFonts w:ascii="Arial" w:hAnsi="Arial" w:cs="Arial"/>
          <w:u w:val="single"/>
        </w:rPr>
        <w:t>:</w:t>
      </w:r>
    </w:p>
    <w:p w:rsidR="00064897" w:rsidRDefault="00064897" w:rsidP="00064897">
      <w:pPr>
        <w:jc w:val="both"/>
        <w:rPr>
          <w:rFonts w:ascii="Arial" w:hAnsi="Arial" w:cs="Arial"/>
          <w:lang w:val="es-MX"/>
        </w:rPr>
      </w:pPr>
      <w:r w:rsidRPr="0062764A">
        <w:rPr>
          <w:rFonts w:ascii="Arial" w:hAnsi="Arial" w:cs="Arial"/>
          <w:lang w:val="es-MX"/>
        </w:rPr>
        <w:t>La problemática que aborda este proyecto, involucra no solo a los empresarios y empleados, sino también a sus familias. Bajo este argumento, en gran escala la problemática afectaría a la población del distrito capital que asciende a</w:t>
      </w:r>
      <w:r>
        <w:rPr>
          <w:rFonts w:ascii="Arial" w:hAnsi="Arial" w:cs="Arial"/>
          <w:lang w:val="es-MX"/>
        </w:rPr>
        <w:t xml:space="preserve"> 7´980.001 (DANE</w:t>
      </w:r>
      <w:r w:rsidRPr="0062764A">
        <w:rPr>
          <w:rFonts w:ascii="Arial" w:hAnsi="Arial" w:cs="Arial"/>
          <w:lang w:val="es-MX"/>
        </w:rPr>
        <w:t xml:space="preserve">, 2015) habitantes en total y muchas veces se proyecta a la región y al resto del país. </w:t>
      </w:r>
    </w:p>
    <w:p w:rsidR="00064897" w:rsidRDefault="00064897" w:rsidP="00064897">
      <w:pPr>
        <w:jc w:val="both"/>
        <w:rPr>
          <w:rFonts w:ascii="Arial" w:hAnsi="Arial" w:cs="Arial"/>
          <w:lang w:val="es-MX"/>
        </w:rPr>
      </w:pPr>
      <w:r w:rsidRPr="0062764A">
        <w:rPr>
          <w:rFonts w:ascii="Arial" w:hAnsi="Arial" w:cs="Arial"/>
          <w:lang w:val="es-MX"/>
        </w:rPr>
        <w:t xml:space="preserve">Con fines prácticos el proyecto se analiza tomando como población de referencia local a los empresarios de los diferentes sectores productivos de la ciudad de Bogotá, formalizados y activos en el mercado, los cuales son </w:t>
      </w:r>
      <w:r w:rsidRPr="002450DD">
        <w:rPr>
          <w:rFonts w:ascii="Arial" w:hAnsi="Arial" w:cs="Arial"/>
          <w:lang w:val="es-MX"/>
        </w:rPr>
        <w:t xml:space="preserve">en la actualidad 261.945 empresas </w:t>
      </w:r>
      <w:r w:rsidRPr="002450DD">
        <w:rPr>
          <w:rFonts w:ascii="Arial" w:hAnsi="Arial" w:cs="Arial"/>
          <w:lang w:val="es-MX"/>
        </w:rPr>
        <w:lastRenderedPageBreak/>
        <w:t>registradas</w:t>
      </w:r>
      <w:r w:rsidRPr="0062764A">
        <w:rPr>
          <w:rFonts w:ascii="Arial" w:hAnsi="Arial" w:cs="Arial"/>
          <w:lang w:val="es-MX"/>
        </w:rPr>
        <w:t xml:space="preserve"> de acuerdo a un informe de la Cámara de Comercio de Bogotá en agosto de 2015.</w:t>
      </w:r>
    </w:p>
    <w:p w:rsidR="00064897" w:rsidRPr="0062764A" w:rsidRDefault="00064897" w:rsidP="00064897">
      <w:pPr>
        <w:jc w:val="both"/>
        <w:rPr>
          <w:rFonts w:ascii="Arial" w:hAnsi="Arial" w:cs="Arial"/>
          <w:lang w:val="es-MX"/>
        </w:rPr>
      </w:pPr>
      <w:r w:rsidRPr="00832EE9">
        <w:rPr>
          <w:rFonts w:ascii="Arial" w:hAnsi="Arial" w:cs="Arial"/>
          <w:lang w:val="es-MX"/>
        </w:rPr>
        <w:t>La estrategia de enfoque diferencial que va a desarrollar la Subdirección de Internacionalización se direcciona por oferta abierta a empresas de la ciudad y no es posible asegurar la focalización de determinado grupo poblacional, por lo tanto, se realizará por medio de convocatoria abierta dirigida a todos los empresarios de la ciudad, sin tener definido un territorio específico.</w:t>
      </w:r>
    </w:p>
    <w:p w:rsidR="00064897" w:rsidRDefault="00533BEE" w:rsidP="00064897">
      <w:pPr>
        <w:pStyle w:val="NormalWeb"/>
        <w:jc w:val="center"/>
        <w:rPr>
          <w:sz w:val="23"/>
          <w:szCs w:val="23"/>
          <w:u w:val="single"/>
        </w:rPr>
      </w:pPr>
      <w:r w:rsidRPr="0051222C">
        <w:rPr>
          <w:b/>
          <w:bCs/>
          <w:sz w:val="23"/>
          <w:szCs w:val="23"/>
          <w:u w:val="single"/>
        </w:rPr>
        <w:t>POBLACI</w:t>
      </w:r>
      <w:r>
        <w:rPr>
          <w:b/>
          <w:bCs/>
          <w:sz w:val="23"/>
          <w:szCs w:val="23"/>
          <w:u w:val="single"/>
        </w:rPr>
        <w:t>ÓN A ATENDER EN LA VIGENCIA 2016</w:t>
      </w:r>
      <w:r w:rsidRPr="0051222C">
        <w:rPr>
          <w:sz w:val="23"/>
          <w:szCs w:val="23"/>
          <w:u w:val="single"/>
        </w:rPr>
        <w:t>:</w:t>
      </w:r>
    </w:p>
    <w:p w:rsidR="00064897" w:rsidRDefault="00064897" w:rsidP="00064897">
      <w:pPr>
        <w:jc w:val="both"/>
        <w:rPr>
          <w:rFonts w:ascii="Arial" w:hAnsi="Arial" w:cs="Arial"/>
        </w:rPr>
      </w:pPr>
      <w:r>
        <w:rPr>
          <w:rFonts w:ascii="Arial" w:hAnsi="Arial" w:cs="Arial"/>
        </w:rPr>
        <w:t>Para la vigencia de 2016, se programaron las siguientes metas proyecto así:</w:t>
      </w:r>
    </w:p>
    <w:p w:rsidR="00064897" w:rsidRPr="00D80040" w:rsidRDefault="00064897" w:rsidP="00064897">
      <w:pPr>
        <w:tabs>
          <w:tab w:val="left" w:pos="3165"/>
        </w:tabs>
        <w:jc w:val="both"/>
        <w:rPr>
          <w:rFonts w:ascii="Arial" w:hAnsi="Arial" w:cs="Arial"/>
        </w:rPr>
      </w:pPr>
      <w:r>
        <w:rPr>
          <w:rFonts w:ascii="Arial" w:hAnsi="Arial" w:cs="Arial"/>
        </w:rPr>
        <w:t>-</w:t>
      </w:r>
      <w:r w:rsidRPr="00D80040">
        <w:rPr>
          <w:rFonts w:ascii="Arial" w:hAnsi="Arial" w:cs="Arial"/>
        </w:rPr>
        <w:t xml:space="preserve">Apoyar 15 empresas en procesos de exportación. </w:t>
      </w:r>
    </w:p>
    <w:p w:rsidR="00064897" w:rsidRPr="00D80040" w:rsidRDefault="00064897" w:rsidP="00064897">
      <w:pPr>
        <w:suppressAutoHyphens/>
        <w:jc w:val="both"/>
        <w:rPr>
          <w:rFonts w:ascii="Arial" w:hAnsi="Arial" w:cs="Arial"/>
        </w:rPr>
      </w:pPr>
      <w:r>
        <w:rPr>
          <w:rFonts w:ascii="Arial" w:hAnsi="Arial" w:cs="Arial"/>
        </w:rPr>
        <w:t xml:space="preserve">- </w:t>
      </w:r>
      <w:r w:rsidRPr="00D80040">
        <w:rPr>
          <w:rFonts w:ascii="Arial" w:hAnsi="Arial" w:cs="Arial"/>
        </w:rPr>
        <w:t xml:space="preserve">Capacitar a 100 empresarios en el aprovechamiento de los instrumentos de comercio exterior. </w:t>
      </w:r>
    </w:p>
    <w:p w:rsidR="00064897" w:rsidRPr="009913C1" w:rsidRDefault="00064897" w:rsidP="00064897">
      <w:pPr>
        <w:jc w:val="both"/>
        <w:rPr>
          <w:rFonts w:ascii="Arial" w:hAnsi="Arial" w:cs="Arial"/>
          <w:lang w:eastAsia="ar-SA"/>
        </w:rPr>
      </w:pPr>
      <w:r w:rsidRPr="009913C1">
        <w:rPr>
          <w:rFonts w:ascii="Arial" w:hAnsi="Arial" w:cs="Arial"/>
          <w:lang w:eastAsia="ar-SA"/>
        </w:rPr>
        <w:t>Teniendo en cuenta la naturaleza de las metas, no es posible focalizar los grupos poblacionales sobre los cuales se desarrollaran las metas, en un territorio especifico, los detalles acerca de cada una de las metas, se desarrollará en el presente documento, posteriormente.</w:t>
      </w:r>
    </w:p>
    <w:p w:rsidR="00064897" w:rsidRPr="00203157" w:rsidRDefault="00533BEE" w:rsidP="00064897">
      <w:pPr>
        <w:pStyle w:val="NormalWeb"/>
        <w:jc w:val="center"/>
        <w:rPr>
          <w:sz w:val="23"/>
          <w:szCs w:val="23"/>
          <w:u w:val="single"/>
        </w:rPr>
      </w:pPr>
      <w:r w:rsidRPr="00203157">
        <w:rPr>
          <w:b/>
          <w:bCs/>
          <w:sz w:val="23"/>
          <w:szCs w:val="23"/>
          <w:u w:val="single"/>
        </w:rPr>
        <w:t>POBLACIÓN ATENDIDA EN LA VIGENCIA 2016</w:t>
      </w:r>
      <w:r w:rsidRPr="00203157">
        <w:rPr>
          <w:sz w:val="23"/>
          <w:szCs w:val="23"/>
          <w:u w:val="single"/>
        </w:rPr>
        <w:t>:</w:t>
      </w:r>
    </w:p>
    <w:p w:rsidR="00064897" w:rsidRDefault="00064897" w:rsidP="00064897">
      <w:pPr>
        <w:spacing w:after="0" w:line="240" w:lineRule="auto"/>
        <w:jc w:val="both"/>
        <w:rPr>
          <w:rFonts w:ascii="Arial" w:hAnsi="Arial" w:cs="Arial"/>
          <w:b/>
        </w:rPr>
      </w:pPr>
      <w:r w:rsidRPr="00471E2F">
        <w:rPr>
          <w:rFonts w:ascii="Arial" w:hAnsi="Arial" w:cs="Arial"/>
          <w:b/>
        </w:rPr>
        <w:t xml:space="preserve">Apoyar </w:t>
      </w:r>
      <w:r>
        <w:rPr>
          <w:rFonts w:ascii="Arial" w:hAnsi="Arial" w:cs="Arial"/>
          <w:b/>
        </w:rPr>
        <w:t>75</w:t>
      </w:r>
      <w:r w:rsidRPr="00471E2F">
        <w:rPr>
          <w:rFonts w:ascii="Arial" w:hAnsi="Arial" w:cs="Arial"/>
          <w:b/>
        </w:rPr>
        <w:t xml:space="preserve"> empresas en procesos de exportación. </w:t>
      </w:r>
    </w:p>
    <w:p w:rsidR="00064897" w:rsidRPr="00471E2F" w:rsidRDefault="00064897" w:rsidP="00064897">
      <w:pPr>
        <w:spacing w:after="0" w:line="240" w:lineRule="auto"/>
        <w:jc w:val="both"/>
        <w:rPr>
          <w:rFonts w:ascii="Arial" w:hAnsi="Arial" w:cs="Arial"/>
          <w:b/>
        </w:rPr>
      </w:pPr>
    </w:p>
    <w:p w:rsidR="00064897" w:rsidRDefault="00064897" w:rsidP="00064897">
      <w:pPr>
        <w:jc w:val="both"/>
        <w:rPr>
          <w:rFonts w:ascii="Arial" w:hAnsi="Arial" w:cs="Arial"/>
        </w:rPr>
      </w:pPr>
      <w:r w:rsidRPr="00471E2F">
        <w:rPr>
          <w:rFonts w:ascii="Arial" w:hAnsi="Arial" w:cs="Arial"/>
        </w:rPr>
        <w:t xml:space="preserve">Durante el año 2016, se </w:t>
      </w:r>
      <w:r>
        <w:rPr>
          <w:rFonts w:ascii="Arial" w:hAnsi="Arial" w:cs="Arial"/>
        </w:rPr>
        <w:t>atendieron</w:t>
      </w:r>
      <w:r w:rsidRPr="00471E2F">
        <w:rPr>
          <w:rFonts w:ascii="Arial" w:hAnsi="Arial" w:cs="Arial"/>
        </w:rPr>
        <w:t xml:space="preserve"> las 15 empresas programadas para </w:t>
      </w:r>
      <w:r>
        <w:rPr>
          <w:rFonts w:ascii="Arial" w:hAnsi="Arial" w:cs="Arial"/>
        </w:rPr>
        <w:t xml:space="preserve">la </w:t>
      </w:r>
      <w:r w:rsidRPr="00471E2F">
        <w:rPr>
          <w:rFonts w:ascii="Arial" w:hAnsi="Arial" w:cs="Arial"/>
        </w:rPr>
        <w:t xml:space="preserve">vigencia, </w:t>
      </w:r>
      <w:r>
        <w:rPr>
          <w:rFonts w:ascii="Arial" w:hAnsi="Arial" w:cs="Arial"/>
        </w:rPr>
        <w:t>de las 75 que se tiene planeado beneficiar durante el cuatrienio, las empresas atendidas están divididas por sector, así:</w:t>
      </w:r>
    </w:p>
    <w:p w:rsidR="00064897" w:rsidRDefault="00064897" w:rsidP="00064897">
      <w:pPr>
        <w:jc w:val="both"/>
        <w:rPr>
          <w:rFonts w:ascii="Arial" w:hAnsi="Arial" w:cs="Arial"/>
        </w:rPr>
      </w:pPr>
      <w:r>
        <w:rPr>
          <w:rFonts w:ascii="Arial" w:hAnsi="Arial" w:cs="Arial"/>
        </w:rPr>
        <w:t>3 empresas del sector servicios</w:t>
      </w:r>
    </w:p>
    <w:p w:rsidR="00064897" w:rsidRDefault="00064897" w:rsidP="00064897">
      <w:pPr>
        <w:jc w:val="both"/>
        <w:rPr>
          <w:rFonts w:ascii="Arial" w:hAnsi="Arial" w:cs="Arial"/>
        </w:rPr>
      </w:pPr>
      <w:r>
        <w:rPr>
          <w:rFonts w:ascii="Arial" w:hAnsi="Arial" w:cs="Arial"/>
        </w:rPr>
        <w:t>6 de agroindustria</w:t>
      </w:r>
    </w:p>
    <w:p w:rsidR="00064897" w:rsidRDefault="00064897" w:rsidP="00064897">
      <w:pPr>
        <w:jc w:val="both"/>
        <w:rPr>
          <w:rFonts w:ascii="Arial" w:hAnsi="Arial" w:cs="Arial"/>
        </w:rPr>
      </w:pPr>
      <w:r>
        <w:rPr>
          <w:rFonts w:ascii="Arial" w:hAnsi="Arial" w:cs="Arial"/>
        </w:rPr>
        <w:t>4 de prendas de vestir</w:t>
      </w:r>
    </w:p>
    <w:p w:rsidR="00064897" w:rsidRDefault="00064897" w:rsidP="00064897">
      <w:pPr>
        <w:jc w:val="both"/>
        <w:rPr>
          <w:rFonts w:ascii="Arial" w:hAnsi="Arial" w:cs="Arial"/>
        </w:rPr>
      </w:pPr>
      <w:r>
        <w:rPr>
          <w:rFonts w:ascii="Arial" w:hAnsi="Arial" w:cs="Arial"/>
        </w:rPr>
        <w:t>2 de manufacturas</w:t>
      </w:r>
    </w:p>
    <w:p w:rsidR="00064897" w:rsidRDefault="00064897" w:rsidP="00064897">
      <w:pPr>
        <w:jc w:val="both"/>
        <w:rPr>
          <w:rFonts w:ascii="Arial" w:hAnsi="Arial" w:cs="Arial"/>
        </w:rPr>
      </w:pPr>
      <w:r>
        <w:rPr>
          <w:rFonts w:ascii="Arial" w:hAnsi="Arial" w:cs="Arial"/>
        </w:rPr>
        <w:t xml:space="preserve">Las acciones de mejoramiento para la internacionalización de las actividades de las empresas fueron: </w:t>
      </w:r>
    </w:p>
    <w:p w:rsidR="00064897" w:rsidRDefault="00064897" w:rsidP="00064897">
      <w:pPr>
        <w:jc w:val="both"/>
        <w:rPr>
          <w:rFonts w:ascii="Arial" w:hAnsi="Arial" w:cs="Arial"/>
        </w:rPr>
      </w:pPr>
      <w:r>
        <w:rPr>
          <w:rFonts w:ascii="Arial" w:hAnsi="Arial" w:cs="Arial"/>
        </w:rPr>
        <w:t>9 en aspectos marketing</w:t>
      </w:r>
    </w:p>
    <w:p w:rsidR="00064897" w:rsidRDefault="00064897" w:rsidP="00064897">
      <w:pPr>
        <w:jc w:val="both"/>
        <w:rPr>
          <w:rFonts w:ascii="Arial" w:hAnsi="Arial" w:cs="Arial"/>
        </w:rPr>
      </w:pPr>
      <w:r>
        <w:rPr>
          <w:rFonts w:ascii="Arial" w:hAnsi="Arial" w:cs="Arial"/>
        </w:rPr>
        <w:lastRenderedPageBreak/>
        <w:t xml:space="preserve">1 certificación orgánica </w:t>
      </w:r>
    </w:p>
    <w:p w:rsidR="00064897" w:rsidRDefault="00064897" w:rsidP="00064897">
      <w:pPr>
        <w:jc w:val="both"/>
        <w:rPr>
          <w:rFonts w:ascii="Arial" w:hAnsi="Arial" w:cs="Arial"/>
        </w:rPr>
      </w:pPr>
      <w:r>
        <w:rPr>
          <w:rFonts w:ascii="Arial" w:hAnsi="Arial" w:cs="Arial"/>
        </w:rPr>
        <w:t xml:space="preserve">3 modelación de costos para exportación </w:t>
      </w:r>
    </w:p>
    <w:p w:rsidR="00064897" w:rsidRDefault="00064897" w:rsidP="00064897">
      <w:pPr>
        <w:jc w:val="both"/>
        <w:rPr>
          <w:rFonts w:ascii="Arial" w:hAnsi="Arial" w:cs="Arial"/>
        </w:rPr>
      </w:pPr>
      <w:r>
        <w:rPr>
          <w:rFonts w:ascii="Arial" w:hAnsi="Arial" w:cs="Arial"/>
        </w:rPr>
        <w:t xml:space="preserve">2 </w:t>
      </w:r>
      <w:proofErr w:type="gramStart"/>
      <w:r>
        <w:rPr>
          <w:rFonts w:ascii="Arial" w:hAnsi="Arial" w:cs="Arial"/>
        </w:rPr>
        <w:t>mejoramiento</w:t>
      </w:r>
      <w:proofErr w:type="gramEnd"/>
      <w:r>
        <w:rPr>
          <w:rFonts w:ascii="Arial" w:hAnsi="Arial" w:cs="Arial"/>
        </w:rPr>
        <w:t xml:space="preserve"> de empaques</w:t>
      </w:r>
    </w:p>
    <w:p w:rsidR="00064897" w:rsidRPr="00D80040" w:rsidRDefault="00064897" w:rsidP="00064897">
      <w:pPr>
        <w:suppressAutoHyphens/>
        <w:jc w:val="both"/>
        <w:rPr>
          <w:rFonts w:ascii="Arial" w:hAnsi="Arial" w:cs="Arial"/>
        </w:rPr>
      </w:pPr>
      <w:r w:rsidRPr="00D80040">
        <w:rPr>
          <w:rFonts w:ascii="Arial" w:hAnsi="Arial" w:cs="Arial"/>
          <w:b/>
        </w:rPr>
        <w:t>Capacitar a 100 empresarios en el aprovechamiento de los instrumentos de comercio exterior</w:t>
      </w:r>
      <w:r w:rsidRPr="00D80040">
        <w:rPr>
          <w:rFonts w:ascii="Arial" w:hAnsi="Arial" w:cs="Arial"/>
        </w:rPr>
        <w:t>.</w:t>
      </w:r>
    </w:p>
    <w:p w:rsidR="00064897" w:rsidRDefault="00064897" w:rsidP="00064897">
      <w:pPr>
        <w:jc w:val="both"/>
        <w:rPr>
          <w:rFonts w:ascii="Arial" w:hAnsi="Arial" w:cs="Arial"/>
        </w:rPr>
      </w:pPr>
      <w:r>
        <w:rPr>
          <w:rFonts w:ascii="Arial" w:hAnsi="Arial" w:cs="Arial"/>
        </w:rPr>
        <w:t xml:space="preserve">A partir de la gestión de la Subdirección de Internacionalización, se realizó en alianza con ANALDEX el proceso de capacitación en el nuevo estatuto aduanero a 100 empresarios de la cadena de comercio exterior de la ciudad de Bogotá, en donde se les puso al tanto de las nuevas disposiciones del Decreto No. 390 de 2016 por el cual se establece la regulación aduanera. </w:t>
      </w:r>
    </w:p>
    <w:p w:rsidR="00064897" w:rsidRPr="00367919" w:rsidRDefault="00064897" w:rsidP="00064897">
      <w:pPr>
        <w:jc w:val="both"/>
        <w:rPr>
          <w:rFonts w:ascii="Arial" w:hAnsi="Arial" w:cs="Arial"/>
        </w:rPr>
      </w:pPr>
      <w:r w:rsidRPr="00367919">
        <w:rPr>
          <w:rFonts w:ascii="Arial" w:hAnsi="Arial" w:cs="Arial"/>
        </w:rPr>
        <w:t>El Decreto 390 de 2016 genera una serie de cambios frente a su antecesor Decreto 2685 de 1999, que obliga a los actores de la cadena de comercio exterior asentados en Bogotá a adquirir un conocimiento idóneo, adecuado y oportuno para evitar que el desconocimiento normativo conlleve a unos mayores costos logísticos, a un desaprovechamiento de las oportunidades comerciales y a estar inmersos en sanciones u omisiones por faltas que van en contravía del comercio exterior de la capital.</w:t>
      </w:r>
    </w:p>
    <w:p w:rsidR="00064897" w:rsidRDefault="00064897" w:rsidP="00064897">
      <w:pPr>
        <w:jc w:val="both"/>
        <w:rPr>
          <w:rFonts w:ascii="Arial" w:hAnsi="Arial" w:cs="Arial"/>
        </w:rPr>
      </w:pPr>
      <w:r>
        <w:rPr>
          <w:rFonts w:ascii="Arial" w:hAnsi="Arial" w:cs="Arial"/>
        </w:rPr>
        <w:t>Este proceso de capacitación fue implementado, entre los meses de Octubre y Diciembre de 2016 mediante una plataforma virtual desarrollada por la empresa e-</w:t>
      </w:r>
      <w:proofErr w:type="spellStart"/>
      <w:r>
        <w:rPr>
          <w:rFonts w:ascii="Arial" w:hAnsi="Arial" w:cs="Arial"/>
        </w:rPr>
        <w:t>class</w:t>
      </w:r>
      <w:proofErr w:type="spellEnd"/>
      <w:r>
        <w:rPr>
          <w:rFonts w:ascii="Arial" w:hAnsi="Arial" w:cs="Arial"/>
        </w:rPr>
        <w:t>, y dispuesta por ANALDEX, para que los empresarios tomaran los materiales de trabajo y aprendizaje, en cualquier momento del día, flexibilizando el proceso de capacitación, teniendo en cuenta las labores diarias que los diferentes representantes de las empresas deben realizar en sus respectivos empleos.</w:t>
      </w:r>
    </w:p>
    <w:p w:rsidR="00064897" w:rsidRDefault="00064897" w:rsidP="00064897">
      <w:pPr>
        <w:jc w:val="both"/>
        <w:rPr>
          <w:rFonts w:ascii="Arial" w:hAnsi="Arial" w:cs="Arial"/>
        </w:rPr>
      </w:pPr>
      <w:r>
        <w:rPr>
          <w:rFonts w:ascii="Arial" w:hAnsi="Arial" w:cs="Arial"/>
        </w:rPr>
        <w:t xml:space="preserve">Para el oportuno control y seguimiento a los empresarios inscritos, se realizaron seguimientos virtuales, a través de la verificación de ingreso de cada uno de los usuarios registrados en el sistema. Desde esta base de ingreso, se pudo corroborar el tiempo que dedicaban al estudio, los documentos que leían y así mismo saber en qué porcentaje de avance iban según el curso. Se vincularon a </w:t>
      </w:r>
      <w:r w:rsidRPr="008801D1">
        <w:rPr>
          <w:rFonts w:ascii="Arial" w:hAnsi="Arial" w:cs="Arial"/>
        </w:rPr>
        <w:t>38 hombres y 62 mujeres, pertenecientes a las distintas empresas beneficiadas del proceso de capacitación en la Nueva Regulación Aduanera</w:t>
      </w:r>
      <w:r>
        <w:rPr>
          <w:rFonts w:ascii="Arial" w:hAnsi="Arial" w:cs="Arial"/>
        </w:rPr>
        <w:t>.</w:t>
      </w:r>
    </w:p>
    <w:p w:rsidR="00064897" w:rsidRPr="008E7820" w:rsidRDefault="00533BEE" w:rsidP="00064897">
      <w:pPr>
        <w:jc w:val="center"/>
        <w:rPr>
          <w:rFonts w:ascii="Arial" w:hAnsi="Arial" w:cs="Arial"/>
          <w:u w:val="single"/>
        </w:rPr>
      </w:pPr>
      <w:r w:rsidRPr="008E7820">
        <w:rPr>
          <w:rFonts w:ascii="Arial" w:hAnsi="Arial" w:cs="Arial"/>
          <w:b/>
          <w:u w:val="single"/>
        </w:rPr>
        <w:t>CÓDIGO Y NOMBRE DE PROYECTO(S) DE INVERSIÓN</w:t>
      </w:r>
      <w:r w:rsidRPr="008E7820">
        <w:rPr>
          <w:rFonts w:ascii="Arial" w:hAnsi="Arial" w:cs="Arial"/>
          <w:u w:val="single"/>
        </w:rPr>
        <w:t>:</w:t>
      </w:r>
    </w:p>
    <w:p w:rsidR="00064897" w:rsidRPr="00F76413" w:rsidRDefault="00064897" w:rsidP="00064897">
      <w:pPr>
        <w:jc w:val="both"/>
        <w:rPr>
          <w:rFonts w:ascii="Arial" w:hAnsi="Arial" w:cs="Arial"/>
        </w:rPr>
      </w:pPr>
      <w:r w:rsidRPr="00F76413">
        <w:rPr>
          <w:rFonts w:ascii="Arial" w:hAnsi="Arial" w:cs="Arial"/>
        </w:rPr>
        <w:t>P</w:t>
      </w:r>
      <w:r>
        <w:rPr>
          <w:rFonts w:ascii="Arial" w:hAnsi="Arial" w:cs="Arial"/>
        </w:rPr>
        <w:t>royecto de inversión No. 1021</w:t>
      </w:r>
      <w:r w:rsidRPr="00F76413">
        <w:rPr>
          <w:rFonts w:ascii="Arial" w:hAnsi="Arial" w:cs="Arial"/>
        </w:rPr>
        <w:t>. “</w:t>
      </w:r>
      <w:r w:rsidRPr="00C34B24">
        <w:rPr>
          <w:rFonts w:ascii="Arial" w:hAnsi="Arial" w:cs="Arial"/>
        </w:rPr>
        <w:t>Posicionamiento local, nacional e internacional de Bogotá</w:t>
      </w:r>
      <w:r w:rsidRPr="00F76413">
        <w:rPr>
          <w:rFonts w:ascii="Arial" w:hAnsi="Arial" w:cs="Arial"/>
        </w:rPr>
        <w:t>”</w:t>
      </w:r>
    </w:p>
    <w:p w:rsidR="005F7FD5" w:rsidRDefault="005F7FD5" w:rsidP="00064897">
      <w:pPr>
        <w:jc w:val="center"/>
        <w:rPr>
          <w:rFonts w:ascii="Arial" w:hAnsi="Arial" w:cs="Arial"/>
          <w:b/>
          <w:u w:val="single"/>
        </w:rPr>
      </w:pPr>
    </w:p>
    <w:p w:rsidR="00064897" w:rsidRPr="005F7FD5" w:rsidRDefault="005F7FD5" w:rsidP="00064897">
      <w:pPr>
        <w:jc w:val="center"/>
        <w:rPr>
          <w:rFonts w:ascii="Arial" w:hAnsi="Arial" w:cs="Arial"/>
          <w:b/>
          <w:u w:val="single"/>
        </w:rPr>
      </w:pPr>
      <w:r w:rsidRPr="005F7FD5">
        <w:rPr>
          <w:rFonts w:ascii="Arial" w:hAnsi="Arial" w:cs="Arial"/>
          <w:b/>
          <w:u w:val="single"/>
        </w:rPr>
        <w:lastRenderedPageBreak/>
        <w:t>TABLA NO. 47.  METAS DEL PROYECTO 1021.</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2552"/>
        <w:gridCol w:w="142"/>
        <w:gridCol w:w="2835"/>
      </w:tblGrid>
      <w:tr w:rsidR="00157A36" w:rsidRPr="00157B1D" w:rsidTr="00453F32">
        <w:trPr>
          <w:trHeight w:val="365"/>
          <w:tblHeader/>
        </w:trPr>
        <w:tc>
          <w:tcPr>
            <w:tcW w:w="4077" w:type="dxa"/>
            <w:shd w:val="clear" w:color="auto" w:fill="B8CCE4"/>
            <w:vAlign w:val="center"/>
          </w:tcPr>
          <w:p w:rsidR="00157A36" w:rsidRPr="00BC27E4" w:rsidRDefault="00157A36" w:rsidP="00453F32">
            <w:pPr>
              <w:jc w:val="center"/>
              <w:rPr>
                <w:rFonts w:ascii="Arial" w:hAnsi="Arial" w:cs="Arial"/>
                <w:b/>
                <w:sz w:val="20"/>
                <w:szCs w:val="20"/>
              </w:rPr>
            </w:pPr>
            <w:r w:rsidRPr="00BC27E4">
              <w:rPr>
                <w:rFonts w:ascii="Arial" w:hAnsi="Arial" w:cs="Arial"/>
                <w:b/>
                <w:sz w:val="20"/>
                <w:szCs w:val="20"/>
              </w:rPr>
              <w:t xml:space="preserve">META </w:t>
            </w:r>
          </w:p>
        </w:tc>
        <w:tc>
          <w:tcPr>
            <w:tcW w:w="5529" w:type="dxa"/>
            <w:gridSpan w:val="3"/>
            <w:shd w:val="clear" w:color="auto" w:fill="B8CCE4"/>
            <w:vAlign w:val="center"/>
          </w:tcPr>
          <w:p w:rsidR="00157A36" w:rsidRPr="00BC27E4" w:rsidRDefault="00157A36" w:rsidP="00453F32">
            <w:pPr>
              <w:jc w:val="center"/>
              <w:rPr>
                <w:rFonts w:ascii="Arial" w:hAnsi="Arial" w:cs="Arial"/>
                <w:b/>
                <w:sz w:val="20"/>
                <w:szCs w:val="20"/>
              </w:rPr>
            </w:pPr>
            <w:r w:rsidRPr="00BC27E4">
              <w:rPr>
                <w:rFonts w:ascii="Arial" w:hAnsi="Arial" w:cs="Arial"/>
                <w:b/>
                <w:sz w:val="20"/>
                <w:szCs w:val="20"/>
              </w:rPr>
              <w:t>AVANCE Y RESULTADOS</w:t>
            </w:r>
          </w:p>
        </w:tc>
      </w:tr>
      <w:tr w:rsidR="00157A36" w:rsidRPr="00157B1D" w:rsidTr="00453F32">
        <w:trPr>
          <w:trHeight w:val="1064"/>
        </w:trPr>
        <w:tc>
          <w:tcPr>
            <w:tcW w:w="4077" w:type="dxa"/>
            <w:vMerge w:val="restart"/>
            <w:shd w:val="clear" w:color="auto" w:fill="auto"/>
            <w:vAlign w:val="center"/>
          </w:tcPr>
          <w:p w:rsidR="00157A36" w:rsidRPr="00BC27E4" w:rsidRDefault="00157A36" w:rsidP="00453F32">
            <w:pPr>
              <w:jc w:val="both"/>
              <w:rPr>
                <w:rFonts w:ascii="Arial" w:hAnsi="Arial" w:cs="Arial"/>
                <w:sz w:val="20"/>
                <w:szCs w:val="20"/>
              </w:rPr>
            </w:pPr>
            <w:r w:rsidRPr="006C094E">
              <w:rPr>
                <w:rFonts w:ascii="Arial" w:hAnsi="Arial" w:cs="Arial"/>
                <w:sz w:val="20"/>
                <w:szCs w:val="20"/>
              </w:rPr>
              <w:t>Apoyar 75 empresas en procesos de exportación</w:t>
            </w:r>
          </w:p>
        </w:tc>
        <w:tc>
          <w:tcPr>
            <w:tcW w:w="5529" w:type="dxa"/>
            <w:gridSpan w:val="3"/>
            <w:shd w:val="clear" w:color="auto" w:fill="auto"/>
            <w:vAlign w:val="center"/>
          </w:tcPr>
          <w:p w:rsidR="00157A36" w:rsidRPr="006C094E" w:rsidRDefault="00157A36" w:rsidP="00453F32">
            <w:pPr>
              <w:jc w:val="both"/>
              <w:rPr>
                <w:rFonts w:ascii="Arial" w:hAnsi="Arial" w:cs="Arial"/>
                <w:sz w:val="20"/>
                <w:szCs w:val="20"/>
              </w:rPr>
            </w:pPr>
            <w:r w:rsidRPr="006C094E">
              <w:rPr>
                <w:rFonts w:ascii="Arial" w:hAnsi="Arial" w:cs="Arial"/>
                <w:sz w:val="20"/>
                <w:szCs w:val="20"/>
              </w:rPr>
              <w:t>En total se han identificado 43 empresas interesadas en ser beneficiarias del Convenio y se han apoyado durante el mes de noviembre 4 empresas culminaron la implementación de las acciones de adecuación y en diciembre 11 empresas culminaron la implementación de las acciones de adecuación.</w:t>
            </w:r>
          </w:p>
          <w:p w:rsidR="00157A36" w:rsidRPr="006C094E" w:rsidRDefault="00157A36" w:rsidP="00453F32">
            <w:pPr>
              <w:jc w:val="both"/>
              <w:rPr>
                <w:rFonts w:ascii="Arial" w:hAnsi="Arial" w:cs="Arial"/>
                <w:sz w:val="20"/>
                <w:szCs w:val="20"/>
              </w:rPr>
            </w:pPr>
            <w:r w:rsidRPr="006C094E">
              <w:rPr>
                <w:rFonts w:ascii="Arial" w:hAnsi="Arial" w:cs="Arial"/>
                <w:sz w:val="20"/>
                <w:szCs w:val="20"/>
              </w:rPr>
              <w:t xml:space="preserve">En lo que corresponde al apoyo en l participación en eventos comerciales, durante el mes de Noviembre se apoyó la participación de la empresa American </w:t>
            </w:r>
            <w:proofErr w:type="spellStart"/>
            <w:r w:rsidRPr="006C094E">
              <w:rPr>
                <w:rFonts w:ascii="Arial" w:hAnsi="Arial" w:cs="Arial"/>
                <w:sz w:val="20"/>
                <w:szCs w:val="20"/>
              </w:rPr>
              <w:t>Ruber</w:t>
            </w:r>
            <w:proofErr w:type="spellEnd"/>
            <w:r w:rsidRPr="006C094E">
              <w:rPr>
                <w:rFonts w:ascii="Arial" w:hAnsi="Arial" w:cs="Arial"/>
                <w:sz w:val="20"/>
                <w:szCs w:val="20"/>
              </w:rPr>
              <w:t xml:space="preserve"> en la feria AAPEX realizada en Las Vegas, NV en Estados Unidos del 1 al 3 de noviembre, en la cual la empresa se reunió con 13 compradores</w:t>
            </w:r>
          </w:p>
          <w:p w:rsidR="00157A36" w:rsidRPr="00BC27E4" w:rsidRDefault="00157A36" w:rsidP="00453F32">
            <w:pPr>
              <w:jc w:val="both"/>
              <w:rPr>
                <w:rFonts w:ascii="Arial" w:hAnsi="Arial" w:cs="Arial"/>
                <w:sz w:val="20"/>
                <w:szCs w:val="20"/>
              </w:rPr>
            </w:pPr>
            <w:proofErr w:type="gramStart"/>
            <w:r w:rsidRPr="006C094E">
              <w:rPr>
                <w:rFonts w:ascii="Arial" w:hAnsi="Arial" w:cs="Arial"/>
                <w:sz w:val="20"/>
                <w:szCs w:val="20"/>
              </w:rPr>
              <w:t>y</w:t>
            </w:r>
            <w:proofErr w:type="gramEnd"/>
            <w:r w:rsidRPr="006C094E">
              <w:rPr>
                <w:rFonts w:ascii="Arial" w:hAnsi="Arial" w:cs="Arial"/>
                <w:sz w:val="20"/>
                <w:szCs w:val="20"/>
              </w:rPr>
              <w:t xml:space="preserve"> logró expectativas de negocios por más de US$100.000,oo. Otra acción desarrollada en el componente comercial a través del aplicativo Market Place fue la realización de varios contactos comerciales, lo cual permitió el agendamiento de citas de negocios a las empresas participantes las cuales </w:t>
            </w:r>
            <w:proofErr w:type="spellStart"/>
            <w:r w:rsidRPr="006C094E">
              <w:rPr>
                <w:rFonts w:ascii="Arial" w:hAnsi="Arial" w:cs="Arial"/>
                <w:sz w:val="20"/>
                <w:szCs w:val="20"/>
              </w:rPr>
              <w:t>serealizarán</w:t>
            </w:r>
            <w:proofErr w:type="spellEnd"/>
            <w:r w:rsidRPr="006C094E">
              <w:rPr>
                <w:rFonts w:ascii="Arial" w:hAnsi="Arial" w:cs="Arial"/>
                <w:sz w:val="20"/>
                <w:szCs w:val="20"/>
              </w:rPr>
              <w:t xml:space="preserve"> en el mes de diciembre</w:t>
            </w:r>
          </w:p>
        </w:tc>
      </w:tr>
      <w:tr w:rsidR="00157A36" w:rsidRPr="00157B1D" w:rsidTr="00453F32">
        <w:trPr>
          <w:trHeight w:val="143"/>
        </w:trPr>
        <w:tc>
          <w:tcPr>
            <w:tcW w:w="4077" w:type="dxa"/>
            <w:vMerge/>
            <w:shd w:val="clear" w:color="auto" w:fill="auto"/>
            <w:vAlign w:val="center"/>
          </w:tcPr>
          <w:p w:rsidR="00157A36" w:rsidRPr="00BC27E4" w:rsidRDefault="00157A36" w:rsidP="00453F32">
            <w:pPr>
              <w:jc w:val="both"/>
              <w:rPr>
                <w:rFonts w:ascii="Arial" w:hAnsi="Arial" w:cs="Arial"/>
                <w:sz w:val="20"/>
                <w:szCs w:val="20"/>
              </w:rPr>
            </w:pPr>
          </w:p>
        </w:tc>
        <w:tc>
          <w:tcPr>
            <w:tcW w:w="5529" w:type="dxa"/>
            <w:gridSpan w:val="3"/>
            <w:shd w:val="clear" w:color="auto" w:fill="B8CCE4"/>
            <w:vAlign w:val="center"/>
          </w:tcPr>
          <w:p w:rsidR="00157A36" w:rsidRPr="00BC27E4" w:rsidRDefault="00157A36" w:rsidP="00453F32">
            <w:pPr>
              <w:jc w:val="center"/>
              <w:rPr>
                <w:rFonts w:ascii="Arial" w:hAnsi="Arial" w:cs="Arial"/>
                <w:b/>
                <w:sz w:val="20"/>
                <w:szCs w:val="20"/>
              </w:rPr>
            </w:pPr>
            <w:r w:rsidRPr="00BC27E4">
              <w:rPr>
                <w:rFonts w:ascii="Arial" w:hAnsi="Arial" w:cs="Arial"/>
                <w:b/>
                <w:sz w:val="20"/>
                <w:szCs w:val="20"/>
              </w:rPr>
              <w:t>Indicador de Gestión y Resultado</w:t>
            </w:r>
          </w:p>
        </w:tc>
      </w:tr>
      <w:tr w:rsidR="00157A36" w:rsidRPr="00157B1D" w:rsidTr="00453F32">
        <w:trPr>
          <w:trHeight w:val="70"/>
        </w:trPr>
        <w:tc>
          <w:tcPr>
            <w:tcW w:w="4077" w:type="dxa"/>
            <w:vMerge/>
            <w:shd w:val="clear" w:color="auto" w:fill="auto"/>
            <w:vAlign w:val="center"/>
          </w:tcPr>
          <w:p w:rsidR="00157A36" w:rsidRPr="00BC27E4" w:rsidRDefault="00157A36" w:rsidP="00453F32">
            <w:pPr>
              <w:jc w:val="both"/>
              <w:rPr>
                <w:rFonts w:ascii="Arial" w:hAnsi="Arial" w:cs="Arial"/>
                <w:sz w:val="20"/>
                <w:szCs w:val="20"/>
              </w:rPr>
            </w:pPr>
          </w:p>
        </w:tc>
        <w:tc>
          <w:tcPr>
            <w:tcW w:w="2694" w:type="dxa"/>
            <w:gridSpan w:val="2"/>
            <w:shd w:val="clear" w:color="auto" w:fill="B8CCE4"/>
            <w:vAlign w:val="center"/>
          </w:tcPr>
          <w:p w:rsidR="00157A36" w:rsidRPr="00BC27E4" w:rsidRDefault="00157A36" w:rsidP="00453F32">
            <w:pPr>
              <w:jc w:val="center"/>
              <w:rPr>
                <w:rFonts w:ascii="Arial" w:hAnsi="Arial" w:cs="Arial"/>
                <w:b/>
                <w:sz w:val="20"/>
                <w:szCs w:val="20"/>
              </w:rPr>
            </w:pPr>
            <w:r w:rsidRPr="00BC27E4">
              <w:rPr>
                <w:rFonts w:ascii="Arial" w:hAnsi="Arial" w:cs="Arial"/>
                <w:b/>
                <w:sz w:val="20"/>
                <w:szCs w:val="20"/>
              </w:rPr>
              <w:t>2016</w:t>
            </w:r>
          </w:p>
        </w:tc>
        <w:tc>
          <w:tcPr>
            <w:tcW w:w="2835" w:type="dxa"/>
            <w:shd w:val="clear" w:color="auto" w:fill="B8CCE4"/>
            <w:vAlign w:val="center"/>
          </w:tcPr>
          <w:p w:rsidR="00157A36" w:rsidRPr="00BC27E4" w:rsidRDefault="00157A36" w:rsidP="00453F32">
            <w:pPr>
              <w:jc w:val="center"/>
              <w:rPr>
                <w:rFonts w:ascii="Arial" w:hAnsi="Arial" w:cs="Arial"/>
                <w:b/>
                <w:sz w:val="20"/>
                <w:szCs w:val="20"/>
              </w:rPr>
            </w:pPr>
            <w:r w:rsidRPr="00BC27E4">
              <w:rPr>
                <w:rFonts w:ascii="Arial" w:hAnsi="Arial" w:cs="Arial"/>
                <w:b/>
                <w:sz w:val="20"/>
                <w:szCs w:val="20"/>
              </w:rPr>
              <w:t>ACUMULADO</w:t>
            </w:r>
          </w:p>
        </w:tc>
      </w:tr>
      <w:tr w:rsidR="00157A36" w:rsidRPr="00157B1D" w:rsidTr="00453F32">
        <w:trPr>
          <w:trHeight w:val="1217"/>
        </w:trPr>
        <w:tc>
          <w:tcPr>
            <w:tcW w:w="4077" w:type="dxa"/>
            <w:vMerge/>
            <w:shd w:val="clear" w:color="auto" w:fill="auto"/>
            <w:vAlign w:val="center"/>
          </w:tcPr>
          <w:p w:rsidR="00157A36" w:rsidRPr="00BC27E4" w:rsidRDefault="00157A36" w:rsidP="00453F32">
            <w:pPr>
              <w:jc w:val="both"/>
              <w:rPr>
                <w:rFonts w:ascii="Arial" w:hAnsi="Arial" w:cs="Arial"/>
                <w:sz w:val="20"/>
                <w:szCs w:val="20"/>
              </w:rPr>
            </w:pPr>
          </w:p>
        </w:tc>
        <w:tc>
          <w:tcPr>
            <w:tcW w:w="2694" w:type="dxa"/>
            <w:gridSpan w:val="2"/>
            <w:shd w:val="clear" w:color="auto" w:fill="auto"/>
            <w:vAlign w:val="center"/>
          </w:tcPr>
          <w:p w:rsidR="00157A36" w:rsidRPr="005F7FD5" w:rsidRDefault="00157A36" w:rsidP="00453F32">
            <w:pPr>
              <w:jc w:val="both"/>
              <w:rPr>
                <w:rFonts w:ascii="Arial" w:hAnsi="Arial" w:cs="Arial"/>
                <w:sz w:val="20"/>
                <w:szCs w:val="20"/>
              </w:rPr>
            </w:pPr>
            <w:r w:rsidRPr="005F7FD5">
              <w:rPr>
                <w:rFonts w:ascii="Arial" w:hAnsi="Arial" w:cs="Arial"/>
                <w:sz w:val="20"/>
                <w:szCs w:val="20"/>
              </w:rPr>
              <w:t>Programado:  15</w:t>
            </w:r>
          </w:p>
          <w:p w:rsidR="00157A36" w:rsidRPr="005F7FD5" w:rsidRDefault="00157A36" w:rsidP="00453F32">
            <w:pPr>
              <w:jc w:val="both"/>
              <w:rPr>
                <w:rFonts w:ascii="Arial" w:hAnsi="Arial" w:cs="Arial"/>
                <w:sz w:val="20"/>
                <w:szCs w:val="20"/>
              </w:rPr>
            </w:pPr>
            <w:r w:rsidRPr="005F7FD5">
              <w:rPr>
                <w:rFonts w:ascii="Arial" w:hAnsi="Arial" w:cs="Arial"/>
                <w:sz w:val="20"/>
                <w:szCs w:val="20"/>
              </w:rPr>
              <w:t>Ejecutado: 15</w:t>
            </w:r>
          </w:p>
          <w:p w:rsidR="00157A36" w:rsidRPr="005F7FD5" w:rsidRDefault="00157A36" w:rsidP="00453F32">
            <w:pPr>
              <w:jc w:val="both"/>
              <w:rPr>
                <w:rFonts w:ascii="Arial" w:hAnsi="Arial" w:cs="Arial"/>
                <w:sz w:val="20"/>
                <w:szCs w:val="20"/>
              </w:rPr>
            </w:pPr>
            <w:r w:rsidRPr="005F7FD5">
              <w:rPr>
                <w:rFonts w:ascii="Arial" w:hAnsi="Arial" w:cs="Arial"/>
                <w:sz w:val="20"/>
                <w:szCs w:val="20"/>
              </w:rPr>
              <w:t>100%</w:t>
            </w:r>
          </w:p>
        </w:tc>
        <w:tc>
          <w:tcPr>
            <w:tcW w:w="2835" w:type="dxa"/>
            <w:shd w:val="clear" w:color="auto" w:fill="auto"/>
            <w:vAlign w:val="center"/>
          </w:tcPr>
          <w:p w:rsidR="00157A36" w:rsidRPr="005F7FD5" w:rsidRDefault="00157A36" w:rsidP="00453F32">
            <w:pPr>
              <w:jc w:val="both"/>
              <w:rPr>
                <w:rFonts w:ascii="Arial" w:hAnsi="Arial" w:cs="Arial"/>
                <w:sz w:val="20"/>
                <w:szCs w:val="20"/>
              </w:rPr>
            </w:pPr>
            <w:r w:rsidRPr="005F7FD5">
              <w:rPr>
                <w:rFonts w:ascii="Arial" w:hAnsi="Arial" w:cs="Arial"/>
                <w:sz w:val="20"/>
                <w:szCs w:val="20"/>
              </w:rPr>
              <w:t>Programado: 75</w:t>
            </w:r>
          </w:p>
          <w:p w:rsidR="00157A36" w:rsidRPr="005F7FD5" w:rsidRDefault="00157A36" w:rsidP="00453F32">
            <w:pPr>
              <w:jc w:val="both"/>
              <w:rPr>
                <w:rFonts w:ascii="Arial" w:hAnsi="Arial" w:cs="Arial"/>
                <w:sz w:val="20"/>
                <w:szCs w:val="20"/>
              </w:rPr>
            </w:pPr>
            <w:r w:rsidRPr="005F7FD5">
              <w:rPr>
                <w:rFonts w:ascii="Arial" w:hAnsi="Arial" w:cs="Arial"/>
                <w:sz w:val="20"/>
                <w:szCs w:val="20"/>
              </w:rPr>
              <w:t>Ejecutado:15</w:t>
            </w:r>
          </w:p>
          <w:p w:rsidR="00157A36" w:rsidRPr="005F7FD5" w:rsidRDefault="00157A36" w:rsidP="00453F32">
            <w:pPr>
              <w:jc w:val="both"/>
              <w:rPr>
                <w:rFonts w:ascii="Arial" w:hAnsi="Arial" w:cs="Arial"/>
                <w:sz w:val="20"/>
                <w:szCs w:val="20"/>
              </w:rPr>
            </w:pPr>
            <w:r w:rsidRPr="005F7FD5">
              <w:rPr>
                <w:rFonts w:ascii="Arial" w:hAnsi="Arial" w:cs="Arial"/>
                <w:sz w:val="20"/>
                <w:szCs w:val="20"/>
              </w:rPr>
              <w:t>20%</w:t>
            </w:r>
          </w:p>
        </w:tc>
      </w:tr>
      <w:tr w:rsidR="00157A36" w:rsidRPr="00157B1D" w:rsidTr="00453F32">
        <w:trPr>
          <w:trHeight w:val="1712"/>
        </w:trPr>
        <w:tc>
          <w:tcPr>
            <w:tcW w:w="4077" w:type="dxa"/>
            <w:vMerge w:val="restart"/>
            <w:shd w:val="clear" w:color="auto" w:fill="auto"/>
            <w:vAlign w:val="center"/>
          </w:tcPr>
          <w:p w:rsidR="00157A36" w:rsidRPr="00BC27E4" w:rsidRDefault="00157A36" w:rsidP="00453F32">
            <w:pPr>
              <w:jc w:val="both"/>
              <w:rPr>
                <w:rFonts w:ascii="Arial" w:hAnsi="Arial" w:cs="Arial"/>
                <w:sz w:val="20"/>
                <w:szCs w:val="20"/>
              </w:rPr>
            </w:pPr>
            <w:r w:rsidRPr="006C094E">
              <w:rPr>
                <w:rFonts w:ascii="Arial" w:hAnsi="Arial" w:cs="Arial"/>
                <w:sz w:val="20"/>
                <w:szCs w:val="20"/>
              </w:rPr>
              <w:t>Promover 4 programas que consoliden el posicionamiento internacional de la ciudad</w:t>
            </w:r>
          </w:p>
        </w:tc>
        <w:tc>
          <w:tcPr>
            <w:tcW w:w="5529" w:type="dxa"/>
            <w:gridSpan w:val="3"/>
            <w:shd w:val="clear" w:color="auto" w:fill="auto"/>
            <w:vAlign w:val="center"/>
          </w:tcPr>
          <w:p w:rsidR="00157A36" w:rsidRDefault="00157A36" w:rsidP="00453F32">
            <w:pPr>
              <w:autoSpaceDE w:val="0"/>
              <w:autoSpaceDN w:val="0"/>
              <w:adjustRightInd w:val="0"/>
              <w:spacing w:after="0" w:line="240" w:lineRule="auto"/>
              <w:jc w:val="both"/>
              <w:rPr>
                <w:rFonts w:ascii="Arial" w:hAnsi="Arial" w:cs="Arial"/>
                <w:sz w:val="20"/>
                <w:szCs w:val="20"/>
              </w:rPr>
            </w:pPr>
            <w:r>
              <w:rPr>
                <w:rFonts w:ascii="Arial" w:hAnsi="Arial" w:cs="Arial"/>
                <w:sz w:val="20"/>
                <w:szCs w:val="20"/>
              </w:rPr>
              <w:t>C</w:t>
            </w:r>
            <w:r w:rsidRPr="004C79EB">
              <w:rPr>
                <w:rFonts w:ascii="Arial" w:hAnsi="Arial" w:cs="Arial"/>
                <w:sz w:val="20"/>
                <w:szCs w:val="20"/>
              </w:rPr>
              <w:t>onvenio presenta un avance total, por lo cual se ha finalizado satisfactoriamente, mediante este convenio de capacitación, se vincularon oportunamente a 38 hombres y 62 mujeres, pertenecientes a las distintas empresas beneficiadas del proceso de capacitación en la Nueva Regulación Aduanera.</w:t>
            </w:r>
          </w:p>
          <w:p w:rsidR="00157A36" w:rsidRPr="004C79EB" w:rsidRDefault="00157A36" w:rsidP="00453F32">
            <w:pPr>
              <w:autoSpaceDE w:val="0"/>
              <w:autoSpaceDN w:val="0"/>
              <w:adjustRightInd w:val="0"/>
              <w:spacing w:after="0" w:line="240" w:lineRule="auto"/>
              <w:jc w:val="both"/>
              <w:rPr>
                <w:rFonts w:ascii="Arial" w:hAnsi="Arial" w:cs="Arial"/>
                <w:sz w:val="20"/>
                <w:szCs w:val="20"/>
              </w:rPr>
            </w:pPr>
          </w:p>
          <w:p w:rsidR="00157A36" w:rsidRPr="00BC27E4" w:rsidRDefault="00157A36" w:rsidP="00453F32">
            <w:pPr>
              <w:autoSpaceDE w:val="0"/>
              <w:autoSpaceDN w:val="0"/>
              <w:adjustRightInd w:val="0"/>
              <w:spacing w:after="0" w:line="240" w:lineRule="auto"/>
              <w:jc w:val="both"/>
              <w:rPr>
                <w:rFonts w:ascii="Arial" w:hAnsi="Arial" w:cs="Arial"/>
                <w:sz w:val="20"/>
                <w:szCs w:val="20"/>
              </w:rPr>
            </w:pPr>
            <w:r w:rsidRPr="004C79EB">
              <w:rPr>
                <w:rFonts w:ascii="Arial" w:hAnsi="Arial" w:cs="Arial"/>
                <w:sz w:val="20"/>
                <w:szCs w:val="20"/>
              </w:rPr>
              <w:t xml:space="preserve">A la totalidad de los empresarios se les entregó el certificado de participación activa, al curso de actualización en la nueva regulación aduanera, durante el evento de sesión final a los asistentes y a las personas que no pudieron asistir al evento, se les envió el certificado por </w:t>
            </w:r>
            <w:r w:rsidRPr="004C79EB">
              <w:rPr>
                <w:rFonts w:ascii="Arial" w:hAnsi="Arial" w:cs="Arial"/>
                <w:sz w:val="20"/>
                <w:szCs w:val="20"/>
              </w:rPr>
              <w:lastRenderedPageBreak/>
              <w:t>medio de correo certificado</w:t>
            </w:r>
          </w:p>
        </w:tc>
      </w:tr>
      <w:tr w:rsidR="00157A36" w:rsidRPr="00157B1D" w:rsidTr="00453F32">
        <w:trPr>
          <w:trHeight w:val="147"/>
        </w:trPr>
        <w:tc>
          <w:tcPr>
            <w:tcW w:w="4077" w:type="dxa"/>
            <w:vMerge/>
            <w:shd w:val="clear" w:color="auto" w:fill="auto"/>
            <w:vAlign w:val="center"/>
          </w:tcPr>
          <w:p w:rsidR="00157A36" w:rsidRPr="00BC27E4" w:rsidRDefault="00157A36" w:rsidP="00453F32">
            <w:pPr>
              <w:jc w:val="both"/>
              <w:rPr>
                <w:rFonts w:ascii="Arial" w:hAnsi="Arial" w:cs="Arial"/>
                <w:sz w:val="20"/>
                <w:szCs w:val="20"/>
              </w:rPr>
            </w:pPr>
          </w:p>
        </w:tc>
        <w:tc>
          <w:tcPr>
            <w:tcW w:w="5529" w:type="dxa"/>
            <w:gridSpan w:val="3"/>
            <w:shd w:val="clear" w:color="auto" w:fill="B8CCE4"/>
            <w:vAlign w:val="center"/>
          </w:tcPr>
          <w:p w:rsidR="00157A36" w:rsidRPr="00BC27E4" w:rsidRDefault="00157A36" w:rsidP="00453F32">
            <w:pPr>
              <w:jc w:val="center"/>
              <w:rPr>
                <w:rFonts w:ascii="Arial" w:hAnsi="Arial" w:cs="Arial"/>
                <w:b/>
                <w:sz w:val="20"/>
                <w:szCs w:val="20"/>
              </w:rPr>
            </w:pPr>
            <w:r w:rsidRPr="00BC27E4">
              <w:rPr>
                <w:rFonts w:ascii="Arial" w:hAnsi="Arial" w:cs="Arial"/>
                <w:b/>
                <w:sz w:val="20"/>
                <w:szCs w:val="20"/>
              </w:rPr>
              <w:t>Indicador de Gestión y Resultado</w:t>
            </w:r>
          </w:p>
        </w:tc>
      </w:tr>
      <w:tr w:rsidR="00157A36" w:rsidRPr="00157B1D" w:rsidTr="00453F32">
        <w:trPr>
          <w:trHeight w:val="156"/>
        </w:trPr>
        <w:tc>
          <w:tcPr>
            <w:tcW w:w="4077" w:type="dxa"/>
            <w:vMerge/>
            <w:shd w:val="clear" w:color="auto" w:fill="auto"/>
            <w:vAlign w:val="center"/>
          </w:tcPr>
          <w:p w:rsidR="00157A36" w:rsidRPr="00BC27E4" w:rsidRDefault="00157A36" w:rsidP="00453F32">
            <w:pPr>
              <w:jc w:val="both"/>
              <w:rPr>
                <w:rFonts w:ascii="Arial" w:hAnsi="Arial" w:cs="Arial"/>
                <w:sz w:val="20"/>
                <w:szCs w:val="20"/>
              </w:rPr>
            </w:pPr>
          </w:p>
        </w:tc>
        <w:tc>
          <w:tcPr>
            <w:tcW w:w="2552" w:type="dxa"/>
            <w:shd w:val="clear" w:color="auto" w:fill="B8CCE4"/>
            <w:vAlign w:val="center"/>
          </w:tcPr>
          <w:p w:rsidR="00157A36" w:rsidRPr="00BC27E4" w:rsidRDefault="00157A36" w:rsidP="00453F32">
            <w:pPr>
              <w:jc w:val="center"/>
              <w:rPr>
                <w:rFonts w:ascii="Arial" w:hAnsi="Arial" w:cs="Arial"/>
                <w:b/>
                <w:sz w:val="20"/>
                <w:szCs w:val="20"/>
              </w:rPr>
            </w:pPr>
            <w:r w:rsidRPr="00BC27E4">
              <w:rPr>
                <w:rFonts w:ascii="Arial" w:hAnsi="Arial" w:cs="Arial"/>
                <w:b/>
                <w:sz w:val="20"/>
                <w:szCs w:val="20"/>
              </w:rPr>
              <w:t>2016</w:t>
            </w:r>
          </w:p>
        </w:tc>
        <w:tc>
          <w:tcPr>
            <w:tcW w:w="2977" w:type="dxa"/>
            <w:gridSpan w:val="2"/>
            <w:shd w:val="clear" w:color="auto" w:fill="B8CCE4"/>
            <w:vAlign w:val="center"/>
          </w:tcPr>
          <w:p w:rsidR="00157A36" w:rsidRPr="00BC27E4" w:rsidRDefault="00157A36" w:rsidP="00453F32">
            <w:pPr>
              <w:jc w:val="center"/>
              <w:rPr>
                <w:rFonts w:ascii="Arial" w:hAnsi="Arial" w:cs="Arial"/>
                <w:b/>
                <w:sz w:val="20"/>
                <w:szCs w:val="20"/>
              </w:rPr>
            </w:pPr>
            <w:r w:rsidRPr="00BC27E4">
              <w:rPr>
                <w:rFonts w:ascii="Arial" w:hAnsi="Arial" w:cs="Arial"/>
                <w:b/>
                <w:sz w:val="20"/>
                <w:szCs w:val="20"/>
              </w:rPr>
              <w:t>ACUMULADO</w:t>
            </w:r>
          </w:p>
        </w:tc>
      </w:tr>
      <w:tr w:rsidR="00157A36" w:rsidRPr="00157B1D" w:rsidTr="00453F32">
        <w:trPr>
          <w:trHeight w:val="1103"/>
        </w:trPr>
        <w:tc>
          <w:tcPr>
            <w:tcW w:w="4077" w:type="dxa"/>
            <w:vMerge/>
            <w:shd w:val="clear" w:color="auto" w:fill="auto"/>
            <w:vAlign w:val="center"/>
          </w:tcPr>
          <w:p w:rsidR="00157A36" w:rsidRPr="00BC27E4" w:rsidRDefault="00157A36" w:rsidP="00453F32">
            <w:pPr>
              <w:jc w:val="both"/>
              <w:rPr>
                <w:rFonts w:ascii="Arial" w:hAnsi="Arial" w:cs="Arial"/>
                <w:sz w:val="20"/>
                <w:szCs w:val="20"/>
              </w:rPr>
            </w:pPr>
          </w:p>
        </w:tc>
        <w:tc>
          <w:tcPr>
            <w:tcW w:w="2552" w:type="dxa"/>
            <w:shd w:val="clear" w:color="auto" w:fill="auto"/>
            <w:vAlign w:val="center"/>
          </w:tcPr>
          <w:p w:rsidR="00157A36" w:rsidRPr="005F7FD5" w:rsidRDefault="00157A36" w:rsidP="00453F32">
            <w:pPr>
              <w:jc w:val="both"/>
              <w:rPr>
                <w:rFonts w:ascii="Arial" w:hAnsi="Arial" w:cs="Arial"/>
                <w:sz w:val="20"/>
                <w:szCs w:val="20"/>
              </w:rPr>
            </w:pPr>
            <w:r w:rsidRPr="005F7FD5">
              <w:rPr>
                <w:rFonts w:ascii="Arial" w:hAnsi="Arial" w:cs="Arial"/>
                <w:sz w:val="20"/>
                <w:szCs w:val="20"/>
              </w:rPr>
              <w:t xml:space="preserve">Programado: 1 </w:t>
            </w:r>
          </w:p>
          <w:p w:rsidR="00157A36" w:rsidRPr="005F7FD5" w:rsidRDefault="00157A36" w:rsidP="00453F32">
            <w:pPr>
              <w:jc w:val="both"/>
              <w:rPr>
                <w:rFonts w:ascii="Arial" w:hAnsi="Arial" w:cs="Arial"/>
                <w:sz w:val="20"/>
                <w:szCs w:val="20"/>
              </w:rPr>
            </w:pPr>
            <w:r w:rsidRPr="005F7FD5">
              <w:rPr>
                <w:rFonts w:ascii="Arial" w:hAnsi="Arial" w:cs="Arial"/>
                <w:sz w:val="20"/>
                <w:szCs w:val="20"/>
              </w:rPr>
              <w:t>Ejecutado: 1</w:t>
            </w:r>
          </w:p>
          <w:p w:rsidR="00157A36" w:rsidRPr="005F7FD5" w:rsidRDefault="00157A36" w:rsidP="00453F32">
            <w:pPr>
              <w:jc w:val="both"/>
              <w:rPr>
                <w:rFonts w:ascii="Arial" w:hAnsi="Arial" w:cs="Arial"/>
                <w:sz w:val="20"/>
                <w:szCs w:val="20"/>
              </w:rPr>
            </w:pPr>
            <w:r w:rsidRPr="005F7FD5">
              <w:rPr>
                <w:rFonts w:ascii="Arial" w:hAnsi="Arial" w:cs="Arial"/>
                <w:sz w:val="20"/>
                <w:szCs w:val="20"/>
              </w:rPr>
              <w:t>Avance: 100%</w:t>
            </w:r>
          </w:p>
        </w:tc>
        <w:tc>
          <w:tcPr>
            <w:tcW w:w="2977" w:type="dxa"/>
            <w:gridSpan w:val="2"/>
            <w:shd w:val="clear" w:color="auto" w:fill="auto"/>
            <w:vAlign w:val="center"/>
          </w:tcPr>
          <w:p w:rsidR="00157A36" w:rsidRPr="005F7FD5" w:rsidRDefault="00157A36" w:rsidP="00453F32">
            <w:pPr>
              <w:jc w:val="both"/>
              <w:rPr>
                <w:rFonts w:ascii="Arial" w:hAnsi="Arial" w:cs="Arial"/>
                <w:sz w:val="20"/>
                <w:szCs w:val="20"/>
              </w:rPr>
            </w:pPr>
            <w:r w:rsidRPr="005F7FD5">
              <w:rPr>
                <w:rFonts w:ascii="Arial" w:hAnsi="Arial" w:cs="Arial"/>
                <w:sz w:val="20"/>
                <w:szCs w:val="20"/>
              </w:rPr>
              <w:t>Programado  4</w:t>
            </w:r>
          </w:p>
          <w:p w:rsidR="00157A36" w:rsidRPr="005F7FD5" w:rsidRDefault="00157A36" w:rsidP="00453F32">
            <w:pPr>
              <w:jc w:val="both"/>
              <w:rPr>
                <w:rFonts w:ascii="Arial" w:hAnsi="Arial" w:cs="Arial"/>
                <w:sz w:val="20"/>
                <w:szCs w:val="20"/>
              </w:rPr>
            </w:pPr>
            <w:r w:rsidRPr="005F7FD5">
              <w:rPr>
                <w:rFonts w:ascii="Arial" w:hAnsi="Arial" w:cs="Arial"/>
                <w:sz w:val="20"/>
                <w:szCs w:val="20"/>
              </w:rPr>
              <w:t>Ejecutado: 1</w:t>
            </w:r>
          </w:p>
          <w:p w:rsidR="00157A36" w:rsidRPr="005F7FD5" w:rsidRDefault="00157A36" w:rsidP="00453F32">
            <w:pPr>
              <w:jc w:val="both"/>
              <w:rPr>
                <w:rFonts w:ascii="Arial" w:hAnsi="Arial" w:cs="Arial"/>
                <w:sz w:val="20"/>
                <w:szCs w:val="20"/>
              </w:rPr>
            </w:pPr>
            <w:r w:rsidRPr="005F7FD5">
              <w:rPr>
                <w:rFonts w:ascii="Arial" w:hAnsi="Arial" w:cs="Arial"/>
                <w:sz w:val="20"/>
                <w:szCs w:val="20"/>
              </w:rPr>
              <w:t>Avance: 25%</w:t>
            </w:r>
          </w:p>
        </w:tc>
      </w:tr>
    </w:tbl>
    <w:p w:rsidR="00064897" w:rsidRPr="005D4DCD" w:rsidRDefault="00157A36" w:rsidP="00157A36">
      <w:pPr>
        <w:rPr>
          <w:rFonts w:ascii="Arial" w:hAnsi="Arial" w:cs="Arial"/>
          <w:sz w:val="16"/>
          <w:szCs w:val="16"/>
        </w:rPr>
      </w:pPr>
      <w:r w:rsidRPr="005D4DCD">
        <w:rPr>
          <w:rFonts w:ascii="Arial" w:hAnsi="Arial" w:cs="Arial"/>
          <w:sz w:val="16"/>
          <w:szCs w:val="16"/>
        </w:rPr>
        <w:t xml:space="preserve">Fuente: Elaboración propia. SDDE. </w:t>
      </w:r>
    </w:p>
    <w:p w:rsidR="00064897" w:rsidRDefault="00250181" w:rsidP="00064897">
      <w:pPr>
        <w:pStyle w:val="NormalWeb"/>
        <w:jc w:val="center"/>
        <w:rPr>
          <w:b/>
          <w:bCs/>
          <w:sz w:val="23"/>
          <w:szCs w:val="23"/>
          <w:u w:val="single"/>
        </w:rPr>
      </w:pPr>
      <w:r>
        <w:rPr>
          <w:b/>
          <w:bCs/>
          <w:sz w:val="23"/>
          <w:szCs w:val="23"/>
          <w:u w:val="single"/>
        </w:rPr>
        <w:t>A</w:t>
      </w:r>
      <w:r w:rsidRPr="006332F7">
        <w:rPr>
          <w:b/>
          <w:bCs/>
          <w:sz w:val="23"/>
          <w:szCs w:val="23"/>
          <w:u w:val="single"/>
        </w:rPr>
        <w:t>CCIONES ADELANTADAS EN LA VIGENCIA</w:t>
      </w:r>
    </w:p>
    <w:p w:rsidR="00064897" w:rsidRDefault="00064897" w:rsidP="00064897">
      <w:pPr>
        <w:jc w:val="both"/>
        <w:rPr>
          <w:rFonts w:ascii="Arial" w:hAnsi="Arial" w:cs="Arial"/>
        </w:rPr>
      </w:pPr>
      <w:r>
        <w:rPr>
          <w:rFonts w:ascii="Arial" w:hAnsi="Arial" w:cs="Arial"/>
        </w:rPr>
        <w:t>Para la vigencia 2016, se tienen las siguientes acciones por meta:</w:t>
      </w:r>
    </w:p>
    <w:p w:rsidR="00064897" w:rsidRPr="00CB6792" w:rsidRDefault="00064897" w:rsidP="00064897">
      <w:pPr>
        <w:suppressAutoHyphens/>
        <w:jc w:val="both"/>
        <w:rPr>
          <w:rFonts w:ascii="Arial" w:hAnsi="Arial" w:cs="Arial"/>
          <w:b/>
        </w:rPr>
      </w:pPr>
      <w:r w:rsidRPr="00CB6792">
        <w:rPr>
          <w:rFonts w:ascii="Arial" w:hAnsi="Arial" w:cs="Arial"/>
          <w:b/>
        </w:rPr>
        <w:t>Apoyar 75 empresas en procesos de exportación</w:t>
      </w:r>
    </w:p>
    <w:p w:rsidR="00064897" w:rsidRPr="005155BB" w:rsidRDefault="00064897" w:rsidP="00064897">
      <w:pPr>
        <w:jc w:val="both"/>
        <w:rPr>
          <w:rFonts w:ascii="Arial" w:hAnsi="Arial" w:cs="Arial"/>
        </w:rPr>
      </w:pPr>
      <w:r w:rsidRPr="005155BB">
        <w:rPr>
          <w:rFonts w:ascii="Arial" w:hAnsi="Arial" w:cs="Arial"/>
        </w:rPr>
        <w:t xml:space="preserve">Con recursos de la vigencia 2016 se logró dar continuidad y ampliar el alcance del programa de apoyo a las empresas exportadoras de la ciudad mediante la adición al Convenio 220 de 2015 suscrito con </w:t>
      </w:r>
      <w:proofErr w:type="spellStart"/>
      <w:r w:rsidRPr="005155BB">
        <w:rPr>
          <w:rFonts w:ascii="Arial" w:hAnsi="Arial" w:cs="Arial"/>
        </w:rPr>
        <w:t>Fiducoldex</w:t>
      </w:r>
      <w:proofErr w:type="spellEnd"/>
      <w:r w:rsidRPr="005155BB">
        <w:rPr>
          <w:rFonts w:ascii="Arial" w:hAnsi="Arial" w:cs="Arial"/>
        </w:rPr>
        <w:t xml:space="preserve"> ProColombia. Se registra avance de 15 empresas con acciones de adecuación de su oferta exportable implementadas durante el 2016. El componente de apoyo en participación en eventos comerciales con compradores internacionales se reportará en 2017.</w:t>
      </w:r>
    </w:p>
    <w:p w:rsidR="00064897" w:rsidRPr="005155BB" w:rsidRDefault="00064897" w:rsidP="00064897">
      <w:pPr>
        <w:jc w:val="both"/>
        <w:rPr>
          <w:rFonts w:ascii="Arial" w:hAnsi="Arial" w:cs="Arial"/>
        </w:rPr>
      </w:pPr>
      <w:r w:rsidRPr="005155BB">
        <w:rPr>
          <w:rFonts w:ascii="Arial" w:hAnsi="Arial" w:cs="Arial"/>
        </w:rPr>
        <w:t xml:space="preserve">En total se han identificado 43 empresas interesadas en ser beneficiarias del Convenio. </w:t>
      </w:r>
    </w:p>
    <w:p w:rsidR="00064897" w:rsidRDefault="00064897" w:rsidP="00064897">
      <w:pPr>
        <w:jc w:val="both"/>
        <w:rPr>
          <w:rFonts w:ascii="Arial" w:hAnsi="Arial" w:cs="Arial"/>
        </w:rPr>
      </w:pPr>
      <w:r w:rsidRPr="005155BB">
        <w:rPr>
          <w:rFonts w:ascii="Arial" w:hAnsi="Arial" w:cs="Arial"/>
        </w:rPr>
        <w:t>Durante el mes de noviembre 4 empresas culminaron la implementación de las acciones de adecuación según se presenta en el siguiente cuadro:</w:t>
      </w:r>
    </w:p>
    <w:p w:rsidR="00064897" w:rsidRPr="00DE4887" w:rsidRDefault="00064897" w:rsidP="00064897">
      <w:pPr>
        <w:jc w:val="center"/>
        <w:rPr>
          <w:rFonts w:ascii="Arial" w:hAnsi="Arial" w:cs="Arial"/>
          <w:b/>
        </w:rPr>
      </w:pPr>
      <w:r w:rsidRPr="00DE4887">
        <w:rPr>
          <w:rFonts w:ascii="Arial" w:hAnsi="Arial" w:cs="Arial"/>
          <w:b/>
        </w:rPr>
        <w:t>Tabla No. 4</w:t>
      </w:r>
      <w:r w:rsidR="00250181">
        <w:rPr>
          <w:rFonts w:ascii="Arial" w:hAnsi="Arial" w:cs="Arial"/>
          <w:b/>
        </w:rPr>
        <w:t>8</w:t>
      </w:r>
      <w:r w:rsidRPr="00DE4887">
        <w:rPr>
          <w:rFonts w:ascii="Arial" w:hAnsi="Arial" w:cs="Arial"/>
          <w:b/>
        </w:rPr>
        <w:t>.  Empresas con acciones de adecuación concluidas.  Nov. 2016.</w:t>
      </w:r>
    </w:p>
    <w:tbl>
      <w:tblPr>
        <w:tblW w:w="8789" w:type="dxa"/>
        <w:tblInd w:w="70" w:type="dxa"/>
        <w:tblCellMar>
          <w:left w:w="70" w:type="dxa"/>
          <w:right w:w="70" w:type="dxa"/>
        </w:tblCellMar>
        <w:tblLook w:val="04A0" w:firstRow="1" w:lastRow="0" w:firstColumn="1" w:lastColumn="0" w:noHBand="0" w:noVBand="1"/>
      </w:tblPr>
      <w:tblGrid>
        <w:gridCol w:w="284"/>
        <w:gridCol w:w="1540"/>
        <w:gridCol w:w="1360"/>
        <w:gridCol w:w="2660"/>
        <w:gridCol w:w="2945"/>
      </w:tblGrid>
      <w:tr w:rsidR="00064897" w:rsidRPr="00DB2963" w:rsidTr="00EB5349">
        <w:trPr>
          <w:trHeight w:val="315"/>
        </w:trPr>
        <w:tc>
          <w:tcPr>
            <w:tcW w:w="284" w:type="dxa"/>
            <w:tcBorders>
              <w:top w:val="nil"/>
              <w:left w:val="nil"/>
              <w:bottom w:val="nil"/>
              <w:right w:val="nil"/>
            </w:tcBorders>
            <w:shd w:val="clear" w:color="auto" w:fill="auto"/>
            <w:noWrap/>
            <w:vAlign w:val="bottom"/>
            <w:hideMark/>
          </w:tcPr>
          <w:p w:rsidR="00064897" w:rsidRPr="00766591" w:rsidRDefault="00064897" w:rsidP="00EB5349">
            <w:pPr>
              <w:jc w:val="both"/>
              <w:rPr>
                <w:rFonts w:ascii="Arial" w:hAnsi="Arial" w:cs="Arial"/>
                <w:sz w:val="16"/>
                <w:szCs w:val="16"/>
              </w:rPr>
            </w:pPr>
          </w:p>
        </w:tc>
        <w:tc>
          <w:tcPr>
            <w:tcW w:w="1540" w:type="dxa"/>
            <w:tcBorders>
              <w:top w:val="double" w:sz="6" w:space="0" w:color="3F3F3F"/>
              <w:left w:val="double" w:sz="6" w:space="0" w:color="3F3F3F"/>
              <w:bottom w:val="single" w:sz="4" w:space="0" w:color="auto"/>
              <w:right w:val="double" w:sz="6" w:space="0" w:color="3F3F3F"/>
            </w:tcBorders>
            <w:shd w:val="clear" w:color="000000" w:fill="BDD6EE" w:themeFill="accent1" w:themeFillTint="66"/>
            <w:hideMark/>
          </w:tcPr>
          <w:p w:rsidR="00064897" w:rsidRPr="0006750B" w:rsidRDefault="00064897" w:rsidP="00EB5349">
            <w:pPr>
              <w:jc w:val="center"/>
              <w:rPr>
                <w:rFonts w:ascii="Arial" w:hAnsi="Arial" w:cs="Arial"/>
                <w:b/>
                <w:sz w:val="16"/>
                <w:szCs w:val="16"/>
              </w:rPr>
            </w:pPr>
            <w:r w:rsidRPr="0006750B">
              <w:rPr>
                <w:rFonts w:ascii="Arial" w:hAnsi="Arial" w:cs="Arial"/>
                <w:b/>
                <w:sz w:val="16"/>
                <w:szCs w:val="16"/>
              </w:rPr>
              <w:t>Empresas</w:t>
            </w:r>
          </w:p>
        </w:tc>
        <w:tc>
          <w:tcPr>
            <w:tcW w:w="1360" w:type="dxa"/>
            <w:tcBorders>
              <w:top w:val="double" w:sz="6" w:space="0" w:color="3F3F3F"/>
              <w:left w:val="nil"/>
              <w:bottom w:val="single" w:sz="4" w:space="0" w:color="auto"/>
              <w:right w:val="double" w:sz="6" w:space="0" w:color="3F3F3F"/>
            </w:tcBorders>
            <w:shd w:val="clear" w:color="000000" w:fill="BDD6EE" w:themeFill="accent1" w:themeFillTint="66"/>
            <w:hideMark/>
          </w:tcPr>
          <w:p w:rsidR="00064897" w:rsidRPr="0006750B" w:rsidRDefault="00064897" w:rsidP="00EB5349">
            <w:pPr>
              <w:jc w:val="center"/>
              <w:rPr>
                <w:rFonts w:ascii="Arial" w:hAnsi="Arial" w:cs="Arial"/>
                <w:b/>
                <w:sz w:val="16"/>
                <w:szCs w:val="16"/>
              </w:rPr>
            </w:pPr>
            <w:r w:rsidRPr="0006750B">
              <w:rPr>
                <w:rFonts w:ascii="Arial" w:hAnsi="Arial" w:cs="Arial"/>
                <w:b/>
                <w:sz w:val="16"/>
                <w:szCs w:val="16"/>
              </w:rPr>
              <w:t>Sector</w:t>
            </w:r>
          </w:p>
        </w:tc>
        <w:tc>
          <w:tcPr>
            <w:tcW w:w="2660" w:type="dxa"/>
            <w:tcBorders>
              <w:top w:val="double" w:sz="6" w:space="0" w:color="3F3F3F"/>
              <w:left w:val="nil"/>
              <w:bottom w:val="single" w:sz="4" w:space="0" w:color="auto"/>
              <w:right w:val="double" w:sz="6" w:space="0" w:color="3F3F3F"/>
            </w:tcBorders>
            <w:shd w:val="clear" w:color="000000" w:fill="BDD6EE" w:themeFill="accent1" w:themeFillTint="66"/>
            <w:hideMark/>
          </w:tcPr>
          <w:p w:rsidR="00064897" w:rsidRPr="0006750B" w:rsidRDefault="00064897" w:rsidP="00EB5349">
            <w:pPr>
              <w:jc w:val="center"/>
              <w:rPr>
                <w:rFonts w:ascii="Arial" w:hAnsi="Arial" w:cs="Arial"/>
                <w:b/>
                <w:sz w:val="16"/>
                <w:szCs w:val="16"/>
              </w:rPr>
            </w:pPr>
            <w:r w:rsidRPr="0006750B">
              <w:rPr>
                <w:rFonts w:ascii="Arial" w:hAnsi="Arial" w:cs="Arial"/>
                <w:b/>
                <w:sz w:val="16"/>
                <w:szCs w:val="16"/>
              </w:rPr>
              <w:t>Producto o servicio</w:t>
            </w:r>
          </w:p>
        </w:tc>
        <w:tc>
          <w:tcPr>
            <w:tcW w:w="2945" w:type="dxa"/>
            <w:tcBorders>
              <w:top w:val="double" w:sz="6" w:space="0" w:color="3F3F3F"/>
              <w:left w:val="nil"/>
              <w:bottom w:val="single" w:sz="4" w:space="0" w:color="auto"/>
              <w:right w:val="double" w:sz="6" w:space="0" w:color="3F3F3F"/>
            </w:tcBorders>
            <w:shd w:val="clear" w:color="000000" w:fill="BDD6EE" w:themeFill="accent1" w:themeFillTint="66"/>
            <w:hideMark/>
          </w:tcPr>
          <w:p w:rsidR="00064897" w:rsidRPr="0006750B" w:rsidRDefault="00064897" w:rsidP="00EB5349">
            <w:pPr>
              <w:jc w:val="center"/>
              <w:rPr>
                <w:rFonts w:ascii="Arial" w:hAnsi="Arial" w:cs="Arial"/>
                <w:b/>
                <w:sz w:val="16"/>
                <w:szCs w:val="16"/>
              </w:rPr>
            </w:pPr>
            <w:r w:rsidRPr="0006750B">
              <w:rPr>
                <w:rFonts w:ascii="Arial" w:hAnsi="Arial" w:cs="Arial"/>
                <w:b/>
                <w:sz w:val="16"/>
                <w:szCs w:val="16"/>
              </w:rPr>
              <w:t>Acción de adecuación</w:t>
            </w:r>
          </w:p>
        </w:tc>
      </w:tr>
      <w:tr w:rsidR="00064897" w:rsidRPr="00DB2963" w:rsidTr="00EB5349">
        <w:trPr>
          <w:trHeight w:val="300"/>
        </w:trPr>
        <w:tc>
          <w:tcPr>
            <w:tcW w:w="284" w:type="dxa"/>
            <w:tcBorders>
              <w:top w:val="nil"/>
              <w:left w:val="nil"/>
              <w:bottom w:val="nil"/>
              <w:right w:val="nil"/>
            </w:tcBorders>
            <w:shd w:val="clear" w:color="auto" w:fill="auto"/>
            <w:noWrap/>
            <w:vAlign w:val="bottom"/>
          </w:tcPr>
          <w:p w:rsidR="00064897" w:rsidRPr="00766591" w:rsidRDefault="00064897" w:rsidP="00EB5349">
            <w:pPr>
              <w:jc w:val="both"/>
              <w:rPr>
                <w:rFonts w:ascii="Arial" w:hAnsi="Arial" w:cs="Arial"/>
                <w:sz w:val="16"/>
                <w:szCs w:val="16"/>
              </w:rPr>
            </w:pPr>
          </w:p>
        </w:tc>
        <w:tc>
          <w:tcPr>
            <w:tcW w:w="1540" w:type="dxa"/>
            <w:tcBorders>
              <w:top w:val="single" w:sz="4" w:space="0" w:color="auto"/>
              <w:left w:val="single" w:sz="4" w:space="0" w:color="auto"/>
              <w:bottom w:val="single" w:sz="4" w:space="0" w:color="auto"/>
              <w:right w:val="single" w:sz="4" w:space="0" w:color="auto"/>
            </w:tcBorders>
            <w:shd w:val="clear" w:color="auto" w:fill="auto"/>
            <w:hideMark/>
          </w:tcPr>
          <w:p w:rsidR="00064897" w:rsidRPr="00766591" w:rsidRDefault="00064897" w:rsidP="00EB5349">
            <w:pPr>
              <w:jc w:val="both"/>
              <w:rPr>
                <w:rFonts w:ascii="Arial" w:hAnsi="Arial" w:cs="Arial"/>
                <w:sz w:val="16"/>
                <w:szCs w:val="16"/>
              </w:rPr>
            </w:pPr>
            <w:r w:rsidRPr="00766591">
              <w:rPr>
                <w:rFonts w:ascii="Arial" w:hAnsi="Arial" w:cs="Arial"/>
                <w:sz w:val="16"/>
                <w:szCs w:val="16"/>
              </w:rPr>
              <w:t>1. Huertos verdes</w:t>
            </w:r>
          </w:p>
        </w:tc>
        <w:tc>
          <w:tcPr>
            <w:tcW w:w="1360" w:type="dxa"/>
            <w:tcBorders>
              <w:top w:val="single" w:sz="4" w:space="0" w:color="auto"/>
              <w:left w:val="nil"/>
              <w:bottom w:val="single" w:sz="4" w:space="0" w:color="auto"/>
              <w:right w:val="single" w:sz="4" w:space="0" w:color="auto"/>
            </w:tcBorders>
            <w:shd w:val="clear" w:color="auto" w:fill="auto"/>
            <w:hideMark/>
          </w:tcPr>
          <w:p w:rsidR="00064897" w:rsidRPr="00766591" w:rsidRDefault="00064897" w:rsidP="00EB5349">
            <w:pPr>
              <w:jc w:val="both"/>
              <w:rPr>
                <w:rFonts w:ascii="Arial" w:hAnsi="Arial" w:cs="Arial"/>
                <w:sz w:val="16"/>
                <w:szCs w:val="16"/>
              </w:rPr>
            </w:pPr>
            <w:r w:rsidRPr="00766591">
              <w:rPr>
                <w:rFonts w:ascii="Arial" w:hAnsi="Arial" w:cs="Arial"/>
                <w:sz w:val="16"/>
                <w:szCs w:val="16"/>
              </w:rPr>
              <w:t>Agroindustria</w:t>
            </w:r>
          </w:p>
        </w:tc>
        <w:tc>
          <w:tcPr>
            <w:tcW w:w="2660" w:type="dxa"/>
            <w:tcBorders>
              <w:top w:val="single" w:sz="4" w:space="0" w:color="auto"/>
              <w:left w:val="nil"/>
              <w:bottom w:val="single" w:sz="4" w:space="0" w:color="auto"/>
              <w:right w:val="single" w:sz="4" w:space="0" w:color="auto"/>
            </w:tcBorders>
            <w:shd w:val="clear" w:color="auto" w:fill="auto"/>
            <w:hideMark/>
          </w:tcPr>
          <w:p w:rsidR="00064897" w:rsidRPr="00766591" w:rsidRDefault="00064897" w:rsidP="00EB5349">
            <w:pPr>
              <w:jc w:val="both"/>
              <w:rPr>
                <w:rFonts w:ascii="Arial" w:hAnsi="Arial" w:cs="Arial"/>
                <w:sz w:val="16"/>
                <w:szCs w:val="16"/>
              </w:rPr>
            </w:pPr>
            <w:r w:rsidRPr="00766591">
              <w:rPr>
                <w:rFonts w:ascii="Arial" w:hAnsi="Arial" w:cs="Arial"/>
                <w:sz w:val="16"/>
                <w:szCs w:val="16"/>
              </w:rPr>
              <w:t>Frutas y hortalizas orgánicas</w:t>
            </w:r>
          </w:p>
        </w:tc>
        <w:tc>
          <w:tcPr>
            <w:tcW w:w="2945" w:type="dxa"/>
            <w:tcBorders>
              <w:top w:val="single" w:sz="4" w:space="0" w:color="auto"/>
              <w:left w:val="nil"/>
              <w:bottom w:val="single" w:sz="4" w:space="0" w:color="auto"/>
              <w:right w:val="single" w:sz="4" w:space="0" w:color="auto"/>
            </w:tcBorders>
            <w:shd w:val="clear" w:color="auto" w:fill="auto"/>
            <w:hideMark/>
          </w:tcPr>
          <w:p w:rsidR="00064897" w:rsidRPr="00766591" w:rsidRDefault="00064897" w:rsidP="00EB5349">
            <w:pPr>
              <w:jc w:val="both"/>
              <w:rPr>
                <w:rFonts w:ascii="Arial" w:hAnsi="Arial" w:cs="Arial"/>
                <w:sz w:val="16"/>
                <w:szCs w:val="16"/>
              </w:rPr>
            </w:pPr>
            <w:r w:rsidRPr="00766591">
              <w:rPr>
                <w:rFonts w:ascii="Arial" w:hAnsi="Arial" w:cs="Arial"/>
                <w:sz w:val="16"/>
                <w:szCs w:val="16"/>
              </w:rPr>
              <w:t xml:space="preserve">Certificación Orgánico en Planta de Producción </w:t>
            </w:r>
          </w:p>
        </w:tc>
      </w:tr>
      <w:tr w:rsidR="00064897" w:rsidRPr="00DB2963" w:rsidTr="00EB5349">
        <w:trPr>
          <w:trHeight w:val="585"/>
        </w:trPr>
        <w:tc>
          <w:tcPr>
            <w:tcW w:w="284" w:type="dxa"/>
            <w:tcBorders>
              <w:top w:val="nil"/>
              <w:left w:val="nil"/>
              <w:bottom w:val="nil"/>
              <w:right w:val="nil"/>
            </w:tcBorders>
            <w:shd w:val="clear" w:color="auto" w:fill="auto"/>
            <w:noWrap/>
            <w:vAlign w:val="bottom"/>
          </w:tcPr>
          <w:p w:rsidR="00064897" w:rsidRPr="00766591" w:rsidRDefault="00064897" w:rsidP="00EB5349">
            <w:pPr>
              <w:jc w:val="both"/>
              <w:rPr>
                <w:rFonts w:ascii="Arial" w:hAnsi="Arial" w:cs="Arial"/>
                <w:sz w:val="16"/>
                <w:szCs w:val="16"/>
              </w:rPr>
            </w:pPr>
          </w:p>
        </w:tc>
        <w:tc>
          <w:tcPr>
            <w:tcW w:w="1540" w:type="dxa"/>
            <w:tcBorders>
              <w:top w:val="nil"/>
              <w:left w:val="single" w:sz="4" w:space="0" w:color="auto"/>
              <w:bottom w:val="single" w:sz="4" w:space="0" w:color="auto"/>
              <w:right w:val="single" w:sz="4" w:space="0" w:color="auto"/>
            </w:tcBorders>
            <w:shd w:val="clear" w:color="auto" w:fill="auto"/>
            <w:hideMark/>
          </w:tcPr>
          <w:p w:rsidR="00064897" w:rsidRPr="00766591" w:rsidRDefault="00064897" w:rsidP="00EB5349">
            <w:pPr>
              <w:jc w:val="both"/>
              <w:rPr>
                <w:rFonts w:ascii="Arial" w:hAnsi="Arial" w:cs="Arial"/>
                <w:sz w:val="16"/>
                <w:szCs w:val="16"/>
              </w:rPr>
            </w:pPr>
            <w:r w:rsidRPr="00766591">
              <w:rPr>
                <w:rFonts w:ascii="Arial" w:hAnsi="Arial" w:cs="Arial"/>
                <w:sz w:val="16"/>
                <w:szCs w:val="16"/>
              </w:rPr>
              <w:t xml:space="preserve">2. </w:t>
            </w:r>
            <w:proofErr w:type="spellStart"/>
            <w:r w:rsidRPr="00766591">
              <w:rPr>
                <w:rFonts w:ascii="Arial" w:hAnsi="Arial" w:cs="Arial"/>
                <w:sz w:val="16"/>
                <w:szCs w:val="16"/>
              </w:rPr>
              <w:t>Fontus</w:t>
            </w:r>
            <w:proofErr w:type="spellEnd"/>
          </w:p>
        </w:tc>
        <w:tc>
          <w:tcPr>
            <w:tcW w:w="1360" w:type="dxa"/>
            <w:tcBorders>
              <w:top w:val="nil"/>
              <w:left w:val="nil"/>
              <w:bottom w:val="single" w:sz="4" w:space="0" w:color="auto"/>
              <w:right w:val="single" w:sz="4" w:space="0" w:color="auto"/>
            </w:tcBorders>
            <w:shd w:val="clear" w:color="auto" w:fill="auto"/>
            <w:hideMark/>
          </w:tcPr>
          <w:p w:rsidR="00064897" w:rsidRPr="00766591" w:rsidRDefault="00064897" w:rsidP="00EB5349">
            <w:pPr>
              <w:jc w:val="both"/>
              <w:rPr>
                <w:rFonts w:ascii="Arial" w:hAnsi="Arial" w:cs="Arial"/>
                <w:sz w:val="16"/>
                <w:szCs w:val="16"/>
              </w:rPr>
            </w:pPr>
            <w:r w:rsidRPr="00766591">
              <w:rPr>
                <w:rFonts w:ascii="Arial" w:hAnsi="Arial" w:cs="Arial"/>
                <w:sz w:val="16"/>
                <w:szCs w:val="16"/>
              </w:rPr>
              <w:t>Agroindustria</w:t>
            </w:r>
          </w:p>
        </w:tc>
        <w:tc>
          <w:tcPr>
            <w:tcW w:w="2660" w:type="dxa"/>
            <w:tcBorders>
              <w:top w:val="nil"/>
              <w:left w:val="nil"/>
              <w:bottom w:val="single" w:sz="4" w:space="0" w:color="auto"/>
              <w:right w:val="single" w:sz="4" w:space="0" w:color="auto"/>
            </w:tcBorders>
            <w:shd w:val="clear" w:color="auto" w:fill="auto"/>
            <w:hideMark/>
          </w:tcPr>
          <w:p w:rsidR="00064897" w:rsidRPr="00766591" w:rsidRDefault="00064897" w:rsidP="00EB5349">
            <w:pPr>
              <w:jc w:val="both"/>
              <w:rPr>
                <w:rFonts w:ascii="Arial" w:hAnsi="Arial" w:cs="Arial"/>
                <w:sz w:val="16"/>
                <w:szCs w:val="16"/>
              </w:rPr>
            </w:pPr>
            <w:r w:rsidRPr="00766591">
              <w:rPr>
                <w:rFonts w:ascii="Arial" w:hAnsi="Arial" w:cs="Arial"/>
                <w:sz w:val="16"/>
                <w:szCs w:val="16"/>
              </w:rPr>
              <w:t>Frutas Liofilizadas</w:t>
            </w:r>
          </w:p>
        </w:tc>
        <w:tc>
          <w:tcPr>
            <w:tcW w:w="2945" w:type="dxa"/>
            <w:tcBorders>
              <w:top w:val="nil"/>
              <w:left w:val="nil"/>
              <w:bottom w:val="single" w:sz="4" w:space="0" w:color="auto"/>
              <w:right w:val="single" w:sz="4" w:space="0" w:color="auto"/>
            </w:tcBorders>
            <w:shd w:val="clear" w:color="auto" w:fill="auto"/>
            <w:hideMark/>
          </w:tcPr>
          <w:p w:rsidR="00064897" w:rsidRPr="00766591" w:rsidRDefault="00064897" w:rsidP="00EB5349">
            <w:pPr>
              <w:jc w:val="both"/>
              <w:rPr>
                <w:rFonts w:ascii="Arial" w:hAnsi="Arial" w:cs="Arial"/>
                <w:sz w:val="16"/>
                <w:szCs w:val="16"/>
              </w:rPr>
            </w:pPr>
            <w:r w:rsidRPr="00766591">
              <w:rPr>
                <w:rFonts w:ascii="Arial" w:hAnsi="Arial" w:cs="Arial"/>
                <w:sz w:val="16"/>
                <w:szCs w:val="16"/>
              </w:rPr>
              <w:t xml:space="preserve">Imagen Corporativa (Marca, herramientas web, empaque para negocio en Chile) </w:t>
            </w:r>
          </w:p>
        </w:tc>
      </w:tr>
      <w:tr w:rsidR="00064897" w:rsidRPr="00DB2963" w:rsidTr="00EB5349">
        <w:trPr>
          <w:trHeight w:val="555"/>
        </w:trPr>
        <w:tc>
          <w:tcPr>
            <w:tcW w:w="284" w:type="dxa"/>
            <w:tcBorders>
              <w:top w:val="nil"/>
              <w:left w:val="nil"/>
              <w:bottom w:val="nil"/>
              <w:right w:val="nil"/>
            </w:tcBorders>
            <w:shd w:val="clear" w:color="auto" w:fill="auto"/>
            <w:noWrap/>
            <w:vAlign w:val="bottom"/>
          </w:tcPr>
          <w:p w:rsidR="00064897" w:rsidRPr="00766591" w:rsidRDefault="00064897" w:rsidP="00EB5349">
            <w:pPr>
              <w:jc w:val="both"/>
              <w:rPr>
                <w:rFonts w:ascii="Arial" w:hAnsi="Arial" w:cs="Arial"/>
                <w:sz w:val="16"/>
                <w:szCs w:val="16"/>
              </w:rPr>
            </w:pPr>
          </w:p>
        </w:tc>
        <w:tc>
          <w:tcPr>
            <w:tcW w:w="1540" w:type="dxa"/>
            <w:tcBorders>
              <w:top w:val="nil"/>
              <w:left w:val="single" w:sz="4" w:space="0" w:color="auto"/>
              <w:bottom w:val="single" w:sz="4" w:space="0" w:color="auto"/>
              <w:right w:val="single" w:sz="4" w:space="0" w:color="auto"/>
            </w:tcBorders>
            <w:shd w:val="clear" w:color="auto" w:fill="auto"/>
            <w:hideMark/>
          </w:tcPr>
          <w:p w:rsidR="00064897" w:rsidRPr="00766591" w:rsidRDefault="00064897" w:rsidP="00EB5349">
            <w:pPr>
              <w:jc w:val="both"/>
              <w:rPr>
                <w:rFonts w:ascii="Arial" w:hAnsi="Arial" w:cs="Arial"/>
                <w:sz w:val="16"/>
                <w:szCs w:val="16"/>
              </w:rPr>
            </w:pPr>
            <w:r w:rsidRPr="00766591">
              <w:rPr>
                <w:rFonts w:ascii="Arial" w:hAnsi="Arial" w:cs="Arial"/>
                <w:sz w:val="16"/>
                <w:szCs w:val="16"/>
              </w:rPr>
              <w:t xml:space="preserve">3. </w:t>
            </w:r>
            <w:proofErr w:type="spellStart"/>
            <w:r w:rsidRPr="00766591">
              <w:rPr>
                <w:rFonts w:ascii="Arial" w:hAnsi="Arial" w:cs="Arial"/>
                <w:sz w:val="16"/>
                <w:szCs w:val="16"/>
              </w:rPr>
              <w:t>Soa</w:t>
            </w:r>
            <w:proofErr w:type="spellEnd"/>
            <w:r w:rsidRPr="00766591">
              <w:rPr>
                <w:rFonts w:ascii="Arial" w:hAnsi="Arial" w:cs="Arial"/>
                <w:sz w:val="16"/>
                <w:szCs w:val="16"/>
              </w:rPr>
              <w:t xml:space="preserve"> </w:t>
            </w:r>
            <w:proofErr w:type="spellStart"/>
            <w:r w:rsidRPr="00766591">
              <w:rPr>
                <w:rFonts w:ascii="Arial" w:hAnsi="Arial" w:cs="Arial"/>
                <w:sz w:val="16"/>
                <w:szCs w:val="16"/>
              </w:rPr>
              <w:t>Consulting</w:t>
            </w:r>
            <w:proofErr w:type="spellEnd"/>
          </w:p>
        </w:tc>
        <w:tc>
          <w:tcPr>
            <w:tcW w:w="1360" w:type="dxa"/>
            <w:tcBorders>
              <w:top w:val="nil"/>
              <w:left w:val="nil"/>
              <w:bottom w:val="single" w:sz="4" w:space="0" w:color="auto"/>
              <w:right w:val="single" w:sz="4" w:space="0" w:color="auto"/>
            </w:tcBorders>
            <w:shd w:val="clear" w:color="auto" w:fill="auto"/>
            <w:hideMark/>
          </w:tcPr>
          <w:p w:rsidR="00064897" w:rsidRPr="00766591" w:rsidRDefault="00064897" w:rsidP="00EB5349">
            <w:pPr>
              <w:jc w:val="both"/>
              <w:rPr>
                <w:rFonts w:ascii="Arial" w:hAnsi="Arial" w:cs="Arial"/>
                <w:sz w:val="16"/>
                <w:szCs w:val="16"/>
              </w:rPr>
            </w:pPr>
            <w:r w:rsidRPr="00766591">
              <w:rPr>
                <w:rFonts w:ascii="Arial" w:hAnsi="Arial" w:cs="Arial"/>
                <w:sz w:val="16"/>
                <w:szCs w:val="16"/>
              </w:rPr>
              <w:t>Servicios</w:t>
            </w:r>
          </w:p>
        </w:tc>
        <w:tc>
          <w:tcPr>
            <w:tcW w:w="2660" w:type="dxa"/>
            <w:tcBorders>
              <w:top w:val="nil"/>
              <w:left w:val="nil"/>
              <w:bottom w:val="single" w:sz="4" w:space="0" w:color="auto"/>
              <w:right w:val="single" w:sz="4" w:space="0" w:color="auto"/>
            </w:tcBorders>
            <w:shd w:val="clear" w:color="auto" w:fill="auto"/>
            <w:hideMark/>
          </w:tcPr>
          <w:p w:rsidR="00064897" w:rsidRPr="00766591" w:rsidRDefault="00064897" w:rsidP="00EB5349">
            <w:pPr>
              <w:jc w:val="both"/>
              <w:rPr>
                <w:rFonts w:ascii="Arial" w:hAnsi="Arial" w:cs="Arial"/>
                <w:sz w:val="16"/>
                <w:szCs w:val="16"/>
              </w:rPr>
            </w:pPr>
            <w:r w:rsidRPr="00766591">
              <w:rPr>
                <w:rFonts w:ascii="Arial" w:hAnsi="Arial" w:cs="Arial"/>
                <w:sz w:val="16"/>
                <w:szCs w:val="16"/>
              </w:rPr>
              <w:t>Desarrollo de software  a la medida</w:t>
            </w:r>
          </w:p>
        </w:tc>
        <w:tc>
          <w:tcPr>
            <w:tcW w:w="2945" w:type="dxa"/>
            <w:tcBorders>
              <w:top w:val="nil"/>
              <w:left w:val="nil"/>
              <w:bottom w:val="single" w:sz="4" w:space="0" w:color="auto"/>
              <w:right w:val="single" w:sz="4" w:space="0" w:color="auto"/>
            </w:tcBorders>
            <w:shd w:val="clear" w:color="auto" w:fill="auto"/>
            <w:hideMark/>
          </w:tcPr>
          <w:p w:rsidR="00064897" w:rsidRPr="00766591" w:rsidRDefault="00064897" w:rsidP="00EB5349">
            <w:pPr>
              <w:jc w:val="both"/>
              <w:rPr>
                <w:rFonts w:ascii="Arial" w:hAnsi="Arial" w:cs="Arial"/>
                <w:sz w:val="16"/>
                <w:szCs w:val="16"/>
              </w:rPr>
            </w:pPr>
            <w:r w:rsidRPr="00766591">
              <w:rPr>
                <w:rFonts w:ascii="Arial" w:hAnsi="Arial" w:cs="Arial"/>
                <w:sz w:val="16"/>
                <w:szCs w:val="16"/>
              </w:rPr>
              <w:t>Estrategia Marketing y Costos</w:t>
            </w:r>
          </w:p>
        </w:tc>
      </w:tr>
      <w:tr w:rsidR="00064897" w:rsidRPr="00DB2963" w:rsidTr="00EB5349">
        <w:trPr>
          <w:trHeight w:val="300"/>
        </w:trPr>
        <w:tc>
          <w:tcPr>
            <w:tcW w:w="284" w:type="dxa"/>
            <w:tcBorders>
              <w:top w:val="nil"/>
              <w:left w:val="nil"/>
              <w:bottom w:val="nil"/>
              <w:right w:val="nil"/>
            </w:tcBorders>
            <w:shd w:val="clear" w:color="auto" w:fill="auto"/>
            <w:noWrap/>
            <w:vAlign w:val="bottom"/>
          </w:tcPr>
          <w:p w:rsidR="00064897" w:rsidRPr="00766591" w:rsidRDefault="00064897" w:rsidP="00EB5349">
            <w:pPr>
              <w:jc w:val="both"/>
              <w:rPr>
                <w:rFonts w:ascii="Arial" w:hAnsi="Arial" w:cs="Arial"/>
                <w:sz w:val="16"/>
                <w:szCs w:val="16"/>
              </w:rPr>
            </w:pPr>
          </w:p>
        </w:tc>
        <w:tc>
          <w:tcPr>
            <w:tcW w:w="1540" w:type="dxa"/>
            <w:tcBorders>
              <w:top w:val="nil"/>
              <w:left w:val="single" w:sz="4" w:space="0" w:color="auto"/>
              <w:bottom w:val="single" w:sz="4" w:space="0" w:color="auto"/>
              <w:right w:val="single" w:sz="4" w:space="0" w:color="auto"/>
            </w:tcBorders>
            <w:shd w:val="clear" w:color="auto" w:fill="auto"/>
            <w:hideMark/>
          </w:tcPr>
          <w:p w:rsidR="00064897" w:rsidRPr="00766591" w:rsidRDefault="00064897" w:rsidP="00EB5349">
            <w:pPr>
              <w:jc w:val="both"/>
              <w:rPr>
                <w:rFonts w:ascii="Arial" w:hAnsi="Arial" w:cs="Arial"/>
                <w:sz w:val="16"/>
                <w:szCs w:val="16"/>
              </w:rPr>
            </w:pPr>
            <w:r w:rsidRPr="00766591">
              <w:rPr>
                <w:rFonts w:ascii="Arial" w:hAnsi="Arial" w:cs="Arial"/>
                <w:sz w:val="16"/>
                <w:szCs w:val="16"/>
              </w:rPr>
              <w:t>4. Soluciones BPO</w:t>
            </w:r>
          </w:p>
        </w:tc>
        <w:tc>
          <w:tcPr>
            <w:tcW w:w="1360" w:type="dxa"/>
            <w:tcBorders>
              <w:top w:val="nil"/>
              <w:left w:val="nil"/>
              <w:bottom w:val="single" w:sz="4" w:space="0" w:color="auto"/>
              <w:right w:val="single" w:sz="4" w:space="0" w:color="auto"/>
            </w:tcBorders>
            <w:shd w:val="clear" w:color="auto" w:fill="auto"/>
            <w:hideMark/>
          </w:tcPr>
          <w:p w:rsidR="00064897" w:rsidRPr="00766591" w:rsidRDefault="00064897" w:rsidP="00EB5349">
            <w:pPr>
              <w:jc w:val="both"/>
              <w:rPr>
                <w:rFonts w:ascii="Arial" w:hAnsi="Arial" w:cs="Arial"/>
                <w:sz w:val="16"/>
                <w:szCs w:val="16"/>
              </w:rPr>
            </w:pPr>
            <w:r w:rsidRPr="00766591">
              <w:rPr>
                <w:rFonts w:ascii="Arial" w:hAnsi="Arial" w:cs="Arial"/>
                <w:sz w:val="16"/>
                <w:szCs w:val="16"/>
              </w:rPr>
              <w:t>Servicios</w:t>
            </w:r>
          </w:p>
        </w:tc>
        <w:tc>
          <w:tcPr>
            <w:tcW w:w="2660" w:type="dxa"/>
            <w:tcBorders>
              <w:top w:val="nil"/>
              <w:left w:val="nil"/>
              <w:bottom w:val="single" w:sz="4" w:space="0" w:color="auto"/>
              <w:right w:val="single" w:sz="4" w:space="0" w:color="auto"/>
            </w:tcBorders>
            <w:shd w:val="clear" w:color="auto" w:fill="auto"/>
            <w:hideMark/>
          </w:tcPr>
          <w:p w:rsidR="00064897" w:rsidRPr="00766591" w:rsidRDefault="00064897" w:rsidP="00EB5349">
            <w:pPr>
              <w:jc w:val="both"/>
              <w:rPr>
                <w:rFonts w:ascii="Arial" w:hAnsi="Arial" w:cs="Arial"/>
                <w:sz w:val="16"/>
                <w:szCs w:val="16"/>
              </w:rPr>
            </w:pPr>
            <w:r w:rsidRPr="00766591">
              <w:rPr>
                <w:rFonts w:ascii="Arial" w:hAnsi="Arial" w:cs="Arial"/>
                <w:sz w:val="16"/>
                <w:szCs w:val="16"/>
              </w:rPr>
              <w:t>BPO</w:t>
            </w:r>
          </w:p>
        </w:tc>
        <w:tc>
          <w:tcPr>
            <w:tcW w:w="2945" w:type="dxa"/>
            <w:tcBorders>
              <w:top w:val="nil"/>
              <w:left w:val="nil"/>
              <w:bottom w:val="single" w:sz="4" w:space="0" w:color="auto"/>
              <w:right w:val="single" w:sz="4" w:space="0" w:color="auto"/>
            </w:tcBorders>
            <w:shd w:val="clear" w:color="auto" w:fill="auto"/>
            <w:hideMark/>
          </w:tcPr>
          <w:p w:rsidR="00064897" w:rsidRPr="00766591" w:rsidRDefault="00064897" w:rsidP="00EB5349">
            <w:pPr>
              <w:jc w:val="both"/>
              <w:rPr>
                <w:rFonts w:ascii="Arial" w:hAnsi="Arial" w:cs="Arial"/>
                <w:sz w:val="16"/>
                <w:szCs w:val="16"/>
              </w:rPr>
            </w:pPr>
            <w:r w:rsidRPr="00766591">
              <w:rPr>
                <w:rFonts w:ascii="Arial" w:hAnsi="Arial" w:cs="Arial"/>
                <w:sz w:val="16"/>
                <w:szCs w:val="16"/>
              </w:rPr>
              <w:t xml:space="preserve">Costos de exportación </w:t>
            </w:r>
          </w:p>
        </w:tc>
      </w:tr>
    </w:tbl>
    <w:p w:rsidR="00064897" w:rsidRPr="00DE4887" w:rsidRDefault="00064897" w:rsidP="00064897">
      <w:pPr>
        <w:jc w:val="both"/>
        <w:rPr>
          <w:rFonts w:ascii="Arial" w:hAnsi="Arial" w:cs="Arial"/>
          <w:sz w:val="16"/>
          <w:szCs w:val="16"/>
        </w:rPr>
      </w:pPr>
      <w:r w:rsidRPr="00DE4887">
        <w:rPr>
          <w:rFonts w:ascii="Arial" w:hAnsi="Arial" w:cs="Arial"/>
          <w:sz w:val="16"/>
          <w:szCs w:val="16"/>
        </w:rPr>
        <w:t xml:space="preserve">Fuente: Elaboración propia. SDDE. </w:t>
      </w:r>
    </w:p>
    <w:p w:rsidR="00064897" w:rsidRDefault="00064897" w:rsidP="00064897">
      <w:pPr>
        <w:jc w:val="both"/>
        <w:rPr>
          <w:rFonts w:ascii="Arial" w:hAnsi="Arial" w:cs="Arial"/>
        </w:rPr>
      </w:pPr>
      <w:r w:rsidRPr="00766591">
        <w:rPr>
          <w:rFonts w:ascii="Arial" w:hAnsi="Arial" w:cs="Arial"/>
        </w:rPr>
        <w:t xml:space="preserve">En lo que corresponde al apoyo en </w:t>
      </w:r>
      <w:proofErr w:type="spellStart"/>
      <w:r w:rsidRPr="00766591">
        <w:rPr>
          <w:rFonts w:ascii="Arial" w:hAnsi="Arial" w:cs="Arial"/>
        </w:rPr>
        <w:t>l</w:t>
      </w:r>
      <w:r>
        <w:rPr>
          <w:rFonts w:ascii="Arial" w:hAnsi="Arial" w:cs="Arial"/>
        </w:rPr>
        <w:t>A</w:t>
      </w:r>
      <w:proofErr w:type="spellEnd"/>
      <w:r w:rsidRPr="00766591">
        <w:rPr>
          <w:rFonts w:ascii="Arial" w:hAnsi="Arial" w:cs="Arial"/>
        </w:rPr>
        <w:t xml:space="preserve"> participación en eventos comerciales, durante el mes de Noviembre se apoyó la participación de la empresa American </w:t>
      </w:r>
      <w:proofErr w:type="spellStart"/>
      <w:r w:rsidRPr="00766591">
        <w:rPr>
          <w:rFonts w:ascii="Arial" w:hAnsi="Arial" w:cs="Arial"/>
        </w:rPr>
        <w:t>Ruber</w:t>
      </w:r>
      <w:proofErr w:type="spellEnd"/>
      <w:r w:rsidRPr="00766591">
        <w:rPr>
          <w:rFonts w:ascii="Arial" w:hAnsi="Arial" w:cs="Arial"/>
        </w:rPr>
        <w:t xml:space="preserve"> en la feria AAPEX realizada en Las Vegas, NV en Estados Unidos del 1 al 3 de noviembre, en la cual la empresa se reunió con 13 compradores y logró expectativas de negocios por más de US$100.000</w:t>
      </w:r>
      <w:proofErr w:type="gramStart"/>
      <w:r w:rsidRPr="00766591">
        <w:rPr>
          <w:rFonts w:ascii="Arial" w:hAnsi="Arial" w:cs="Arial"/>
        </w:rPr>
        <w:t>,oo</w:t>
      </w:r>
      <w:proofErr w:type="gramEnd"/>
      <w:r w:rsidRPr="00766591">
        <w:rPr>
          <w:rFonts w:ascii="Arial" w:hAnsi="Arial" w:cs="Arial"/>
        </w:rPr>
        <w:t xml:space="preserve">. Otra acción desarrollada en el componente comercial a través del aplicativo Market Place fue la realización de varios contactos comerciales, lo cual permitió el agendamiento de citas de negocios a las empresas participantes las cuales se realizarán en el mes de diciembre. </w:t>
      </w:r>
      <w:r w:rsidR="00FF1694">
        <w:rPr>
          <w:rFonts w:ascii="Arial" w:hAnsi="Arial" w:cs="Arial"/>
        </w:rPr>
        <w:t xml:space="preserve"> </w:t>
      </w:r>
      <w:r w:rsidRPr="00766591">
        <w:rPr>
          <w:rFonts w:ascii="Arial" w:hAnsi="Arial" w:cs="Arial"/>
        </w:rPr>
        <w:t>Para el mes de diciembre 11 empresas culminaron la implementación de las acciones de adecuación según se presenta en el siguiente cuadro:</w:t>
      </w:r>
    </w:p>
    <w:p w:rsidR="00064897" w:rsidRPr="00DE4887" w:rsidRDefault="00064897" w:rsidP="00064897">
      <w:pPr>
        <w:jc w:val="center"/>
        <w:rPr>
          <w:rFonts w:ascii="Arial" w:hAnsi="Arial" w:cs="Arial"/>
          <w:b/>
        </w:rPr>
      </w:pPr>
      <w:r w:rsidRPr="00DE4887">
        <w:rPr>
          <w:rFonts w:ascii="Arial" w:hAnsi="Arial" w:cs="Arial"/>
          <w:b/>
        </w:rPr>
        <w:t>Tabla No. 4</w:t>
      </w:r>
      <w:r w:rsidR="004E64B1">
        <w:rPr>
          <w:rFonts w:ascii="Arial" w:hAnsi="Arial" w:cs="Arial"/>
          <w:b/>
        </w:rPr>
        <w:t>9</w:t>
      </w:r>
      <w:r w:rsidRPr="00DE4887">
        <w:rPr>
          <w:rFonts w:ascii="Arial" w:hAnsi="Arial" w:cs="Arial"/>
          <w:b/>
        </w:rPr>
        <w:t xml:space="preserve">.  Empresas con acciones de adecuación concluidas.  </w:t>
      </w:r>
      <w:r>
        <w:rPr>
          <w:rFonts w:ascii="Arial" w:hAnsi="Arial" w:cs="Arial"/>
          <w:b/>
        </w:rPr>
        <w:t>Dic</w:t>
      </w:r>
      <w:r w:rsidRPr="00DE4887">
        <w:rPr>
          <w:rFonts w:ascii="Arial" w:hAnsi="Arial" w:cs="Arial"/>
          <w:b/>
        </w:rPr>
        <w:t>. 2016.</w:t>
      </w:r>
    </w:p>
    <w:tbl>
      <w:tblPr>
        <w:tblW w:w="9230" w:type="dxa"/>
        <w:tblInd w:w="70" w:type="dxa"/>
        <w:tblCellMar>
          <w:left w:w="70" w:type="dxa"/>
          <w:right w:w="70" w:type="dxa"/>
        </w:tblCellMar>
        <w:tblLook w:val="04A0" w:firstRow="1" w:lastRow="0" w:firstColumn="1" w:lastColumn="0" w:noHBand="0" w:noVBand="1"/>
      </w:tblPr>
      <w:tblGrid>
        <w:gridCol w:w="319"/>
        <w:gridCol w:w="2521"/>
        <w:gridCol w:w="1574"/>
        <w:gridCol w:w="2354"/>
        <w:gridCol w:w="2462"/>
      </w:tblGrid>
      <w:tr w:rsidR="00064897" w:rsidRPr="00DB2963" w:rsidTr="00FF1694">
        <w:trPr>
          <w:trHeight w:val="441"/>
        </w:trPr>
        <w:tc>
          <w:tcPr>
            <w:tcW w:w="319" w:type="dxa"/>
            <w:tcBorders>
              <w:top w:val="nil"/>
              <w:left w:val="nil"/>
              <w:bottom w:val="nil"/>
              <w:right w:val="nil"/>
            </w:tcBorders>
            <w:shd w:val="clear" w:color="auto" w:fill="auto"/>
            <w:noWrap/>
            <w:vAlign w:val="bottom"/>
            <w:hideMark/>
          </w:tcPr>
          <w:p w:rsidR="00064897" w:rsidRPr="00D720E6" w:rsidRDefault="00064897" w:rsidP="00EB5349">
            <w:pPr>
              <w:jc w:val="both"/>
              <w:rPr>
                <w:rFonts w:ascii="Arial" w:hAnsi="Arial" w:cs="Arial"/>
                <w:sz w:val="16"/>
                <w:szCs w:val="16"/>
              </w:rPr>
            </w:pPr>
          </w:p>
        </w:tc>
        <w:tc>
          <w:tcPr>
            <w:tcW w:w="2521" w:type="dxa"/>
            <w:tcBorders>
              <w:top w:val="single" w:sz="4" w:space="0" w:color="auto"/>
              <w:left w:val="single" w:sz="4" w:space="0" w:color="auto"/>
              <w:bottom w:val="single" w:sz="4" w:space="0" w:color="auto"/>
              <w:right w:val="single" w:sz="4" w:space="0" w:color="auto"/>
            </w:tcBorders>
            <w:shd w:val="clear" w:color="000000" w:fill="BDD6EE" w:themeFill="accent1" w:themeFillTint="66"/>
            <w:vAlign w:val="center"/>
            <w:hideMark/>
          </w:tcPr>
          <w:p w:rsidR="00064897" w:rsidRPr="00913432" w:rsidRDefault="00064897" w:rsidP="00EB5349">
            <w:pPr>
              <w:jc w:val="center"/>
              <w:rPr>
                <w:rFonts w:ascii="Arial" w:hAnsi="Arial" w:cs="Arial"/>
                <w:b/>
              </w:rPr>
            </w:pPr>
            <w:r w:rsidRPr="00913432">
              <w:rPr>
                <w:rFonts w:ascii="Arial" w:hAnsi="Arial" w:cs="Arial"/>
                <w:b/>
              </w:rPr>
              <w:t>Empresa</w:t>
            </w:r>
          </w:p>
        </w:tc>
        <w:tc>
          <w:tcPr>
            <w:tcW w:w="1574" w:type="dxa"/>
            <w:tcBorders>
              <w:top w:val="single" w:sz="4" w:space="0" w:color="auto"/>
              <w:left w:val="nil"/>
              <w:bottom w:val="single" w:sz="4" w:space="0" w:color="auto"/>
              <w:right w:val="single" w:sz="4" w:space="0" w:color="auto"/>
            </w:tcBorders>
            <w:shd w:val="clear" w:color="000000" w:fill="BDD6EE" w:themeFill="accent1" w:themeFillTint="66"/>
            <w:vAlign w:val="center"/>
            <w:hideMark/>
          </w:tcPr>
          <w:p w:rsidR="00064897" w:rsidRPr="00913432" w:rsidRDefault="00064897" w:rsidP="00EB5349">
            <w:pPr>
              <w:jc w:val="center"/>
              <w:rPr>
                <w:rFonts w:ascii="Arial" w:hAnsi="Arial" w:cs="Arial"/>
                <w:b/>
              </w:rPr>
            </w:pPr>
            <w:r w:rsidRPr="00913432">
              <w:rPr>
                <w:rFonts w:ascii="Arial" w:hAnsi="Arial" w:cs="Arial"/>
                <w:b/>
              </w:rPr>
              <w:t>Sector</w:t>
            </w:r>
          </w:p>
        </w:tc>
        <w:tc>
          <w:tcPr>
            <w:tcW w:w="2354" w:type="dxa"/>
            <w:tcBorders>
              <w:top w:val="single" w:sz="4" w:space="0" w:color="auto"/>
              <w:left w:val="nil"/>
              <w:bottom w:val="single" w:sz="4" w:space="0" w:color="auto"/>
              <w:right w:val="single" w:sz="4" w:space="0" w:color="auto"/>
            </w:tcBorders>
            <w:shd w:val="clear" w:color="000000" w:fill="BDD6EE" w:themeFill="accent1" w:themeFillTint="66"/>
            <w:vAlign w:val="center"/>
            <w:hideMark/>
          </w:tcPr>
          <w:p w:rsidR="00064897" w:rsidRPr="00913432" w:rsidRDefault="00064897" w:rsidP="00EB5349">
            <w:pPr>
              <w:jc w:val="center"/>
              <w:rPr>
                <w:rFonts w:ascii="Arial" w:hAnsi="Arial" w:cs="Arial"/>
                <w:b/>
              </w:rPr>
            </w:pPr>
            <w:r w:rsidRPr="00913432">
              <w:rPr>
                <w:rFonts w:ascii="Arial" w:hAnsi="Arial" w:cs="Arial"/>
                <w:b/>
              </w:rPr>
              <w:t>Producto o servicio</w:t>
            </w:r>
          </w:p>
        </w:tc>
        <w:tc>
          <w:tcPr>
            <w:tcW w:w="2462" w:type="dxa"/>
            <w:tcBorders>
              <w:top w:val="single" w:sz="4" w:space="0" w:color="auto"/>
              <w:left w:val="nil"/>
              <w:bottom w:val="single" w:sz="4" w:space="0" w:color="auto"/>
              <w:right w:val="single" w:sz="4" w:space="0" w:color="auto"/>
            </w:tcBorders>
            <w:shd w:val="clear" w:color="000000" w:fill="BDD6EE" w:themeFill="accent1" w:themeFillTint="66"/>
            <w:vAlign w:val="center"/>
            <w:hideMark/>
          </w:tcPr>
          <w:p w:rsidR="00064897" w:rsidRPr="00913432" w:rsidRDefault="00FC427E" w:rsidP="00EB5349">
            <w:pPr>
              <w:jc w:val="center"/>
              <w:rPr>
                <w:rFonts w:ascii="Arial" w:hAnsi="Arial" w:cs="Arial"/>
                <w:b/>
              </w:rPr>
            </w:pPr>
            <w:r>
              <w:rPr>
                <w:rFonts w:ascii="Arial" w:hAnsi="Arial" w:cs="Arial"/>
                <w:b/>
              </w:rPr>
              <w:t>A</w:t>
            </w:r>
            <w:r w:rsidR="00064897" w:rsidRPr="00913432">
              <w:rPr>
                <w:rFonts w:ascii="Arial" w:hAnsi="Arial" w:cs="Arial"/>
                <w:b/>
              </w:rPr>
              <w:t>decuación</w:t>
            </w:r>
          </w:p>
        </w:tc>
      </w:tr>
      <w:tr w:rsidR="00064897" w:rsidRPr="00DB2963" w:rsidTr="00FF1694">
        <w:trPr>
          <w:trHeight w:val="283"/>
        </w:trPr>
        <w:tc>
          <w:tcPr>
            <w:tcW w:w="319" w:type="dxa"/>
            <w:tcBorders>
              <w:top w:val="nil"/>
              <w:left w:val="nil"/>
              <w:bottom w:val="nil"/>
              <w:right w:val="nil"/>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1</w:t>
            </w:r>
          </w:p>
        </w:tc>
        <w:tc>
          <w:tcPr>
            <w:tcW w:w="25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4897" w:rsidRPr="00D720E6" w:rsidRDefault="00064897" w:rsidP="00EB5349">
            <w:pPr>
              <w:jc w:val="both"/>
              <w:rPr>
                <w:rFonts w:ascii="Arial" w:hAnsi="Arial" w:cs="Arial"/>
                <w:sz w:val="16"/>
                <w:szCs w:val="16"/>
              </w:rPr>
            </w:pPr>
            <w:proofErr w:type="spellStart"/>
            <w:r w:rsidRPr="00D720E6">
              <w:rPr>
                <w:rFonts w:ascii="Arial" w:hAnsi="Arial" w:cs="Arial"/>
                <w:sz w:val="16"/>
                <w:szCs w:val="16"/>
              </w:rPr>
              <w:t>Kalinass</w:t>
            </w:r>
            <w:proofErr w:type="spellEnd"/>
          </w:p>
        </w:tc>
        <w:tc>
          <w:tcPr>
            <w:tcW w:w="1574" w:type="dxa"/>
            <w:tcBorders>
              <w:top w:val="single" w:sz="4" w:space="0" w:color="auto"/>
              <w:left w:val="nil"/>
              <w:bottom w:val="single" w:sz="4" w:space="0" w:color="auto"/>
              <w:right w:val="single" w:sz="4" w:space="0" w:color="auto"/>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Prendas de vestir</w:t>
            </w:r>
          </w:p>
        </w:tc>
        <w:tc>
          <w:tcPr>
            <w:tcW w:w="2354" w:type="dxa"/>
            <w:tcBorders>
              <w:top w:val="single" w:sz="4" w:space="0" w:color="auto"/>
              <w:left w:val="nil"/>
              <w:bottom w:val="single" w:sz="4" w:space="0" w:color="auto"/>
              <w:right w:val="single" w:sz="4" w:space="0" w:color="auto"/>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Vestidos de Baño</w:t>
            </w:r>
          </w:p>
        </w:tc>
        <w:tc>
          <w:tcPr>
            <w:tcW w:w="2462" w:type="dxa"/>
            <w:tcBorders>
              <w:top w:val="single" w:sz="4" w:space="0" w:color="auto"/>
              <w:left w:val="nil"/>
              <w:bottom w:val="single" w:sz="4" w:space="0" w:color="auto"/>
              <w:right w:val="single" w:sz="4" w:space="0" w:color="auto"/>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 xml:space="preserve">Estrategia Marketing </w:t>
            </w:r>
          </w:p>
        </w:tc>
      </w:tr>
      <w:tr w:rsidR="00064897" w:rsidRPr="00DB2963" w:rsidTr="00FF1694">
        <w:trPr>
          <w:trHeight w:val="283"/>
        </w:trPr>
        <w:tc>
          <w:tcPr>
            <w:tcW w:w="319" w:type="dxa"/>
            <w:tcBorders>
              <w:top w:val="nil"/>
              <w:left w:val="nil"/>
              <w:bottom w:val="nil"/>
              <w:right w:val="nil"/>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2</w:t>
            </w:r>
          </w:p>
        </w:tc>
        <w:tc>
          <w:tcPr>
            <w:tcW w:w="2521" w:type="dxa"/>
            <w:tcBorders>
              <w:top w:val="nil"/>
              <w:left w:val="single" w:sz="4" w:space="0" w:color="auto"/>
              <w:bottom w:val="single" w:sz="4" w:space="0" w:color="auto"/>
              <w:right w:val="single" w:sz="4" w:space="0" w:color="auto"/>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 xml:space="preserve">Palo rosa </w:t>
            </w:r>
            <w:proofErr w:type="spellStart"/>
            <w:r w:rsidRPr="00D720E6">
              <w:rPr>
                <w:rFonts w:ascii="Arial" w:hAnsi="Arial" w:cs="Arial"/>
                <w:sz w:val="16"/>
                <w:szCs w:val="16"/>
              </w:rPr>
              <w:t>swimwear</w:t>
            </w:r>
            <w:proofErr w:type="spellEnd"/>
          </w:p>
        </w:tc>
        <w:tc>
          <w:tcPr>
            <w:tcW w:w="1574" w:type="dxa"/>
            <w:tcBorders>
              <w:top w:val="nil"/>
              <w:left w:val="nil"/>
              <w:bottom w:val="single" w:sz="4" w:space="0" w:color="auto"/>
              <w:right w:val="single" w:sz="4" w:space="0" w:color="auto"/>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Prendas de vestir</w:t>
            </w:r>
          </w:p>
        </w:tc>
        <w:tc>
          <w:tcPr>
            <w:tcW w:w="2354" w:type="dxa"/>
            <w:tcBorders>
              <w:top w:val="nil"/>
              <w:left w:val="nil"/>
              <w:bottom w:val="single" w:sz="4" w:space="0" w:color="auto"/>
              <w:right w:val="single" w:sz="4" w:space="0" w:color="auto"/>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Vestidos de Baño</w:t>
            </w:r>
          </w:p>
        </w:tc>
        <w:tc>
          <w:tcPr>
            <w:tcW w:w="2462" w:type="dxa"/>
            <w:tcBorders>
              <w:top w:val="nil"/>
              <w:left w:val="nil"/>
              <w:bottom w:val="single" w:sz="4" w:space="0" w:color="auto"/>
              <w:right w:val="single" w:sz="4" w:space="0" w:color="auto"/>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Estrategia Marketing</w:t>
            </w:r>
          </w:p>
        </w:tc>
      </w:tr>
      <w:tr w:rsidR="00064897" w:rsidRPr="00DB2963" w:rsidTr="00FF1694">
        <w:trPr>
          <w:trHeight w:val="283"/>
        </w:trPr>
        <w:tc>
          <w:tcPr>
            <w:tcW w:w="319" w:type="dxa"/>
            <w:tcBorders>
              <w:top w:val="nil"/>
              <w:left w:val="nil"/>
              <w:bottom w:val="nil"/>
              <w:right w:val="nil"/>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3</w:t>
            </w:r>
          </w:p>
        </w:tc>
        <w:tc>
          <w:tcPr>
            <w:tcW w:w="2521" w:type="dxa"/>
            <w:tcBorders>
              <w:top w:val="nil"/>
              <w:left w:val="single" w:sz="4" w:space="0" w:color="auto"/>
              <w:bottom w:val="single" w:sz="4" w:space="0" w:color="auto"/>
              <w:right w:val="single" w:sz="4" w:space="0" w:color="auto"/>
            </w:tcBorders>
            <w:shd w:val="clear" w:color="auto" w:fill="auto"/>
            <w:vAlign w:val="center"/>
            <w:hideMark/>
          </w:tcPr>
          <w:p w:rsidR="00064897" w:rsidRPr="00D720E6" w:rsidRDefault="00064897" w:rsidP="00EB5349">
            <w:pPr>
              <w:jc w:val="both"/>
              <w:rPr>
                <w:rFonts w:ascii="Arial" w:hAnsi="Arial" w:cs="Arial"/>
                <w:sz w:val="16"/>
                <w:szCs w:val="16"/>
              </w:rPr>
            </w:pPr>
            <w:proofErr w:type="spellStart"/>
            <w:r w:rsidRPr="00D720E6">
              <w:rPr>
                <w:rFonts w:ascii="Arial" w:hAnsi="Arial" w:cs="Arial"/>
                <w:sz w:val="16"/>
                <w:szCs w:val="16"/>
              </w:rPr>
              <w:t>Adaptica</w:t>
            </w:r>
            <w:proofErr w:type="spellEnd"/>
            <w:r w:rsidRPr="00D720E6">
              <w:rPr>
                <w:rFonts w:ascii="Arial" w:hAnsi="Arial" w:cs="Arial"/>
                <w:sz w:val="16"/>
                <w:szCs w:val="16"/>
              </w:rPr>
              <w:t xml:space="preserve"> SAS</w:t>
            </w:r>
          </w:p>
        </w:tc>
        <w:tc>
          <w:tcPr>
            <w:tcW w:w="1574" w:type="dxa"/>
            <w:tcBorders>
              <w:top w:val="nil"/>
              <w:left w:val="nil"/>
              <w:bottom w:val="single" w:sz="4" w:space="0" w:color="auto"/>
              <w:right w:val="single" w:sz="4" w:space="0" w:color="auto"/>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Prendas de vestir</w:t>
            </w:r>
          </w:p>
        </w:tc>
        <w:tc>
          <w:tcPr>
            <w:tcW w:w="2354" w:type="dxa"/>
            <w:tcBorders>
              <w:top w:val="nil"/>
              <w:left w:val="nil"/>
              <w:bottom w:val="single" w:sz="4" w:space="0" w:color="auto"/>
              <w:right w:val="single" w:sz="4" w:space="0" w:color="auto"/>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Ropa Exterior Masculina</w:t>
            </w:r>
          </w:p>
        </w:tc>
        <w:tc>
          <w:tcPr>
            <w:tcW w:w="2462" w:type="dxa"/>
            <w:tcBorders>
              <w:top w:val="nil"/>
              <w:left w:val="nil"/>
              <w:bottom w:val="single" w:sz="4" w:space="0" w:color="auto"/>
              <w:right w:val="single" w:sz="4" w:space="0" w:color="auto"/>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Estrategia Marketing</w:t>
            </w:r>
          </w:p>
        </w:tc>
      </w:tr>
      <w:tr w:rsidR="00064897" w:rsidRPr="00DB2963" w:rsidTr="00FF1694">
        <w:trPr>
          <w:trHeight w:val="283"/>
        </w:trPr>
        <w:tc>
          <w:tcPr>
            <w:tcW w:w="319" w:type="dxa"/>
            <w:tcBorders>
              <w:top w:val="nil"/>
              <w:left w:val="nil"/>
              <w:bottom w:val="nil"/>
              <w:right w:val="nil"/>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4</w:t>
            </w:r>
          </w:p>
        </w:tc>
        <w:tc>
          <w:tcPr>
            <w:tcW w:w="2521" w:type="dxa"/>
            <w:tcBorders>
              <w:top w:val="nil"/>
              <w:left w:val="single" w:sz="4" w:space="0" w:color="auto"/>
              <w:bottom w:val="single" w:sz="4" w:space="0" w:color="auto"/>
              <w:right w:val="single" w:sz="4" w:space="0" w:color="auto"/>
            </w:tcBorders>
            <w:shd w:val="clear" w:color="auto" w:fill="auto"/>
            <w:vAlign w:val="center"/>
            <w:hideMark/>
          </w:tcPr>
          <w:p w:rsidR="00064897" w:rsidRPr="00D720E6" w:rsidRDefault="00064897" w:rsidP="00EB5349">
            <w:pPr>
              <w:jc w:val="both"/>
              <w:rPr>
                <w:rFonts w:ascii="Arial" w:hAnsi="Arial" w:cs="Arial"/>
                <w:sz w:val="16"/>
                <w:szCs w:val="16"/>
              </w:rPr>
            </w:pPr>
            <w:proofErr w:type="spellStart"/>
            <w:r w:rsidRPr="00D720E6">
              <w:rPr>
                <w:rFonts w:ascii="Arial" w:hAnsi="Arial" w:cs="Arial"/>
                <w:sz w:val="16"/>
                <w:szCs w:val="16"/>
              </w:rPr>
              <w:t>Sozii</w:t>
            </w:r>
            <w:proofErr w:type="spellEnd"/>
          </w:p>
        </w:tc>
        <w:tc>
          <w:tcPr>
            <w:tcW w:w="1574" w:type="dxa"/>
            <w:tcBorders>
              <w:top w:val="nil"/>
              <w:left w:val="nil"/>
              <w:bottom w:val="single" w:sz="4" w:space="0" w:color="auto"/>
              <w:right w:val="single" w:sz="4" w:space="0" w:color="auto"/>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Agroindustria</w:t>
            </w:r>
          </w:p>
        </w:tc>
        <w:tc>
          <w:tcPr>
            <w:tcW w:w="2354" w:type="dxa"/>
            <w:tcBorders>
              <w:top w:val="nil"/>
              <w:left w:val="nil"/>
              <w:bottom w:val="single" w:sz="4" w:space="0" w:color="auto"/>
              <w:right w:val="single" w:sz="4" w:space="0" w:color="auto"/>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 xml:space="preserve">Té a base de </w:t>
            </w:r>
            <w:proofErr w:type="spellStart"/>
            <w:r w:rsidRPr="00D720E6">
              <w:rPr>
                <w:rFonts w:ascii="Arial" w:hAnsi="Arial" w:cs="Arial"/>
                <w:sz w:val="16"/>
                <w:szCs w:val="16"/>
              </w:rPr>
              <w:t>Stevia</w:t>
            </w:r>
            <w:proofErr w:type="spellEnd"/>
            <w:r w:rsidRPr="00D720E6">
              <w:rPr>
                <w:rFonts w:ascii="Arial" w:hAnsi="Arial" w:cs="Arial"/>
                <w:sz w:val="16"/>
                <w:szCs w:val="16"/>
              </w:rPr>
              <w:t xml:space="preserve"> y </w:t>
            </w:r>
            <w:proofErr w:type="spellStart"/>
            <w:r w:rsidRPr="00D720E6">
              <w:rPr>
                <w:rFonts w:ascii="Arial" w:hAnsi="Arial" w:cs="Arial"/>
                <w:sz w:val="16"/>
                <w:szCs w:val="16"/>
              </w:rPr>
              <w:t>stevia</w:t>
            </w:r>
            <w:proofErr w:type="spellEnd"/>
          </w:p>
        </w:tc>
        <w:tc>
          <w:tcPr>
            <w:tcW w:w="2462" w:type="dxa"/>
            <w:tcBorders>
              <w:top w:val="nil"/>
              <w:left w:val="nil"/>
              <w:bottom w:val="single" w:sz="4" w:space="0" w:color="auto"/>
              <w:right w:val="single" w:sz="4" w:space="0" w:color="auto"/>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 xml:space="preserve"> Diseño de Empaque</w:t>
            </w:r>
          </w:p>
        </w:tc>
      </w:tr>
      <w:tr w:rsidR="00064897" w:rsidRPr="00DB2963" w:rsidTr="00FF1694">
        <w:trPr>
          <w:trHeight w:val="283"/>
        </w:trPr>
        <w:tc>
          <w:tcPr>
            <w:tcW w:w="319" w:type="dxa"/>
            <w:tcBorders>
              <w:top w:val="nil"/>
              <w:left w:val="nil"/>
              <w:bottom w:val="nil"/>
              <w:right w:val="nil"/>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5</w:t>
            </w:r>
          </w:p>
        </w:tc>
        <w:tc>
          <w:tcPr>
            <w:tcW w:w="2521" w:type="dxa"/>
            <w:tcBorders>
              <w:top w:val="nil"/>
              <w:left w:val="single" w:sz="4" w:space="0" w:color="auto"/>
              <w:bottom w:val="single" w:sz="4" w:space="0" w:color="auto"/>
              <w:right w:val="single" w:sz="4" w:space="0" w:color="auto"/>
            </w:tcBorders>
            <w:shd w:val="clear" w:color="auto" w:fill="auto"/>
            <w:vAlign w:val="center"/>
            <w:hideMark/>
          </w:tcPr>
          <w:p w:rsidR="00064897" w:rsidRPr="00D720E6" w:rsidRDefault="00064897" w:rsidP="00EB5349">
            <w:pPr>
              <w:jc w:val="both"/>
              <w:rPr>
                <w:rFonts w:ascii="Arial" w:hAnsi="Arial" w:cs="Arial"/>
                <w:sz w:val="16"/>
                <w:szCs w:val="16"/>
              </w:rPr>
            </w:pPr>
            <w:proofErr w:type="spellStart"/>
            <w:r w:rsidRPr="00D720E6">
              <w:rPr>
                <w:rFonts w:ascii="Arial" w:hAnsi="Arial" w:cs="Arial"/>
                <w:sz w:val="16"/>
                <w:szCs w:val="16"/>
              </w:rPr>
              <w:t>Apu</w:t>
            </w:r>
            <w:proofErr w:type="spellEnd"/>
            <w:r w:rsidRPr="00D720E6">
              <w:rPr>
                <w:rFonts w:ascii="Arial" w:hAnsi="Arial" w:cs="Arial"/>
                <w:sz w:val="16"/>
                <w:szCs w:val="16"/>
              </w:rPr>
              <w:t xml:space="preserve"> SAS</w:t>
            </w:r>
          </w:p>
        </w:tc>
        <w:tc>
          <w:tcPr>
            <w:tcW w:w="1574" w:type="dxa"/>
            <w:tcBorders>
              <w:top w:val="nil"/>
              <w:left w:val="nil"/>
              <w:bottom w:val="single" w:sz="4" w:space="0" w:color="auto"/>
              <w:right w:val="single" w:sz="4" w:space="0" w:color="auto"/>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Agroindustria</w:t>
            </w:r>
          </w:p>
        </w:tc>
        <w:tc>
          <w:tcPr>
            <w:tcW w:w="2354" w:type="dxa"/>
            <w:tcBorders>
              <w:top w:val="nil"/>
              <w:left w:val="nil"/>
              <w:bottom w:val="single" w:sz="4" w:space="0" w:color="auto"/>
              <w:right w:val="single" w:sz="4" w:space="0" w:color="auto"/>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Café Tostado y Molido</w:t>
            </w:r>
          </w:p>
        </w:tc>
        <w:tc>
          <w:tcPr>
            <w:tcW w:w="2462" w:type="dxa"/>
            <w:tcBorders>
              <w:top w:val="nil"/>
              <w:left w:val="nil"/>
              <w:bottom w:val="single" w:sz="4" w:space="0" w:color="auto"/>
              <w:right w:val="single" w:sz="4" w:space="0" w:color="auto"/>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Estrategia Marketing</w:t>
            </w:r>
          </w:p>
        </w:tc>
      </w:tr>
      <w:tr w:rsidR="00064897" w:rsidRPr="00D720E6" w:rsidTr="00FF1694">
        <w:trPr>
          <w:trHeight w:val="283"/>
        </w:trPr>
        <w:tc>
          <w:tcPr>
            <w:tcW w:w="319" w:type="dxa"/>
            <w:tcBorders>
              <w:top w:val="nil"/>
              <w:left w:val="nil"/>
              <w:bottom w:val="nil"/>
              <w:right w:val="nil"/>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6</w:t>
            </w:r>
          </w:p>
        </w:tc>
        <w:tc>
          <w:tcPr>
            <w:tcW w:w="2521" w:type="dxa"/>
            <w:tcBorders>
              <w:top w:val="nil"/>
              <w:left w:val="single" w:sz="4" w:space="0" w:color="auto"/>
              <w:bottom w:val="single" w:sz="4" w:space="0" w:color="auto"/>
              <w:right w:val="single" w:sz="4" w:space="0" w:color="auto"/>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Re-medios</w:t>
            </w:r>
          </w:p>
        </w:tc>
        <w:tc>
          <w:tcPr>
            <w:tcW w:w="1574" w:type="dxa"/>
            <w:tcBorders>
              <w:top w:val="nil"/>
              <w:left w:val="nil"/>
              <w:bottom w:val="single" w:sz="4" w:space="0" w:color="auto"/>
              <w:right w:val="single" w:sz="4" w:space="0" w:color="auto"/>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Servicios</w:t>
            </w:r>
          </w:p>
        </w:tc>
        <w:tc>
          <w:tcPr>
            <w:tcW w:w="2354" w:type="dxa"/>
            <w:tcBorders>
              <w:top w:val="nil"/>
              <w:left w:val="nil"/>
              <w:bottom w:val="single" w:sz="4" w:space="0" w:color="auto"/>
              <w:right w:val="single" w:sz="4" w:space="0" w:color="auto"/>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Producción de audiovisuales</w:t>
            </w:r>
          </w:p>
        </w:tc>
        <w:tc>
          <w:tcPr>
            <w:tcW w:w="2462" w:type="dxa"/>
            <w:tcBorders>
              <w:top w:val="nil"/>
              <w:left w:val="nil"/>
              <w:bottom w:val="single" w:sz="4" w:space="0" w:color="auto"/>
              <w:right w:val="single" w:sz="4" w:space="0" w:color="auto"/>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 xml:space="preserve">Costos de exportación </w:t>
            </w:r>
          </w:p>
        </w:tc>
      </w:tr>
      <w:tr w:rsidR="00064897" w:rsidRPr="00DB2963" w:rsidTr="00FF1694">
        <w:trPr>
          <w:trHeight w:val="567"/>
        </w:trPr>
        <w:tc>
          <w:tcPr>
            <w:tcW w:w="319" w:type="dxa"/>
            <w:tcBorders>
              <w:top w:val="nil"/>
              <w:left w:val="nil"/>
              <w:bottom w:val="nil"/>
              <w:right w:val="nil"/>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7</w:t>
            </w:r>
          </w:p>
        </w:tc>
        <w:tc>
          <w:tcPr>
            <w:tcW w:w="2521" w:type="dxa"/>
            <w:tcBorders>
              <w:top w:val="nil"/>
              <w:left w:val="single" w:sz="4" w:space="0" w:color="auto"/>
              <w:bottom w:val="single" w:sz="4" w:space="0" w:color="auto"/>
              <w:right w:val="single" w:sz="4" w:space="0" w:color="auto"/>
            </w:tcBorders>
            <w:shd w:val="clear" w:color="auto" w:fill="auto"/>
            <w:noWrap/>
            <w:vAlign w:val="center"/>
            <w:hideMark/>
          </w:tcPr>
          <w:p w:rsidR="00064897" w:rsidRPr="00D720E6" w:rsidRDefault="00064897" w:rsidP="00EB5349">
            <w:pPr>
              <w:jc w:val="both"/>
              <w:rPr>
                <w:rFonts w:ascii="Arial" w:hAnsi="Arial" w:cs="Arial"/>
                <w:sz w:val="16"/>
                <w:szCs w:val="16"/>
              </w:rPr>
            </w:pPr>
            <w:proofErr w:type="spellStart"/>
            <w:r w:rsidRPr="00D720E6">
              <w:rPr>
                <w:rFonts w:ascii="Arial" w:hAnsi="Arial" w:cs="Arial"/>
                <w:sz w:val="16"/>
                <w:szCs w:val="16"/>
              </w:rPr>
              <w:t>Asoprohor</w:t>
            </w:r>
            <w:proofErr w:type="spellEnd"/>
          </w:p>
        </w:tc>
        <w:tc>
          <w:tcPr>
            <w:tcW w:w="1574" w:type="dxa"/>
            <w:tcBorders>
              <w:top w:val="nil"/>
              <w:left w:val="nil"/>
              <w:bottom w:val="single" w:sz="4" w:space="0" w:color="auto"/>
              <w:right w:val="single" w:sz="4" w:space="0" w:color="auto"/>
            </w:tcBorders>
            <w:shd w:val="clear" w:color="auto" w:fill="auto"/>
            <w:noWrap/>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Agroindustria</w:t>
            </w:r>
          </w:p>
        </w:tc>
        <w:tc>
          <w:tcPr>
            <w:tcW w:w="2354" w:type="dxa"/>
            <w:tcBorders>
              <w:top w:val="nil"/>
              <w:left w:val="nil"/>
              <w:bottom w:val="single" w:sz="4" w:space="0" w:color="auto"/>
              <w:right w:val="single" w:sz="4" w:space="0" w:color="auto"/>
            </w:tcBorders>
            <w:shd w:val="clear" w:color="auto" w:fill="auto"/>
            <w:noWrap/>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Hierbas Aromáticas</w:t>
            </w:r>
          </w:p>
        </w:tc>
        <w:tc>
          <w:tcPr>
            <w:tcW w:w="2462" w:type="dxa"/>
            <w:tcBorders>
              <w:top w:val="nil"/>
              <w:left w:val="nil"/>
              <w:bottom w:val="single" w:sz="4" w:space="0" w:color="auto"/>
              <w:right w:val="single" w:sz="4" w:space="0" w:color="auto"/>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 xml:space="preserve">Estrategia de Marketing Digital </w:t>
            </w:r>
          </w:p>
        </w:tc>
      </w:tr>
      <w:tr w:rsidR="00064897" w:rsidRPr="00DB2963" w:rsidTr="00FF1694">
        <w:trPr>
          <w:trHeight w:val="283"/>
        </w:trPr>
        <w:tc>
          <w:tcPr>
            <w:tcW w:w="319" w:type="dxa"/>
            <w:tcBorders>
              <w:top w:val="nil"/>
              <w:left w:val="nil"/>
              <w:bottom w:val="nil"/>
              <w:right w:val="nil"/>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8</w:t>
            </w:r>
          </w:p>
        </w:tc>
        <w:tc>
          <w:tcPr>
            <w:tcW w:w="2521" w:type="dxa"/>
            <w:tcBorders>
              <w:top w:val="nil"/>
              <w:left w:val="single" w:sz="4" w:space="0" w:color="auto"/>
              <w:bottom w:val="single" w:sz="4" w:space="0" w:color="auto"/>
              <w:right w:val="single" w:sz="4" w:space="0" w:color="auto"/>
            </w:tcBorders>
            <w:shd w:val="clear" w:color="auto" w:fill="auto"/>
            <w:vAlign w:val="center"/>
            <w:hideMark/>
          </w:tcPr>
          <w:p w:rsidR="00064897" w:rsidRPr="00D720E6" w:rsidRDefault="00064897" w:rsidP="00EB5349">
            <w:pPr>
              <w:jc w:val="both"/>
              <w:rPr>
                <w:rFonts w:ascii="Arial" w:hAnsi="Arial" w:cs="Arial"/>
                <w:sz w:val="16"/>
                <w:szCs w:val="16"/>
              </w:rPr>
            </w:pPr>
            <w:proofErr w:type="spellStart"/>
            <w:r w:rsidRPr="00D720E6">
              <w:rPr>
                <w:rFonts w:ascii="Arial" w:hAnsi="Arial" w:cs="Arial"/>
                <w:sz w:val="16"/>
                <w:szCs w:val="16"/>
              </w:rPr>
              <w:t>Aluminox</w:t>
            </w:r>
            <w:proofErr w:type="spellEnd"/>
          </w:p>
        </w:tc>
        <w:tc>
          <w:tcPr>
            <w:tcW w:w="1574" w:type="dxa"/>
            <w:tcBorders>
              <w:top w:val="nil"/>
              <w:left w:val="nil"/>
              <w:bottom w:val="single" w:sz="4" w:space="0" w:color="auto"/>
              <w:right w:val="single" w:sz="4" w:space="0" w:color="auto"/>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Manufactura e Insumo</w:t>
            </w:r>
          </w:p>
        </w:tc>
        <w:tc>
          <w:tcPr>
            <w:tcW w:w="2354" w:type="dxa"/>
            <w:tcBorders>
              <w:top w:val="nil"/>
              <w:left w:val="nil"/>
              <w:bottom w:val="single" w:sz="4" w:space="0" w:color="auto"/>
              <w:right w:val="single" w:sz="4" w:space="0" w:color="auto"/>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herrajes</w:t>
            </w:r>
          </w:p>
        </w:tc>
        <w:tc>
          <w:tcPr>
            <w:tcW w:w="2462" w:type="dxa"/>
            <w:tcBorders>
              <w:top w:val="nil"/>
              <w:left w:val="nil"/>
              <w:bottom w:val="single" w:sz="4" w:space="0" w:color="auto"/>
              <w:right w:val="single" w:sz="4" w:space="0" w:color="auto"/>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Estrategia Marketing y Costos</w:t>
            </w:r>
          </w:p>
        </w:tc>
      </w:tr>
      <w:tr w:rsidR="00064897" w:rsidRPr="00DB2963" w:rsidTr="00FF1694">
        <w:trPr>
          <w:trHeight w:val="283"/>
        </w:trPr>
        <w:tc>
          <w:tcPr>
            <w:tcW w:w="319" w:type="dxa"/>
            <w:tcBorders>
              <w:top w:val="nil"/>
              <w:left w:val="nil"/>
              <w:bottom w:val="nil"/>
              <w:right w:val="nil"/>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9</w:t>
            </w:r>
          </w:p>
        </w:tc>
        <w:tc>
          <w:tcPr>
            <w:tcW w:w="2521" w:type="dxa"/>
            <w:tcBorders>
              <w:top w:val="nil"/>
              <w:left w:val="single" w:sz="4" w:space="0" w:color="auto"/>
              <w:bottom w:val="single" w:sz="4" w:space="0" w:color="auto"/>
              <w:right w:val="single" w:sz="4" w:space="0" w:color="auto"/>
            </w:tcBorders>
            <w:shd w:val="clear" w:color="auto" w:fill="auto"/>
            <w:noWrap/>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EXTRUSIONES SCHULER SAS</w:t>
            </w:r>
          </w:p>
        </w:tc>
        <w:tc>
          <w:tcPr>
            <w:tcW w:w="1574" w:type="dxa"/>
            <w:tcBorders>
              <w:top w:val="nil"/>
              <w:left w:val="nil"/>
              <w:bottom w:val="single" w:sz="4" w:space="0" w:color="auto"/>
              <w:right w:val="single" w:sz="4" w:space="0" w:color="auto"/>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Manufactura e Insumo</w:t>
            </w:r>
          </w:p>
        </w:tc>
        <w:tc>
          <w:tcPr>
            <w:tcW w:w="2354" w:type="dxa"/>
            <w:tcBorders>
              <w:top w:val="nil"/>
              <w:left w:val="nil"/>
              <w:bottom w:val="single" w:sz="4" w:space="0" w:color="auto"/>
              <w:right w:val="single" w:sz="4" w:space="0" w:color="auto"/>
            </w:tcBorders>
            <w:shd w:val="clear" w:color="auto" w:fill="auto"/>
            <w:noWrap/>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empaques y envases</w:t>
            </w:r>
          </w:p>
        </w:tc>
        <w:tc>
          <w:tcPr>
            <w:tcW w:w="2462" w:type="dxa"/>
            <w:tcBorders>
              <w:top w:val="nil"/>
              <w:left w:val="nil"/>
              <w:bottom w:val="single" w:sz="4" w:space="0" w:color="auto"/>
              <w:right w:val="single" w:sz="4" w:space="0" w:color="auto"/>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Estrategia Marketing</w:t>
            </w:r>
          </w:p>
        </w:tc>
      </w:tr>
      <w:tr w:rsidR="00064897" w:rsidRPr="00DB2963" w:rsidTr="00FF1694">
        <w:trPr>
          <w:trHeight w:val="283"/>
        </w:trPr>
        <w:tc>
          <w:tcPr>
            <w:tcW w:w="319" w:type="dxa"/>
            <w:tcBorders>
              <w:top w:val="nil"/>
              <w:left w:val="nil"/>
              <w:bottom w:val="nil"/>
              <w:right w:val="nil"/>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10</w:t>
            </w:r>
          </w:p>
        </w:tc>
        <w:tc>
          <w:tcPr>
            <w:tcW w:w="2521" w:type="dxa"/>
            <w:tcBorders>
              <w:top w:val="nil"/>
              <w:left w:val="single" w:sz="4" w:space="0" w:color="auto"/>
              <w:bottom w:val="single" w:sz="4" w:space="0" w:color="auto"/>
              <w:right w:val="single" w:sz="4" w:space="0" w:color="auto"/>
            </w:tcBorders>
            <w:shd w:val="clear" w:color="auto" w:fill="auto"/>
            <w:noWrap/>
            <w:vAlign w:val="center"/>
            <w:hideMark/>
          </w:tcPr>
          <w:p w:rsidR="00064897" w:rsidRPr="00D720E6" w:rsidRDefault="00064897" w:rsidP="00EB5349">
            <w:pPr>
              <w:jc w:val="both"/>
              <w:rPr>
                <w:rFonts w:ascii="Arial" w:hAnsi="Arial" w:cs="Arial"/>
                <w:sz w:val="16"/>
                <w:szCs w:val="16"/>
              </w:rPr>
            </w:pPr>
            <w:proofErr w:type="spellStart"/>
            <w:r w:rsidRPr="00D720E6">
              <w:rPr>
                <w:rFonts w:ascii="Arial" w:hAnsi="Arial" w:cs="Arial"/>
                <w:sz w:val="16"/>
                <w:szCs w:val="16"/>
              </w:rPr>
              <w:t>Altamiz</w:t>
            </w:r>
            <w:proofErr w:type="spellEnd"/>
          </w:p>
        </w:tc>
        <w:tc>
          <w:tcPr>
            <w:tcW w:w="1574" w:type="dxa"/>
            <w:tcBorders>
              <w:top w:val="nil"/>
              <w:left w:val="nil"/>
              <w:bottom w:val="single" w:sz="4" w:space="0" w:color="auto"/>
              <w:right w:val="single" w:sz="4" w:space="0" w:color="auto"/>
            </w:tcBorders>
            <w:shd w:val="clear" w:color="auto" w:fill="auto"/>
            <w:noWrap/>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Agroindustria</w:t>
            </w:r>
          </w:p>
        </w:tc>
        <w:tc>
          <w:tcPr>
            <w:tcW w:w="2354" w:type="dxa"/>
            <w:tcBorders>
              <w:top w:val="nil"/>
              <w:left w:val="nil"/>
              <w:bottom w:val="single" w:sz="4" w:space="0" w:color="auto"/>
              <w:right w:val="single" w:sz="4" w:space="0" w:color="auto"/>
            </w:tcBorders>
            <w:shd w:val="clear" w:color="auto" w:fill="auto"/>
            <w:noWrap/>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Moringa</w:t>
            </w:r>
          </w:p>
        </w:tc>
        <w:tc>
          <w:tcPr>
            <w:tcW w:w="2462" w:type="dxa"/>
            <w:tcBorders>
              <w:top w:val="nil"/>
              <w:left w:val="nil"/>
              <w:bottom w:val="single" w:sz="4" w:space="0" w:color="auto"/>
              <w:right w:val="single" w:sz="4" w:space="0" w:color="auto"/>
            </w:tcBorders>
            <w:shd w:val="clear" w:color="auto" w:fill="auto"/>
            <w:noWrap/>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Diseño de Empaque</w:t>
            </w:r>
          </w:p>
        </w:tc>
      </w:tr>
      <w:tr w:rsidR="00064897" w:rsidRPr="00DB2963" w:rsidTr="00FF1694">
        <w:trPr>
          <w:trHeight w:val="283"/>
        </w:trPr>
        <w:tc>
          <w:tcPr>
            <w:tcW w:w="319" w:type="dxa"/>
            <w:tcBorders>
              <w:top w:val="nil"/>
              <w:left w:val="nil"/>
              <w:bottom w:val="nil"/>
              <w:right w:val="nil"/>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11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 xml:space="preserve">Pereira Dorado </w:t>
            </w:r>
            <w:proofErr w:type="spellStart"/>
            <w:r w:rsidRPr="00D720E6">
              <w:rPr>
                <w:rFonts w:ascii="Arial" w:hAnsi="Arial" w:cs="Arial"/>
                <w:sz w:val="16"/>
                <w:szCs w:val="16"/>
              </w:rPr>
              <w:t>Cia</w:t>
            </w:r>
            <w:proofErr w:type="spellEnd"/>
            <w:r w:rsidRPr="00D720E6">
              <w:rPr>
                <w:rFonts w:ascii="Arial" w:hAnsi="Arial" w:cs="Arial"/>
                <w:sz w:val="16"/>
                <w:szCs w:val="16"/>
              </w:rPr>
              <w:t xml:space="preserve"> </w:t>
            </w:r>
            <w:proofErr w:type="spellStart"/>
            <w:r w:rsidRPr="00D720E6">
              <w:rPr>
                <w:rFonts w:ascii="Arial" w:hAnsi="Arial" w:cs="Arial"/>
                <w:sz w:val="16"/>
                <w:szCs w:val="16"/>
              </w:rPr>
              <w:t>Ltda</w:t>
            </w:r>
            <w:proofErr w:type="spellEnd"/>
          </w:p>
        </w:tc>
        <w:tc>
          <w:tcPr>
            <w:tcW w:w="1574" w:type="dxa"/>
            <w:tcBorders>
              <w:top w:val="nil"/>
              <w:left w:val="nil"/>
              <w:bottom w:val="single" w:sz="4" w:space="0" w:color="auto"/>
              <w:right w:val="single" w:sz="4" w:space="0" w:color="auto"/>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Prendas de vestir</w:t>
            </w:r>
          </w:p>
        </w:tc>
        <w:tc>
          <w:tcPr>
            <w:tcW w:w="2354" w:type="dxa"/>
            <w:tcBorders>
              <w:top w:val="nil"/>
              <w:left w:val="nil"/>
              <w:bottom w:val="single" w:sz="4" w:space="0" w:color="auto"/>
              <w:right w:val="single" w:sz="4" w:space="0" w:color="auto"/>
            </w:tcBorders>
            <w:shd w:val="clear" w:color="auto" w:fill="auto"/>
            <w:noWrap/>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Calzado Saludable</w:t>
            </w:r>
          </w:p>
        </w:tc>
        <w:tc>
          <w:tcPr>
            <w:tcW w:w="2462" w:type="dxa"/>
            <w:tcBorders>
              <w:top w:val="nil"/>
              <w:left w:val="nil"/>
              <w:bottom w:val="single" w:sz="4" w:space="0" w:color="auto"/>
              <w:right w:val="single" w:sz="4" w:space="0" w:color="auto"/>
            </w:tcBorders>
            <w:shd w:val="clear" w:color="auto" w:fill="auto"/>
            <w:vAlign w:val="center"/>
            <w:hideMark/>
          </w:tcPr>
          <w:p w:rsidR="00064897" w:rsidRPr="00D720E6" w:rsidRDefault="00064897" w:rsidP="00EB5349">
            <w:pPr>
              <w:jc w:val="both"/>
              <w:rPr>
                <w:rFonts w:ascii="Arial" w:hAnsi="Arial" w:cs="Arial"/>
                <w:sz w:val="16"/>
                <w:szCs w:val="16"/>
              </w:rPr>
            </w:pPr>
            <w:r w:rsidRPr="00D720E6">
              <w:rPr>
                <w:rFonts w:ascii="Arial" w:hAnsi="Arial" w:cs="Arial"/>
                <w:sz w:val="16"/>
                <w:szCs w:val="16"/>
              </w:rPr>
              <w:t>Modelación de  Costos</w:t>
            </w:r>
          </w:p>
        </w:tc>
      </w:tr>
    </w:tbl>
    <w:p w:rsidR="00064897" w:rsidRPr="00DE4887" w:rsidRDefault="00064897" w:rsidP="00064897">
      <w:pPr>
        <w:jc w:val="both"/>
        <w:rPr>
          <w:rFonts w:ascii="Arial" w:hAnsi="Arial" w:cs="Arial"/>
          <w:sz w:val="16"/>
          <w:szCs w:val="16"/>
        </w:rPr>
      </w:pPr>
      <w:r w:rsidRPr="00DE4887">
        <w:rPr>
          <w:rFonts w:ascii="Arial" w:hAnsi="Arial" w:cs="Arial"/>
          <w:sz w:val="16"/>
          <w:szCs w:val="16"/>
        </w:rPr>
        <w:t xml:space="preserve">Fuente: Elaboración propia. SDDE. </w:t>
      </w:r>
    </w:p>
    <w:p w:rsidR="00064897" w:rsidRPr="00C40ABD" w:rsidRDefault="00064897" w:rsidP="00064897">
      <w:pPr>
        <w:jc w:val="both"/>
        <w:rPr>
          <w:rFonts w:ascii="Arial" w:hAnsi="Arial" w:cs="Arial"/>
          <w:sz w:val="20"/>
        </w:rPr>
      </w:pPr>
      <w:r w:rsidRPr="00C40ABD">
        <w:rPr>
          <w:rFonts w:ascii="Arial" w:hAnsi="Arial" w:cs="Arial"/>
          <w:b/>
        </w:rPr>
        <w:lastRenderedPageBreak/>
        <w:t>2. Promover 4 programas que consoliden el posicionamiento internacional de la ciudad:</w:t>
      </w:r>
    </w:p>
    <w:p w:rsidR="00064897" w:rsidRDefault="00064897" w:rsidP="00064897">
      <w:pPr>
        <w:jc w:val="both"/>
        <w:rPr>
          <w:rFonts w:ascii="Arial" w:hAnsi="Arial" w:cs="Arial"/>
        </w:rPr>
      </w:pPr>
      <w:r>
        <w:rPr>
          <w:rFonts w:ascii="Arial" w:hAnsi="Arial" w:cs="Arial"/>
          <w:b/>
        </w:rPr>
        <w:t>2.2 Programa de capacitación en Actualización en la Nueva Regulación Aduanera - Capacitar a 100 empresarios en el aprovechamiento de los instrumentos de comercio exterior.</w:t>
      </w:r>
    </w:p>
    <w:p w:rsidR="00064897" w:rsidRPr="00106A73" w:rsidRDefault="00064897" w:rsidP="00064897">
      <w:pPr>
        <w:jc w:val="both"/>
        <w:rPr>
          <w:rFonts w:ascii="Arial" w:hAnsi="Arial" w:cs="Arial"/>
        </w:rPr>
      </w:pPr>
      <w:r>
        <w:rPr>
          <w:rFonts w:ascii="Arial" w:hAnsi="Arial" w:cs="Arial"/>
        </w:rPr>
        <w:t>En esta meta proyecto de capacitación, se dio cumplimiento, a uno de los cuatro programas, correspondientes a la meta proyecto de ‘’Promover programas que consoliden el posicionamiento internacional de la ciudad’’, teniendo  en cuenta el proceso de capacitación a 100 empresarios de la cadena de comercio exterior de Bogotá, en donde en alianza con ANALDEX, se les instruyó en el Decreto No. 390 de 2016. Con ese mismo programa, se le dio cumplimiento a la meta proyecto de ‘’</w:t>
      </w:r>
      <w:r>
        <w:rPr>
          <w:rFonts w:ascii="Arial" w:hAnsi="Arial" w:cs="Arial"/>
          <w:b/>
        </w:rPr>
        <w:t>Capacitar a 100 empresarios en el aprovechamiento de los instrumentos de comercio exterior</w:t>
      </w:r>
      <w:r>
        <w:rPr>
          <w:rFonts w:ascii="Arial" w:hAnsi="Arial" w:cs="Arial"/>
        </w:rPr>
        <w:t>’’.</w:t>
      </w:r>
    </w:p>
    <w:p w:rsidR="00064897" w:rsidRDefault="00064897" w:rsidP="00064897">
      <w:pPr>
        <w:jc w:val="both"/>
        <w:rPr>
          <w:rFonts w:ascii="Arial" w:hAnsi="Arial" w:cs="Arial"/>
          <w:b/>
        </w:rPr>
      </w:pPr>
      <w:r>
        <w:rPr>
          <w:rFonts w:ascii="Arial" w:hAnsi="Arial" w:cs="Arial"/>
        </w:rPr>
        <w:t xml:space="preserve">Esta capacitación estuvo dividida en 3 cursos, en los que se trataron los cambios en los operadores de comercio exterior, los regímenes de importación y finalmente el tema de </w:t>
      </w:r>
      <w:proofErr w:type="spellStart"/>
      <w:r>
        <w:rPr>
          <w:rFonts w:ascii="Arial" w:hAnsi="Arial" w:cs="Arial"/>
        </w:rPr>
        <w:t>desaduanamiento</w:t>
      </w:r>
      <w:proofErr w:type="spellEnd"/>
      <w:r>
        <w:rPr>
          <w:rFonts w:ascii="Arial" w:hAnsi="Arial" w:cs="Arial"/>
        </w:rPr>
        <w:t>.</w:t>
      </w:r>
    </w:p>
    <w:p w:rsidR="00064897" w:rsidRPr="006C6343" w:rsidRDefault="00064897" w:rsidP="00064897">
      <w:pPr>
        <w:jc w:val="both"/>
        <w:rPr>
          <w:rFonts w:ascii="Arial" w:hAnsi="Arial" w:cs="Arial"/>
        </w:rPr>
      </w:pPr>
      <w:r>
        <w:rPr>
          <w:rFonts w:ascii="Arial" w:hAnsi="Arial" w:cs="Arial"/>
        </w:rPr>
        <w:t>Cabe resaltar que durante el proceso de capacitación, se realizaron dos sesiones presenciales de apoyo en el auditorio de la Plaza de los Artesanos, una realizada el 10 de Octubre de 2016 y la segunda, realizada el 14 de Diciembre de 2016, en la primera se hizo el proceso de presentación, explicación y facilitación de acceso a la plataforma virtual, así como la posterior presentación de los temas a tratar durante el curso y como podrían tomar el material dispuesto para el proceso de aprendizaje. Durante la segunda sesión presencial, se realizó el proceso de finalización en la capacitación, en donde se atendieron las diferentes inquietudes o aclaraciones pertinentes a los temas tratados, posteriormente a eso, se llevó a cabo una ceremonia de entrega de certificados.</w:t>
      </w:r>
    </w:p>
    <w:p w:rsidR="00064897" w:rsidRPr="006C6343" w:rsidRDefault="00064897" w:rsidP="00064897">
      <w:pPr>
        <w:jc w:val="both"/>
        <w:rPr>
          <w:rFonts w:ascii="Arial" w:hAnsi="Arial" w:cs="Arial"/>
        </w:rPr>
      </w:pPr>
      <w:r>
        <w:rPr>
          <w:rFonts w:ascii="Arial" w:hAnsi="Arial" w:cs="Arial"/>
        </w:rPr>
        <w:t>De esta manera, puede definirse como logros del proyecto para la vigencia 2016 los siguientes:</w:t>
      </w:r>
    </w:p>
    <w:p w:rsidR="00064897" w:rsidRPr="00CB4D27" w:rsidRDefault="00064897" w:rsidP="00064897">
      <w:pPr>
        <w:suppressAutoHyphens/>
        <w:jc w:val="both"/>
        <w:rPr>
          <w:rFonts w:ascii="Arial" w:hAnsi="Arial" w:cs="Arial"/>
        </w:rPr>
      </w:pPr>
      <w:r w:rsidRPr="00CB4D27">
        <w:rPr>
          <w:rFonts w:ascii="Arial" w:hAnsi="Arial" w:cs="Arial"/>
          <w:b/>
        </w:rPr>
        <w:t>Capacitar a 100 empresarios en el aprovechamiento de los instrumentos de comercio exterior</w:t>
      </w:r>
    </w:p>
    <w:p w:rsidR="00064897" w:rsidRDefault="00064897" w:rsidP="00064897">
      <w:pPr>
        <w:jc w:val="both"/>
        <w:rPr>
          <w:rFonts w:ascii="Arial" w:hAnsi="Arial" w:cs="Arial"/>
        </w:rPr>
      </w:pPr>
      <w:r>
        <w:rPr>
          <w:rFonts w:ascii="Arial" w:hAnsi="Arial" w:cs="Arial"/>
        </w:rPr>
        <w:t>Mediante este convenio de capacitación, se vincularon oportunamente a 38 hombres y 62 mujeres, pertenecientes a las distintas empresas beneficiadas del proceso de capacitación en la Nueva Regulación Aduanera.</w:t>
      </w:r>
    </w:p>
    <w:p w:rsidR="00064897" w:rsidRDefault="00064897" w:rsidP="00064897">
      <w:pPr>
        <w:jc w:val="both"/>
        <w:rPr>
          <w:rFonts w:ascii="Arial" w:hAnsi="Arial" w:cs="Arial"/>
        </w:rPr>
      </w:pPr>
      <w:r>
        <w:rPr>
          <w:rFonts w:ascii="Arial" w:hAnsi="Arial" w:cs="Arial"/>
        </w:rPr>
        <w:t>Como se mencionó anteriormente, se realizaron dos sesiones presenciales, en el auditorio de Plaza de los Artesanos, se adjunta registro fotográfico.</w:t>
      </w:r>
    </w:p>
    <w:p w:rsidR="00AB160C" w:rsidRDefault="00AB160C" w:rsidP="00064897">
      <w:pPr>
        <w:jc w:val="center"/>
        <w:rPr>
          <w:rFonts w:ascii="Arial" w:hAnsi="Arial" w:cs="Arial"/>
          <w:b/>
        </w:rPr>
      </w:pPr>
    </w:p>
    <w:p w:rsidR="00064897" w:rsidRPr="00A450FB" w:rsidRDefault="007E6C59" w:rsidP="00064897">
      <w:pPr>
        <w:jc w:val="center"/>
        <w:rPr>
          <w:rFonts w:ascii="Arial" w:hAnsi="Arial" w:cs="Arial"/>
          <w:b/>
        </w:rPr>
      </w:pPr>
      <w:r>
        <w:rPr>
          <w:rFonts w:ascii="Arial" w:hAnsi="Arial" w:cs="Arial"/>
          <w:b/>
        </w:rPr>
        <w:lastRenderedPageBreak/>
        <w:t>Imagen. No. 14</w:t>
      </w:r>
      <w:r w:rsidR="00064897">
        <w:rPr>
          <w:rFonts w:ascii="Arial" w:hAnsi="Arial" w:cs="Arial"/>
          <w:b/>
        </w:rPr>
        <w:t xml:space="preserve">. </w:t>
      </w:r>
      <w:r w:rsidR="00064897" w:rsidRPr="00A450FB">
        <w:rPr>
          <w:rFonts w:ascii="Arial" w:hAnsi="Arial" w:cs="Arial"/>
          <w:b/>
        </w:rPr>
        <w:t>Evento de Sesión Final</w:t>
      </w:r>
      <w:r w:rsidR="009D48BA">
        <w:rPr>
          <w:rFonts w:ascii="Arial" w:hAnsi="Arial" w:cs="Arial"/>
          <w:b/>
        </w:rPr>
        <w:t xml:space="preserve"> Capacitación </w:t>
      </w:r>
      <w:proofErr w:type="spellStart"/>
      <w:r w:rsidR="009D48BA">
        <w:rPr>
          <w:rFonts w:ascii="Arial" w:hAnsi="Arial" w:cs="Arial"/>
          <w:b/>
        </w:rPr>
        <w:t>Analdex</w:t>
      </w:r>
      <w:proofErr w:type="spellEnd"/>
      <w:r w:rsidR="00064897" w:rsidRPr="00A450FB">
        <w:rPr>
          <w:rFonts w:ascii="Arial" w:hAnsi="Arial" w:cs="Arial"/>
          <w:b/>
        </w:rPr>
        <w:t>.</w:t>
      </w:r>
    </w:p>
    <w:p w:rsidR="00064897" w:rsidRDefault="00064897" w:rsidP="00064897">
      <w:pPr>
        <w:jc w:val="center"/>
        <w:rPr>
          <w:rFonts w:ascii="Arial" w:hAnsi="Arial" w:cs="Arial"/>
        </w:rPr>
      </w:pPr>
      <w:r>
        <w:rPr>
          <w:rFonts w:ascii="Arial" w:hAnsi="Arial" w:cs="Arial"/>
          <w:noProof/>
          <w:lang w:eastAsia="es-CO"/>
        </w:rPr>
        <w:drawing>
          <wp:inline distT="0" distB="0" distL="0" distR="0" wp14:anchorId="08E28FA1" wp14:editId="76ACD98B">
            <wp:extent cx="5184476" cy="1716657"/>
            <wp:effectExtent l="0" t="0" r="0" b="0"/>
            <wp:docPr id="47" name="Imagen 47" descr="C:\Users\dmoreno\Desktop\Fotos ANALDEX\WhatsApp Image 2016-12-30 at 10.46.30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moreno\Desktop\Fotos ANALDEX\WhatsApp Image 2016-12-30 at 10.46.30 (5).jpe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88828" cy="1718098"/>
                    </a:xfrm>
                    <a:prstGeom prst="rect">
                      <a:avLst/>
                    </a:prstGeom>
                    <a:noFill/>
                    <a:ln>
                      <a:noFill/>
                    </a:ln>
                  </pic:spPr>
                </pic:pic>
              </a:graphicData>
            </a:graphic>
          </wp:inline>
        </w:drawing>
      </w:r>
    </w:p>
    <w:p w:rsidR="00064897" w:rsidRPr="00A459A2" w:rsidRDefault="007E6C59" w:rsidP="00064897">
      <w:pPr>
        <w:rPr>
          <w:rFonts w:ascii="Arial" w:hAnsi="Arial" w:cs="Arial"/>
          <w:sz w:val="16"/>
          <w:szCs w:val="16"/>
        </w:rPr>
      </w:pPr>
      <w:r>
        <w:rPr>
          <w:rFonts w:ascii="Arial" w:hAnsi="Arial" w:cs="Arial"/>
          <w:sz w:val="16"/>
          <w:szCs w:val="16"/>
        </w:rPr>
        <w:t xml:space="preserve">       </w:t>
      </w:r>
      <w:r w:rsidR="00064897" w:rsidRPr="00A459A2">
        <w:rPr>
          <w:rFonts w:ascii="Arial" w:hAnsi="Arial" w:cs="Arial"/>
          <w:sz w:val="16"/>
          <w:szCs w:val="16"/>
        </w:rPr>
        <w:t>Fuente: SDDE</w:t>
      </w:r>
    </w:p>
    <w:p w:rsidR="00064897" w:rsidRPr="00A450FB" w:rsidRDefault="00064897" w:rsidP="00064897">
      <w:pPr>
        <w:jc w:val="center"/>
        <w:rPr>
          <w:rFonts w:ascii="Arial" w:hAnsi="Arial" w:cs="Arial"/>
          <w:b/>
        </w:rPr>
      </w:pPr>
      <w:r>
        <w:rPr>
          <w:rFonts w:ascii="Arial" w:hAnsi="Arial" w:cs="Arial"/>
          <w:b/>
        </w:rPr>
        <w:t>Imagen. No. 1</w:t>
      </w:r>
      <w:r w:rsidR="007E6C59">
        <w:rPr>
          <w:rFonts w:ascii="Arial" w:hAnsi="Arial" w:cs="Arial"/>
          <w:b/>
        </w:rPr>
        <w:t>5</w:t>
      </w:r>
      <w:r>
        <w:rPr>
          <w:rFonts w:ascii="Arial" w:hAnsi="Arial" w:cs="Arial"/>
          <w:b/>
        </w:rPr>
        <w:t xml:space="preserve">. </w:t>
      </w:r>
      <w:r w:rsidRPr="00A450FB">
        <w:rPr>
          <w:rFonts w:ascii="Arial" w:hAnsi="Arial" w:cs="Arial"/>
          <w:b/>
        </w:rPr>
        <w:t>Entrega de Certificados a los Empresarios</w:t>
      </w:r>
      <w:r w:rsidR="009D48BA">
        <w:rPr>
          <w:rFonts w:ascii="Arial" w:hAnsi="Arial" w:cs="Arial"/>
          <w:b/>
        </w:rPr>
        <w:t xml:space="preserve"> Capacitación </w:t>
      </w:r>
      <w:proofErr w:type="spellStart"/>
      <w:r w:rsidR="009D48BA">
        <w:rPr>
          <w:rFonts w:ascii="Arial" w:hAnsi="Arial" w:cs="Arial"/>
          <w:b/>
        </w:rPr>
        <w:t>Analdex</w:t>
      </w:r>
      <w:proofErr w:type="spellEnd"/>
      <w:r w:rsidRPr="00A450FB">
        <w:rPr>
          <w:rFonts w:ascii="Arial" w:hAnsi="Arial" w:cs="Arial"/>
          <w:b/>
        </w:rPr>
        <w:t>.</w:t>
      </w:r>
    </w:p>
    <w:p w:rsidR="00064897" w:rsidRDefault="00064897" w:rsidP="00064897">
      <w:pPr>
        <w:jc w:val="center"/>
        <w:rPr>
          <w:rFonts w:ascii="Arial" w:hAnsi="Arial" w:cs="Arial"/>
        </w:rPr>
      </w:pPr>
      <w:r>
        <w:rPr>
          <w:rFonts w:ascii="Arial" w:hAnsi="Arial" w:cs="Arial"/>
          <w:noProof/>
          <w:lang w:eastAsia="es-CO"/>
        </w:rPr>
        <w:drawing>
          <wp:inline distT="0" distB="0" distL="0" distR="0" wp14:anchorId="6022A354" wp14:editId="2BE0B4D8">
            <wp:extent cx="5231219" cy="2941094"/>
            <wp:effectExtent l="0" t="0" r="7620" b="0"/>
            <wp:docPr id="48" name="Imagen 48" descr="C:\Users\dmoreno\Desktop\Fotos ANALDEX\WhatsApp Image 2016-12-30 at 10.46.30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moreno\Desktop\Fotos ANALDEX\WhatsApp Image 2016-12-30 at 10.46.30 (3).jpe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40403" cy="2946257"/>
                    </a:xfrm>
                    <a:prstGeom prst="rect">
                      <a:avLst/>
                    </a:prstGeom>
                    <a:noFill/>
                    <a:ln>
                      <a:noFill/>
                    </a:ln>
                  </pic:spPr>
                </pic:pic>
              </a:graphicData>
            </a:graphic>
          </wp:inline>
        </w:drawing>
      </w:r>
    </w:p>
    <w:p w:rsidR="00064897" w:rsidRPr="00A459A2" w:rsidRDefault="007E6C59" w:rsidP="007E6C59">
      <w:pPr>
        <w:rPr>
          <w:rFonts w:ascii="Arial" w:hAnsi="Arial" w:cs="Arial"/>
          <w:sz w:val="16"/>
          <w:szCs w:val="16"/>
        </w:rPr>
      </w:pPr>
      <w:r>
        <w:rPr>
          <w:rFonts w:ascii="Arial" w:hAnsi="Arial" w:cs="Arial"/>
          <w:sz w:val="16"/>
          <w:szCs w:val="16"/>
        </w:rPr>
        <w:t xml:space="preserve">      </w:t>
      </w:r>
      <w:r w:rsidR="00064897" w:rsidRPr="00A459A2">
        <w:rPr>
          <w:rFonts w:ascii="Arial" w:hAnsi="Arial" w:cs="Arial"/>
          <w:sz w:val="16"/>
          <w:szCs w:val="16"/>
        </w:rPr>
        <w:t>Fuente: SDDE</w:t>
      </w:r>
    </w:p>
    <w:p w:rsidR="00064897" w:rsidRDefault="00064897" w:rsidP="005D4DCD">
      <w:pPr>
        <w:suppressAutoHyphens/>
        <w:jc w:val="both"/>
        <w:rPr>
          <w:rFonts w:ascii="Arial" w:hAnsi="Arial" w:cs="Arial"/>
        </w:rPr>
      </w:pPr>
      <w:r w:rsidRPr="00CB4D27">
        <w:rPr>
          <w:rFonts w:ascii="Arial" w:hAnsi="Arial" w:cs="Arial"/>
          <w:b/>
        </w:rPr>
        <w:t>Mercadeo Ciudad</w:t>
      </w:r>
      <w:r w:rsidR="005D4DCD">
        <w:rPr>
          <w:rFonts w:ascii="Arial" w:hAnsi="Arial" w:cs="Arial"/>
          <w:b/>
        </w:rPr>
        <w:t xml:space="preserve">: </w:t>
      </w:r>
      <w:r>
        <w:rPr>
          <w:rFonts w:ascii="Arial" w:hAnsi="Arial" w:cs="Arial"/>
        </w:rPr>
        <w:t>En el programa, se logró la promoción internacional de la ciudad mediante las invitaciones de prensa internacional, y como resultado se generaron reseñas de noticias, blogs, redes sociales y páginas web.</w:t>
      </w:r>
    </w:p>
    <w:p w:rsidR="00660E44" w:rsidRDefault="00660E44" w:rsidP="00064897">
      <w:pPr>
        <w:jc w:val="center"/>
        <w:rPr>
          <w:rFonts w:ascii="Arial" w:hAnsi="Arial" w:cs="Arial"/>
          <w:b/>
        </w:rPr>
      </w:pPr>
    </w:p>
    <w:p w:rsidR="00660E44" w:rsidRDefault="00660E44" w:rsidP="00064897">
      <w:pPr>
        <w:jc w:val="center"/>
        <w:rPr>
          <w:rFonts w:ascii="Arial" w:hAnsi="Arial" w:cs="Arial"/>
          <w:b/>
        </w:rPr>
      </w:pPr>
    </w:p>
    <w:p w:rsidR="00064897" w:rsidRDefault="00064897" w:rsidP="00064897">
      <w:pPr>
        <w:jc w:val="center"/>
        <w:rPr>
          <w:rFonts w:ascii="Arial" w:hAnsi="Arial" w:cs="Arial"/>
          <w:b/>
        </w:rPr>
      </w:pPr>
      <w:r>
        <w:rPr>
          <w:rFonts w:ascii="Arial" w:hAnsi="Arial" w:cs="Arial"/>
          <w:b/>
        </w:rPr>
        <w:lastRenderedPageBreak/>
        <w:t>Imagen</w:t>
      </w:r>
      <w:r w:rsidR="007E6C59">
        <w:rPr>
          <w:rFonts w:ascii="Arial" w:hAnsi="Arial" w:cs="Arial"/>
          <w:b/>
        </w:rPr>
        <w:t xml:space="preserve"> No. 16</w:t>
      </w:r>
      <w:r>
        <w:rPr>
          <w:rFonts w:ascii="Arial" w:hAnsi="Arial" w:cs="Arial"/>
          <w:b/>
        </w:rPr>
        <w:t>.  Posicionamiento Internacional Bogotá</w:t>
      </w:r>
    </w:p>
    <w:p w:rsidR="00064897" w:rsidRDefault="00064897" w:rsidP="00064897">
      <w:pPr>
        <w:jc w:val="both"/>
        <w:rPr>
          <w:rFonts w:ascii="Arial" w:hAnsi="Arial" w:cs="Arial"/>
        </w:rPr>
      </w:pPr>
      <w:r>
        <w:rPr>
          <w:rFonts w:ascii="Arial" w:hAnsi="Arial" w:cs="Arial"/>
          <w:noProof/>
          <w:lang w:eastAsia="es-CO"/>
        </w:rPr>
        <w:drawing>
          <wp:inline distT="0" distB="0" distL="0" distR="0" wp14:anchorId="66868873" wp14:editId="522D96A4">
            <wp:extent cx="5607170" cy="1966822"/>
            <wp:effectExtent l="0" t="0" r="0" b="0"/>
            <wp:docPr id="5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srcRect/>
                    <a:stretch>
                      <a:fillRect/>
                    </a:stretch>
                  </pic:blipFill>
                  <pic:spPr bwMode="auto">
                    <a:xfrm>
                      <a:off x="0" y="0"/>
                      <a:ext cx="5610225" cy="1967894"/>
                    </a:xfrm>
                    <a:prstGeom prst="rect">
                      <a:avLst/>
                    </a:prstGeom>
                    <a:noFill/>
                    <a:ln w="9525">
                      <a:noFill/>
                      <a:miter lim="800000"/>
                      <a:headEnd/>
                      <a:tailEnd/>
                    </a:ln>
                  </pic:spPr>
                </pic:pic>
              </a:graphicData>
            </a:graphic>
          </wp:inline>
        </w:drawing>
      </w:r>
    </w:p>
    <w:p w:rsidR="00064897" w:rsidRPr="00CB4D27" w:rsidRDefault="00064897" w:rsidP="00064897">
      <w:pPr>
        <w:rPr>
          <w:rFonts w:ascii="Arial" w:hAnsi="Arial" w:cs="Arial"/>
          <w:sz w:val="16"/>
          <w:szCs w:val="16"/>
        </w:rPr>
      </w:pPr>
      <w:r w:rsidRPr="00CB4D27">
        <w:rPr>
          <w:rFonts w:ascii="Arial" w:hAnsi="Arial" w:cs="Arial"/>
          <w:sz w:val="16"/>
          <w:szCs w:val="16"/>
        </w:rPr>
        <w:t xml:space="preserve">Fuente: </w:t>
      </w:r>
      <w:proofErr w:type="spellStart"/>
      <w:r w:rsidRPr="00CB4D27">
        <w:rPr>
          <w:rFonts w:ascii="Arial" w:hAnsi="Arial" w:cs="Arial"/>
          <w:sz w:val="16"/>
          <w:szCs w:val="16"/>
        </w:rPr>
        <w:t>Invest</w:t>
      </w:r>
      <w:proofErr w:type="spellEnd"/>
      <w:r w:rsidRPr="00CB4D27">
        <w:rPr>
          <w:rFonts w:ascii="Arial" w:hAnsi="Arial" w:cs="Arial"/>
          <w:sz w:val="16"/>
          <w:szCs w:val="16"/>
        </w:rPr>
        <w:t xml:space="preserve"> In Bogotá.</w:t>
      </w:r>
    </w:p>
    <w:p w:rsidR="008A3569" w:rsidRDefault="008A3569" w:rsidP="008A3569">
      <w:pPr>
        <w:pStyle w:val="NormalWeb"/>
        <w:jc w:val="center"/>
        <w:rPr>
          <w:b/>
          <w:bCs/>
          <w:sz w:val="23"/>
          <w:szCs w:val="23"/>
          <w:u w:val="single"/>
        </w:rPr>
      </w:pPr>
      <w:r>
        <w:rPr>
          <w:b/>
          <w:bCs/>
          <w:sz w:val="23"/>
          <w:szCs w:val="23"/>
          <w:u w:val="single"/>
        </w:rPr>
        <w:t>O</w:t>
      </w:r>
      <w:r w:rsidRPr="008B1D0E">
        <w:rPr>
          <w:b/>
          <w:bCs/>
          <w:sz w:val="23"/>
          <w:szCs w:val="23"/>
          <w:u w:val="single"/>
        </w:rPr>
        <w:t>TRAS ACCIONES IMPLE</w:t>
      </w:r>
      <w:r>
        <w:rPr>
          <w:b/>
          <w:bCs/>
          <w:sz w:val="23"/>
          <w:szCs w:val="23"/>
          <w:u w:val="single"/>
        </w:rPr>
        <w:t xml:space="preserve">MENTADAS PARA LA SOLUCIÓN DE LA PROBLEMÁTICA </w:t>
      </w:r>
    </w:p>
    <w:p w:rsidR="00064897" w:rsidRDefault="00064897" w:rsidP="00064897">
      <w:pPr>
        <w:jc w:val="both"/>
        <w:rPr>
          <w:rFonts w:ascii="Arial" w:hAnsi="Arial" w:cs="Arial"/>
        </w:rPr>
      </w:pPr>
      <w:r>
        <w:rPr>
          <w:rFonts w:ascii="Arial" w:hAnsi="Arial" w:cs="Arial"/>
        </w:rPr>
        <w:t>A continuación se describen 3 acciones implementadas en la vigencia 2016, de la siguiente manera:</w:t>
      </w:r>
    </w:p>
    <w:p w:rsidR="00064897" w:rsidRPr="009012BB" w:rsidRDefault="00064897" w:rsidP="00064897">
      <w:pPr>
        <w:jc w:val="both"/>
        <w:rPr>
          <w:rFonts w:ascii="Arial" w:hAnsi="Arial" w:cs="Arial"/>
          <w:b/>
        </w:rPr>
      </w:pPr>
      <w:r>
        <w:rPr>
          <w:rFonts w:ascii="Arial" w:hAnsi="Arial" w:cs="Arial"/>
          <w:b/>
        </w:rPr>
        <w:t xml:space="preserve">1. </w:t>
      </w:r>
      <w:r w:rsidRPr="009012BB">
        <w:rPr>
          <w:rFonts w:ascii="Arial" w:hAnsi="Arial" w:cs="Arial"/>
          <w:b/>
        </w:rPr>
        <w:t>Mercadeo Ciudad</w:t>
      </w:r>
    </w:p>
    <w:p w:rsidR="00064897" w:rsidRPr="00636110" w:rsidRDefault="00064897" w:rsidP="00064897">
      <w:pPr>
        <w:jc w:val="both"/>
        <w:rPr>
          <w:rFonts w:ascii="Arial" w:hAnsi="Arial" w:cs="Arial"/>
        </w:rPr>
      </w:pPr>
      <w:r w:rsidRPr="00636110">
        <w:rPr>
          <w:rFonts w:ascii="Arial" w:hAnsi="Arial" w:cs="Arial"/>
          <w:color w:val="000000" w:themeColor="text1"/>
        </w:rPr>
        <w:t xml:space="preserve">En el plan de desarrollo Bogotá Mejor Para Todos, en el eje transversal Desarrollo económico basado en el conocimiento, en el programa </w:t>
      </w:r>
      <w:r w:rsidRPr="00636110">
        <w:rPr>
          <w:rFonts w:ascii="Arial" w:hAnsi="Arial" w:cs="Arial"/>
        </w:rPr>
        <w:t>fundamentar el desarrollo económico en la generación y uso del conocimiento para mejorar la competitividad de la ciudad regió</w:t>
      </w:r>
      <w:r>
        <w:rPr>
          <w:rFonts w:ascii="Arial" w:hAnsi="Arial" w:cs="Arial"/>
        </w:rPr>
        <w:t>n y a través de l</w:t>
      </w:r>
      <w:r w:rsidRPr="00636110">
        <w:rPr>
          <w:rFonts w:ascii="Arial" w:hAnsi="Arial" w:cs="Arial"/>
        </w:rPr>
        <w:t xml:space="preserve">a Subdirección de Internacionalización </w:t>
      </w:r>
      <w:r w:rsidRPr="00636110">
        <w:rPr>
          <w:rFonts w:ascii="Arial" w:hAnsi="Arial" w:cs="Arial"/>
          <w:kern w:val="32"/>
        </w:rPr>
        <w:t>desarrolla el proyecto Posicionamiento local, nacional e internacional de Bogotá.</w:t>
      </w:r>
    </w:p>
    <w:p w:rsidR="00064897" w:rsidRPr="00636110" w:rsidRDefault="00064897" w:rsidP="00064897">
      <w:pPr>
        <w:rPr>
          <w:rFonts w:ascii="Arial" w:hAnsi="Arial" w:cs="Arial"/>
          <w:bCs/>
          <w:color w:val="000000" w:themeColor="text1"/>
        </w:rPr>
      </w:pPr>
      <w:r w:rsidRPr="00636110">
        <w:rPr>
          <w:rFonts w:ascii="Arial" w:hAnsi="Arial" w:cs="Arial"/>
          <w:bCs/>
          <w:color w:val="000000" w:themeColor="text1"/>
        </w:rPr>
        <w:t>Para el cumplimiento de meta del proyecto se han realizado actividades que han permitido la atención a la problemática social identificada a través de:</w:t>
      </w:r>
    </w:p>
    <w:p w:rsidR="00064897" w:rsidRPr="009F41DB" w:rsidRDefault="00064897" w:rsidP="00064897">
      <w:pPr>
        <w:suppressAutoHyphens/>
        <w:snapToGrid w:val="0"/>
        <w:jc w:val="both"/>
        <w:rPr>
          <w:rFonts w:ascii="Arial" w:hAnsi="Arial" w:cs="Arial"/>
        </w:rPr>
      </w:pPr>
      <w:r w:rsidRPr="009F41DB">
        <w:rPr>
          <w:rFonts w:ascii="Arial" w:hAnsi="Arial" w:cs="Arial"/>
        </w:rPr>
        <w:t>Estrategias de Promoción Digital:</w:t>
      </w:r>
    </w:p>
    <w:p w:rsidR="00064897" w:rsidRPr="00C0087C" w:rsidRDefault="00064897" w:rsidP="00064897">
      <w:pPr>
        <w:snapToGrid w:val="0"/>
        <w:jc w:val="both"/>
        <w:rPr>
          <w:rFonts w:ascii="Arial" w:hAnsi="Arial" w:cs="Arial"/>
        </w:rPr>
      </w:pPr>
      <w:r>
        <w:rPr>
          <w:rFonts w:ascii="Arial" w:hAnsi="Arial" w:cs="Arial"/>
        </w:rPr>
        <w:t xml:space="preserve">Se realizaron </w:t>
      </w:r>
      <w:proofErr w:type="gramStart"/>
      <w:r>
        <w:rPr>
          <w:rFonts w:ascii="Arial" w:hAnsi="Arial" w:cs="Arial"/>
        </w:rPr>
        <w:t>las tomas</w:t>
      </w:r>
      <w:proofErr w:type="gramEnd"/>
      <w:r>
        <w:rPr>
          <w:rFonts w:ascii="Arial" w:hAnsi="Arial" w:cs="Arial"/>
        </w:rPr>
        <w:t xml:space="preserve"> de ciudad para realización del video y se comenzó la edición de los dos videos que se entregaron al final del periodo del convenio. Con la autorización de tomas de video y fotografías aéreas, se realizaron los 4 días de salidas por la ciudad con el fin de escoger aquellos lugares que mostraran la ciudad desde la mejor perspectiva aérea posible, </w:t>
      </w:r>
      <w:r w:rsidRPr="00C0087C">
        <w:rPr>
          <w:rFonts w:ascii="Arial" w:hAnsi="Arial" w:cs="Arial"/>
        </w:rPr>
        <w:t xml:space="preserve">buscando también diversidad de zonas. </w:t>
      </w:r>
    </w:p>
    <w:p w:rsidR="00064897" w:rsidRPr="008C5595" w:rsidRDefault="00064897" w:rsidP="00064897">
      <w:pPr>
        <w:suppressAutoHyphens/>
        <w:snapToGrid w:val="0"/>
        <w:jc w:val="both"/>
        <w:rPr>
          <w:rFonts w:ascii="Arial" w:hAnsi="Arial" w:cs="Arial"/>
          <w:b/>
        </w:rPr>
      </w:pPr>
      <w:r w:rsidRPr="009F41DB">
        <w:rPr>
          <w:rFonts w:ascii="Arial" w:hAnsi="Arial" w:cs="Arial"/>
        </w:rPr>
        <w:t>Programa del componente de relacionamiento con prensa internacional</w:t>
      </w:r>
      <w:r w:rsidRPr="008C5595">
        <w:rPr>
          <w:rFonts w:ascii="Arial" w:hAnsi="Arial" w:cs="Arial"/>
          <w:b/>
        </w:rPr>
        <w:t xml:space="preserve">: </w:t>
      </w:r>
    </w:p>
    <w:p w:rsidR="00064897" w:rsidRPr="00C0087C" w:rsidRDefault="00064897" w:rsidP="00064897">
      <w:pPr>
        <w:snapToGrid w:val="0"/>
        <w:rPr>
          <w:rFonts w:ascii="Arial" w:hAnsi="Arial" w:cs="Arial"/>
          <w:b/>
        </w:rPr>
      </w:pPr>
      <w:r w:rsidRPr="00C0087C">
        <w:rPr>
          <w:rFonts w:ascii="Arial" w:hAnsi="Arial" w:cs="Arial"/>
        </w:rPr>
        <w:t>Agencia EFE S.A, se enviaron y publicaron los contenidos a continuación:</w:t>
      </w:r>
    </w:p>
    <w:p w:rsidR="00064897" w:rsidRDefault="00064897" w:rsidP="00064897">
      <w:pPr>
        <w:pStyle w:val="Prrafodelista"/>
        <w:numPr>
          <w:ilvl w:val="0"/>
          <w:numId w:val="18"/>
        </w:numPr>
        <w:suppressAutoHyphens/>
        <w:snapToGrid w:val="0"/>
        <w:contextualSpacing w:val="0"/>
        <w:jc w:val="both"/>
        <w:rPr>
          <w:rFonts w:ascii="Arial" w:hAnsi="Arial" w:cs="Arial"/>
        </w:rPr>
      </w:pPr>
      <w:r>
        <w:rPr>
          <w:rFonts w:ascii="Arial" w:hAnsi="Arial" w:cs="Arial"/>
        </w:rPr>
        <w:lastRenderedPageBreak/>
        <w:t xml:space="preserve">Bogotá forma parte de </w:t>
      </w:r>
      <w:proofErr w:type="spellStart"/>
      <w:r>
        <w:rPr>
          <w:rFonts w:ascii="Arial" w:hAnsi="Arial" w:cs="Arial"/>
        </w:rPr>
        <w:t>BestCities</w:t>
      </w:r>
      <w:proofErr w:type="spellEnd"/>
      <w:r>
        <w:rPr>
          <w:rFonts w:ascii="Arial" w:hAnsi="Arial" w:cs="Arial"/>
        </w:rPr>
        <w:t xml:space="preserve"> Global Alliance.</w:t>
      </w:r>
    </w:p>
    <w:p w:rsidR="00064897" w:rsidRDefault="00064897" w:rsidP="00064897">
      <w:pPr>
        <w:pStyle w:val="Prrafodelista"/>
        <w:numPr>
          <w:ilvl w:val="0"/>
          <w:numId w:val="18"/>
        </w:numPr>
        <w:suppressAutoHyphens/>
        <w:snapToGrid w:val="0"/>
        <w:contextualSpacing w:val="0"/>
        <w:jc w:val="both"/>
        <w:rPr>
          <w:rFonts w:ascii="Arial" w:hAnsi="Arial" w:cs="Arial"/>
        </w:rPr>
      </w:pPr>
      <w:r>
        <w:rPr>
          <w:rFonts w:ascii="Arial" w:hAnsi="Arial" w:cs="Arial"/>
        </w:rPr>
        <w:t>La empresa mexicana anfitriones opera consolidar su presencia en Colombia, desde Bogotá.</w:t>
      </w:r>
    </w:p>
    <w:p w:rsidR="00064897" w:rsidRDefault="00064897" w:rsidP="00064897">
      <w:pPr>
        <w:pStyle w:val="Prrafodelista"/>
        <w:numPr>
          <w:ilvl w:val="0"/>
          <w:numId w:val="18"/>
        </w:numPr>
        <w:suppressAutoHyphens/>
        <w:snapToGrid w:val="0"/>
        <w:contextualSpacing w:val="0"/>
        <w:jc w:val="both"/>
        <w:rPr>
          <w:rFonts w:ascii="Arial" w:hAnsi="Arial" w:cs="Arial"/>
        </w:rPr>
      </w:pPr>
      <w:r>
        <w:rPr>
          <w:rFonts w:ascii="Arial" w:hAnsi="Arial" w:cs="Arial"/>
        </w:rPr>
        <w:t>Bogotá se promociona en Buenos Aires y Lima.</w:t>
      </w:r>
    </w:p>
    <w:p w:rsidR="00064897" w:rsidRDefault="00064897" w:rsidP="00064897">
      <w:pPr>
        <w:pStyle w:val="Prrafodelista"/>
        <w:numPr>
          <w:ilvl w:val="0"/>
          <w:numId w:val="18"/>
        </w:numPr>
        <w:suppressAutoHyphens/>
        <w:snapToGrid w:val="0"/>
        <w:contextualSpacing w:val="0"/>
        <w:jc w:val="both"/>
        <w:rPr>
          <w:rFonts w:ascii="Arial" w:hAnsi="Arial" w:cs="Arial"/>
        </w:rPr>
      </w:pPr>
      <w:r>
        <w:rPr>
          <w:rFonts w:ascii="Arial" w:hAnsi="Arial" w:cs="Arial"/>
        </w:rPr>
        <w:t xml:space="preserve">Durante este periodo se trabajaron los temas a continuación a través de la agencia de PR FTI </w:t>
      </w:r>
      <w:proofErr w:type="spellStart"/>
      <w:r>
        <w:rPr>
          <w:rFonts w:ascii="Arial" w:hAnsi="Arial" w:cs="Arial"/>
        </w:rPr>
        <w:t>Consulting</w:t>
      </w:r>
      <w:proofErr w:type="spellEnd"/>
      <w:r>
        <w:rPr>
          <w:rFonts w:ascii="Arial" w:hAnsi="Arial" w:cs="Arial"/>
        </w:rPr>
        <w:t>.</w:t>
      </w:r>
    </w:p>
    <w:p w:rsidR="00064897" w:rsidRDefault="00064897" w:rsidP="00064897">
      <w:pPr>
        <w:pStyle w:val="Prrafodelista"/>
        <w:numPr>
          <w:ilvl w:val="0"/>
          <w:numId w:val="18"/>
        </w:numPr>
        <w:suppressAutoHyphens/>
        <w:snapToGrid w:val="0"/>
        <w:contextualSpacing w:val="0"/>
        <w:jc w:val="both"/>
        <w:rPr>
          <w:rFonts w:ascii="Arial" w:hAnsi="Arial" w:cs="Arial"/>
        </w:rPr>
      </w:pPr>
      <w:r>
        <w:rPr>
          <w:rFonts w:ascii="Arial" w:hAnsi="Arial" w:cs="Arial"/>
        </w:rPr>
        <w:t xml:space="preserve">Caso de </w:t>
      </w:r>
      <w:proofErr w:type="spellStart"/>
      <w:r>
        <w:rPr>
          <w:rFonts w:ascii="Arial" w:hAnsi="Arial" w:cs="Arial"/>
        </w:rPr>
        <w:t>Keraderm</w:t>
      </w:r>
      <w:proofErr w:type="spellEnd"/>
      <w:r>
        <w:rPr>
          <w:rFonts w:ascii="Arial" w:hAnsi="Arial" w:cs="Arial"/>
        </w:rPr>
        <w:t xml:space="preserve"> en Bogotá (Miami </w:t>
      </w:r>
      <w:proofErr w:type="spellStart"/>
      <w:r>
        <w:rPr>
          <w:rFonts w:ascii="Arial" w:hAnsi="Arial" w:cs="Arial"/>
        </w:rPr>
        <w:t>Herald</w:t>
      </w:r>
      <w:proofErr w:type="spellEnd"/>
      <w:r>
        <w:rPr>
          <w:rFonts w:ascii="Arial" w:hAnsi="Arial" w:cs="Arial"/>
        </w:rPr>
        <w:t xml:space="preserve"> y </w:t>
      </w:r>
      <w:proofErr w:type="spellStart"/>
      <w:r>
        <w:rPr>
          <w:rFonts w:ascii="Arial" w:hAnsi="Arial" w:cs="Arial"/>
        </w:rPr>
        <w:t>MedtechIntelligence</w:t>
      </w:r>
      <w:proofErr w:type="spellEnd"/>
      <w:r>
        <w:rPr>
          <w:rFonts w:ascii="Arial" w:hAnsi="Arial" w:cs="Arial"/>
        </w:rPr>
        <w:t>).</w:t>
      </w:r>
    </w:p>
    <w:p w:rsidR="00064897" w:rsidRPr="00FE2737" w:rsidRDefault="00064897" w:rsidP="00064897">
      <w:pPr>
        <w:pStyle w:val="Prrafodelista"/>
        <w:numPr>
          <w:ilvl w:val="0"/>
          <w:numId w:val="18"/>
        </w:numPr>
        <w:suppressAutoHyphens/>
        <w:snapToGrid w:val="0"/>
        <w:contextualSpacing w:val="0"/>
        <w:jc w:val="both"/>
        <w:rPr>
          <w:rFonts w:ascii="Arial" w:hAnsi="Arial" w:cs="Arial"/>
          <w:lang w:val="en-US"/>
        </w:rPr>
      </w:pPr>
      <w:r w:rsidRPr="00FE2737">
        <w:rPr>
          <w:rFonts w:ascii="Arial" w:hAnsi="Arial" w:cs="Arial"/>
          <w:lang w:val="en-US"/>
        </w:rPr>
        <w:t>Especial “Eye on Emerging Markets” de he Wall Street Journal.</w:t>
      </w:r>
    </w:p>
    <w:p w:rsidR="00064897" w:rsidRDefault="00064897" w:rsidP="00064897">
      <w:pPr>
        <w:pStyle w:val="Prrafodelista"/>
        <w:numPr>
          <w:ilvl w:val="0"/>
          <w:numId w:val="18"/>
        </w:numPr>
        <w:suppressAutoHyphens/>
        <w:snapToGrid w:val="0"/>
        <w:contextualSpacing w:val="0"/>
        <w:jc w:val="both"/>
        <w:rPr>
          <w:rFonts w:ascii="Arial" w:hAnsi="Arial" w:cs="Arial"/>
        </w:rPr>
      </w:pPr>
      <w:r w:rsidRPr="00FE2737">
        <w:rPr>
          <w:rFonts w:ascii="Arial" w:hAnsi="Arial" w:cs="Arial"/>
        </w:rPr>
        <w:t xml:space="preserve">Sector de IT en Bogotá, a propósito </w:t>
      </w:r>
      <w:r>
        <w:rPr>
          <w:rFonts w:ascii="Arial" w:hAnsi="Arial" w:cs="Arial"/>
        </w:rPr>
        <w:t>de cam</w:t>
      </w:r>
      <w:r w:rsidRPr="00FE2737">
        <w:rPr>
          <w:rFonts w:ascii="Arial" w:hAnsi="Arial" w:cs="Arial"/>
        </w:rPr>
        <w:t xml:space="preserve">paña de promoción oficial de Estados Unidos. </w:t>
      </w:r>
    </w:p>
    <w:p w:rsidR="00064897" w:rsidRPr="009F41DB" w:rsidRDefault="00064897" w:rsidP="00064897">
      <w:pPr>
        <w:pStyle w:val="Prrafodelista"/>
        <w:numPr>
          <w:ilvl w:val="0"/>
          <w:numId w:val="18"/>
        </w:numPr>
        <w:suppressAutoHyphens/>
        <w:snapToGrid w:val="0"/>
        <w:contextualSpacing w:val="0"/>
        <w:jc w:val="both"/>
        <w:rPr>
          <w:rFonts w:ascii="Arial" w:hAnsi="Arial" w:cs="Arial"/>
          <w:lang w:val="en-US"/>
        </w:rPr>
      </w:pPr>
      <w:proofErr w:type="spellStart"/>
      <w:r w:rsidRPr="009F41DB">
        <w:rPr>
          <w:rFonts w:ascii="Arial" w:hAnsi="Arial" w:cs="Arial"/>
          <w:lang w:val="en-US"/>
        </w:rPr>
        <w:t>Industriahotelera</w:t>
      </w:r>
      <w:proofErr w:type="spellEnd"/>
      <w:r w:rsidRPr="009F41DB">
        <w:rPr>
          <w:rFonts w:ascii="Arial" w:hAnsi="Arial" w:cs="Arial"/>
          <w:lang w:val="en-US"/>
        </w:rPr>
        <w:t xml:space="preserve"> /MICE/ </w:t>
      </w:r>
      <w:proofErr w:type="spellStart"/>
      <w:r w:rsidRPr="009F41DB">
        <w:rPr>
          <w:rFonts w:ascii="Arial" w:hAnsi="Arial" w:cs="Arial"/>
          <w:lang w:val="en-US"/>
        </w:rPr>
        <w:t>BestCities</w:t>
      </w:r>
      <w:proofErr w:type="spellEnd"/>
      <w:r w:rsidRPr="009F41DB">
        <w:rPr>
          <w:rFonts w:ascii="Arial" w:hAnsi="Arial" w:cs="Arial"/>
          <w:lang w:val="en-US"/>
        </w:rPr>
        <w:t xml:space="preserve"> Global Alliance.</w:t>
      </w:r>
    </w:p>
    <w:p w:rsidR="00064897" w:rsidRPr="009F41DB" w:rsidRDefault="00064897" w:rsidP="00064897">
      <w:pPr>
        <w:pStyle w:val="Prrafodelista"/>
        <w:numPr>
          <w:ilvl w:val="0"/>
          <w:numId w:val="18"/>
        </w:numPr>
        <w:suppressAutoHyphens/>
        <w:snapToGrid w:val="0"/>
        <w:contextualSpacing w:val="0"/>
        <w:jc w:val="both"/>
        <w:rPr>
          <w:rFonts w:ascii="Arial" w:hAnsi="Arial" w:cs="Arial"/>
        </w:rPr>
      </w:pPr>
      <w:r w:rsidRPr="009F41DB">
        <w:rPr>
          <w:rFonts w:ascii="Arial" w:hAnsi="Arial" w:cs="Arial"/>
        </w:rPr>
        <w:t xml:space="preserve">Caso de </w:t>
      </w:r>
      <w:proofErr w:type="spellStart"/>
      <w:r w:rsidRPr="009F41DB">
        <w:rPr>
          <w:rFonts w:ascii="Arial" w:hAnsi="Arial" w:cs="Arial"/>
        </w:rPr>
        <w:t>ONErpm</w:t>
      </w:r>
      <w:proofErr w:type="spellEnd"/>
      <w:r w:rsidRPr="009F41DB">
        <w:rPr>
          <w:rFonts w:ascii="Arial" w:hAnsi="Arial" w:cs="Arial"/>
        </w:rPr>
        <w:t xml:space="preserve"> en Bogotá.</w:t>
      </w:r>
    </w:p>
    <w:p w:rsidR="00064897" w:rsidRPr="009F41DB" w:rsidRDefault="00064897" w:rsidP="00064897">
      <w:pPr>
        <w:pStyle w:val="Prrafodelista"/>
        <w:numPr>
          <w:ilvl w:val="0"/>
          <w:numId w:val="18"/>
        </w:numPr>
        <w:suppressAutoHyphens/>
        <w:snapToGrid w:val="0"/>
        <w:contextualSpacing w:val="0"/>
        <w:jc w:val="both"/>
        <w:rPr>
          <w:rFonts w:ascii="Arial" w:hAnsi="Arial" w:cs="Arial"/>
        </w:rPr>
      </w:pPr>
      <w:r w:rsidRPr="009F41DB">
        <w:rPr>
          <w:rFonts w:ascii="Arial" w:hAnsi="Arial" w:cs="Arial"/>
        </w:rPr>
        <w:t>Posibilidad de agenda de visita de CNBC.</w:t>
      </w:r>
    </w:p>
    <w:p w:rsidR="00064897" w:rsidRPr="009F41DB" w:rsidRDefault="00064897" w:rsidP="00064897">
      <w:pPr>
        <w:suppressAutoHyphens/>
        <w:snapToGrid w:val="0"/>
        <w:jc w:val="both"/>
        <w:rPr>
          <w:rFonts w:ascii="Arial" w:hAnsi="Arial" w:cs="Arial"/>
        </w:rPr>
      </w:pPr>
      <w:r w:rsidRPr="009F41DB">
        <w:rPr>
          <w:rFonts w:ascii="Arial" w:hAnsi="Arial" w:cs="Arial"/>
        </w:rPr>
        <w:t xml:space="preserve">Atención a invitados Internacionales: </w:t>
      </w:r>
    </w:p>
    <w:p w:rsidR="00064897" w:rsidRPr="009F41DB" w:rsidRDefault="00064897" w:rsidP="00064897">
      <w:pPr>
        <w:snapToGrid w:val="0"/>
        <w:jc w:val="both"/>
        <w:rPr>
          <w:rFonts w:ascii="Arial" w:hAnsi="Arial" w:cs="Arial"/>
        </w:rPr>
      </w:pPr>
      <w:r w:rsidRPr="009F41DB">
        <w:rPr>
          <w:rFonts w:ascii="Arial" w:hAnsi="Arial" w:cs="Arial"/>
        </w:rPr>
        <w:t xml:space="preserve">Se gestionaron las acciones necesarias para atención a prensa internacional invitada a </w:t>
      </w:r>
      <w:proofErr w:type="spellStart"/>
      <w:r w:rsidRPr="009F41DB">
        <w:rPr>
          <w:rFonts w:ascii="Arial" w:hAnsi="Arial" w:cs="Arial"/>
        </w:rPr>
        <w:t>Alentec</w:t>
      </w:r>
      <w:proofErr w:type="spellEnd"/>
      <w:r w:rsidRPr="009F41DB">
        <w:rPr>
          <w:rFonts w:ascii="Arial" w:hAnsi="Arial" w:cs="Arial"/>
        </w:rPr>
        <w:t xml:space="preserve">, WOBI, EXMA, los periodistas provenientes de Estados Unidos, Chile, México y Perú. </w:t>
      </w:r>
    </w:p>
    <w:p w:rsidR="00064897" w:rsidRPr="009F41DB" w:rsidRDefault="00064897" w:rsidP="00064897">
      <w:pPr>
        <w:snapToGrid w:val="0"/>
        <w:jc w:val="both"/>
        <w:rPr>
          <w:rFonts w:ascii="Arial" w:hAnsi="Arial" w:cs="Arial"/>
        </w:rPr>
      </w:pPr>
      <w:r w:rsidRPr="009F41DB">
        <w:rPr>
          <w:rFonts w:ascii="Arial" w:hAnsi="Arial" w:cs="Arial"/>
        </w:rPr>
        <w:t xml:space="preserve">Se </w:t>
      </w:r>
      <w:proofErr w:type="spellStart"/>
      <w:r w:rsidRPr="009F41DB">
        <w:rPr>
          <w:rFonts w:ascii="Arial" w:hAnsi="Arial" w:cs="Arial"/>
        </w:rPr>
        <w:t>invito</w:t>
      </w:r>
      <w:proofErr w:type="spellEnd"/>
      <w:r w:rsidRPr="009F41DB">
        <w:rPr>
          <w:rFonts w:ascii="Arial" w:hAnsi="Arial" w:cs="Arial"/>
        </w:rPr>
        <w:t xml:space="preserve"> y atendió a 4 medios internacionales en el marco del evento de </w:t>
      </w:r>
      <w:r w:rsidRPr="009F41DB">
        <w:rPr>
          <w:rFonts w:ascii="Arial" w:hAnsi="Arial" w:cs="Arial"/>
          <w:u w:val="single"/>
        </w:rPr>
        <w:t xml:space="preserve">Zona  Mice2016. </w:t>
      </w:r>
      <w:r w:rsidRPr="009F41DB">
        <w:rPr>
          <w:rFonts w:ascii="Arial" w:hAnsi="Arial" w:cs="Arial"/>
        </w:rPr>
        <w:t xml:space="preserve">Los invitados a este medio son: </w:t>
      </w:r>
      <w:proofErr w:type="spellStart"/>
      <w:r w:rsidRPr="009F41DB">
        <w:rPr>
          <w:rFonts w:ascii="Arial" w:hAnsi="Arial" w:cs="Arial"/>
        </w:rPr>
        <w:t>PrevueMaganize</w:t>
      </w:r>
      <w:proofErr w:type="spellEnd"/>
      <w:r w:rsidRPr="009F41DB">
        <w:rPr>
          <w:rFonts w:ascii="Arial" w:hAnsi="Arial" w:cs="Arial"/>
        </w:rPr>
        <w:t xml:space="preserve"> (USA), </w:t>
      </w:r>
      <w:proofErr w:type="spellStart"/>
      <w:r w:rsidRPr="009F41DB">
        <w:rPr>
          <w:rFonts w:ascii="Arial" w:hAnsi="Arial" w:cs="Arial"/>
        </w:rPr>
        <w:t>NorthstarTravel</w:t>
      </w:r>
      <w:proofErr w:type="spellEnd"/>
      <w:r w:rsidRPr="009F41DB">
        <w:rPr>
          <w:rFonts w:ascii="Arial" w:hAnsi="Arial" w:cs="Arial"/>
        </w:rPr>
        <w:t xml:space="preserve"> Media </w:t>
      </w:r>
      <w:proofErr w:type="spellStart"/>
      <w:r w:rsidRPr="009F41DB">
        <w:rPr>
          <w:rFonts w:ascii="Arial" w:hAnsi="Arial" w:cs="Arial"/>
        </w:rPr>
        <w:t>Group</w:t>
      </w:r>
      <w:proofErr w:type="spellEnd"/>
      <w:r w:rsidRPr="009F41DB">
        <w:rPr>
          <w:rFonts w:ascii="Arial" w:hAnsi="Arial" w:cs="Arial"/>
        </w:rPr>
        <w:t xml:space="preserve"> (Brasil), Blog “O que vi pelo mundo” (Brasil), y la Revista Convenciones (México).</w:t>
      </w:r>
    </w:p>
    <w:p w:rsidR="00064897" w:rsidRPr="009F41DB" w:rsidRDefault="00064897" w:rsidP="00064897">
      <w:pPr>
        <w:snapToGrid w:val="0"/>
        <w:jc w:val="both"/>
        <w:rPr>
          <w:rFonts w:ascii="Arial" w:hAnsi="Arial" w:cs="Arial"/>
        </w:rPr>
      </w:pPr>
      <w:r w:rsidRPr="009F41DB">
        <w:rPr>
          <w:rFonts w:ascii="Arial" w:hAnsi="Arial" w:cs="Arial"/>
        </w:rPr>
        <w:t xml:space="preserve">Durante su estadía, se cumplió una agenda de ciudad donde los periodistas internacionales tuvieron la oportunidad además de visitar la rueda de negocios de Zona </w:t>
      </w:r>
      <w:proofErr w:type="spellStart"/>
      <w:r w:rsidRPr="009F41DB">
        <w:rPr>
          <w:rFonts w:ascii="Arial" w:hAnsi="Arial" w:cs="Arial"/>
        </w:rPr>
        <w:t>Mice</w:t>
      </w:r>
      <w:proofErr w:type="spellEnd"/>
      <w:r w:rsidRPr="009F41DB">
        <w:rPr>
          <w:rFonts w:ascii="Arial" w:hAnsi="Arial" w:cs="Arial"/>
        </w:rPr>
        <w:t xml:space="preserve">, conocer la ciudad y vivir experiencias que permitieran su familiarización con Bogotá. </w:t>
      </w:r>
    </w:p>
    <w:p w:rsidR="00064897" w:rsidRPr="009F41DB" w:rsidRDefault="00064897" w:rsidP="00064897">
      <w:pPr>
        <w:snapToGrid w:val="0"/>
        <w:jc w:val="both"/>
        <w:rPr>
          <w:rFonts w:ascii="Arial" w:hAnsi="Arial" w:cs="Arial"/>
        </w:rPr>
      </w:pPr>
      <w:r w:rsidRPr="009F41DB">
        <w:rPr>
          <w:rFonts w:ascii="Arial" w:hAnsi="Arial" w:cs="Arial"/>
        </w:rPr>
        <w:t xml:space="preserve">Se invitaron 2 periodistas internacionales y se atendió a uno adicional, para un total de 3 medios internacionales en el marco del evento de </w:t>
      </w:r>
      <w:r w:rsidRPr="009F41DB">
        <w:rPr>
          <w:rFonts w:ascii="Arial" w:hAnsi="Arial" w:cs="Arial"/>
          <w:u w:val="single"/>
        </w:rPr>
        <w:t xml:space="preserve">Bogotá </w:t>
      </w:r>
      <w:proofErr w:type="spellStart"/>
      <w:r w:rsidRPr="009F41DB">
        <w:rPr>
          <w:rFonts w:ascii="Arial" w:hAnsi="Arial" w:cs="Arial"/>
          <w:u w:val="single"/>
        </w:rPr>
        <w:t>FashionWeek</w:t>
      </w:r>
      <w:proofErr w:type="spellEnd"/>
      <w:r w:rsidRPr="009F41DB">
        <w:rPr>
          <w:rFonts w:ascii="Arial" w:hAnsi="Arial" w:cs="Arial"/>
          <w:u w:val="single"/>
        </w:rPr>
        <w:t xml:space="preserve"> 2016.</w:t>
      </w:r>
      <w:r w:rsidRPr="009F41DB">
        <w:rPr>
          <w:rFonts w:ascii="Arial" w:hAnsi="Arial" w:cs="Arial"/>
        </w:rPr>
        <w:t xml:space="preserve"> Los medios internacionales fueron: TVE Televisión Española (España), Revista </w:t>
      </w:r>
      <w:proofErr w:type="spellStart"/>
      <w:r w:rsidRPr="009F41DB">
        <w:rPr>
          <w:rFonts w:ascii="Arial" w:hAnsi="Arial" w:cs="Arial"/>
        </w:rPr>
        <w:t>GLamour</w:t>
      </w:r>
      <w:proofErr w:type="spellEnd"/>
      <w:r w:rsidRPr="009F41DB">
        <w:rPr>
          <w:rFonts w:ascii="Arial" w:hAnsi="Arial" w:cs="Arial"/>
        </w:rPr>
        <w:t xml:space="preserve"> (México), y Vogue (México).</w:t>
      </w:r>
    </w:p>
    <w:p w:rsidR="00064897" w:rsidRPr="009F41DB" w:rsidRDefault="00064897" w:rsidP="00064897">
      <w:pPr>
        <w:snapToGrid w:val="0"/>
        <w:jc w:val="both"/>
        <w:rPr>
          <w:rFonts w:ascii="Arial" w:hAnsi="Arial" w:cs="Arial"/>
        </w:rPr>
      </w:pPr>
      <w:r w:rsidRPr="009F41DB">
        <w:rPr>
          <w:rFonts w:ascii="Arial" w:hAnsi="Arial" w:cs="Arial"/>
        </w:rPr>
        <w:t xml:space="preserve">A </w:t>
      </w:r>
      <w:proofErr w:type="spellStart"/>
      <w:r w:rsidRPr="009F41DB">
        <w:rPr>
          <w:rFonts w:ascii="Arial" w:hAnsi="Arial" w:cs="Arial"/>
          <w:u w:val="single"/>
        </w:rPr>
        <w:t>Meditech</w:t>
      </w:r>
      <w:proofErr w:type="spellEnd"/>
      <w:r w:rsidRPr="009F41DB">
        <w:rPr>
          <w:rFonts w:ascii="Arial" w:hAnsi="Arial" w:cs="Arial"/>
        </w:rPr>
        <w:t xml:space="preserve"> y </w:t>
      </w:r>
      <w:r w:rsidRPr="009F41DB">
        <w:rPr>
          <w:rFonts w:ascii="Arial" w:hAnsi="Arial" w:cs="Arial"/>
          <w:u w:val="single"/>
        </w:rPr>
        <w:t>Rock al Parque</w:t>
      </w:r>
      <w:r w:rsidRPr="009F41DB">
        <w:rPr>
          <w:rFonts w:ascii="Arial" w:hAnsi="Arial" w:cs="Arial"/>
        </w:rPr>
        <w:t xml:space="preserve">, se invitaron dos periodistas internacionales de México y Estados Unidos. Se realizó presentación de ciudad donde participaron el IDT, la CCB, la </w:t>
      </w:r>
      <w:r w:rsidRPr="009F41DB">
        <w:rPr>
          <w:rFonts w:ascii="Arial" w:hAnsi="Arial" w:cs="Arial"/>
        </w:rPr>
        <w:lastRenderedPageBreak/>
        <w:t xml:space="preserve">Secretaria Distrital de Cultura Recreación y Deporte e </w:t>
      </w:r>
      <w:proofErr w:type="spellStart"/>
      <w:r w:rsidRPr="009F41DB">
        <w:rPr>
          <w:rFonts w:ascii="Arial" w:hAnsi="Arial" w:cs="Arial"/>
        </w:rPr>
        <w:t>Idartes</w:t>
      </w:r>
      <w:proofErr w:type="spellEnd"/>
      <w:r w:rsidRPr="009F41DB">
        <w:rPr>
          <w:rFonts w:ascii="Arial" w:hAnsi="Arial" w:cs="Arial"/>
        </w:rPr>
        <w:t xml:space="preserve"> y programadores invitados una visión general de la ciudad y de los festivales al parque. </w:t>
      </w:r>
    </w:p>
    <w:p w:rsidR="00064897" w:rsidRPr="009F41DB" w:rsidRDefault="00064897" w:rsidP="00064897">
      <w:pPr>
        <w:snapToGrid w:val="0"/>
        <w:jc w:val="both"/>
        <w:rPr>
          <w:rFonts w:ascii="Arial" w:hAnsi="Arial" w:cs="Arial"/>
        </w:rPr>
      </w:pPr>
      <w:r w:rsidRPr="009F41DB">
        <w:rPr>
          <w:rFonts w:ascii="Arial" w:hAnsi="Arial" w:cs="Arial"/>
        </w:rPr>
        <w:t>Para WOBI se invitaron 6 blogueros internacionales que hicieron cubrimiento del evento en sus redes sociales y espacios digítales con gran alcance internacional. En la agenda estuvieron conociendo la ciudad y participando en reuniones con aliados.</w:t>
      </w:r>
    </w:p>
    <w:p w:rsidR="00064897" w:rsidRPr="009F41DB" w:rsidRDefault="00064897" w:rsidP="00064897">
      <w:pPr>
        <w:snapToGrid w:val="0"/>
        <w:jc w:val="both"/>
        <w:rPr>
          <w:rFonts w:ascii="Arial" w:hAnsi="Arial" w:cs="Arial"/>
        </w:rPr>
      </w:pPr>
      <w:r w:rsidRPr="009F41DB">
        <w:rPr>
          <w:rFonts w:ascii="Arial" w:hAnsi="Arial" w:cs="Arial"/>
        </w:rPr>
        <w:t xml:space="preserve">Para </w:t>
      </w:r>
      <w:r w:rsidRPr="009F41DB">
        <w:rPr>
          <w:rFonts w:ascii="Arial" w:hAnsi="Arial" w:cs="Arial"/>
          <w:u w:val="single"/>
        </w:rPr>
        <w:t>EXMA</w:t>
      </w:r>
      <w:r w:rsidRPr="009F41DB">
        <w:rPr>
          <w:rFonts w:ascii="Arial" w:hAnsi="Arial" w:cs="Arial"/>
        </w:rPr>
        <w:t xml:space="preserve"> se invitó a una periodista de un medio español que cubrió el evento tanto para la página marketingdirecto.com como en redes sociales. Adicionalmente en la agenda se le organizaron visitas a las principales agencias y gremios de publicidad en Bogotá.  </w:t>
      </w:r>
    </w:p>
    <w:p w:rsidR="00064897" w:rsidRPr="009F41DB" w:rsidRDefault="00064897" w:rsidP="00064897">
      <w:pPr>
        <w:snapToGrid w:val="0"/>
        <w:jc w:val="both"/>
        <w:rPr>
          <w:rFonts w:ascii="Arial" w:hAnsi="Arial" w:cs="Arial"/>
        </w:rPr>
      </w:pPr>
      <w:r w:rsidRPr="009F41DB">
        <w:rPr>
          <w:rFonts w:ascii="Arial" w:hAnsi="Arial" w:cs="Arial"/>
        </w:rPr>
        <w:t xml:space="preserve">Se invitó y atendió en </w:t>
      </w:r>
      <w:r w:rsidRPr="009F41DB">
        <w:rPr>
          <w:rFonts w:ascii="Arial" w:hAnsi="Arial" w:cs="Arial"/>
          <w:u w:val="single"/>
        </w:rPr>
        <w:t>ALIMENTEC,</w:t>
      </w:r>
      <w:r w:rsidRPr="009F41DB">
        <w:rPr>
          <w:rFonts w:ascii="Arial" w:hAnsi="Arial" w:cs="Arial"/>
        </w:rPr>
        <w:t xml:space="preserve"> a 4 periodistas especializados en alimentos procesados, de México, Estados Unidos y Chile. Luis Antonio Lara, Director/Editor, </w:t>
      </w:r>
      <w:proofErr w:type="spellStart"/>
      <w:r w:rsidRPr="009F41DB">
        <w:rPr>
          <w:rFonts w:ascii="Arial" w:hAnsi="Arial" w:cs="Arial"/>
        </w:rPr>
        <w:t>Indualimentos</w:t>
      </w:r>
      <w:proofErr w:type="spellEnd"/>
      <w:r w:rsidRPr="009F41DB">
        <w:rPr>
          <w:rFonts w:ascii="Arial" w:hAnsi="Arial" w:cs="Arial"/>
        </w:rPr>
        <w:t xml:space="preserve"> (Chile), </w:t>
      </w:r>
      <w:proofErr w:type="spellStart"/>
      <w:r w:rsidRPr="009F41DB">
        <w:rPr>
          <w:rFonts w:ascii="Arial" w:hAnsi="Arial" w:cs="Arial"/>
        </w:rPr>
        <w:t>ErinHallstrom-Ercikson</w:t>
      </w:r>
      <w:proofErr w:type="spellEnd"/>
      <w:r w:rsidRPr="009F41DB">
        <w:rPr>
          <w:rFonts w:ascii="Arial" w:hAnsi="Arial" w:cs="Arial"/>
        </w:rPr>
        <w:t xml:space="preserve">, Directora de Contenidos Digitales, </w:t>
      </w:r>
      <w:proofErr w:type="spellStart"/>
      <w:r w:rsidRPr="009F41DB">
        <w:rPr>
          <w:rFonts w:ascii="Arial" w:hAnsi="Arial" w:cs="Arial"/>
        </w:rPr>
        <w:t>FoodProcessing</w:t>
      </w:r>
      <w:proofErr w:type="spellEnd"/>
      <w:r w:rsidRPr="009F41DB">
        <w:rPr>
          <w:rFonts w:ascii="Arial" w:hAnsi="Arial" w:cs="Arial"/>
        </w:rPr>
        <w:t xml:space="preserve"> (Estados Unidos), Rosa Isela de la Paz / Alfa Editores (México), </w:t>
      </w:r>
      <w:proofErr w:type="spellStart"/>
      <w:r w:rsidRPr="009F41DB">
        <w:rPr>
          <w:rFonts w:ascii="Arial" w:hAnsi="Arial" w:cs="Arial"/>
        </w:rPr>
        <w:t>Delly</w:t>
      </w:r>
      <w:proofErr w:type="spellEnd"/>
      <w:r w:rsidRPr="009F41DB">
        <w:rPr>
          <w:rFonts w:ascii="Arial" w:hAnsi="Arial" w:cs="Arial"/>
        </w:rPr>
        <w:t xml:space="preserve"> Salazar-Díaz, Editora asociada Industria Alimenticia Magazine (México). Agenda: Entrevista </w:t>
      </w:r>
      <w:proofErr w:type="spellStart"/>
      <w:r w:rsidRPr="009F41DB">
        <w:rPr>
          <w:rFonts w:ascii="Arial" w:hAnsi="Arial" w:cs="Arial"/>
        </w:rPr>
        <w:t>Procolombia</w:t>
      </w:r>
      <w:proofErr w:type="spellEnd"/>
      <w:r w:rsidRPr="009F41DB">
        <w:rPr>
          <w:rFonts w:ascii="Arial" w:hAnsi="Arial" w:cs="Arial"/>
        </w:rPr>
        <w:t xml:space="preserve"> Entrevista </w:t>
      </w:r>
      <w:proofErr w:type="spellStart"/>
      <w:r w:rsidRPr="009F41DB">
        <w:rPr>
          <w:rFonts w:ascii="Arial" w:hAnsi="Arial" w:cs="Arial"/>
        </w:rPr>
        <w:t>Invest</w:t>
      </w:r>
      <w:proofErr w:type="spellEnd"/>
      <w:r w:rsidRPr="009F41DB">
        <w:rPr>
          <w:rFonts w:ascii="Arial" w:hAnsi="Arial" w:cs="Arial"/>
        </w:rPr>
        <w:t xml:space="preserve"> In Bogotá, Visita a </w:t>
      </w:r>
      <w:proofErr w:type="spellStart"/>
      <w:r w:rsidRPr="009F41DB">
        <w:rPr>
          <w:rFonts w:ascii="Arial" w:hAnsi="Arial" w:cs="Arial"/>
        </w:rPr>
        <w:t>Alimentec</w:t>
      </w:r>
      <w:proofErr w:type="spellEnd"/>
      <w:r w:rsidRPr="009F41DB">
        <w:rPr>
          <w:rFonts w:ascii="Arial" w:hAnsi="Arial" w:cs="Arial"/>
        </w:rPr>
        <w:t xml:space="preserve">, </w:t>
      </w:r>
      <w:proofErr w:type="spellStart"/>
      <w:r w:rsidRPr="009F41DB">
        <w:rPr>
          <w:rFonts w:ascii="Arial" w:hAnsi="Arial" w:cs="Arial"/>
        </w:rPr>
        <w:t>Participacion</w:t>
      </w:r>
      <w:proofErr w:type="spellEnd"/>
      <w:r w:rsidRPr="009F41DB">
        <w:rPr>
          <w:rFonts w:ascii="Arial" w:hAnsi="Arial" w:cs="Arial"/>
        </w:rPr>
        <w:t xml:space="preserve"> en el </w:t>
      </w:r>
      <w:proofErr w:type="spellStart"/>
      <w:r w:rsidRPr="009F41DB">
        <w:rPr>
          <w:rFonts w:ascii="Arial" w:hAnsi="Arial" w:cs="Arial"/>
        </w:rPr>
        <w:t>Investment</w:t>
      </w:r>
      <w:proofErr w:type="spellEnd"/>
      <w:r w:rsidRPr="009F41DB">
        <w:rPr>
          <w:rFonts w:ascii="Arial" w:hAnsi="Arial" w:cs="Arial"/>
        </w:rPr>
        <w:t xml:space="preserve"> Meeting, Visita la Alquería, Visita </w:t>
      </w:r>
      <w:proofErr w:type="spellStart"/>
      <w:r w:rsidRPr="009F41DB">
        <w:rPr>
          <w:rFonts w:ascii="Arial" w:hAnsi="Arial" w:cs="Arial"/>
        </w:rPr>
        <w:t>DoleFood</w:t>
      </w:r>
      <w:proofErr w:type="spellEnd"/>
      <w:r w:rsidRPr="009F41DB">
        <w:rPr>
          <w:rFonts w:ascii="Arial" w:hAnsi="Arial" w:cs="Arial"/>
        </w:rPr>
        <w:t xml:space="preserve"> Company, Visita </w:t>
      </w:r>
      <w:proofErr w:type="spellStart"/>
      <w:r w:rsidRPr="009F41DB">
        <w:rPr>
          <w:rFonts w:ascii="Arial" w:hAnsi="Arial" w:cs="Arial"/>
        </w:rPr>
        <w:t>Paloquemao</w:t>
      </w:r>
      <w:proofErr w:type="spellEnd"/>
      <w:r w:rsidRPr="009F41DB">
        <w:rPr>
          <w:rFonts w:ascii="Arial" w:hAnsi="Arial" w:cs="Arial"/>
        </w:rPr>
        <w:t xml:space="preserve">, Visita a Monserrate. </w:t>
      </w:r>
    </w:p>
    <w:p w:rsidR="00064897" w:rsidRPr="009F41DB" w:rsidRDefault="00064897" w:rsidP="00064897">
      <w:pPr>
        <w:snapToGrid w:val="0"/>
        <w:jc w:val="both"/>
        <w:rPr>
          <w:rFonts w:ascii="Arial" w:hAnsi="Arial" w:cs="Arial"/>
        </w:rPr>
      </w:pPr>
      <w:r w:rsidRPr="009F41DB">
        <w:rPr>
          <w:rFonts w:ascii="Arial" w:hAnsi="Arial" w:cs="Arial"/>
        </w:rPr>
        <w:t xml:space="preserve">Durante su estadía, se cumplió una agenda de ciudad donde los periodistas internacionales tuvieron la oportunidad de asistir a cada una de las pasarelas de los diferentes diseñadores invitados, visitar la Catedral de Sal en Zipaquirá, conocer el taller </w:t>
      </w:r>
      <w:proofErr w:type="spellStart"/>
      <w:r w:rsidRPr="009F41DB">
        <w:rPr>
          <w:rFonts w:ascii="Arial" w:hAnsi="Arial" w:cs="Arial"/>
        </w:rPr>
        <w:t>Miquelina</w:t>
      </w:r>
      <w:proofErr w:type="spellEnd"/>
      <w:r w:rsidRPr="009F41DB">
        <w:rPr>
          <w:rFonts w:ascii="Arial" w:hAnsi="Arial" w:cs="Arial"/>
        </w:rPr>
        <w:t xml:space="preserve">, obra social en el sector de confecciones y vivir experiencias que permitieran su familiarización con Bogotá. </w:t>
      </w:r>
    </w:p>
    <w:p w:rsidR="00064897" w:rsidRPr="009F41DB" w:rsidRDefault="00064897" w:rsidP="00064897">
      <w:pPr>
        <w:snapToGrid w:val="0"/>
        <w:jc w:val="both"/>
        <w:rPr>
          <w:rFonts w:ascii="Arial" w:hAnsi="Arial" w:cs="Arial"/>
        </w:rPr>
      </w:pPr>
      <w:r w:rsidRPr="009F41DB">
        <w:rPr>
          <w:rFonts w:ascii="Arial" w:hAnsi="Arial" w:cs="Arial"/>
        </w:rPr>
        <w:t>La siguiente gestión en el marco del programa de Mercadeo Ciudad, estuvo enmarcada en un nuevo convenio, que da continuidad a lo tratado anteriormente.</w:t>
      </w:r>
    </w:p>
    <w:p w:rsidR="00064897" w:rsidRPr="009F41DB" w:rsidRDefault="00064897" w:rsidP="00064897">
      <w:pPr>
        <w:snapToGrid w:val="0"/>
        <w:jc w:val="both"/>
        <w:rPr>
          <w:rFonts w:ascii="Arial" w:hAnsi="Arial" w:cs="Arial"/>
        </w:rPr>
      </w:pPr>
      <w:r w:rsidRPr="009F41DB">
        <w:rPr>
          <w:rFonts w:ascii="Arial" w:hAnsi="Arial" w:cs="Arial"/>
        </w:rPr>
        <w:t xml:space="preserve">En alianza con </w:t>
      </w:r>
      <w:proofErr w:type="spellStart"/>
      <w:r w:rsidRPr="009F41DB">
        <w:rPr>
          <w:rFonts w:ascii="Arial" w:hAnsi="Arial" w:cs="Arial"/>
        </w:rPr>
        <w:t>Invest</w:t>
      </w:r>
      <w:proofErr w:type="spellEnd"/>
      <w:r w:rsidRPr="009F41DB">
        <w:rPr>
          <w:rFonts w:ascii="Arial" w:hAnsi="Arial" w:cs="Arial"/>
        </w:rPr>
        <w:t xml:space="preserve"> In Bogotá, el convenio realizado, tiene como objeto “Aunar esfuerzos técnicos, administrativos y financieros para realizar actividades que promocionen a Bogotá en el exterior y en públicos internos”. En conjunto con la SDDE se definió y aprobó el formato del Plan de Internacionalización. </w:t>
      </w:r>
    </w:p>
    <w:p w:rsidR="00064897" w:rsidRPr="009F41DB" w:rsidRDefault="00064897" w:rsidP="00064897">
      <w:pPr>
        <w:snapToGrid w:val="0"/>
        <w:jc w:val="both"/>
        <w:rPr>
          <w:rFonts w:ascii="Arial" w:hAnsi="Arial" w:cs="Arial"/>
        </w:rPr>
      </w:pPr>
      <w:r w:rsidRPr="009F41DB">
        <w:rPr>
          <w:rFonts w:ascii="Arial" w:hAnsi="Arial" w:cs="Arial"/>
        </w:rPr>
        <w:t xml:space="preserve">El ejecutor participo en los diferentes eventos encaminados al posicionamiento de Bogotá a nivel internacional a través del Free </w:t>
      </w:r>
      <w:proofErr w:type="spellStart"/>
      <w:r w:rsidRPr="009F41DB">
        <w:rPr>
          <w:rFonts w:ascii="Arial" w:hAnsi="Arial" w:cs="Arial"/>
        </w:rPr>
        <w:t>Press</w:t>
      </w:r>
      <w:proofErr w:type="spellEnd"/>
      <w:r w:rsidRPr="009F41DB">
        <w:rPr>
          <w:rFonts w:ascii="Arial" w:hAnsi="Arial" w:cs="Arial"/>
        </w:rPr>
        <w:t>.</w:t>
      </w:r>
    </w:p>
    <w:p w:rsidR="00064897" w:rsidRPr="009F41DB" w:rsidRDefault="00064897" w:rsidP="00064897">
      <w:pPr>
        <w:snapToGrid w:val="0"/>
        <w:jc w:val="both"/>
        <w:rPr>
          <w:rFonts w:ascii="Arial" w:hAnsi="Arial" w:cs="Arial"/>
          <w:bCs/>
          <w:color w:val="000000"/>
        </w:rPr>
      </w:pPr>
      <w:r w:rsidRPr="009F41DB">
        <w:rPr>
          <w:rFonts w:ascii="Arial" w:hAnsi="Arial" w:cs="Arial"/>
          <w:bCs/>
          <w:color w:val="000000"/>
        </w:rPr>
        <w:t xml:space="preserve">Se presentaron avances en: </w:t>
      </w:r>
    </w:p>
    <w:p w:rsidR="00064897" w:rsidRPr="009F41DB" w:rsidRDefault="00064897" w:rsidP="00064897">
      <w:pPr>
        <w:suppressAutoHyphens/>
        <w:snapToGrid w:val="0"/>
        <w:jc w:val="both"/>
        <w:rPr>
          <w:rFonts w:ascii="Arial" w:hAnsi="Arial" w:cs="Arial"/>
          <w:bCs/>
          <w:color w:val="000000"/>
        </w:rPr>
      </w:pPr>
      <w:r w:rsidRPr="009F41DB">
        <w:rPr>
          <w:rFonts w:ascii="Arial" w:hAnsi="Arial" w:cs="Arial"/>
          <w:bCs/>
          <w:color w:val="000000"/>
        </w:rPr>
        <w:t xml:space="preserve">Programa de prensa internacional: </w:t>
      </w:r>
    </w:p>
    <w:p w:rsidR="00064897" w:rsidRPr="009F41DB" w:rsidRDefault="00064897" w:rsidP="00064897">
      <w:pPr>
        <w:spacing w:after="160" w:line="259" w:lineRule="auto"/>
        <w:jc w:val="both"/>
        <w:rPr>
          <w:rFonts w:ascii="Arial" w:hAnsi="Arial" w:cs="Arial"/>
          <w:bCs/>
        </w:rPr>
      </w:pPr>
      <w:r w:rsidRPr="009F41DB">
        <w:rPr>
          <w:rFonts w:ascii="Arial" w:hAnsi="Arial" w:cs="Arial"/>
          <w:bCs/>
          <w:color w:val="000000"/>
        </w:rPr>
        <w:lastRenderedPageBreak/>
        <w:t xml:space="preserve">Se invitan a 6 periodistas internacionales </w:t>
      </w:r>
      <w:r w:rsidRPr="009F41DB">
        <w:rPr>
          <w:rFonts w:ascii="Arial" w:hAnsi="Arial" w:cs="Arial"/>
        </w:rPr>
        <w:t>de:</w:t>
      </w:r>
      <w:r w:rsidRPr="009F41DB">
        <w:rPr>
          <w:rFonts w:ascii="Arial" w:eastAsia="Calibri" w:hAnsi="Arial" w:cs="Arial"/>
        </w:rPr>
        <w:t xml:space="preserve"> Reino Unido, México, Argentina y Brasil</w:t>
      </w:r>
      <w:r w:rsidRPr="009F41DB">
        <w:rPr>
          <w:rFonts w:ascii="Arial" w:hAnsi="Arial" w:cs="Arial"/>
        </w:rPr>
        <w:t xml:space="preserve">, de los </w:t>
      </w:r>
      <w:r w:rsidRPr="009F41DB">
        <w:rPr>
          <w:rFonts w:ascii="Arial" w:hAnsi="Arial" w:cs="Arial"/>
          <w:bCs/>
        </w:rPr>
        <w:t xml:space="preserve">medios </w:t>
      </w:r>
      <w:proofErr w:type="spellStart"/>
      <w:r w:rsidRPr="009F41DB">
        <w:rPr>
          <w:rFonts w:ascii="Arial" w:eastAsia="Calibri" w:hAnsi="Arial" w:cs="Arial"/>
          <w:bCs/>
        </w:rPr>
        <w:t>Amma</w:t>
      </w:r>
      <w:proofErr w:type="spellEnd"/>
      <w:r w:rsidRPr="009F41DB">
        <w:rPr>
          <w:rFonts w:ascii="Arial" w:eastAsia="Calibri" w:hAnsi="Arial" w:cs="Arial"/>
          <w:bCs/>
        </w:rPr>
        <w:t xml:space="preserve"> PR </w:t>
      </w:r>
      <w:proofErr w:type="spellStart"/>
      <w:r w:rsidRPr="009F41DB">
        <w:rPr>
          <w:rFonts w:ascii="Arial" w:eastAsia="Calibri" w:hAnsi="Arial" w:cs="Arial"/>
          <w:bCs/>
        </w:rPr>
        <w:t>Creative</w:t>
      </w:r>
      <w:proofErr w:type="spellEnd"/>
      <w:r w:rsidRPr="009F41DB">
        <w:rPr>
          <w:rFonts w:ascii="Arial" w:eastAsia="Calibri" w:hAnsi="Arial" w:cs="Arial"/>
          <w:bCs/>
        </w:rPr>
        <w:t xml:space="preserve">, Little Black Book, </w:t>
      </w:r>
      <w:proofErr w:type="spellStart"/>
      <w:r w:rsidRPr="009F41DB">
        <w:rPr>
          <w:rFonts w:ascii="Arial" w:eastAsia="Calibri" w:hAnsi="Arial" w:cs="Arial"/>
          <w:bCs/>
        </w:rPr>
        <w:t>PropMark</w:t>
      </w:r>
      <w:proofErr w:type="spellEnd"/>
      <w:r w:rsidRPr="009F41DB">
        <w:rPr>
          <w:rFonts w:ascii="Arial" w:eastAsia="Calibri" w:hAnsi="Arial" w:cs="Arial"/>
          <w:bCs/>
        </w:rPr>
        <w:t xml:space="preserve">, Periódico </w:t>
      </w:r>
      <w:proofErr w:type="spellStart"/>
      <w:r w:rsidRPr="009F41DB">
        <w:rPr>
          <w:rFonts w:ascii="Arial" w:eastAsia="Calibri" w:hAnsi="Arial" w:cs="Arial"/>
          <w:bCs/>
        </w:rPr>
        <w:t>Excelsior</w:t>
      </w:r>
      <w:proofErr w:type="spellEnd"/>
      <w:r w:rsidRPr="009F41DB">
        <w:rPr>
          <w:rFonts w:ascii="Arial" w:eastAsia="Calibri" w:hAnsi="Arial" w:cs="Arial"/>
          <w:bCs/>
        </w:rPr>
        <w:t xml:space="preserve"> – Sitio </w:t>
      </w:r>
      <w:proofErr w:type="spellStart"/>
      <w:r w:rsidRPr="009F41DB">
        <w:rPr>
          <w:rFonts w:ascii="Arial" w:eastAsia="Calibri" w:hAnsi="Arial" w:cs="Arial"/>
          <w:bCs/>
        </w:rPr>
        <w:t>Multipress</w:t>
      </w:r>
      <w:proofErr w:type="spellEnd"/>
      <w:r w:rsidRPr="009F41DB">
        <w:rPr>
          <w:rFonts w:ascii="Arial" w:eastAsia="Calibri" w:hAnsi="Arial" w:cs="Arial"/>
          <w:bCs/>
        </w:rPr>
        <w:t xml:space="preserve">, </w:t>
      </w:r>
      <w:proofErr w:type="spellStart"/>
      <w:r w:rsidRPr="009F41DB">
        <w:rPr>
          <w:rFonts w:ascii="Arial" w:eastAsia="Calibri" w:hAnsi="Arial" w:cs="Arial"/>
          <w:bCs/>
        </w:rPr>
        <w:t>LatinSpots</w:t>
      </w:r>
      <w:proofErr w:type="spellEnd"/>
      <w:r w:rsidRPr="009F41DB">
        <w:rPr>
          <w:rFonts w:ascii="Arial" w:hAnsi="Arial" w:cs="Arial"/>
          <w:bCs/>
        </w:rPr>
        <w:t xml:space="preserve">.  </w:t>
      </w:r>
      <w:proofErr w:type="gramStart"/>
      <w:r w:rsidRPr="009F41DB">
        <w:rPr>
          <w:rFonts w:ascii="Arial" w:hAnsi="Arial" w:cs="Arial"/>
          <w:bCs/>
          <w:color w:val="000000"/>
        </w:rPr>
        <w:t>para</w:t>
      </w:r>
      <w:proofErr w:type="gramEnd"/>
      <w:r w:rsidRPr="009F41DB">
        <w:rPr>
          <w:rFonts w:ascii="Arial" w:hAnsi="Arial" w:cs="Arial"/>
          <w:bCs/>
          <w:color w:val="000000"/>
        </w:rPr>
        <w:t xml:space="preserve">  cubrir </w:t>
      </w:r>
      <w:r w:rsidRPr="009F41DB">
        <w:rPr>
          <w:rFonts w:ascii="Arial" w:hAnsi="Arial" w:cs="Arial"/>
        </w:rPr>
        <w:t>del 21 al 22 de noviembre de 2016  el Festival El Dorado</w:t>
      </w:r>
      <w:r w:rsidRPr="009F41DB">
        <w:rPr>
          <w:rFonts w:ascii="Arial" w:hAnsi="Arial" w:cs="Arial"/>
          <w:bCs/>
        </w:rPr>
        <w:t xml:space="preserve">. Los periodistas hicieron cubrimiento periodístico del Festival, entrevistaron a voceros de </w:t>
      </w:r>
      <w:proofErr w:type="spellStart"/>
      <w:r w:rsidRPr="009F41DB">
        <w:rPr>
          <w:rFonts w:ascii="Arial" w:hAnsi="Arial" w:cs="Arial"/>
          <w:bCs/>
        </w:rPr>
        <w:t>Invest</w:t>
      </w:r>
      <w:proofErr w:type="spellEnd"/>
      <w:r w:rsidRPr="009F41DB">
        <w:rPr>
          <w:rFonts w:ascii="Arial" w:hAnsi="Arial" w:cs="Arial"/>
          <w:bCs/>
        </w:rPr>
        <w:t xml:space="preserve"> in </w:t>
      </w:r>
      <w:proofErr w:type="spellStart"/>
      <w:r w:rsidRPr="009F41DB">
        <w:rPr>
          <w:rFonts w:ascii="Arial" w:hAnsi="Arial" w:cs="Arial"/>
          <w:bCs/>
        </w:rPr>
        <w:t>Bogota</w:t>
      </w:r>
      <w:proofErr w:type="spellEnd"/>
      <w:r w:rsidRPr="009F41DB">
        <w:rPr>
          <w:rFonts w:ascii="Arial" w:hAnsi="Arial" w:cs="Arial"/>
          <w:bCs/>
        </w:rPr>
        <w:t xml:space="preserve"> sobre el sector de industrias creativas en Bogotá y las oportunidades de inversión extranjera que ofrece Bogotá para este sector. En la experiencia de ciudad se realizaron las actividades a continuación: Visita bilingüe al Museo del Oro, al centro histórico y experiencia gastronómica en el Restaurante Abasto. </w:t>
      </w:r>
    </w:p>
    <w:p w:rsidR="00064897" w:rsidRPr="009F41DB" w:rsidRDefault="00064897" w:rsidP="00064897">
      <w:pPr>
        <w:tabs>
          <w:tab w:val="num" w:pos="720"/>
        </w:tabs>
        <w:spacing w:after="160" w:line="259" w:lineRule="auto"/>
        <w:jc w:val="both"/>
        <w:rPr>
          <w:rFonts w:ascii="Arial" w:hAnsi="Arial" w:cs="Arial"/>
        </w:rPr>
      </w:pPr>
      <w:r w:rsidRPr="009F41DB">
        <w:rPr>
          <w:rFonts w:ascii="Arial" w:hAnsi="Arial" w:cs="Arial"/>
        </w:rPr>
        <w:t xml:space="preserve">Un periodista invitado de Reino Unido, del medio </w:t>
      </w:r>
      <w:r w:rsidRPr="009F41DB">
        <w:rPr>
          <w:rFonts w:ascii="Arial" w:eastAsia="Calibri" w:hAnsi="Arial" w:cs="Arial"/>
        </w:rPr>
        <w:t xml:space="preserve">Times </w:t>
      </w:r>
      <w:proofErr w:type="spellStart"/>
      <w:r w:rsidRPr="009F41DB">
        <w:rPr>
          <w:rFonts w:ascii="Arial" w:eastAsia="Calibri" w:hAnsi="Arial" w:cs="Arial"/>
        </w:rPr>
        <w:t>Higher</w:t>
      </w:r>
      <w:proofErr w:type="spellEnd"/>
      <w:r w:rsidRPr="009F41DB">
        <w:rPr>
          <w:rFonts w:ascii="Arial" w:eastAsia="Calibri" w:hAnsi="Arial" w:cs="Arial"/>
        </w:rPr>
        <w:t xml:space="preserve"> </w:t>
      </w:r>
      <w:proofErr w:type="spellStart"/>
      <w:r w:rsidRPr="009F41DB">
        <w:rPr>
          <w:rFonts w:ascii="Arial" w:eastAsia="Calibri" w:hAnsi="Arial" w:cs="Arial"/>
        </w:rPr>
        <w:t>Education</w:t>
      </w:r>
      <w:proofErr w:type="spellEnd"/>
      <w:r w:rsidRPr="009F41DB">
        <w:rPr>
          <w:rFonts w:ascii="Arial" w:eastAsia="Calibri" w:hAnsi="Arial" w:cs="Arial"/>
        </w:rPr>
        <w:t xml:space="preserve"> para hacer cubrimientos del 23 al 26 de noviembre de LACHEC el periodista asistió a la conferencia los 3 días, y en el marco del evento, tuvo reuniones con el Ministerio de Educación así como con los directivos de algunas entidades educativas de la ciudad, además de la visita al campus de dos universidades bogotanas.</w:t>
      </w:r>
      <w:r w:rsidRPr="009F41DB">
        <w:rPr>
          <w:rFonts w:ascii="Arial" w:hAnsi="Arial" w:cs="Arial"/>
        </w:rPr>
        <w:t xml:space="preserve">2 periodistas invitados de </w:t>
      </w:r>
      <w:r w:rsidRPr="009F41DB">
        <w:rPr>
          <w:rFonts w:ascii="Arial" w:eastAsia="Calibri" w:hAnsi="Arial" w:cs="Arial"/>
        </w:rPr>
        <w:t>Estados Unidos y España</w:t>
      </w:r>
      <w:r w:rsidRPr="009F41DB">
        <w:rPr>
          <w:rFonts w:ascii="Arial" w:hAnsi="Arial" w:cs="Arial"/>
        </w:rPr>
        <w:t xml:space="preserve"> de los </w:t>
      </w:r>
      <w:proofErr w:type="spellStart"/>
      <w:r w:rsidRPr="009F41DB">
        <w:rPr>
          <w:rFonts w:ascii="Arial" w:hAnsi="Arial" w:cs="Arial"/>
        </w:rPr>
        <w:t>m</w:t>
      </w:r>
      <w:r w:rsidRPr="009F41DB">
        <w:rPr>
          <w:rFonts w:ascii="Arial" w:eastAsia="Calibri" w:hAnsi="Arial" w:cs="Arial"/>
          <w:bCs/>
        </w:rPr>
        <w:t>edios:</w:t>
      </w:r>
      <w:r w:rsidRPr="009F41DB">
        <w:rPr>
          <w:rFonts w:ascii="Arial" w:hAnsi="Arial" w:cs="Arial"/>
        </w:rPr>
        <w:t>El</w:t>
      </w:r>
      <w:proofErr w:type="spellEnd"/>
      <w:r w:rsidRPr="009F41DB">
        <w:rPr>
          <w:rFonts w:ascii="Arial" w:hAnsi="Arial" w:cs="Arial"/>
        </w:rPr>
        <w:t xml:space="preserve"> País América y </w:t>
      </w:r>
      <w:proofErr w:type="spellStart"/>
      <w:r w:rsidRPr="009F41DB">
        <w:rPr>
          <w:rFonts w:ascii="Arial" w:hAnsi="Arial" w:cs="Arial"/>
        </w:rPr>
        <w:t>TodoStartups</w:t>
      </w:r>
      <w:proofErr w:type="spellEnd"/>
      <w:r w:rsidRPr="009F41DB">
        <w:rPr>
          <w:rFonts w:ascii="Arial" w:hAnsi="Arial" w:cs="Arial"/>
        </w:rPr>
        <w:t xml:space="preserve">, realizaron cubrimiento del 23 al 26 de noviembre de Héroes </w:t>
      </w:r>
      <w:proofErr w:type="spellStart"/>
      <w:r w:rsidRPr="009F41DB">
        <w:rPr>
          <w:rFonts w:ascii="Arial" w:hAnsi="Arial" w:cs="Arial"/>
        </w:rPr>
        <w:t>Fest</w:t>
      </w:r>
      <w:proofErr w:type="spellEnd"/>
      <w:r w:rsidRPr="009F41DB">
        <w:rPr>
          <w:rFonts w:ascii="Arial" w:hAnsi="Arial" w:cs="Arial"/>
        </w:rPr>
        <w:t xml:space="preserve">, la agenda incluyo transporte para visita a </w:t>
      </w:r>
      <w:proofErr w:type="spellStart"/>
      <w:r w:rsidRPr="009F41DB">
        <w:rPr>
          <w:rFonts w:ascii="Arial" w:hAnsi="Arial" w:cs="Arial"/>
        </w:rPr>
        <w:t>Invest</w:t>
      </w:r>
      <w:proofErr w:type="spellEnd"/>
      <w:r w:rsidRPr="009F41DB">
        <w:rPr>
          <w:rFonts w:ascii="Arial" w:hAnsi="Arial" w:cs="Arial"/>
        </w:rPr>
        <w:t xml:space="preserve"> in Bogotá y presentación de ciudad, entrega de </w:t>
      </w:r>
      <w:proofErr w:type="spellStart"/>
      <w:r w:rsidRPr="009F41DB">
        <w:rPr>
          <w:rFonts w:ascii="Arial" w:hAnsi="Arial" w:cs="Arial"/>
        </w:rPr>
        <w:t>merchandising</w:t>
      </w:r>
      <w:proofErr w:type="spellEnd"/>
      <w:r w:rsidRPr="009F41DB">
        <w:rPr>
          <w:rFonts w:ascii="Arial" w:hAnsi="Arial" w:cs="Arial"/>
        </w:rPr>
        <w:t xml:space="preserve"> de la marca Bogotá como regalo y experiencia de ciudad, que incluyo visita al museo del oro, recorrido por la candelaria, visita a Monserrate y almuerzo en Monserrate. </w:t>
      </w:r>
    </w:p>
    <w:p w:rsidR="00064897" w:rsidRPr="009F41DB" w:rsidRDefault="00064897" w:rsidP="00064897">
      <w:pPr>
        <w:tabs>
          <w:tab w:val="num" w:pos="720"/>
        </w:tabs>
        <w:jc w:val="both"/>
        <w:rPr>
          <w:rFonts w:ascii="Arial" w:hAnsi="Arial" w:cs="Arial"/>
          <w:bCs/>
        </w:rPr>
      </w:pPr>
      <w:r w:rsidRPr="009F41DB">
        <w:rPr>
          <w:rFonts w:ascii="Arial" w:hAnsi="Arial" w:cs="Arial"/>
        </w:rPr>
        <w:t xml:space="preserve">2 periodistas invitados de </w:t>
      </w:r>
      <w:r w:rsidRPr="009F41DB">
        <w:rPr>
          <w:rFonts w:ascii="Arial" w:eastAsia="Calibri" w:hAnsi="Arial" w:cs="Arial"/>
        </w:rPr>
        <w:t>Chile y EEUU</w:t>
      </w:r>
      <w:r w:rsidRPr="009F41DB">
        <w:rPr>
          <w:rFonts w:ascii="Arial" w:hAnsi="Arial" w:cs="Arial"/>
        </w:rPr>
        <w:t xml:space="preserve"> de los </w:t>
      </w:r>
      <w:proofErr w:type="spellStart"/>
      <w:r w:rsidRPr="009F41DB">
        <w:rPr>
          <w:rFonts w:ascii="Arial" w:eastAsia="Calibri" w:hAnsi="Arial" w:cs="Arial"/>
          <w:bCs/>
        </w:rPr>
        <w:t>Medios</w:t>
      </w:r>
      <w:proofErr w:type="gramStart"/>
      <w:r w:rsidRPr="009F41DB">
        <w:rPr>
          <w:rFonts w:ascii="Arial" w:eastAsia="Calibri" w:hAnsi="Arial" w:cs="Arial"/>
          <w:bCs/>
        </w:rPr>
        <w:t>:</w:t>
      </w:r>
      <w:r w:rsidRPr="009F41DB">
        <w:rPr>
          <w:rFonts w:ascii="Arial" w:hAnsi="Arial" w:cs="Arial"/>
        </w:rPr>
        <w:t>América</w:t>
      </w:r>
      <w:proofErr w:type="spellEnd"/>
      <w:proofErr w:type="gramEnd"/>
      <w:r w:rsidRPr="009F41DB">
        <w:rPr>
          <w:rFonts w:ascii="Arial" w:hAnsi="Arial" w:cs="Arial"/>
        </w:rPr>
        <w:t xml:space="preserve"> Economía y </w:t>
      </w:r>
      <w:proofErr w:type="spellStart"/>
      <w:r w:rsidRPr="009F41DB">
        <w:rPr>
          <w:rFonts w:ascii="Arial" w:hAnsi="Arial" w:cs="Arial"/>
        </w:rPr>
        <w:t>LatinFinance</w:t>
      </w:r>
      <w:proofErr w:type="spellEnd"/>
      <w:r w:rsidRPr="009F41DB">
        <w:rPr>
          <w:rFonts w:ascii="Arial" w:hAnsi="Arial" w:cs="Arial"/>
        </w:rPr>
        <w:t xml:space="preserve"> del 28 al 30 de noviembre cubrieron el Foro de </w:t>
      </w:r>
      <w:proofErr w:type="spellStart"/>
      <w:r w:rsidRPr="009F41DB">
        <w:rPr>
          <w:rFonts w:ascii="Arial" w:hAnsi="Arial" w:cs="Arial"/>
        </w:rPr>
        <w:t>APPs</w:t>
      </w:r>
      <w:proofErr w:type="spellEnd"/>
      <w:r w:rsidRPr="009F41DB">
        <w:rPr>
          <w:rFonts w:ascii="Arial" w:hAnsi="Arial" w:cs="Arial"/>
        </w:rPr>
        <w:t xml:space="preserve">, asistieron al foro durante el primer día donde aprovecharon el espacio para entrevistar a los </w:t>
      </w:r>
      <w:proofErr w:type="spellStart"/>
      <w:r w:rsidRPr="009F41DB">
        <w:rPr>
          <w:rFonts w:ascii="Arial" w:hAnsi="Arial" w:cs="Arial"/>
        </w:rPr>
        <w:t>speakers</w:t>
      </w:r>
      <w:proofErr w:type="spellEnd"/>
      <w:r w:rsidRPr="009F41DB">
        <w:rPr>
          <w:rFonts w:ascii="Arial" w:hAnsi="Arial" w:cs="Arial"/>
        </w:rPr>
        <w:t xml:space="preserve"> del evento y a los directivos de la Secretaria de Salud. El último día de foro, participaron en un recorrido por los terrenos donde se construirán los nuevos hospitales. Cerraron su viaje con un </w:t>
      </w:r>
      <w:proofErr w:type="spellStart"/>
      <w:r w:rsidRPr="009F41DB">
        <w:rPr>
          <w:rFonts w:ascii="Arial" w:hAnsi="Arial" w:cs="Arial"/>
        </w:rPr>
        <w:t>city</w:t>
      </w:r>
      <w:proofErr w:type="spellEnd"/>
      <w:r w:rsidRPr="009F41DB">
        <w:rPr>
          <w:rFonts w:ascii="Arial" w:hAnsi="Arial" w:cs="Arial"/>
        </w:rPr>
        <w:t xml:space="preserve"> tour por la Candelaria y almuerzo en el Centro.</w:t>
      </w:r>
    </w:p>
    <w:p w:rsidR="00064897" w:rsidRPr="009F41DB" w:rsidRDefault="00064897" w:rsidP="00064897">
      <w:pPr>
        <w:spacing w:after="160" w:line="259" w:lineRule="auto"/>
        <w:jc w:val="both"/>
        <w:rPr>
          <w:rFonts w:ascii="Arial" w:eastAsia="Calibri" w:hAnsi="Arial" w:cs="Arial"/>
        </w:rPr>
      </w:pPr>
      <w:r w:rsidRPr="009F41DB">
        <w:rPr>
          <w:rFonts w:ascii="Arial" w:hAnsi="Arial" w:cs="Arial"/>
          <w:bCs/>
        </w:rPr>
        <w:t>U</w:t>
      </w:r>
      <w:r w:rsidRPr="009F41DB">
        <w:rPr>
          <w:rFonts w:ascii="Arial" w:hAnsi="Arial" w:cs="Arial"/>
        </w:rPr>
        <w:t xml:space="preserve">n periodista invitado de México de los medios </w:t>
      </w:r>
      <w:r w:rsidRPr="009F41DB">
        <w:rPr>
          <w:rFonts w:ascii="Arial" w:eastAsia="Calibri" w:hAnsi="Arial" w:cs="Arial"/>
        </w:rPr>
        <w:t>AP, Rolling Stone México, Diario 24 horas, realizará del 1 al 4 de diciembre cubrimiento de ALMAX.</w:t>
      </w:r>
    </w:p>
    <w:p w:rsidR="00064897" w:rsidRPr="00AD5378" w:rsidRDefault="00064897" w:rsidP="00064897">
      <w:pPr>
        <w:suppressAutoHyphens/>
        <w:snapToGrid w:val="0"/>
        <w:jc w:val="both"/>
        <w:rPr>
          <w:rFonts w:ascii="Arial" w:hAnsi="Arial" w:cs="Arial"/>
          <w:bCs/>
          <w:color w:val="000000"/>
        </w:rPr>
      </w:pPr>
      <w:r w:rsidRPr="00AD5378">
        <w:rPr>
          <w:rFonts w:ascii="Arial" w:hAnsi="Arial" w:cs="Arial"/>
          <w:bCs/>
          <w:color w:val="000000"/>
        </w:rPr>
        <w:t>Programa de eventos de impacto en audiencia internacional y/o local:</w:t>
      </w:r>
    </w:p>
    <w:p w:rsidR="00064897" w:rsidRPr="009F41DB" w:rsidRDefault="00064897" w:rsidP="00064897">
      <w:pPr>
        <w:tabs>
          <w:tab w:val="num" w:pos="720"/>
        </w:tabs>
        <w:jc w:val="both"/>
        <w:rPr>
          <w:rFonts w:ascii="Arial" w:hAnsi="Arial" w:cs="Arial"/>
        </w:rPr>
      </w:pPr>
      <w:r w:rsidRPr="009F41DB">
        <w:rPr>
          <w:rFonts w:ascii="Arial" w:hAnsi="Arial" w:cs="Arial"/>
          <w:u w:val="single"/>
        </w:rPr>
        <w:t xml:space="preserve">Festival </w:t>
      </w:r>
      <w:proofErr w:type="spellStart"/>
      <w:r w:rsidRPr="009F41DB">
        <w:rPr>
          <w:rFonts w:ascii="Arial" w:hAnsi="Arial" w:cs="Arial"/>
          <w:u w:val="single"/>
        </w:rPr>
        <w:t>ElDorado</w:t>
      </w:r>
      <w:proofErr w:type="spellEnd"/>
      <w:r w:rsidRPr="009F41DB">
        <w:rPr>
          <w:rFonts w:ascii="Arial" w:hAnsi="Arial" w:cs="Arial"/>
        </w:rPr>
        <w:t xml:space="preserve"> realizado del 21 al 22 de noviembre, </w:t>
      </w:r>
      <w:r w:rsidRPr="009F41DB">
        <w:rPr>
          <w:rFonts w:ascii="Arial" w:eastAsia="Calibri" w:hAnsi="Arial" w:cs="Arial"/>
        </w:rPr>
        <w:t xml:space="preserve">es un lugar de encuentro latinoamericano para profesionales que trabajan en industrias creativas, incluyendo publicidad, marketing, cine, música, </w:t>
      </w:r>
      <w:proofErr w:type="spellStart"/>
      <w:r w:rsidRPr="009F41DB">
        <w:rPr>
          <w:rFonts w:ascii="Arial" w:eastAsia="Calibri" w:hAnsi="Arial" w:cs="Arial"/>
        </w:rPr>
        <w:t>storytelling</w:t>
      </w:r>
      <w:proofErr w:type="spellEnd"/>
      <w:r w:rsidRPr="009F41DB">
        <w:rPr>
          <w:rFonts w:ascii="Arial" w:eastAsia="Calibri" w:hAnsi="Arial" w:cs="Arial"/>
        </w:rPr>
        <w:t>, diseño gráfico y más. Es un espacio de inspiración y capacitación donde más de 1.000 personas se reúnen en dos dí</w:t>
      </w:r>
      <w:r w:rsidRPr="009F41DB">
        <w:rPr>
          <w:rFonts w:ascii="Arial" w:hAnsi="Arial" w:cs="Arial"/>
        </w:rPr>
        <w:t xml:space="preserve">as de aprendizaje y celebración, las acciones realizadas: </w:t>
      </w:r>
      <w:r w:rsidRPr="009F41DB">
        <w:rPr>
          <w:rFonts w:ascii="Arial" w:eastAsia="Calibri" w:hAnsi="Arial" w:cs="Arial"/>
        </w:rPr>
        <w:t>Redes sociales y web</w:t>
      </w:r>
      <w:r w:rsidRPr="009F41DB">
        <w:rPr>
          <w:rFonts w:ascii="Arial" w:hAnsi="Arial" w:cs="Arial"/>
        </w:rPr>
        <w:t>, marca, Prensa local e internacional.</w:t>
      </w:r>
    </w:p>
    <w:p w:rsidR="00064897" w:rsidRPr="009F41DB" w:rsidRDefault="00064897" w:rsidP="00064897">
      <w:pPr>
        <w:tabs>
          <w:tab w:val="num" w:pos="720"/>
        </w:tabs>
        <w:jc w:val="both"/>
        <w:rPr>
          <w:rFonts w:ascii="Arial" w:hAnsi="Arial" w:cs="Arial"/>
        </w:rPr>
      </w:pPr>
      <w:r w:rsidRPr="009F41DB">
        <w:rPr>
          <w:rFonts w:ascii="Arial" w:hAnsi="Arial" w:cs="Arial"/>
          <w:bCs/>
          <w:u w:val="single"/>
        </w:rPr>
        <w:t xml:space="preserve">LACHEC: </w:t>
      </w:r>
      <w:r w:rsidRPr="009F41DB">
        <w:rPr>
          <w:rFonts w:ascii="Arial" w:hAnsi="Arial" w:cs="Arial"/>
        </w:rPr>
        <w:t xml:space="preserve">realizado del 23 al 26 de noviembre de 2016 Conferencia Latinoamericana y del Caribe para la Internacionalización de la Educación Superior, abordará el reto de la formulación de una política de internacionalización integral de la educación en los niveles gubernamental e institucional. En este encuentro regional se busca destacar la calidad de </w:t>
      </w:r>
      <w:r w:rsidRPr="009F41DB">
        <w:rPr>
          <w:rFonts w:ascii="Arial" w:hAnsi="Arial" w:cs="Arial"/>
        </w:rPr>
        <w:lastRenderedPageBreak/>
        <w:t>las universidades bogotanas y Bogotá como destino de negocios, las acciones realizadas en r</w:t>
      </w:r>
      <w:r w:rsidRPr="009F41DB">
        <w:rPr>
          <w:rFonts w:ascii="Arial" w:eastAsia="Calibri" w:hAnsi="Arial" w:cs="Arial"/>
        </w:rPr>
        <w:t>edes sociales</w:t>
      </w:r>
      <w:r w:rsidRPr="009F41DB">
        <w:rPr>
          <w:rFonts w:ascii="Arial" w:hAnsi="Arial" w:cs="Arial"/>
        </w:rPr>
        <w:t>.</w:t>
      </w:r>
    </w:p>
    <w:p w:rsidR="00064897" w:rsidRPr="009F41DB" w:rsidRDefault="00064897" w:rsidP="00064897">
      <w:pPr>
        <w:tabs>
          <w:tab w:val="num" w:pos="720"/>
        </w:tabs>
        <w:spacing w:after="160" w:line="259" w:lineRule="auto"/>
        <w:jc w:val="both"/>
        <w:rPr>
          <w:rFonts w:ascii="Arial" w:eastAsia="Calibri" w:hAnsi="Arial" w:cs="Arial"/>
        </w:rPr>
      </w:pPr>
      <w:r w:rsidRPr="009F41DB">
        <w:rPr>
          <w:rFonts w:ascii="Arial" w:hAnsi="Arial" w:cs="Arial"/>
          <w:bCs/>
          <w:u w:val="single"/>
        </w:rPr>
        <w:t xml:space="preserve">Héroes </w:t>
      </w:r>
      <w:proofErr w:type="spellStart"/>
      <w:r w:rsidRPr="009F41DB">
        <w:rPr>
          <w:rFonts w:ascii="Arial" w:hAnsi="Arial" w:cs="Arial"/>
          <w:bCs/>
          <w:u w:val="single"/>
        </w:rPr>
        <w:t>Fest</w:t>
      </w:r>
      <w:proofErr w:type="spellEnd"/>
      <w:r w:rsidRPr="009F41DB">
        <w:rPr>
          <w:rFonts w:ascii="Arial" w:hAnsi="Arial" w:cs="Arial"/>
          <w:bCs/>
          <w:u w:val="single"/>
        </w:rPr>
        <w:t xml:space="preserve">: </w:t>
      </w:r>
      <w:r w:rsidRPr="009F41DB">
        <w:rPr>
          <w:rFonts w:ascii="Arial" w:hAnsi="Arial" w:cs="Arial"/>
        </w:rPr>
        <w:t xml:space="preserve">Realizado del 23 al 26 de noviembre, </w:t>
      </w:r>
      <w:r w:rsidRPr="009F41DB">
        <w:rPr>
          <w:rFonts w:ascii="Arial" w:eastAsia="Calibri" w:hAnsi="Arial" w:cs="Arial"/>
        </w:rPr>
        <w:t xml:space="preserve">es el festival de innovación, emprendimiento, educación, ciencia y tecnología más importante del país, basado en la colaboración, la visión, la determinación y la pasión para diseñar y transformar el futuro de Colombia. Los Premios Innovadores dirigido a </w:t>
      </w:r>
      <w:proofErr w:type="spellStart"/>
      <w:r w:rsidRPr="009F41DB">
        <w:rPr>
          <w:rFonts w:ascii="Arial" w:eastAsia="Calibri" w:hAnsi="Arial" w:cs="Arial"/>
        </w:rPr>
        <w:t>peronas</w:t>
      </w:r>
      <w:proofErr w:type="spellEnd"/>
      <w:r w:rsidRPr="009F41DB">
        <w:rPr>
          <w:rFonts w:ascii="Arial" w:eastAsia="Calibri" w:hAnsi="Arial" w:cs="Arial"/>
        </w:rPr>
        <w:t xml:space="preserve"> menores de 35, el mayor reconocimiento del mundo a los jóvenes que están liderando la vanguardia tecnológica, desde Internet y web, hasta biomedicina o nuevos materiales. Abarcan todas las áreas de la tecnología. Cuarta Edición de los Premios en Colombia, que tendrá lugar el 25 de noviembre en la Universidad Javeriana de Bogotá, en el</w:t>
      </w:r>
      <w:r w:rsidRPr="009F41DB">
        <w:rPr>
          <w:rFonts w:ascii="Arial" w:hAnsi="Arial" w:cs="Arial"/>
        </w:rPr>
        <w:t xml:space="preserve"> marco del festival Héroes </w:t>
      </w:r>
      <w:proofErr w:type="spellStart"/>
      <w:r w:rsidRPr="009F41DB">
        <w:rPr>
          <w:rFonts w:ascii="Arial" w:hAnsi="Arial" w:cs="Arial"/>
        </w:rPr>
        <w:t>Fest</w:t>
      </w:r>
      <w:proofErr w:type="spellEnd"/>
      <w:r w:rsidRPr="009F41DB">
        <w:rPr>
          <w:rFonts w:ascii="Arial" w:hAnsi="Arial" w:cs="Arial"/>
        </w:rPr>
        <w:t xml:space="preserve">, las acciones realizadas: campaña digital que permitió hacer un cubrimiento completo del festival y sobre todo del componente de los premios de Innovadores Menores de 35 años organizado por la revista MIT </w:t>
      </w:r>
      <w:proofErr w:type="spellStart"/>
      <w:r w:rsidRPr="009F41DB">
        <w:rPr>
          <w:rFonts w:ascii="Arial" w:hAnsi="Arial" w:cs="Arial"/>
        </w:rPr>
        <w:t>TechReview</w:t>
      </w:r>
      <w:proofErr w:type="spellEnd"/>
      <w:r w:rsidRPr="009F41DB">
        <w:rPr>
          <w:rFonts w:ascii="Arial" w:hAnsi="Arial" w:cs="Arial"/>
        </w:rPr>
        <w:t xml:space="preserve"> que premió la innovación en emprendimientos de jóvenes talentos entre los que se destacan dos bogotanos; prensa local e internacional.</w:t>
      </w:r>
    </w:p>
    <w:p w:rsidR="00064897" w:rsidRPr="009F41DB" w:rsidRDefault="00064897" w:rsidP="00064897">
      <w:pPr>
        <w:tabs>
          <w:tab w:val="num" w:pos="720"/>
        </w:tabs>
        <w:jc w:val="both"/>
        <w:rPr>
          <w:rFonts w:ascii="Arial" w:hAnsi="Arial" w:cs="Arial"/>
        </w:rPr>
      </w:pPr>
      <w:r w:rsidRPr="009F41DB">
        <w:rPr>
          <w:rFonts w:ascii="Arial" w:hAnsi="Arial" w:cs="Arial"/>
          <w:bCs/>
          <w:u w:val="single"/>
        </w:rPr>
        <w:t xml:space="preserve">Foro de </w:t>
      </w:r>
      <w:proofErr w:type="spellStart"/>
      <w:r w:rsidRPr="009F41DB">
        <w:rPr>
          <w:rFonts w:ascii="Arial" w:hAnsi="Arial" w:cs="Arial"/>
          <w:bCs/>
          <w:u w:val="single"/>
        </w:rPr>
        <w:t>APPs</w:t>
      </w:r>
      <w:proofErr w:type="spellEnd"/>
      <w:r w:rsidRPr="009F41DB">
        <w:rPr>
          <w:rFonts w:ascii="Arial" w:hAnsi="Arial" w:cs="Arial"/>
          <w:bCs/>
        </w:rPr>
        <w:t xml:space="preserve"> A este evento asistió específicamente el Sector Salud, fue </w:t>
      </w:r>
      <w:r w:rsidRPr="009F41DB">
        <w:rPr>
          <w:rFonts w:ascii="Arial" w:hAnsi="Arial" w:cs="Arial"/>
        </w:rPr>
        <w:t xml:space="preserve">realizado del 28 al 30 de noviembre, </w:t>
      </w:r>
      <w:r w:rsidRPr="009F41DB">
        <w:rPr>
          <w:rFonts w:ascii="Arial" w:eastAsia="Calibri" w:hAnsi="Arial" w:cs="Arial"/>
        </w:rPr>
        <w:t xml:space="preserve">con la participación de la Secretaría Distrital de Salud de Bogotá, con el apoyo de la Financiera de Desarrollo Nacional, el Clúster de Salud de Bogotá, liderado por la Cámara de Comercio de Bogotá e </w:t>
      </w:r>
      <w:proofErr w:type="spellStart"/>
      <w:r w:rsidRPr="009F41DB">
        <w:rPr>
          <w:rFonts w:ascii="Arial" w:eastAsia="Calibri" w:hAnsi="Arial" w:cs="Arial"/>
        </w:rPr>
        <w:t>Invest</w:t>
      </w:r>
      <w:proofErr w:type="spellEnd"/>
      <w:r w:rsidRPr="009F41DB">
        <w:rPr>
          <w:rFonts w:ascii="Arial" w:eastAsia="Calibri" w:hAnsi="Arial" w:cs="Arial"/>
        </w:rPr>
        <w:t xml:space="preserve"> in Bogotá, organizan el Primer Foro Internacional de Asociaciones Público-Privadas en Salud para Bogotá, con el objetivo de dar a conocer las características de los seis proyectos hospitalarios que tiene previsto desarrollar la Alcaldía Mayor, aprender de la experiencia de otros países y generar un espacio de </w:t>
      </w:r>
      <w:r w:rsidRPr="009F41DB">
        <w:rPr>
          <w:rFonts w:ascii="Arial" w:hAnsi="Arial" w:cs="Arial"/>
        </w:rPr>
        <w:t>discusión en torno a este tema. Se hizo difusión en redes sociales y prensa local.</w:t>
      </w:r>
    </w:p>
    <w:p w:rsidR="00064897" w:rsidRPr="009F41DB" w:rsidRDefault="00064897" w:rsidP="00064897">
      <w:pPr>
        <w:spacing w:after="160" w:line="259" w:lineRule="auto"/>
        <w:jc w:val="both"/>
        <w:rPr>
          <w:rFonts w:ascii="Arial" w:hAnsi="Arial" w:cs="Arial"/>
          <w:bCs/>
          <w:color w:val="000000"/>
        </w:rPr>
      </w:pPr>
      <w:r w:rsidRPr="009F41DB">
        <w:rPr>
          <w:rFonts w:ascii="Arial" w:hAnsi="Arial" w:cs="Arial"/>
          <w:bCs/>
          <w:u w:val="single"/>
        </w:rPr>
        <w:t xml:space="preserve">ALMAX </w:t>
      </w:r>
      <w:r w:rsidRPr="009F41DB">
        <w:rPr>
          <w:rFonts w:ascii="Arial" w:eastAsia="Calibri" w:hAnsi="Arial" w:cs="Arial"/>
        </w:rPr>
        <w:t xml:space="preserve">se realizó del 1 – 4 de diciembre, 4 días de conciertos, con 4 </w:t>
      </w:r>
      <w:proofErr w:type="spellStart"/>
      <w:r w:rsidRPr="009F41DB">
        <w:rPr>
          <w:rFonts w:ascii="Arial" w:eastAsia="Calibri" w:hAnsi="Arial" w:cs="Arial"/>
        </w:rPr>
        <w:t>headliners</w:t>
      </w:r>
      <w:proofErr w:type="spellEnd"/>
      <w:r w:rsidRPr="009F41DB">
        <w:rPr>
          <w:rFonts w:ascii="Arial" w:eastAsia="Calibri" w:hAnsi="Arial" w:cs="Arial"/>
        </w:rPr>
        <w:t xml:space="preserve"> y más de 50 artistas nacionales e internacionales. Este evento cuenta con la curaduría y dirección artística de la Revista Rolling Stone Colombia, producción de </w:t>
      </w:r>
      <w:proofErr w:type="spellStart"/>
      <w:r w:rsidRPr="009F41DB">
        <w:rPr>
          <w:rFonts w:ascii="Arial" w:eastAsia="Calibri" w:hAnsi="Arial" w:cs="Arial"/>
        </w:rPr>
        <w:t>Ocesa</w:t>
      </w:r>
      <w:proofErr w:type="spellEnd"/>
      <w:r w:rsidRPr="009F41DB">
        <w:rPr>
          <w:rFonts w:ascii="Arial" w:eastAsia="Calibri" w:hAnsi="Arial" w:cs="Arial"/>
        </w:rPr>
        <w:t xml:space="preserve"> y logística de </w:t>
      </w:r>
      <w:proofErr w:type="spellStart"/>
      <w:r w:rsidRPr="009F41DB">
        <w:rPr>
          <w:rFonts w:ascii="Arial" w:eastAsia="Calibri" w:hAnsi="Arial" w:cs="Arial"/>
        </w:rPr>
        <w:t>Corferias</w:t>
      </w:r>
      <w:proofErr w:type="spellEnd"/>
      <w:r w:rsidRPr="009F41DB">
        <w:rPr>
          <w:rFonts w:ascii="Arial" w:eastAsia="Calibri" w:hAnsi="Arial" w:cs="Arial"/>
        </w:rPr>
        <w:t xml:space="preserve">.  Además de las dos tarimas, </w:t>
      </w:r>
      <w:proofErr w:type="spellStart"/>
      <w:r w:rsidRPr="009F41DB">
        <w:rPr>
          <w:rFonts w:ascii="Arial" w:eastAsia="Calibri" w:hAnsi="Arial" w:cs="Arial"/>
        </w:rPr>
        <w:t>Almax</w:t>
      </w:r>
      <w:proofErr w:type="spellEnd"/>
      <w:r w:rsidRPr="009F41DB">
        <w:rPr>
          <w:rFonts w:ascii="Arial" w:eastAsia="Calibri" w:hAnsi="Arial" w:cs="Arial"/>
        </w:rPr>
        <w:t xml:space="preserve"> tendrá una carpa dedicada a la música y la cultura electrónica donde convergerán varias propuestas para los fanáticos. Se celebrará también la primera edición de </w:t>
      </w:r>
      <w:proofErr w:type="spellStart"/>
      <w:r w:rsidRPr="009F41DB">
        <w:rPr>
          <w:rFonts w:ascii="Arial" w:eastAsia="Calibri" w:hAnsi="Arial" w:cs="Arial"/>
        </w:rPr>
        <w:t>Stoned</w:t>
      </w:r>
      <w:proofErr w:type="spellEnd"/>
      <w:r w:rsidRPr="009F41DB">
        <w:rPr>
          <w:rFonts w:ascii="Arial" w:eastAsia="Calibri" w:hAnsi="Arial" w:cs="Arial"/>
        </w:rPr>
        <w:t>, un festival de cine dedicado exponer y premiar proyectos de cine de todo el mundo. El festival tendrá proyecciones de 18 películas, además de un programa de cortometrajes y otro de videoclips, con sorpresas que serán relevadas en las próximas semanas.</w:t>
      </w:r>
    </w:p>
    <w:p w:rsidR="00064897" w:rsidRPr="009F41DB" w:rsidRDefault="00064897" w:rsidP="00064897">
      <w:pPr>
        <w:tabs>
          <w:tab w:val="num" w:pos="720"/>
        </w:tabs>
        <w:jc w:val="both"/>
        <w:rPr>
          <w:rFonts w:ascii="Arial" w:hAnsi="Arial" w:cs="Arial"/>
        </w:rPr>
      </w:pPr>
      <w:r w:rsidRPr="009F41DB">
        <w:rPr>
          <w:rFonts w:ascii="Arial" w:hAnsi="Arial" w:cs="Arial"/>
          <w:u w:val="single"/>
        </w:rPr>
        <w:t>Misión España:</w:t>
      </w:r>
      <w:r w:rsidRPr="009F41DB">
        <w:rPr>
          <w:rFonts w:ascii="Arial" w:hAnsi="Arial" w:cs="Arial"/>
        </w:rPr>
        <w:t xml:space="preserve"> Realizado del </w:t>
      </w:r>
      <w:r w:rsidRPr="009F41DB">
        <w:rPr>
          <w:rFonts w:ascii="Arial" w:eastAsia="Calibri" w:hAnsi="Arial" w:cs="Arial"/>
        </w:rPr>
        <w:t>21 – 25 de noviembre</w:t>
      </w:r>
      <w:r w:rsidRPr="009F41DB">
        <w:rPr>
          <w:rFonts w:ascii="Arial" w:hAnsi="Arial" w:cs="Arial"/>
        </w:rPr>
        <w:t xml:space="preserve">, </w:t>
      </w:r>
      <w:r w:rsidRPr="009F41DB">
        <w:rPr>
          <w:rFonts w:ascii="Arial" w:eastAsia="Calibri" w:hAnsi="Arial" w:cs="Arial"/>
        </w:rPr>
        <w:t>incluyó acciones de promoción en Madrid y Barcelona. En cada una de las dos ciudades se realizaron las siguientes actividades: seminario de inversión con asistencia de 110 empresarios con potencial en sectores priorizados; 17 reuniones uno a uno con empresas con potencial de inversión; encuentro con 59 ejecutivos colombianos radicados en cada ciudad</w:t>
      </w:r>
      <w:r w:rsidRPr="009F41DB">
        <w:rPr>
          <w:rFonts w:ascii="Arial" w:hAnsi="Arial" w:cs="Arial"/>
        </w:rPr>
        <w:t>. Se hizo difusión en redes sociales y prensa local e internacional.</w:t>
      </w:r>
    </w:p>
    <w:p w:rsidR="00064897" w:rsidRPr="009F41DB" w:rsidRDefault="00064897" w:rsidP="00064897">
      <w:pPr>
        <w:jc w:val="both"/>
        <w:rPr>
          <w:rFonts w:ascii="Arial" w:hAnsi="Arial" w:cs="Arial"/>
        </w:rPr>
      </w:pPr>
      <w:r w:rsidRPr="009F41DB">
        <w:rPr>
          <w:rFonts w:ascii="Arial" w:hAnsi="Arial" w:cs="Arial"/>
          <w:lang w:val="es-MX"/>
        </w:rPr>
        <w:lastRenderedPageBreak/>
        <w:t xml:space="preserve">En cuanto a los proyectos de ciudad en donde se generan alianzas con diferentes entidades que permiten la promoción internacional de Bogotá, Ciudad Laboratorio </w:t>
      </w:r>
      <w:r w:rsidRPr="009F41DB">
        <w:rPr>
          <w:rFonts w:ascii="Arial" w:hAnsi="Arial" w:cs="Arial"/>
        </w:rPr>
        <w:t xml:space="preserve">es un espacio abierto de interacción, imaginación y trabajo colaborativo creado por el esfuerzo conjunto de la Alcaldía Mayor de Bogotá a través de la Secretaría de Desarrollo Económico, la Cámara de Comercio de Bogotá, la Universidad Jorge Tadeo Lozano, </w:t>
      </w:r>
      <w:proofErr w:type="spellStart"/>
      <w:r w:rsidRPr="009F41DB">
        <w:rPr>
          <w:rFonts w:ascii="Arial" w:hAnsi="Arial" w:cs="Arial"/>
        </w:rPr>
        <w:t>Tell</w:t>
      </w:r>
      <w:proofErr w:type="spellEnd"/>
      <w:r w:rsidRPr="009F41DB">
        <w:rPr>
          <w:rFonts w:ascii="Arial" w:hAnsi="Arial" w:cs="Arial"/>
        </w:rPr>
        <w:t xml:space="preserve"> -</w:t>
      </w:r>
      <w:proofErr w:type="spellStart"/>
      <w:r w:rsidRPr="009F41DB">
        <w:rPr>
          <w:rFonts w:ascii="Arial" w:hAnsi="Arial" w:cs="Arial"/>
        </w:rPr>
        <w:t>business</w:t>
      </w:r>
      <w:proofErr w:type="spellEnd"/>
      <w:r w:rsidRPr="009F41DB">
        <w:rPr>
          <w:rFonts w:ascii="Arial" w:hAnsi="Arial" w:cs="Arial"/>
        </w:rPr>
        <w:t xml:space="preserve"> </w:t>
      </w:r>
      <w:proofErr w:type="spellStart"/>
      <w:r w:rsidRPr="009F41DB">
        <w:rPr>
          <w:rFonts w:ascii="Arial" w:hAnsi="Arial" w:cs="Arial"/>
        </w:rPr>
        <w:t>storytelling</w:t>
      </w:r>
      <w:proofErr w:type="spellEnd"/>
      <w:r w:rsidRPr="009F41DB">
        <w:rPr>
          <w:rFonts w:ascii="Arial" w:hAnsi="Arial" w:cs="Arial"/>
        </w:rPr>
        <w:t>-, la Gobernación de Cundinamarca, CESA y DATA POP, con el apoyo de CONNECT, Árbol Naranja y easydataviz.co.</w:t>
      </w:r>
    </w:p>
    <w:p w:rsidR="00064897" w:rsidRPr="009F41DB" w:rsidRDefault="00064897" w:rsidP="00064897">
      <w:pPr>
        <w:pStyle w:val="Sinespaciado"/>
        <w:jc w:val="both"/>
        <w:rPr>
          <w:szCs w:val="24"/>
        </w:rPr>
      </w:pPr>
      <w:r w:rsidRPr="009F41DB">
        <w:rPr>
          <w:rFonts w:ascii="Arial" w:hAnsi="Arial" w:cs="Arial"/>
          <w:szCs w:val="24"/>
          <w:lang w:val="es-ES"/>
        </w:rPr>
        <w:t xml:space="preserve">Con la participación de alrededor de 320 asistentes pertenecientes a la </w:t>
      </w:r>
      <w:r w:rsidRPr="009F41DB">
        <w:rPr>
          <w:rFonts w:ascii="Arial" w:hAnsi="Arial" w:cs="Arial"/>
          <w:szCs w:val="24"/>
        </w:rPr>
        <w:t xml:space="preserve">academia, sector empresarial, sector público con perfil innovador, creativo, visión de futuro, capaces de asumir riesgos así como la facilidad para tomar decisiones y dispuestos a gestionar el cambio promoviendo proyectos de ciudad, </w:t>
      </w:r>
      <w:r w:rsidRPr="009F41DB">
        <w:rPr>
          <w:rFonts w:ascii="Arial" w:hAnsi="Arial" w:cs="Arial"/>
          <w:szCs w:val="24"/>
          <w:lang w:val="es-ES"/>
        </w:rPr>
        <w:t xml:space="preserve">durante </w:t>
      </w:r>
      <w:r w:rsidRPr="009F41DB">
        <w:rPr>
          <w:rFonts w:ascii="Arial" w:hAnsi="Arial" w:cs="Arial"/>
          <w:szCs w:val="24"/>
        </w:rPr>
        <w:t xml:space="preserve">el evento se conocieron  a fondo las experiencias de Laboratorio </w:t>
      </w:r>
      <w:r w:rsidRPr="009F41DB">
        <w:rPr>
          <w:rFonts w:ascii="Arial" w:hAnsi="Arial" w:cs="Arial"/>
          <w:color w:val="000000" w:themeColor="text1"/>
          <w:szCs w:val="24"/>
          <w:shd w:val="clear" w:color="auto" w:fill="FFFFFF"/>
        </w:rPr>
        <w:t xml:space="preserve">para la Ciudad y Laboratorio de Gobierno como generadores de cambio urbano en México D.F. y Chile, </w:t>
      </w:r>
      <w:r w:rsidRPr="009F41DB">
        <w:rPr>
          <w:rFonts w:ascii="Arial" w:hAnsi="Arial" w:cs="Arial"/>
          <w:szCs w:val="24"/>
        </w:rPr>
        <w:t>y a la organización Data Pop Alliance, como generadores de cambio urbano, en los que la innovación cívica y el acceso libre a la información han reinventado la forma en que se articulan actores de la sociedad y el gobierno.</w:t>
      </w:r>
    </w:p>
    <w:p w:rsidR="005D4DCD" w:rsidRDefault="005D4DCD" w:rsidP="00064897">
      <w:pPr>
        <w:pStyle w:val="Sinespaciado"/>
        <w:jc w:val="both"/>
        <w:rPr>
          <w:rFonts w:ascii="Arial" w:eastAsiaTheme="minorHAnsi" w:hAnsi="Arial" w:cs="Arial"/>
          <w:sz w:val="20"/>
          <w:lang w:eastAsia="en-US"/>
        </w:rPr>
      </w:pPr>
    </w:p>
    <w:p w:rsidR="00064897" w:rsidRPr="009F41DB" w:rsidRDefault="00064897" w:rsidP="00064897">
      <w:pPr>
        <w:pStyle w:val="Sinespaciado"/>
        <w:jc w:val="both"/>
        <w:rPr>
          <w:rFonts w:ascii="Arial" w:hAnsi="Arial" w:cs="Arial"/>
        </w:rPr>
      </w:pPr>
      <w:r w:rsidRPr="009F41DB">
        <w:rPr>
          <w:rFonts w:ascii="Arial" w:hAnsi="Arial" w:cs="Arial"/>
        </w:rPr>
        <w:t xml:space="preserve">La cumbre mundial de Líderes Locales CGLU permitió </w:t>
      </w:r>
      <w:r w:rsidRPr="009F41DB">
        <w:rPr>
          <w:rFonts w:ascii="Arial" w:hAnsi="Arial" w:cs="Arial"/>
          <w:szCs w:val="24"/>
        </w:rPr>
        <w:t>que la</w:t>
      </w:r>
      <w:r w:rsidRPr="009F41DB">
        <w:rPr>
          <w:rFonts w:ascii="Arial" w:hAnsi="Arial" w:cs="Arial"/>
        </w:rPr>
        <w:t xml:space="preserve"> Secretaría de Desarrollo Económico e </w:t>
      </w:r>
      <w:proofErr w:type="spellStart"/>
      <w:r w:rsidRPr="009F41DB">
        <w:rPr>
          <w:rFonts w:ascii="Arial" w:hAnsi="Arial" w:cs="Arial"/>
        </w:rPr>
        <w:t>Invest</w:t>
      </w:r>
      <w:proofErr w:type="spellEnd"/>
      <w:r w:rsidRPr="009F41DB">
        <w:rPr>
          <w:rFonts w:ascii="Arial" w:hAnsi="Arial" w:cs="Arial"/>
        </w:rPr>
        <w:t xml:space="preserve"> In Bogotá, participaran en el panel ¿Qué tipo de inversión queremos para la ciudad?, realizado en </w:t>
      </w:r>
      <w:proofErr w:type="spellStart"/>
      <w:r w:rsidRPr="009F41DB">
        <w:rPr>
          <w:rFonts w:ascii="Arial" w:hAnsi="Arial" w:cs="Arial"/>
        </w:rPr>
        <w:t>Corferias</w:t>
      </w:r>
      <w:proofErr w:type="spellEnd"/>
      <w:r w:rsidRPr="009F41DB">
        <w:rPr>
          <w:rFonts w:ascii="Arial" w:hAnsi="Arial" w:cs="Arial"/>
        </w:rPr>
        <w:t xml:space="preserve"> en el marco de la CGLU 2016, donde se buscaba identificar cuáles son los retos y oportunidades que tiene la ciudad de Bogotá para convertirse en una ciudad innovadora, inteligente e incluyente. </w:t>
      </w:r>
    </w:p>
    <w:p w:rsidR="00064897" w:rsidRDefault="00064897" w:rsidP="00064897">
      <w:pPr>
        <w:pStyle w:val="Default"/>
        <w:contextualSpacing/>
        <w:jc w:val="both"/>
        <w:rPr>
          <w:rFonts w:ascii="Arial" w:hAnsi="Arial" w:cs="Arial"/>
          <w:sz w:val="22"/>
          <w:shd w:val="clear" w:color="auto" w:fill="FFFFFF"/>
        </w:rPr>
      </w:pPr>
    </w:p>
    <w:p w:rsidR="00064897" w:rsidRPr="009F41DB" w:rsidRDefault="00064897" w:rsidP="00064897">
      <w:pPr>
        <w:pStyle w:val="Default"/>
        <w:contextualSpacing/>
        <w:jc w:val="both"/>
        <w:rPr>
          <w:rFonts w:ascii="Arial" w:hAnsi="Arial" w:cs="Arial"/>
          <w:sz w:val="22"/>
        </w:rPr>
      </w:pPr>
      <w:r w:rsidRPr="009F41DB">
        <w:rPr>
          <w:rFonts w:ascii="Arial" w:hAnsi="Arial" w:cs="Arial"/>
          <w:sz w:val="22"/>
          <w:shd w:val="clear" w:color="auto" w:fill="FFFFFF"/>
        </w:rPr>
        <w:t xml:space="preserve">Además a través del Protocolo de Amistad y Cooperación entre el Ayuntamiento de Barcelona y la Ciudad de Bogotá, </w:t>
      </w:r>
      <w:r w:rsidRPr="009F41DB">
        <w:rPr>
          <w:rFonts w:ascii="Arial" w:hAnsi="Arial" w:cs="Arial"/>
          <w:sz w:val="22"/>
        </w:rPr>
        <w:t xml:space="preserve">la Secretaria de Desarrollo Económico efectuó un análisis en donde se identificó la incidencia que ha tenido el convenio en las relaciones bilaterales de ambas ciudades en cuanto a cooperación y superación que enfrentan los Gobiernos Locales actualmente, dicho análisis se realizó a través de documentación facilitada por </w:t>
      </w:r>
      <w:proofErr w:type="spellStart"/>
      <w:r w:rsidRPr="009F41DB">
        <w:rPr>
          <w:rFonts w:ascii="Arial" w:hAnsi="Arial" w:cs="Arial"/>
          <w:sz w:val="22"/>
        </w:rPr>
        <w:t>Invest</w:t>
      </w:r>
      <w:proofErr w:type="spellEnd"/>
      <w:r w:rsidRPr="009F41DB">
        <w:rPr>
          <w:rFonts w:ascii="Arial" w:hAnsi="Arial" w:cs="Arial"/>
          <w:sz w:val="22"/>
        </w:rPr>
        <w:t xml:space="preserve"> in Bogotá que relacionaba los casos de inversión de empresas catalanas en Bogotá durante la vigencia de la firma del protocolo y la revisión de las entidades bilaterales que han facilitado obtener beneficios económicos y culturales, el de ferias y eventos realizados con el propósito de mejorar la competitividad de las empresas colombo – catalanas en el marco de la vigencia de la cooperación firmada por las dos capitales.</w:t>
      </w:r>
    </w:p>
    <w:p w:rsidR="00064897" w:rsidRPr="009F41DB" w:rsidRDefault="00064897" w:rsidP="00064897">
      <w:pPr>
        <w:pStyle w:val="Default"/>
        <w:contextualSpacing/>
        <w:jc w:val="both"/>
        <w:rPr>
          <w:rFonts w:ascii="Arial" w:hAnsi="Arial" w:cs="Arial"/>
          <w:sz w:val="22"/>
        </w:rPr>
      </w:pPr>
    </w:p>
    <w:p w:rsidR="00064897" w:rsidRPr="009F41DB" w:rsidRDefault="00064897" w:rsidP="00064897">
      <w:pPr>
        <w:pStyle w:val="Default"/>
        <w:contextualSpacing/>
        <w:jc w:val="both"/>
        <w:rPr>
          <w:rFonts w:ascii="Arial" w:hAnsi="Arial" w:cs="Arial"/>
          <w:sz w:val="22"/>
        </w:rPr>
      </w:pPr>
      <w:r w:rsidRPr="009F41DB">
        <w:rPr>
          <w:rFonts w:ascii="Arial" w:hAnsi="Arial" w:cs="Arial"/>
          <w:sz w:val="22"/>
        </w:rPr>
        <w:t>Se consideró importante la prórroga del mismo ya que durante dicho acuerdo se han desarrollado ferias y eventos en donde se han beneficiado empresas de los dos municipios, como también socios estratégicos y entidades bilaterales tales como la ACCIO Bogotá Agencia Catalana Para La Competitividad, Barcelona Activa-Emprendedora, entre otros que han facilitado el intercambio de experiencias, posicionamiento y fortalecimiento de empresas bogotanas y catalanas en el ámbito internacional.</w:t>
      </w:r>
    </w:p>
    <w:p w:rsidR="005D4DCD" w:rsidRDefault="005D4DCD" w:rsidP="00064897">
      <w:pPr>
        <w:pStyle w:val="NormalWeb"/>
        <w:spacing w:line="276" w:lineRule="auto"/>
        <w:rPr>
          <w:rFonts w:eastAsiaTheme="minorHAnsi" w:cs="Arial"/>
          <w:b/>
          <w:color w:val="000000" w:themeColor="text1"/>
          <w:sz w:val="22"/>
          <w:szCs w:val="22"/>
          <w:shd w:val="clear" w:color="auto" w:fill="FFFFFF"/>
          <w:lang w:eastAsia="en-US"/>
        </w:rPr>
      </w:pPr>
    </w:p>
    <w:p w:rsidR="00064897" w:rsidRPr="00B7656E" w:rsidRDefault="00064897" w:rsidP="00064897">
      <w:pPr>
        <w:pStyle w:val="NormalWeb"/>
        <w:spacing w:line="276" w:lineRule="auto"/>
        <w:rPr>
          <w:rFonts w:eastAsiaTheme="minorHAnsi" w:cs="Arial"/>
          <w:b/>
          <w:color w:val="000000" w:themeColor="text1"/>
          <w:sz w:val="22"/>
          <w:szCs w:val="22"/>
          <w:shd w:val="clear" w:color="auto" w:fill="FFFFFF"/>
          <w:lang w:eastAsia="en-US"/>
        </w:rPr>
      </w:pPr>
      <w:r>
        <w:rPr>
          <w:rFonts w:eastAsiaTheme="minorHAnsi" w:cs="Arial"/>
          <w:b/>
          <w:color w:val="000000" w:themeColor="text1"/>
          <w:sz w:val="22"/>
          <w:szCs w:val="22"/>
          <w:shd w:val="clear" w:color="auto" w:fill="FFFFFF"/>
          <w:lang w:eastAsia="en-US"/>
        </w:rPr>
        <w:lastRenderedPageBreak/>
        <w:t xml:space="preserve">2. </w:t>
      </w:r>
      <w:r w:rsidRPr="00B7656E">
        <w:rPr>
          <w:rFonts w:eastAsiaTheme="minorHAnsi" w:cs="Arial"/>
          <w:b/>
          <w:color w:val="000000" w:themeColor="text1"/>
          <w:sz w:val="22"/>
          <w:szCs w:val="22"/>
          <w:shd w:val="clear" w:color="auto" w:fill="FFFFFF"/>
          <w:lang w:eastAsia="en-US"/>
        </w:rPr>
        <w:t>Participación en la ‘’Cumbre Mundial de Líderes Locales y Regionales CGLU</w:t>
      </w:r>
      <w:r>
        <w:rPr>
          <w:rFonts w:eastAsiaTheme="minorHAnsi" w:cs="Arial"/>
          <w:b/>
          <w:color w:val="000000" w:themeColor="text1"/>
          <w:sz w:val="22"/>
          <w:szCs w:val="22"/>
          <w:shd w:val="clear" w:color="auto" w:fill="FFFFFF"/>
          <w:lang w:eastAsia="en-US"/>
        </w:rPr>
        <w:t>”</w:t>
      </w:r>
    </w:p>
    <w:p w:rsidR="00064897" w:rsidRPr="00B7656E" w:rsidRDefault="00064897" w:rsidP="00064897">
      <w:pPr>
        <w:jc w:val="both"/>
        <w:rPr>
          <w:rFonts w:ascii="Arial" w:hAnsi="Arial" w:cs="Arial"/>
        </w:rPr>
      </w:pPr>
      <w:r w:rsidRPr="009F41DB">
        <w:rPr>
          <w:rFonts w:ascii="Arial" w:hAnsi="Arial" w:cs="Arial"/>
        </w:rPr>
        <w:t>El sábado 15 de octubre de 2016, el Consejo Mundial de CGLU se reunió en el marco del V Congreso de CGLU y Cumbre Mundial de Líderes Locales y Regionales en Bogotá, Colombia. El</w:t>
      </w:r>
      <w:r w:rsidRPr="009F41DB">
        <w:rPr>
          <w:rStyle w:val="apple-converted-space"/>
          <w:rFonts w:ascii="Arial" w:eastAsia="Calibri" w:hAnsi="Arial" w:cs="Arial"/>
        </w:rPr>
        <w:t> </w:t>
      </w:r>
      <w:hyperlink r:id="rId66" w:history="1">
        <w:r w:rsidRPr="00B7656E">
          <w:rPr>
            <w:rStyle w:val="Hipervnculo"/>
            <w:rFonts w:ascii="Arial" w:hAnsi="Arial" w:cs="Arial"/>
          </w:rPr>
          <w:t>Consejo Mundial</w:t>
        </w:r>
      </w:hyperlink>
      <w:r w:rsidRPr="00B7656E">
        <w:rPr>
          <w:rFonts w:ascii="Arial" w:hAnsi="Arial" w:cs="Arial"/>
        </w:rPr>
        <w:t>, el principal órgano político de CGLU, ha aprobado la Declaración</w:t>
      </w:r>
      <w:r w:rsidRPr="00B7656E">
        <w:rPr>
          <w:rStyle w:val="apple-converted-space"/>
          <w:rFonts w:ascii="Arial" w:eastAsia="Calibri" w:hAnsi="Arial" w:cs="Arial"/>
        </w:rPr>
        <w:t> </w:t>
      </w:r>
      <w:hyperlink r:id="rId67" w:history="1">
        <w:r w:rsidRPr="00B7656E">
          <w:rPr>
            <w:rStyle w:val="Hipervnculo"/>
            <w:rFonts w:ascii="Arial" w:hAnsi="Arial" w:cs="Arial"/>
          </w:rPr>
          <w:t>El Compromiso de Bogotá y la agenda de acción de Bogotá</w:t>
        </w:r>
      </w:hyperlink>
      <w:r w:rsidRPr="00B7656E">
        <w:rPr>
          <w:rFonts w:ascii="Arial" w:hAnsi="Arial" w:cs="Arial"/>
        </w:rPr>
        <w:t>, como la principal conclusión política de este Congreso.</w:t>
      </w:r>
    </w:p>
    <w:p w:rsidR="00064897" w:rsidRPr="009F41DB" w:rsidRDefault="00064897" w:rsidP="00064897">
      <w:pPr>
        <w:jc w:val="both"/>
        <w:rPr>
          <w:rFonts w:ascii="Arial" w:hAnsi="Arial" w:cs="Arial"/>
        </w:rPr>
      </w:pPr>
      <w:r w:rsidRPr="00B7656E">
        <w:rPr>
          <w:rFonts w:ascii="Arial" w:hAnsi="Arial" w:cs="Arial"/>
        </w:rPr>
        <w:t>El Compromiso de Bogotá y Agenda de Acción es el resultado de un extenso y profundo proceso de consulta con los miembros de CGLU de todo el mundo, incluyendo electos locales y profesionales de los gobiernos locales que representan gobiernos metropolitanos, ciudades intermedias y periféricas, pequeños municipios y administraciones regionales. Estas consultas incluyeron los debates desarrollados como parte de las negociaciones globales tales como la Agenda 2030 y Hábitat III, así como aquellos debates llevados a cabo por CGLU como parte de la investigación realizara para el</w:t>
      </w:r>
      <w:r w:rsidRPr="00B7656E">
        <w:rPr>
          <w:rStyle w:val="apple-converted-space"/>
          <w:rFonts w:ascii="Arial" w:eastAsia="Calibri" w:hAnsi="Arial" w:cs="Arial"/>
        </w:rPr>
        <w:t> </w:t>
      </w:r>
      <w:hyperlink r:id="rId68" w:tgtFrame="_blank" w:history="1">
        <w:r w:rsidRPr="00B7656E">
          <w:rPr>
            <w:rStyle w:val="Hipervnculo"/>
            <w:rFonts w:ascii="Arial" w:hAnsi="Arial" w:cs="Arial"/>
          </w:rPr>
          <w:t>IV informe del Observatorio Global de la Democracia Local y la Descentralización (GOLD IV), “Co-creando el Futuro Urbano</w:t>
        </w:r>
      </w:hyperlink>
      <w:r w:rsidRPr="009F41DB">
        <w:rPr>
          <w:rFonts w:ascii="Arial" w:hAnsi="Arial" w:cs="Arial"/>
        </w:rPr>
        <w:t>”.</w:t>
      </w:r>
    </w:p>
    <w:p w:rsidR="00064897" w:rsidRPr="009F41DB" w:rsidRDefault="00064897" w:rsidP="00064897">
      <w:pPr>
        <w:jc w:val="both"/>
        <w:rPr>
          <w:rFonts w:ascii="Arial" w:hAnsi="Arial" w:cs="Arial"/>
        </w:rPr>
      </w:pPr>
      <w:r w:rsidRPr="009F41DB">
        <w:rPr>
          <w:rFonts w:ascii="Arial" w:hAnsi="Arial" w:cs="Arial"/>
        </w:rPr>
        <w:t> El Compromiso de Bogotá afirma que los desafíos globales actuales representan una oportunidad sin precedentes para conducir el desarrollo sostenible, y que los gobiernos locales y regionales “necesitarán situarse en el centro del proceso político público y convertir los ideales normativos en políticas concretas e inversiones prácticas que transformarán los asentamientos humanos en la primera fuerza de una nueva era sostenible”. Además plantea que “las respuestas generadas por los asentamientos urbanos y los territorios allanarán el camino para obtener soluciones globales”.</w:t>
      </w:r>
    </w:p>
    <w:p w:rsidR="00064897" w:rsidRPr="009F41DB" w:rsidRDefault="00064897" w:rsidP="00064897">
      <w:pPr>
        <w:jc w:val="both"/>
        <w:rPr>
          <w:rFonts w:ascii="Arial" w:hAnsi="Arial" w:cs="Arial"/>
        </w:rPr>
      </w:pPr>
      <w:r w:rsidRPr="009F41DB">
        <w:rPr>
          <w:rFonts w:ascii="Arial" w:hAnsi="Arial" w:cs="Arial"/>
        </w:rPr>
        <w:t>El Compromiso de Bogotá es seguido por la Agenda de Acción de Bogotá, una serie de acciones locales, nacionales y globales que serán necesarias para alcanzar las mayores agendas globales de desarrollo sostenible, incluyendo la Agenda 2030, el Acuerdo de París sobre el Cambio Climático, y la Nueva Agenda Urbana adoptada en Hábitat III.</w:t>
      </w:r>
    </w:p>
    <w:p w:rsidR="00064897" w:rsidRPr="009F41DB" w:rsidRDefault="00064897" w:rsidP="00064897">
      <w:pPr>
        <w:jc w:val="both"/>
        <w:rPr>
          <w:rFonts w:ascii="Arial" w:hAnsi="Arial" w:cs="Arial"/>
          <w:lang w:eastAsia="es-CO"/>
        </w:rPr>
      </w:pPr>
      <w:r w:rsidRPr="009F41DB">
        <w:rPr>
          <w:rFonts w:ascii="Arial" w:hAnsi="Arial" w:cs="Arial"/>
          <w:lang w:eastAsia="es-CO"/>
        </w:rPr>
        <w:t>En el documento final, los alcaldes y expertos urbanos declararon que </w:t>
      </w:r>
      <w:r w:rsidRPr="009F41DB">
        <w:rPr>
          <w:rFonts w:ascii="Arial" w:hAnsi="Arial" w:cs="Arial"/>
          <w:bdr w:val="none" w:sz="0" w:space="0" w:color="auto" w:frame="1"/>
          <w:lang w:eastAsia="es-CO"/>
        </w:rPr>
        <w:t>el momento actual es una “oportunidad sin precedentes que requiere medidas audaces”</w:t>
      </w:r>
      <w:r w:rsidRPr="009F41DB">
        <w:rPr>
          <w:rFonts w:ascii="Arial" w:hAnsi="Arial" w:cs="Arial"/>
          <w:lang w:eastAsia="es-CO"/>
        </w:rPr>
        <w:t> para renovar los modelos de gobernanza y definir prioridades en todos los niveles de gobierno para resolver las desigualdades.</w:t>
      </w:r>
    </w:p>
    <w:p w:rsidR="00064897" w:rsidRPr="009F41DB" w:rsidRDefault="00064897" w:rsidP="00064897">
      <w:pPr>
        <w:jc w:val="both"/>
        <w:rPr>
          <w:rFonts w:ascii="Arial" w:hAnsi="Arial" w:cs="Arial"/>
        </w:rPr>
      </w:pPr>
      <w:r w:rsidRPr="009F41DB">
        <w:rPr>
          <w:rFonts w:ascii="Arial" w:hAnsi="Arial" w:cs="Arial"/>
        </w:rPr>
        <w:t xml:space="preserve">La Secretaría de Desarrollo Económico e </w:t>
      </w:r>
      <w:proofErr w:type="spellStart"/>
      <w:r w:rsidRPr="009F41DB">
        <w:rPr>
          <w:rFonts w:ascii="Arial" w:hAnsi="Arial" w:cs="Arial"/>
        </w:rPr>
        <w:t>Invest</w:t>
      </w:r>
      <w:proofErr w:type="spellEnd"/>
      <w:r w:rsidRPr="009F41DB">
        <w:rPr>
          <w:rFonts w:ascii="Arial" w:hAnsi="Arial" w:cs="Arial"/>
        </w:rPr>
        <w:t xml:space="preserve"> In Bogotá, participaron del panel ¿Qué tipo de inversión queremos para la ciudad?, realizada en </w:t>
      </w:r>
      <w:proofErr w:type="spellStart"/>
      <w:r w:rsidRPr="009F41DB">
        <w:rPr>
          <w:rFonts w:ascii="Arial" w:hAnsi="Arial" w:cs="Arial"/>
        </w:rPr>
        <w:t>Corferias</w:t>
      </w:r>
      <w:proofErr w:type="spellEnd"/>
      <w:r w:rsidRPr="009F41DB">
        <w:rPr>
          <w:rFonts w:ascii="Arial" w:hAnsi="Arial" w:cs="Arial"/>
        </w:rPr>
        <w:t xml:space="preserve"> en el marco de la Cumbre mundial de líderes locales y regionales CGLU 2016, donde se buscaba identificar cuáles son los retos y oportunidades que tiene la ciudad de Bogotá para convertirse en una ciudad innovadora, inteligente e incluyente. </w:t>
      </w:r>
    </w:p>
    <w:p w:rsidR="00064897" w:rsidRPr="009F41DB" w:rsidRDefault="00064897" w:rsidP="00064897">
      <w:pPr>
        <w:jc w:val="both"/>
        <w:rPr>
          <w:rFonts w:ascii="Arial" w:hAnsi="Arial" w:cs="Arial"/>
        </w:rPr>
      </w:pPr>
      <w:r w:rsidRPr="009F41DB">
        <w:rPr>
          <w:rFonts w:ascii="Arial" w:hAnsi="Arial" w:cs="Arial"/>
        </w:rPr>
        <w:lastRenderedPageBreak/>
        <w:t>En el evento participaron:</w:t>
      </w:r>
    </w:p>
    <w:p w:rsidR="00064897" w:rsidRPr="009F41DB" w:rsidRDefault="00064897" w:rsidP="00064897">
      <w:pPr>
        <w:pStyle w:val="Prrafodelista"/>
        <w:numPr>
          <w:ilvl w:val="0"/>
          <w:numId w:val="19"/>
        </w:numPr>
        <w:suppressAutoHyphens/>
        <w:spacing w:after="0"/>
        <w:jc w:val="both"/>
        <w:rPr>
          <w:rFonts w:ascii="Arial" w:hAnsi="Arial" w:cs="Arial"/>
          <w:bCs/>
        </w:rPr>
      </w:pPr>
      <w:r w:rsidRPr="009F41DB">
        <w:rPr>
          <w:rFonts w:ascii="Arial" w:hAnsi="Arial" w:cs="Arial"/>
          <w:bCs/>
        </w:rPr>
        <w:t xml:space="preserve">Juan Gabriel Pérez.  Director </w:t>
      </w:r>
      <w:proofErr w:type="spellStart"/>
      <w:r w:rsidRPr="009F41DB">
        <w:rPr>
          <w:rFonts w:ascii="Arial" w:hAnsi="Arial" w:cs="Arial"/>
          <w:bCs/>
        </w:rPr>
        <w:t>Invest</w:t>
      </w:r>
      <w:proofErr w:type="spellEnd"/>
      <w:r w:rsidRPr="009F41DB">
        <w:rPr>
          <w:rFonts w:ascii="Arial" w:hAnsi="Arial" w:cs="Arial"/>
          <w:bCs/>
        </w:rPr>
        <w:t xml:space="preserve"> in Bogotá</w:t>
      </w:r>
    </w:p>
    <w:p w:rsidR="00064897" w:rsidRPr="009F41DB" w:rsidRDefault="00064897" w:rsidP="00064897">
      <w:pPr>
        <w:pStyle w:val="Prrafodelista"/>
        <w:numPr>
          <w:ilvl w:val="0"/>
          <w:numId w:val="19"/>
        </w:numPr>
        <w:suppressAutoHyphens/>
        <w:spacing w:after="0"/>
        <w:jc w:val="both"/>
        <w:rPr>
          <w:rFonts w:ascii="Arial" w:hAnsi="Arial" w:cs="Arial"/>
          <w:bCs/>
        </w:rPr>
      </w:pPr>
      <w:r w:rsidRPr="009F41DB">
        <w:rPr>
          <w:rFonts w:ascii="Arial" w:hAnsi="Arial" w:cs="Arial"/>
          <w:bCs/>
        </w:rPr>
        <w:t xml:space="preserve">Luis Guillermo Plata. Presidente de </w:t>
      </w:r>
      <w:proofErr w:type="spellStart"/>
      <w:r w:rsidRPr="009F41DB">
        <w:rPr>
          <w:rFonts w:ascii="Arial" w:hAnsi="Arial" w:cs="Arial"/>
          <w:bCs/>
        </w:rPr>
        <w:t>ProBogotá</w:t>
      </w:r>
      <w:proofErr w:type="spellEnd"/>
    </w:p>
    <w:p w:rsidR="00064897" w:rsidRPr="009F41DB" w:rsidRDefault="00064897" w:rsidP="00064897">
      <w:pPr>
        <w:pStyle w:val="Prrafodelista"/>
        <w:numPr>
          <w:ilvl w:val="0"/>
          <w:numId w:val="19"/>
        </w:numPr>
        <w:suppressAutoHyphens/>
        <w:spacing w:after="0"/>
        <w:jc w:val="both"/>
        <w:rPr>
          <w:rFonts w:ascii="Arial" w:hAnsi="Arial" w:cs="Arial"/>
          <w:bCs/>
        </w:rPr>
      </w:pPr>
      <w:r w:rsidRPr="009F41DB">
        <w:rPr>
          <w:rFonts w:ascii="Arial" w:hAnsi="Arial" w:cs="Arial"/>
          <w:bCs/>
        </w:rPr>
        <w:t>Jorge Vergara, Director de Tecnología IBM</w:t>
      </w:r>
    </w:p>
    <w:p w:rsidR="00064897" w:rsidRPr="009F41DB" w:rsidRDefault="00064897" w:rsidP="00064897">
      <w:pPr>
        <w:pStyle w:val="Prrafodelista"/>
        <w:numPr>
          <w:ilvl w:val="0"/>
          <w:numId w:val="19"/>
        </w:numPr>
        <w:suppressAutoHyphens/>
        <w:spacing w:after="0"/>
        <w:jc w:val="both"/>
        <w:rPr>
          <w:rFonts w:ascii="Arial" w:hAnsi="Arial" w:cs="Arial"/>
          <w:bCs/>
        </w:rPr>
      </w:pPr>
      <w:r w:rsidRPr="009F41DB">
        <w:rPr>
          <w:rFonts w:ascii="Arial" w:hAnsi="Arial" w:cs="Arial"/>
          <w:bCs/>
        </w:rPr>
        <w:t>Andrés Mendoza Peña.  A.T – Kearney</w:t>
      </w:r>
    </w:p>
    <w:p w:rsidR="00064897" w:rsidRPr="009F41DB" w:rsidRDefault="00064897" w:rsidP="00064897">
      <w:pPr>
        <w:pStyle w:val="Prrafodelista"/>
        <w:numPr>
          <w:ilvl w:val="0"/>
          <w:numId w:val="19"/>
        </w:numPr>
        <w:suppressAutoHyphens/>
        <w:spacing w:after="0"/>
        <w:jc w:val="both"/>
        <w:rPr>
          <w:rFonts w:ascii="Arial" w:hAnsi="Arial" w:cs="Arial"/>
          <w:bCs/>
          <w:lang w:val="en-US"/>
        </w:rPr>
      </w:pPr>
      <w:r w:rsidRPr="009F41DB">
        <w:rPr>
          <w:rFonts w:ascii="Arial" w:hAnsi="Arial" w:cs="Arial"/>
          <w:bCs/>
          <w:lang w:val="en-US"/>
        </w:rPr>
        <w:t>Jhon Means, McKinsey Global Institute (MGI).</w:t>
      </w:r>
    </w:p>
    <w:p w:rsidR="00064897" w:rsidRDefault="00064897" w:rsidP="00064897">
      <w:pPr>
        <w:numPr>
          <w:ilvl w:val="0"/>
          <w:numId w:val="19"/>
        </w:numPr>
        <w:spacing w:after="0" w:line="240" w:lineRule="auto"/>
        <w:jc w:val="both"/>
        <w:rPr>
          <w:rFonts w:ascii="Arial" w:hAnsi="Arial" w:cs="Arial"/>
          <w:bdr w:val="none" w:sz="0" w:space="0" w:color="auto" w:frame="1"/>
          <w:lang w:val="en-US" w:eastAsia="es-CO"/>
        </w:rPr>
      </w:pPr>
      <w:r w:rsidRPr="009F41DB">
        <w:rPr>
          <w:rFonts w:ascii="Arial" w:hAnsi="Arial" w:cs="Arial"/>
          <w:bdr w:val="none" w:sz="0" w:space="0" w:color="auto" w:frame="1"/>
          <w:lang w:val="en-US" w:eastAsia="es-CO"/>
        </w:rPr>
        <w:t xml:space="preserve">Elena </w:t>
      </w:r>
      <w:proofErr w:type="spellStart"/>
      <w:r w:rsidRPr="009F41DB">
        <w:rPr>
          <w:rFonts w:ascii="Arial" w:hAnsi="Arial" w:cs="Arial"/>
          <w:bdr w:val="none" w:sz="0" w:space="0" w:color="auto" w:frame="1"/>
          <w:lang w:val="en-US" w:eastAsia="es-CO"/>
        </w:rPr>
        <w:t>Bourganskaia</w:t>
      </w:r>
      <w:proofErr w:type="spellEnd"/>
      <w:r w:rsidRPr="009F41DB">
        <w:rPr>
          <w:rFonts w:ascii="Arial" w:hAnsi="Arial" w:cs="Arial"/>
          <w:bdr w:val="none" w:sz="0" w:space="0" w:color="auto" w:frame="1"/>
          <w:lang w:val="en-US" w:eastAsia="es-CO"/>
        </w:rPr>
        <w:t>, International Finance Corporation (IFC).</w:t>
      </w:r>
    </w:p>
    <w:p w:rsidR="00064897" w:rsidRDefault="00064897" w:rsidP="00064897">
      <w:pPr>
        <w:spacing w:after="0" w:line="240" w:lineRule="auto"/>
        <w:ind w:left="360"/>
        <w:jc w:val="both"/>
        <w:rPr>
          <w:rFonts w:ascii="Arial" w:hAnsi="Arial" w:cs="Arial"/>
          <w:bdr w:val="none" w:sz="0" w:space="0" w:color="auto" w:frame="1"/>
          <w:lang w:val="en-US" w:eastAsia="es-CO"/>
        </w:rPr>
      </w:pPr>
    </w:p>
    <w:p w:rsidR="00064897" w:rsidRPr="00FD6EFE" w:rsidRDefault="001D258C" w:rsidP="00064897">
      <w:pPr>
        <w:spacing w:after="0" w:line="240" w:lineRule="auto"/>
        <w:ind w:left="360"/>
        <w:jc w:val="center"/>
        <w:rPr>
          <w:rFonts w:ascii="Arial" w:hAnsi="Arial" w:cs="Arial"/>
          <w:b/>
          <w:bdr w:val="none" w:sz="0" w:space="0" w:color="auto" w:frame="1"/>
          <w:lang w:eastAsia="es-CO"/>
        </w:rPr>
      </w:pPr>
      <w:r>
        <w:rPr>
          <w:rFonts w:ascii="Arial" w:hAnsi="Arial" w:cs="Arial"/>
          <w:b/>
          <w:bdr w:val="none" w:sz="0" w:space="0" w:color="auto" w:frame="1"/>
          <w:lang w:eastAsia="es-CO"/>
        </w:rPr>
        <w:t>Imagen No. 17</w:t>
      </w:r>
      <w:r w:rsidR="00064897" w:rsidRPr="00FD6EFE">
        <w:rPr>
          <w:rFonts w:ascii="Arial" w:hAnsi="Arial" w:cs="Arial"/>
          <w:b/>
          <w:bdr w:val="none" w:sz="0" w:space="0" w:color="auto" w:frame="1"/>
          <w:lang w:eastAsia="es-CO"/>
        </w:rPr>
        <w:t xml:space="preserve"> Participantes</w:t>
      </w:r>
      <w:r w:rsidR="00064897">
        <w:rPr>
          <w:rFonts w:ascii="Arial" w:hAnsi="Arial" w:cs="Arial"/>
          <w:b/>
          <w:bdr w:val="none" w:sz="0" w:space="0" w:color="auto" w:frame="1"/>
          <w:lang w:eastAsia="es-CO"/>
        </w:rPr>
        <w:t xml:space="preserve"> SDDE CGLU</w:t>
      </w:r>
    </w:p>
    <w:p w:rsidR="00064897" w:rsidRDefault="00064897" w:rsidP="00064897">
      <w:pPr>
        <w:pStyle w:val="NormalWeb"/>
        <w:jc w:val="center"/>
        <w:rPr>
          <w:rFonts w:cs="Arial"/>
          <w:color w:val="7030A0"/>
          <w:u w:val="single"/>
          <w:shd w:val="clear" w:color="auto" w:fill="FFFFFF"/>
          <w:lang w:val="es-CO"/>
        </w:rPr>
      </w:pPr>
      <w:r w:rsidRPr="009F41DB">
        <w:rPr>
          <w:rFonts w:cs="Arial"/>
          <w:noProof/>
          <w:lang w:val="es-CO" w:eastAsia="es-CO"/>
        </w:rPr>
        <w:drawing>
          <wp:inline distT="0" distB="0" distL="0" distR="0" wp14:anchorId="39F8FCE0" wp14:editId="2009FB6A">
            <wp:extent cx="3812876" cy="1552755"/>
            <wp:effectExtent l="0" t="0" r="0" b="9525"/>
            <wp:docPr id="22" name="Imagen 22" descr="foto CGLU 2 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 CGLU 2 pq"/>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810000" cy="1551584"/>
                    </a:xfrm>
                    <a:prstGeom prst="rect">
                      <a:avLst/>
                    </a:prstGeom>
                    <a:noFill/>
                    <a:ln>
                      <a:noFill/>
                    </a:ln>
                  </pic:spPr>
                </pic:pic>
              </a:graphicData>
            </a:graphic>
          </wp:inline>
        </w:drawing>
      </w:r>
    </w:p>
    <w:p w:rsidR="00064897" w:rsidRPr="0015431C" w:rsidRDefault="00064897" w:rsidP="00064897">
      <w:pPr>
        <w:pStyle w:val="NormalWeb"/>
        <w:ind w:left="708" w:firstLine="708"/>
        <w:jc w:val="left"/>
        <w:rPr>
          <w:rFonts w:cs="Arial"/>
          <w:sz w:val="16"/>
          <w:szCs w:val="16"/>
          <w:shd w:val="clear" w:color="auto" w:fill="FFFFFF"/>
          <w:lang w:val="es-CO"/>
        </w:rPr>
      </w:pPr>
      <w:r w:rsidRPr="0015431C">
        <w:rPr>
          <w:rFonts w:cs="Arial"/>
          <w:sz w:val="16"/>
          <w:szCs w:val="16"/>
          <w:shd w:val="clear" w:color="auto" w:fill="FFFFFF"/>
          <w:lang w:val="es-CO"/>
        </w:rPr>
        <w:t>Fuente: SDDE.</w:t>
      </w:r>
    </w:p>
    <w:p w:rsidR="00064897" w:rsidRPr="009F41DB" w:rsidRDefault="00064897" w:rsidP="00064897">
      <w:pPr>
        <w:jc w:val="both"/>
        <w:rPr>
          <w:rFonts w:ascii="Arial" w:hAnsi="Arial" w:cs="Arial"/>
        </w:rPr>
      </w:pPr>
      <w:r w:rsidRPr="009F41DB">
        <w:rPr>
          <w:rFonts w:ascii="Arial" w:hAnsi="Arial" w:cs="Arial"/>
          <w:bdr w:val="none" w:sz="0" w:space="0" w:color="auto" w:frame="1"/>
          <w:lang w:eastAsia="es-CO"/>
        </w:rPr>
        <w:t xml:space="preserve">Los panelistas del evento fueron: </w:t>
      </w:r>
      <w:r w:rsidRPr="009F41DB">
        <w:rPr>
          <w:rFonts w:ascii="Arial" w:hAnsi="Arial" w:cs="Arial"/>
          <w:bCs/>
        </w:rPr>
        <w:t xml:space="preserve">Andrés Mendoza Peña.  A.T– Kearney, Jhon </w:t>
      </w:r>
      <w:proofErr w:type="spellStart"/>
      <w:r w:rsidRPr="009F41DB">
        <w:rPr>
          <w:rFonts w:ascii="Arial" w:hAnsi="Arial" w:cs="Arial"/>
          <w:bCs/>
        </w:rPr>
        <w:t>Means</w:t>
      </w:r>
      <w:proofErr w:type="spellEnd"/>
      <w:r w:rsidRPr="009F41DB">
        <w:rPr>
          <w:rFonts w:ascii="Arial" w:hAnsi="Arial" w:cs="Arial"/>
          <w:bCs/>
        </w:rPr>
        <w:t xml:space="preserve">, </w:t>
      </w:r>
      <w:proofErr w:type="spellStart"/>
      <w:r w:rsidRPr="009F41DB">
        <w:rPr>
          <w:rFonts w:ascii="Arial" w:hAnsi="Arial" w:cs="Arial"/>
          <w:bCs/>
        </w:rPr>
        <w:t>McKinsey</w:t>
      </w:r>
      <w:proofErr w:type="spellEnd"/>
      <w:r w:rsidRPr="009F41DB">
        <w:rPr>
          <w:rFonts w:ascii="Arial" w:hAnsi="Arial" w:cs="Arial"/>
          <w:bCs/>
        </w:rPr>
        <w:t xml:space="preserve"> Global </w:t>
      </w:r>
      <w:proofErr w:type="spellStart"/>
      <w:r w:rsidRPr="009F41DB">
        <w:rPr>
          <w:rFonts w:ascii="Arial" w:hAnsi="Arial" w:cs="Arial"/>
          <w:bCs/>
        </w:rPr>
        <w:t>Institute</w:t>
      </w:r>
      <w:proofErr w:type="spellEnd"/>
      <w:r w:rsidRPr="009F41DB">
        <w:rPr>
          <w:rFonts w:ascii="Arial" w:hAnsi="Arial" w:cs="Arial"/>
          <w:bCs/>
        </w:rPr>
        <w:t xml:space="preserve"> y Elena </w:t>
      </w:r>
      <w:proofErr w:type="spellStart"/>
      <w:r w:rsidRPr="009F41DB">
        <w:rPr>
          <w:rFonts w:ascii="Arial" w:hAnsi="Arial" w:cs="Arial"/>
          <w:bdr w:val="none" w:sz="0" w:space="0" w:color="auto" w:frame="1"/>
          <w:lang w:eastAsia="es-CO"/>
        </w:rPr>
        <w:t>Bourganskaia</w:t>
      </w:r>
      <w:proofErr w:type="spellEnd"/>
      <w:r w:rsidRPr="009F41DB">
        <w:rPr>
          <w:rFonts w:ascii="Arial" w:hAnsi="Arial" w:cs="Arial"/>
          <w:bdr w:val="none" w:sz="0" w:space="0" w:color="auto" w:frame="1"/>
          <w:lang w:eastAsia="es-CO"/>
        </w:rPr>
        <w:t xml:space="preserve">, International </w:t>
      </w:r>
      <w:proofErr w:type="spellStart"/>
      <w:r w:rsidRPr="009F41DB">
        <w:rPr>
          <w:rFonts w:ascii="Arial" w:hAnsi="Arial" w:cs="Arial"/>
          <w:bdr w:val="none" w:sz="0" w:space="0" w:color="auto" w:frame="1"/>
          <w:lang w:eastAsia="es-CO"/>
        </w:rPr>
        <w:t>Finance</w:t>
      </w:r>
      <w:proofErr w:type="spellEnd"/>
      <w:r w:rsidRPr="009F41DB">
        <w:rPr>
          <w:rFonts w:ascii="Arial" w:hAnsi="Arial" w:cs="Arial"/>
          <w:bdr w:val="none" w:sz="0" w:space="0" w:color="auto" w:frame="1"/>
          <w:lang w:eastAsia="es-CO"/>
        </w:rPr>
        <w:t xml:space="preserve"> </w:t>
      </w:r>
      <w:proofErr w:type="spellStart"/>
      <w:r w:rsidRPr="009F41DB">
        <w:rPr>
          <w:rFonts w:ascii="Arial" w:hAnsi="Arial" w:cs="Arial"/>
          <w:bdr w:val="none" w:sz="0" w:space="0" w:color="auto" w:frame="1"/>
          <w:lang w:eastAsia="es-CO"/>
        </w:rPr>
        <w:t>Corporation</w:t>
      </w:r>
      <w:proofErr w:type="spellEnd"/>
      <w:r w:rsidRPr="009F41DB">
        <w:rPr>
          <w:rFonts w:ascii="Arial" w:hAnsi="Arial" w:cs="Arial"/>
          <w:bdr w:val="none" w:sz="0" w:space="0" w:color="auto" w:frame="1"/>
          <w:lang w:eastAsia="es-CO"/>
        </w:rPr>
        <w:t xml:space="preserve"> (IFC), en donde expusieron a través de sus intervenciones sus experiencias en la formación de ciudades inteligentes y competitivas, luego de las intervenciones académicas de los tres panelistas se realizaron rondas de preguntas en donde se lograron conclusiones en el panel, en las que</w:t>
      </w:r>
      <w:r w:rsidRPr="009F41DB">
        <w:rPr>
          <w:rFonts w:ascii="Arial" w:hAnsi="Arial" w:cs="Arial"/>
        </w:rPr>
        <w:t xml:space="preserve"> se identificaron 4 importantes pilares estratégicos en los que la ciudad de Bogotá debe tener en cuenta para su proceso de inversión:</w:t>
      </w:r>
    </w:p>
    <w:p w:rsidR="00064897" w:rsidRPr="009F41DB" w:rsidRDefault="00064897" w:rsidP="00064897">
      <w:pPr>
        <w:pStyle w:val="Prrafodelista"/>
        <w:numPr>
          <w:ilvl w:val="0"/>
          <w:numId w:val="20"/>
        </w:numPr>
        <w:suppressAutoHyphens/>
        <w:spacing w:before="120" w:after="120"/>
        <w:jc w:val="both"/>
        <w:rPr>
          <w:rFonts w:ascii="Arial" w:hAnsi="Arial" w:cs="Arial"/>
          <w:bCs/>
        </w:rPr>
      </w:pPr>
      <w:r w:rsidRPr="009F41DB">
        <w:rPr>
          <w:rFonts w:ascii="Arial" w:hAnsi="Arial" w:cs="Arial"/>
        </w:rPr>
        <w:t>El fortalecimiento de la gobernanza y participación de la ciudadanía</w:t>
      </w:r>
    </w:p>
    <w:p w:rsidR="00064897" w:rsidRPr="009F41DB" w:rsidRDefault="00064897" w:rsidP="00064897">
      <w:pPr>
        <w:pStyle w:val="Prrafodelista"/>
        <w:numPr>
          <w:ilvl w:val="0"/>
          <w:numId w:val="20"/>
        </w:numPr>
        <w:suppressAutoHyphens/>
        <w:spacing w:before="120" w:after="120"/>
        <w:jc w:val="both"/>
        <w:rPr>
          <w:rFonts w:ascii="Arial" w:hAnsi="Arial" w:cs="Arial"/>
          <w:bCs/>
        </w:rPr>
      </w:pPr>
      <w:r w:rsidRPr="009F41DB">
        <w:rPr>
          <w:rFonts w:ascii="Arial" w:hAnsi="Arial" w:cs="Arial"/>
        </w:rPr>
        <w:t>Mejoramiento de la infraestructura y la seguridad</w:t>
      </w:r>
    </w:p>
    <w:p w:rsidR="00064897" w:rsidRPr="009F41DB" w:rsidRDefault="00064897" w:rsidP="00064897">
      <w:pPr>
        <w:pStyle w:val="Prrafodelista"/>
        <w:numPr>
          <w:ilvl w:val="0"/>
          <w:numId w:val="20"/>
        </w:numPr>
        <w:suppressAutoHyphens/>
        <w:spacing w:before="120" w:after="0"/>
        <w:jc w:val="both"/>
        <w:rPr>
          <w:rFonts w:ascii="Arial" w:hAnsi="Arial" w:cs="Arial"/>
          <w:bCs/>
        </w:rPr>
      </w:pPr>
      <w:r w:rsidRPr="009F41DB">
        <w:rPr>
          <w:rFonts w:ascii="Arial" w:hAnsi="Arial" w:cs="Arial"/>
          <w:bCs/>
        </w:rPr>
        <w:t>Inclusión de la población migrante dentro del aparato productivo reduciendo las brechas de desigualdad al acceso de derechos.</w:t>
      </w:r>
    </w:p>
    <w:p w:rsidR="00064897" w:rsidRPr="009F41DB" w:rsidRDefault="00064897" w:rsidP="00064897">
      <w:pPr>
        <w:pStyle w:val="Prrafodelista"/>
        <w:numPr>
          <w:ilvl w:val="0"/>
          <w:numId w:val="20"/>
        </w:numPr>
        <w:suppressAutoHyphens/>
        <w:spacing w:before="120" w:after="0"/>
        <w:jc w:val="both"/>
        <w:rPr>
          <w:rFonts w:ascii="Arial" w:hAnsi="Arial" w:cs="Arial"/>
          <w:bCs/>
        </w:rPr>
      </w:pPr>
      <w:r w:rsidRPr="009F41DB">
        <w:rPr>
          <w:rFonts w:ascii="Arial" w:hAnsi="Arial" w:cs="Arial"/>
          <w:bCs/>
        </w:rPr>
        <w:t>Apoyo y desarrollo de tecnología e innovación.</w:t>
      </w:r>
    </w:p>
    <w:p w:rsidR="00064897" w:rsidRPr="009F41DB" w:rsidRDefault="00064897" w:rsidP="00064897">
      <w:pPr>
        <w:pStyle w:val="Prrafodelista"/>
        <w:spacing w:before="120" w:after="0"/>
        <w:ind w:left="0"/>
        <w:jc w:val="both"/>
        <w:rPr>
          <w:rFonts w:ascii="Arial" w:hAnsi="Arial" w:cs="Arial"/>
          <w:bCs/>
        </w:rPr>
      </w:pPr>
    </w:p>
    <w:p w:rsidR="00064897" w:rsidRPr="009F41DB" w:rsidRDefault="00064897" w:rsidP="00064897">
      <w:pPr>
        <w:pStyle w:val="Prrafodelista"/>
        <w:spacing w:before="120" w:after="0"/>
        <w:ind w:left="0"/>
        <w:jc w:val="both"/>
        <w:rPr>
          <w:rFonts w:ascii="Arial" w:hAnsi="Arial" w:cs="Arial"/>
          <w:bCs/>
        </w:rPr>
      </w:pPr>
      <w:r w:rsidRPr="009F41DB">
        <w:rPr>
          <w:rFonts w:ascii="Arial" w:hAnsi="Arial" w:cs="Arial"/>
          <w:bCs/>
        </w:rPr>
        <w:t>Además se establecieron recomendaciones para la ciudad como:</w:t>
      </w:r>
    </w:p>
    <w:p w:rsidR="00064897" w:rsidRPr="009F41DB" w:rsidRDefault="00064897" w:rsidP="00064897">
      <w:pPr>
        <w:pStyle w:val="Sinespaciado"/>
        <w:numPr>
          <w:ilvl w:val="0"/>
          <w:numId w:val="21"/>
        </w:numPr>
        <w:jc w:val="both"/>
        <w:rPr>
          <w:rFonts w:ascii="Arial" w:hAnsi="Arial" w:cs="Arial"/>
        </w:rPr>
      </w:pPr>
      <w:r w:rsidRPr="009F41DB">
        <w:rPr>
          <w:rFonts w:ascii="Arial" w:hAnsi="Arial" w:cs="Arial"/>
        </w:rPr>
        <w:t>Bogotá es epicentro de cultura, negocios y creatividad, vamos por buen camino, y es claro que debemos enfocarnos en una visión de largo plazo,  generar oportunidades para los ciudadanos, donde las mujeres sean protagonistas,  y proporcionar calidad de vida que permita retener talento humano.</w:t>
      </w:r>
    </w:p>
    <w:p w:rsidR="00064897" w:rsidRPr="009F41DB" w:rsidRDefault="00064897" w:rsidP="00064897">
      <w:pPr>
        <w:pStyle w:val="Sinespaciado"/>
        <w:jc w:val="both"/>
        <w:rPr>
          <w:rFonts w:ascii="Arial" w:hAnsi="Arial" w:cs="Arial"/>
        </w:rPr>
      </w:pPr>
    </w:p>
    <w:p w:rsidR="00064897" w:rsidRPr="009F41DB" w:rsidRDefault="00064897" w:rsidP="00064897">
      <w:pPr>
        <w:pStyle w:val="Sinespaciado"/>
        <w:jc w:val="both"/>
        <w:rPr>
          <w:rFonts w:ascii="Arial" w:hAnsi="Arial" w:cs="Arial"/>
        </w:rPr>
      </w:pPr>
      <w:r w:rsidRPr="009F41DB">
        <w:rPr>
          <w:rFonts w:ascii="Arial" w:hAnsi="Arial" w:cs="Arial"/>
        </w:rPr>
        <w:t>La calidad de vida produce desarrollo económico, y la construcción de capacidades  y habilidades del recurso humano debe ser prioridad en la política pública, como elemento de sostenibilidad a largo plazo.</w:t>
      </w:r>
    </w:p>
    <w:p w:rsidR="00064897" w:rsidRDefault="00064897" w:rsidP="00064897">
      <w:pPr>
        <w:rPr>
          <w:rFonts w:ascii="Arial" w:hAnsi="Arial" w:cs="Arial"/>
          <w:b/>
        </w:rPr>
      </w:pPr>
    </w:p>
    <w:p w:rsidR="00064897" w:rsidRPr="009012BB" w:rsidRDefault="00064897" w:rsidP="00064897">
      <w:pPr>
        <w:rPr>
          <w:rFonts w:ascii="Arial" w:hAnsi="Arial" w:cs="Arial"/>
          <w:b/>
        </w:rPr>
      </w:pPr>
      <w:r w:rsidRPr="009012BB">
        <w:rPr>
          <w:rFonts w:ascii="Arial" w:hAnsi="Arial" w:cs="Arial"/>
          <w:b/>
        </w:rPr>
        <w:t>3. Política de Turismo</w:t>
      </w:r>
    </w:p>
    <w:p w:rsidR="00064897" w:rsidRPr="009F41DB" w:rsidRDefault="00064897" w:rsidP="00064897">
      <w:pPr>
        <w:pStyle w:val="NormalWeb"/>
        <w:spacing w:line="276" w:lineRule="auto"/>
        <w:rPr>
          <w:rFonts w:cs="Arial"/>
          <w:sz w:val="22"/>
          <w:szCs w:val="22"/>
        </w:rPr>
      </w:pPr>
      <w:r w:rsidRPr="009F41DB">
        <w:rPr>
          <w:rFonts w:cs="Arial"/>
          <w:sz w:val="22"/>
          <w:szCs w:val="22"/>
        </w:rPr>
        <w:t>Esta política se ha venido gestionando mediante convenio suscrito entre la Secretaría de Desarrollo Económico, Instituto Distrital de Turismo y la Universidad de Los Andes, cuyo objeto es la revisión y estructuración de la Política Distrital de Turismo y la Formulación del Plan Estratégico y Plan de Acción para su ejecución con los diferentes actores del Sector Turístico de Bogotá D.C.</w:t>
      </w:r>
    </w:p>
    <w:p w:rsidR="00064897" w:rsidRPr="009F41DB" w:rsidRDefault="00064897" w:rsidP="00064897">
      <w:pPr>
        <w:spacing w:after="160"/>
        <w:jc w:val="both"/>
        <w:rPr>
          <w:rFonts w:ascii="Arial" w:hAnsi="Arial" w:cs="Arial"/>
        </w:rPr>
      </w:pPr>
      <w:r>
        <w:rPr>
          <w:rFonts w:ascii="Arial" w:hAnsi="Arial" w:cs="Arial"/>
          <w:lang w:val="es-ES"/>
        </w:rPr>
        <w:t xml:space="preserve">- </w:t>
      </w:r>
      <w:r w:rsidRPr="009F41DB">
        <w:rPr>
          <w:rFonts w:ascii="Arial" w:hAnsi="Arial" w:cs="Arial"/>
        </w:rPr>
        <w:t xml:space="preserve">La ejecución del presente Convenio se llevará por un plazo de cuatro (4) meses, a partir de la suscripción del acta de inicio y está vigente hasta el 24 de noviembre, pudiéndose prorrogar hasta cuatro (4) meses más. </w:t>
      </w:r>
    </w:p>
    <w:p w:rsidR="00064897" w:rsidRPr="009F41DB" w:rsidRDefault="00064897" w:rsidP="00064897">
      <w:pPr>
        <w:spacing w:after="160"/>
        <w:jc w:val="both"/>
        <w:rPr>
          <w:rFonts w:ascii="Arial" w:hAnsi="Arial" w:cs="Arial"/>
        </w:rPr>
      </w:pPr>
      <w:r>
        <w:rPr>
          <w:rFonts w:ascii="Arial" w:hAnsi="Arial" w:cs="Arial"/>
        </w:rPr>
        <w:t xml:space="preserve">- </w:t>
      </w:r>
      <w:r w:rsidRPr="009F41DB">
        <w:rPr>
          <w:rFonts w:ascii="Arial" w:hAnsi="Arial" w:cs="Arial"/>
        </w:rPr>
        <w:t>El Pasado 24 de Noviembre del año en curso, se suscribió un Acta de modificación No. 1 al presente Convenio de Asociación, entre la SDDE, el IDT y la Universidad de Los Andes (CIDER), con el fin de adicionar y prorrogar por un valor de $125.373.226 m/</w:t>
      </w:r>
      <w:proofErr w:type="spellStart"/>
      <w:r w:rsidRPr="009F41DB">
        <w:rPr>
          <w:rFonts w:ascii="Arial" w:hAnsi="Arial" w:cs="Arial"/>
        </w:rPr>
        <w:t>cte</w:t>
      </w:r>
      <w:proofErr w:type="spellEnd"/>
      <w:r w:rsidRPr="009F41DB">
        <w:rPr>
          <w:rFonts w:ascii="Arial" w:hAnsi="Arial" w:cs="Arial"/>
        </w:rPr>
        <w:t>, recursos provenientes del IDT, y por una término de (3) meses y veinte (20) días calendario, con fecha final de terminación el 15 de marzo de 2017.</w:t>
      </w:r>
    </w:p>
    <w:p w:rsidR="00064897" w:rsidRPr="00D95C6C" w:rsidRDefault="00064897" w:rsidP="00064897">
      <w:pPr>
        <w:spacing w:after="160"/>
        <w:jc w:val="both"/>
        <w:rPr>
          <w:rFonts w:ascii="Arial" w:hAnsi="Arial" w:cs="Arial"/>
        </w:rPr>
      </w:pPr>
      <w:r>
        <w:rPr>
          <w:rFonts w:ascii="Arial" w:hAnsi="Arial" w:cs="Arial"/>
        </w:rPr>
        <w:t xml:space="preserve">- </w:t>
      </w:r>
      <w:r w:rsidRPr="00D95C6C">
        <w:rPr>
          <w:rFonts w:ascii="Arial" w:hAnsi="Arial" w:cs="Arial"/>
        </w:rPr>
        <w:t>La Subdirección de Internacionalización convoca y preside el Comité Técnico como instrumento de evaluación y seguimiento del Convenio de Asociación entre el IDT, Universidad de Los Andes (CIDER) y la Secretaría de Desarrollo Económico. El Comité se reúne una vez al mes para el correspondiente seguimiento.</w:t>
      </w:r>
    </w:p>
    <w:p w:rsidR="00064897" w:rsidRPr="00D95C6C" w:rsidRDefault="00064897" w:rsidP="00064897">
      <w:pPr>
        <w:spacing w:after="160"/>
        <w:jc w:val="both"/>
        <w:rPr>
          <w:rFonts w:ascii="Arial" w:hAnsi="Arial" w:cs="Arial"/>
        </w:rPr>
      </w:pPr>
      <w:r>
        <w:rPr>
          <w:rFonts w:ascii="Arial" w:hAnsi="Arial" w:cs="Arial"/>
        </w:rPr>
        <w:t xml:space="preserve">- </w:t>
      </w:r>
      <w:r w:rsidRPr="00D95C6C">
        <w:rPr>
          <w:rFonts w:ascii="Arial" w:hAnsi="Arial" w:cs="Arial"/>
        </w:rPr>
        <w:t>La Supervisión del Convenio la ejerce un funcionario de la Secretaría de Desarrollo Económico y un funcionario de la Subdirección de Gestión de Destino del IDT, quienes ejercen la verificación del cumplimiento del objeto del presente convenio y de las obligaciones estipuladas según la Ley y el Manual de Contratación.</w:t>
      </w:r>
    </w:p>
    <w:p w:rsidR="00064897" w:rsidRPr="009F41DB" w:rsidRDefault="00064897" w:rsidP="00064897">
      <w:pPr>
        <w:jc w:val="both"/>
        <w:rPr>
          <w:rFonts w:ascii="Arial" w:hAnsi="Arial" w:cs="Arial"/>
        </w:rPr>
      </w:pPr>
      <w:r w:rsidRPr="009F41DB">
        <w:rPr>
          <w:rFonts w:ascii="Arial" w:hAnsi="Arial" w:cs="Arial"/>
          <w:u w:val="single"/>
        </w:rPr>
        <w:t>El proceso avanza de acuerdo con el Plan de trabajo, así</w:t>
      </w:r>
      <w:r w:rsidRPr="009F41DB">
        <w:rPr>
          <w:rFonts w:ascii="Arial" w:hAnsi="Arial" w:cs="Arial"/>
        </w:rPr>
        <w:t>:</w:t>
      </w:r>
    </w:p>
    <w:p w:rsidR="00064897" w:rsidRPr="00C852B0" w:rsidRDefault="00064897" w:rsidP="00064897">
      <w:pPr>
        <w:jc w:val="both"/>
        <w:rPr>
          <w:rFonts w:ascii="Arial" w:hAnsi="Arial" w:cs="Arial"/>
        </w:rPr>
      </w:pPr>
      <w:r>
        <w:rPr>
          <w:rFonts w:ascii="Arial" w:hAnsi="Arial" w:cs="Arial"/>
        </w:rPr>
        <w:t xml:space="preserve">- </w:t>
      </w:r>
      <w:r w:rsidRPr="00C852B0">
        <w:rPr>
          <w:rFonts w:ascii="Arial" w:hAnsi="Arial" w:cs="Arial"/>
        </w:rPr>
        <w:t xml:space="preserve">A la fecha se han realizado 15 talleres con los diferentes actores estratégicos (Localidades priorizadas, Zonas de Interés Turístico, Instituciones del gobierno local, nacional y regional, gremios, asociaciones y subsectores (gastronomía, agencias de viajes, hoteles, hostales, restaurantes y atractivos turísticos. Igualmente se realizó un Conversatorio del Clúster de Negocios y Eventos, 1 Mesa de Planeación y 2 Mesas Técnicas de Turismo con el fin de convalidar la Propuesta de Valor y definición de los primeros Lineamientos Estratégicos. Se encuentran pendientes por realizar un </w:t>
      </w:r>
      <w:r w:rsidRPr="00C852B0">
        <w:rPr>
          <w:rFonts w:ascii="Arial" w:hAnsi="Arial" w:cs="Arial"/>
        </w:rPr>
        <w:lastRenderedPageBreak/>
        <w:t>conversatorio de Cultura y un Taller de socialización del proceso con las entidades distritales y un último escenario con los actores estratégicos del sector turismo para validar conjuntamente la Visión de la política turística y los lineamientos estratégicos.</w:t>
      </w:r>
    </w:p>
    <w:p w:rsidR="00064897" w:rsidRPr="009F41DB" w:rsidRDefault="00064897" w:rsidP="00064897">
      <w:pPr>
        <w:spacing w:after="160"/>
        <w:jc w:val="both"/>
        <w:rPr>
          <w:rFonts w:ascii="Arial" w:hAnsi="Arial" w:cs="Arial"/>
        </w:rPr>
      </w:pPr>
      <w:r>
        <w:rPr>
          <w:rFonts w:ascii="Arial" w:hAnsi="Arial" w:cs="Arial"/>
        </w:rPr>
        <w:t xml:space="preserve">- </w:t>
      </w:r>
      <w:r w:rsidRPr="009F41DB">
        <w:rPr>
          <w:rFonts w:ascii="Arial" w:hAnsi="Arial" w:cs="Arial"/>
        </w:rPr>
        <w:t>La Universidad de los Andes a través del CIDER, hizo entrega de un primer documentos con los elementos del Diagnóstico, basados en la información secundaria disponible del sector turismo, así como la actualización de la situación actual del sector, con un análisis de la oferta y la demanda turística del destino, análisis de tendencias del mercado turístico y un segundo documento con el levantamiento de un mapeo de la normatividad e instrumentos relacionados con el sector, a nivel nacional, departamental y local.</w:t>
      </w:r>
    </w:p>
    <w:p w:rsidR="00064897" w:rsidRPr="009F41DB" w:rsidRDefault="00064897" w:rsidP="00064897">
      <w:pPr>
        <w:spacing w:after="160"/>
        <w:jc w:val="both"/>
        <w:rPr>
          <w:rFonts w:ascii="Arial" w:hAnsi="Arial" w:cs="Arial"/>
        </w:rPr>
      </w:pPr>
      <w:r>
        <w:rPr>
          <w:rFonts w:ascii="Arial" w:hAnsi="Arial" w:cs="Arial"/>
        </w:rPr>
        <w:t>-</w:t>
      </w:r>
      <w:r w:rsidRPr="009F41DB">
        <w:rPr>
          <w:rFonts w:ascii="Arial" w:hAnsi="Arial" w:cs="Arial"/>
        </w:rPr>
        <w:t>Un segundo documento (Entregable) con el avance el Diagnóstico y cifras del sector, así como  las relatorías de los talleres, con las conclusiones, problemática y expectativas, que arrojó la metodología desarrollada en los talleres con actores estratégicos del sector.</w:t>
      </w:r>
    </w:p>
    <w:p w:rsidR="00064897" w:rsidRDefault="00064897" w:rsidP="00C6463E">
      <w:pPr>
        <w:spacing w:after="160"/>
        <w:jc w:val="both"/>
        <w:rPr>
          <w:rFonts w:ascii="Arial" w:hAnsi="Arial" w:cs="Arial"/>
        </w:rPr>
      </w:pPr>
      <w:r>
        <w:rPr>
          <w:rFonts w:ascii="Arial" w:hAnsi="Arial" w:cs="Arial"/>
        </w:rPr>
        <w:t xml:space="preserve">- </w:t>
      </w:r>
      <w:r w:rsidRPr="00C852B0">
        <w:rPr>
          <w:rFonts w:ascii="Arial" w:hAnsi="Arial" w:cs="Arial"/>
        </w:rPr>
        <w:t xml:space="preserve">El proceso se está desarrollando conforme al Plan de Trabajo y los lineamientos del Convenio, de tal forma que actualmente se está trabajando en el Diseño de la Propuesta de Valor en el marco de la Política Distrital de Turismo, vista desde la perspectiva de los diferentes actores estratégicos, así como el diseño y formulación del Plan Estratégico y Plan de Acción, con los indicadores de gestión con su respectiva métrica, que permitan alcanzar los objetivos estratégicos propuestos con una visión en el corto, mediano y largo </w:t>
      </w:r>
      <w:proofErr w:type="spellStart"/>
      <w:r w:rsidRPr="00C852B0">
        <w:rPr>
          <w:rFonts w:ascii="Arial" w:hAnsi="Arial" w:cs="Arial"/>
        </w:rPr>
        <w:t>pla</w:t>
      </w:r>
      <w:r w:rsidR="00C6463E">
        <w:rPr>
          <w:rFonts w:ascii="Arial" w:hAnsi="Arial" w:cs="Arial"/>
        </w:rPr>
        <w:t>z</w:t>
      </w:r>
      <w:proofErr w:type="spellEnd"/>
      <w:r w:rsidR="00C6463E">
        <w:rPr>
          <w:rFonts w:ascii="Arial" w:hAnsi="Arial" w:cs="Arial"/>
        </w:rPr>
        <w:t>. En este marco se realizaron t</w:t>
      </w:r>
      <w:r w:rsidRPr="00C852B0">
        <w:rPr>
          <w:rFonts w:ascii="Arial" w:hAnsi="Arial" w:cs="Arial"/>
        </w:rPr>
        <w:t xml:space="preserve">alleres </w:t>
      </w:r>
      <w:r w:rsidR="00C6463E">
        <w:rPr>
          <w:rFonts w:ascii="Arial" w:hAnsi="Arial" w:cs="Arial"/>
        </w:rPr>
        <w:t xml:space="preserve">en </w:t>
      </w:r>
      <w:r w:rsidRPr="00C852B0">
        <w:rPr>
          <w:rFonts w:ascii="Arial" w:hAnsi="Arial" w:cs="Arial"/>
        </w:rPr>
        <w:t xml:space="preserve"> las localidades de Bogotá D.C,</w:t>
      </w:r>
    </w:p>
    <w:p w:rsidR="00CC0A09" w:rsidRDefault="00CC0A09" w:rsidP="00064897">
      <w:pPr>
        <w:jc w:val="center"/>
        <w:rPr>
          <w:rFonts w:ascii="Arial" w:hAnsi="Arial" w:cs="Arial"/>
          <w:b/>
          <w:u w:val="single"/>
        </w:rPr>
      </w:pPr>
      <w:r w:rsidRPr="00CC0A09">
        <w:rPr>
          <w:rFonts w:ascii="Arial" w:hAnsi="Arial" w:cs="Arial"/>
          <w:b/>
          <w:u w:val="single"/>
        </w:rPr>
        <w:t>Tabla No.50. PRESUPUESTO 2016 - ASIGNADO Y EJECUTADO (COMPROMISO Y GIRO)  PROYECTO DE INVERSIÓN NO.1021</w:t>
      </w:r>
    </w:p>
    <w:tbl>
      <w:tblPr>
        <w:tblW w:w="9087" w:type="dxa"/>
        <w:tblInd w:w="55" w:type="dxa"/>
        <w:tblCellMar>
          <w:left w:w="70" w:type="dxa"/>
          <w:right w:w="70" w:type="dxa"/>
        </w:tblCellMar>
        <w:tblLook w:val="04A0" w:firstRow="1" w:lastRow="0" w:firstColumn="1" w:lastColumn="0" w:noHBand="0" w:noVBand="1"/>
      </w:tblPr>
      <w:tblGrid>
        <w:gridCol w:w="2642"/>
        <w:gridCol w:w="2894"/>
        <w:gridCol w:w="1629"/>
        <w:gridCol w:w="1374"/>
        <w:gridCol w:w="1255"/>
      </w:tblGrid>
      <w:tr w:rsidR="00CC0A09" w:rsidRPr="00CC0A09" w:rsidTr="003C41BA">
        <w:trPr>
          <w:trHeight w:val="315"/>
        </w:trPr>
        <w:tc>
          <w:tcPr>
            <w:tcW w:w="2642" w:type="dxa"/>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rsidR="00CC0A09" w:rsidRPr="00CC0A09" w:rsidRDefault="00CC0A09" w:rsidP="00CC0A09">
            <w:pPr>
              <w:spacing w:after="0" w:line="240" w:lineRule="auto"/>
              <w:jc w:val="center"/>
              <w:rPr>
                <w:rFonts w:ascii="Arial" w:eastAsia="Times New Roman" w:hAnsi="Arial" w:cs="Arial"/>
                <w:b/>
                <w:bCs/>
                <w:color w:val="000000"/>
                <w:sz w:val="20"/>
                <w:szCs w:val="20"/>
                <w:lang w:eastAsia="es-CO"/>
              </w:rPr>
            </w:pPr>
            <w:r w:rsidRPr="00CC0A09">
              <w:rPr>
                <w:rFonts w:ascii="Arial" w:eastAsia="Times New Roman" w:hAnsi="Arial" w:cs="Arial"/>
                <w:b/>
                <w:bCs/>
                <w:color w:val="000000"/>
                <w:sz w:val="20"/>
                <w:szCs w:val="20"/>
                <w:lang w:eastAsia="x-none"/>
              </w:rPr>
              <w:t>META PLAN</w:t>
            </w:r>
          </w:p>
        </w:tc>
        <w:tc>
          <w:tcPr>
            <w:tcW w:w="2894" w:type="dxa"/>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rsidR="00CC0A09" w:rsidRPr="00CC0A09" w:rsidRDefault="00CC0A09" w:rsidP="00CC0A09">
            <w:pPr>
              <w:spacing w:after="0" w:line="240" w:lineRule="auto"/>
              <w:jc w:val="center"/>
              <w:rPr>
                <w:rFonts w:ascii="Arial" w:eastAsia="Times New Roman" w:hAnsi="Arial" w:cs="Arial"/>
                <w:b/>
                <w:bCs/>
                <w:color w:val="000000"/>
                <w:sz w:val="20"/>
                <w:szCs w:val="20"/>
                <w:lang w:eastAsia="es-CO"/>
              </w:rPr>
            </w:pPr>
            <w:r w:rsidRPr="00CC0A09">
              <w:rPr>
                <w:rFonts w:ascii="Arial" w:eastAsia="Times New Roman" w:hAnsi="Arial" w:cs="Arial"/>
                <w:b/>
                <w:bCs/>
                <w:color w:val="000000"/>
                <w:sz w:val="20"/>
                <w:szCs w:val="20"/>
                <w:lang w:eastAsia="x-none"/>
              </w:rPr>
              <w:t>META PROYECTO</w:t>
            </w:r>
          </w:p>
        </w:tc>
        <w:tc>
          <w:tcPr>
            <w:tcW w:w="3551" w:type="dxa"/>
            <w:gridSpan w:val="3"/>
            <w:tcBorders>
              <w:top w:val="single" w:sz="8" w:space="0" w:color="auto"/>
              <w:left w:val="nil"/>
              <w:bottom w:val="single" w:sz="8" w:space="0" w:color="auto"/>
              <w:right w:val="single" w:sz="8" w:space="0" w:color="000000"/>
            </w:tcBorders>
            <w:shd w:val="clear" w:color="000000" w:fill="B8CCE4"/>
            <w:vAlign w:val="center"/>
            <w:hideMark/>
          </w:tcPr>
          <w:p w:rsidR="00CC0A09" w:rsidRPr="00CC0A09" w:rsidRDefault="00CC0A09" w:rsidP="00CC0A09">
            <w:pPr>
              <w:spacing w:after="0" w:line="240" w:lineRule="auto"/>
              <w:jc w:val="center"/>
              <w:rPr>
                <w:rFonts w:ascii="Arial" w:eastAsia="Times New Roman" w:hAnsi="Arial" w:cs="Arial"/>
                <w:b/>
                <w:bCs/>
                <w:color w:val="000000"/>
                <w:sz w:val="20"/>
                <w:szCs w:val="20"/>
                <w:lang w:eastAsia="es-CO"/>
              </w:rPr>
            </w:pPr>
            <w:r w:rsidRPr="00CC0A09">
              <w:rPr>
                <w:rFonts w:ascii="Arial" w:eastAsia="Times New Roman" w:hAnsi="Arial" w:cs="Arial"/>
                <w:b/>
                <w:bCs/>
                <w:color w:val="000000"/>
                <w:sz w:val="20"/>
                <w:szCs w:val="20"/>
                <w:lang w:eastAsia="x-none"/>
              </w:rPr>
              <w:t>PRESUPUESTO (Pesos)</w:t>
            </w:r>
          </w:p>
        </w:tc>
      </w:tr>
      <w:tr w:rsidR="00CC0A09" w:rsidRPr="00CC0A09" w:rsidTr="003C41BA">
        <w:trPr>
          <w:trHeight w:val="315"/>
        </w:trPr>
        <w:tc>
          <w:tcPr>
            <w:tcW w:w="2642" w:type="dxa"/>
            <w:vMerge/>
            <w:tcBorders>
              <w:top w:val="single" w:sz="8" w:space="0" w:color="auto"/>
              <w:left w:val="single" w:sz="8" w:space="0" w:color="auto"/>
              <w:bottom w:val="single" w:sz="8" w:space="0" w:color="000000"/>
              <w:right w:val="single" w:sz="8" w:space="0" w:color="auto"/>
            </w:tcBorders>
            <w:vAlign w:val="center"/>
            <w:hideMark/>
          </w:tcPr>
          <w:p w:rsidR="00CC0A09" w:rsidRPr="00CC0A09" w:rsidRDefault="00CC0A09" w:rsidP="00CC0A09">
            <w:pPr>
              <w:spacing w:after="0" w:line="240" w:lineRule="auto"/>
              <w:rPr>
                <w:rFonts w:ascii="Arial" w:eastAsia="Times New Roman" w:hAnsi="Arial" w:cs="Arial"/>
                <w:b/>
                <w:bCs/>
                <w:color w:val="000000"/>
                <w:sz w:val="20"/>
                <w:szCs w:val="20"/>
                <w:lang w:eastAsia="es-CO"/>
              </w:rPr>
            </w:pPr>
          </w:p>
        </w:tc>
        <w:tc>
          <w:tcPr>
            <w:tcW w:w="2894" w:type="dxa"/>
            <w:vMerge/>
            <w:tcBorders>
              <w:top w:val="single" w:sz="8" w:space="0" w:color="auto"/>
              <w:left w:val="single" w:sz="8" w:space="0" w:color="auto"/>
              <w:bottom w:val="single" w:sz="8" w:space="0" w:color="000000"/>
              <w:right w:val="single" w:sz="8" w:space="0" w:color="auto"/>
            </w:tcBorders>
            <w:vAlign w:val="center"/>
            <w:hideMark/>
          </w:tcPr>
          <w:p w:rsidR="00CC0A09" w:rsidRPr="00CC0A09" w:rsidRDefault="00CC0A09" w:rsidP="00CC0A09">
            <w:pPr>
              <w:spacing w:after="0" w:line="240" w:lineRule="auto"/>
              <w:rPr>
                <w:rFonts w:ascii="Arial" w:eastAsia="Times New Roman" w:hAnsi="Arial" w:cs="Arial"/>
                <w:b/>
                <w:bCs/>
                <w:color w:val="000000"/>
                <w:sz w:val="20"/>
                <w:szCs w:val="20"/>
                <w:lang w:eastAsia="es-CO"/>
              </w:rPr>
            </w:pPr>
          </w:p>
        </w:tc>
        <w:tc>
          <w:tcPr>
            <w:tcW w:w="1291" w:type="dxa"/>
            <w:tcBorders>
              <w:top w:val="nil"/>
              <w:left w:val="nil"/>
              <w:bottom w:val="single" w:sz="8" w:space="0" w:color="auto"/>
              <w:right w:val="single" w:sz="8" w:space="0" w:color="auto"/>
            </w:tcBorders>
            <w:shd w:val="clear" w:color="000000" w:fill="B8CCE4"/>
            <w:vAlign w:val="center"/>
            <w:hideMark/>
          </w:tcPr>
          <w:p w:rsidR="00CC0A09" w:rsidRPr="00CC0A09" w:rsidRDefault="00CC0A09" w:rsidP="00CC0A09">
            <w:pPr>
              <w:spacing w:after="0" w:line="240" w:lineRule="auto"/>
              <w:jc w:val="center"/>
              <w:rPr>
                <w:rFonts w:ascii="Arial" w:eastAsia="Times New Roman" w:hAnsi="Arial" w:cs="Arial"/>
                <w:b/>
                <w:bCs/>
                <w:color w:val="000000"/>
                <w:sz w:val="20"/>
                <w:szCs w:val="20"/>
                <w:lang w:eastAsia="es-CO"/>
              </w:rPr>
            </w:pPr>
            <w:r w:rsidRPr="00CC0A09">
              <w:rPr>
                <w:rFonts w:ascii="Arial" w:eastAsia="Times New Roman" w:hAnsi="Arial" w:cs="Arial"/>
                <w:b/>
                <w:bCs/>
                <w:color w:val="000000"/>
                <w:sz w:val="20"/>
                <w:szCs w:val="20"/>
                <w:lang w:eastAsia="x-none"/>
              </w:rPr>
              <w:t>PROGRAMADO</w:t>
            </w:r>
          </w:p>
        </w:tc>
        <w:tc>
          <w:tcPr>
            <w:tcW w:w="1094" w:type="dxa"/>
            <w:tcBorders>
              <w:top w:val="nil"/>
              <w:left w:val="nil"/>
              <w:bottom w:val="single" w:sz="8" w:space="0" w:color="auto"/>
              <w:right w:val="single" w:sz="8" w:space="0" w:color="auto"/>
            </w:tcBorders>
            <w:shd w:val="clear" w:color="000000" w:fill="B8CCE4"/>
            <w:vAlign w:val="center"/>
            <w:hideMark/>
          </w:tcPr>
          <w:p w:rsidR="00CC0A09" w:rsidRPr="00CC0A09" w:rsidRDefault="00CC0A09" w:rsidP="00CC0A09">
            <w:pPr>
              <w:spacing w:after="0" w:line="240" w:lineRule="auto"/>
              <w:jc w:val="center"/>
              <w:rPr>
                <w:rFonts w:ascii="Arial" w:eastAsia="Times New Roman" w:hAnsi="Arial" w:cs="Arial"/>
                <w:b/>
                <w:bCs/>
                <w:color w:val="000000"/>
                <w:sz w:val="20"/>
                <w:szCs w:val="20"/>
                <w:lang w:eastAsia="es-CO"/>
              </w:rPr>
            </w:pPr>
            <w:r w:rsidRPr="00CC0A09">
              <w:rPr>
                <w:rFonts w:ascii="Arial" w:eastAsia="Times New Roman" w:hAnsi="Arial" w:cs="Arial"/>
                <w:b/>
                <w:bCs/>
                <w:color w:val="000000"/>
                <w:sz w:val="20"/>
                <w:szCs w:val="20"/>
                <w:lang w:eastAsia="x-none"/>
              </w:rPr>
              <w:t>EJECUTADO</w:t>
            </w:r>
          </w:p>
        </w:tc>
        <w:tc>
          <w:tcPr>
            <w:tcW w:w="1166" w:type="dxa"/>
            <w:tcBorders>
              <w:top w:val="nil"/>
              <w:left w:val="nil"/>
              <w:bottom w:val="single" w:sz="8" w:space="0" w:color="auto"/>
              <w:right w:val="single" w:sz="8" w:space="0" w:color="auto"/>
            </w:tcBorders>
            <w:shd w:val="clear" w:color="000000" w:fill="B8CCE4"/>
            <w:vAlign w:val="center"/>
            <w:hideMark/>
          </w:tcPr>
          <w:p w:rsidR="00CC0A09" w:rsidRPr="00CC0A09" w:rsidRDefault="00CC0A09" w:rsidP="00CC0A09">
            <w:pPr>
              <w:spacing w:after="0" w:line="240" w:lineRule="auto"/>
              <w:jc w:val="center"/>
              <w:rPr>
                <w:rFonts w:ascii="Arial" w:eastAsia="Times New Roman" w:hAnsi="Arial" w:cs="Arial"/>
                <w:b/>
                <w:bCs/>
                <w:color w:val="000000"/>
                <w:sz w:val="20"/>
                <w:szCs w:val="20"/>
                <w:lang w:eastAsia="es-CO"/>
              </w:rPr>
            </w:pPr>
            <w:r w:rsidRPr="00CC0A09">
              <w:rPr>
                <w:rFonts w:ascii="Arial" w:eastAsia="Times New Roman" w:hAnsi="Arial" w:cs="Arial"/>
                <w:b/>
                <w:bCs/>
                <w:color w:val="000000"/>
                <w:sz w:val="20"/>
                <w:szCs w:val="20"/>
                <w:lang w:eastAsia="x-none"/>
              </w:rPr>
              <w:t>GIRADO</w:t>
            </w:r>
          </w:p>
        </w:tc>
      </w:tr>
      <w:tr w:rsidR="00CC0A09" w:rsidRPr="00CC0A09" w:rsidTr="00841B42">
        <w:trPr>
          <w:trHeight w:val="1200"/>
        </w:trPr>
        <w:tc>
          <w:tcPr>
            <w:tcW w:w="26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C0A09" w:rsidRDefault="00CC0A09" w:rsidP="00CC0A09">
            <w:pPr>
              <w:spacing w:after="0" w:line="240" w:lineRule="auto"/>
              <w:jc w:val="both"/>
              <w:rPr>
                <w:rFonts w:ascii="Calibri" w:eastAsia="Times New Roman" w:hAnsi="Calibri" w:cs="Times New Roman"/>
                <w:color w:val="000000"/>
                <w:lang w:eastAsia="es-CO"/>
              </w:rPr>
            </w:pPr>
            <w:r w:rsidRPr="00CC0A09">
              <w:rPr>
                <w:rFonts w:ascii="Calibri" w:eastAsia="Times New Roman" w:hAnsi="Calibri" w:cs="Times New Roman"/>
                <w:color w:val="000000"/>
                <w:lang w:eastAsia="es-CO"/>
              </w:rPr>
              <w:t>Apoyar 75 (15) empresas en procesos de exportación</w:t>
            </w:r>
          </w:p>
          <w:p w:rsidR="00C6463E" w:rsidRPr="00CC0A09" w:rsidRDefault="00C6463E" w:rsidP="00CC0A09">
            <w:pPr>
              <w:spacing w:after="0" w:line="240" w:lineRule="auto"/>
              <w:jc w:val="both"/>
              <w:rPr>
                <w:rFonts w:ascii="Calibri" w:eastAsia="Times New Roman" w:hAnsi="Calibri" w:cs="Times New Roman"/>
                <w:color w:val="000000"/>
                <w:lang w:eastAsia="es-CO"/>
              </w:rPr>
            </w:pPr>
          </w:p>
        </w:tc>
        <w:tc>
          <w:tcPr>
            <w:tcW w:w="2894" w:type="dxa"/>
            <w:tcBorders>
              <w:top w:val="single" w:sz="4" w:space="0" w:color="auto"/>
              <w:left w:val="nil"/>
              <w:bottom w:val="single" w:sz="4" w:space="0" w:color="auto"/>
              <w:right w:val="single" w:sz="4" w:space="0" w:color="auto"/>
            </w:tcBorders>
            <w:shd w:val="clear" w:color="auto" w:fill="auto"/>
            <w:noWrap/>
            <w:vAlign w:val="bottom"/>
            <w:hideMark/>
          </w:tcPr>
          <w:p w:rsidR="00CC0A09" w:rsidRDefault="00CC0A09" w:rsidP="00CC0A09">
            <w:pPr>
              <w:spacing w:after="0" w:line="240" w:lineRule="auto"/>
              <w:jc w:val="both"/>
              <w:rPr>
                <w:rFonts w:ascii="Calibri" w:eastAsia="Times New Roman" w:hAnsi="Calibri" w:cs="Times New Roman"/>
                <w:color w:val="000000"/>
                <w:lang w:eastAsia="es-CO"/>
              </w:rPr>
            </w:pPr>
            <w:r w:rsidRPr="00CC0A09">
              <w:rPr>
                <w:rFonts w:ascii="Calibri" w:eastAsia="Times New Roman" w:hAnsi="Calibri" w:cs="Times New Roman"/>
                <w:color w:val="000000"/>
                <w:lang w:eastAsia="es-CO"/>
              </w:rPr>
              <w:t>Apoyar empresas en procesos de exportación</w:t>
            </w:r>
          </w:p>
          <w:p w:rsidR="00C6463E" w:rsidRPr="00CC0A09" w:rsidRDefault="00C6463E" w:rsidP="00CC0A09">
            <w:pPr>
              <w:spacing w:after="0" w:line="240" w:lineRule="auto"/>
              <w:jc w:val="both"/>
              <w:rPr>
                <w:rFonts w:ascii="Calibri" w:eastAsia="Times New Roman" w:hAnsi="Calibri" w:cs="Times New Roman"/>
                <w:color w:val="000000"/>
                <w:lang w:eastAsia="es-CO"/>
              </w:rPr>
            </w:pPr>
          </w:p>
        </w:tc>
        <w:tc>
          <w:tcPr>
            <w:tcW w:w="1291" w:type="dxa"/>
            <w:tcBorders>
              <w:top w:val="single" w:sz="4" w:space="0" w:color="auto"/>
              <w:left w:val="nil"/>
              <w:bottom w:val="single" w:sz="4" w:space="0" w:color="auto"/>
              <w:right w:val="single" w:sz="4" w:space="0" w:color="auto"/>
            </w:tcBorders>
            <w:shd w:val="clear" w:color="auto" w:fill="auto"/>
            <w:noWrap/>
            <w:vAlign w:val="center"/>
            <w:hideMark/>
          </w:tcPr>
          <w:p w:rsidR="00CC0A09" w:rsidRPr="00CC0A09" w:rsidRDefault="00CC0A09" w:rsidP="00841B42">
            <w:pPr>
              <w:spacing w:after="0" w:line="240" w:lineRule="auto"/>
              <w:jc w:val="center"/>
              <w:rPr>
                <w:rFonts w:ascii="Calibri" w:eastAsia="Times New Roman" w:hAnsi="Calibri" w:cs="Times New Roman"/>
                <w:color w:val="000000"/>
                <w:lang w:eastAsia="es-CO"/>
              </w:rPr>
            </w:pPr>
            <w:r w:rsidRPr="00CC0A09">
              <w:rPr>
                <w:rFonts w:ascii="Calibri" w:eastAsia="Times New Roman" w:hAnsi="Calibri" w:cs="Times New Roman"/>
                <w:color w:val="000000"/>
                <w:lang w:eastAsia="es-CO"/>
              </w:rPr>
              <w:t>269.500.000</w:t>
            </w:r>
          </w:p>
        </w:tc>
        <w:tc>
          <w:tcPr>
            <w:tcW w:w="1094" w:type="dxa"/>
            <w:tcBorders>
              <w:top w:val="single" w:sz="4" w:space="0" w:color="auto"/>
              <w:left w:val="nil"/>
              <w:bottom w:val="single" w:sz="4" w:space="0" w:color="auto"/>
              <w:right w:val="single" w:sz="4" w:space="0" w:color="auto"/>
            </w:tcBorders>
            <w:shd w:val="clear" w:color="auto" w:fill="auto"/>
            <w:noWrap/>
            <w:vAlign w:val="center"/>
            <w:hideMark/>
          </w:tcPr>
          <w:p w:rsidR="00CC0A09" w:rsidRPr="00CC0A09" w:rsidRDefault="00CC0A09" w:rsidP="00841B42">
            <w:pPr>
              <w:spacing w:after="0" w:line="240" w:lineRule="auto"/>
              <w:jc w:val="center"/>
              <w:rPr>
                <w:rFonts w:ascii="Calibri" w:eastAsia="Times New Roman" w:hAnsi="Calibri" w:cs="Times New Roman"/>
                <w:color w:val="000000"/>
                <w:lang w:eastAsia="es-CO"/>
              </w:rPr>
            </w:pPr>
            <w:r w:rsidRPr="00CC0A09">
              <w:rPr>
                <w:rFonts w:ascii="Calibri" w:eastAsia="Times New Roman" w:hAnsi="Calibri" w:cs="Times New Roman"/>
                <w:color w:val="000000"/>
                <w:lang w:eastAsia="es-CO"/>
              </w:rPr>
              <w:t>269.500.000</w:t>
            </w:r>
          </w:p>
        </w:tc>
        <w:tc>
          <w:tcPr>
            <w:tcW w:w="1166" w:type="dxa"/>
            <w:tcBorders>
              <w:top w:val="single" w:sz="4" w:space="0" w:color="auto"/>
              <w:left w:val="nil"/>
              <w:bottom w:val="single" w:sz="4" w:space="0" w:color="auto"/>
              <w:right w:val="single" w:sz="4" w:space="0" w:color="auto"/>
            </w:tcBorders>
            <w:shd w:val="clear" w:color="auto" w:fill="auto"/>
            <w:noWrap/>
            <w:vAlign w:val="center"/>
            <w:hideMark/>
          </w:tcPr>
          <w:p w:rsidR="00CC0A09" w:rsidRPr="00CC0A09" w:rsidRDefault="00CC0A09" w:rsidP="00841B42">
            <w:pPr>
              <w:spacing w:after="0" w:line="240" w:lineRule="auto"/>
              <w:jc w:val="center"/>
              <w:rPr>
                <w:rFonts w:ascii="Calibri" w:eastAsia="Times New Roman" w:hAnsi="Calibri" w:cs="Times New Roman"/>
                <w:color w:val="000000"/>
                <w:lang w:eastAsia="es-CO"/>
              </w:rPr>
            </w:pPr>
            <w:r w:rsidRPr="00CC0A09">
              <w:rPr>
                <w:rFonts w:ascii="Calibri" w:eastAsia="Times New Roman" w:hAnsi="Calibri" w:cs="Times New Roman"/>
                <w:color w:val="000000"/>
                <w:lang w:eastAsia="es-CO"/>
              </w:rPr>
              <w:t>238.500.000</w:t>
            </w:r>
          </w:p>
        </w:tc>
      </w:tr>
      <w:tr w:rsidR="00CC0A09" w:rsidRPr="00CC0A09" w:rsidTr="00841B42">
        <w:trPr>
          <w:trHeight w:val="1500"/>
        </w:trPr>
        <w:tc>
          <w:tcPr>
            <w:tcW w:w="264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C0A09" w:rsidRPr="00CC0A09" w:rsidRDefault="00CC0A09" w:rsidP="00CC0A09">
            <w:pPr>
              <w:spacing w:after="0" w:line="240" w:lineRule="auto"/>
              <w:jc w:val="both"/>
              <w:rPr>
                <w:rFonts w:ascii="Calibri" w:eastAsia="Times New Roman" w:hAnsi="Calibri" w:cs="Times New Roman"/>
                <w:color w:val="000000"/>
                <w:lang w:eastAsia="es-CO"/>
              </w:rPr>
            </w:pPr>
            <w:r w:rsidRPr="00CC0A09">
              <w:rPr>
                <w:rFonts w:ascii="Calibri" w:eastAsia="Times New Roman" w:hAnsi="Calibri" w:cs="Times New Roman"/>
                <w:color w:val="000000"/>
                <w:lang w:eastAsia="es-CO"/>
              </w:rPr>
              <w:t>Promover 4 programas que consoliden el posicionamiento internacional de la ciudad</w:t>
            </w:r>
          </w:p>
        </w:tc>
        <w:tc>
          <w:tcPr>
            <w:tcW w:w="2894" w:type="dxa"/>
            <w:tcBorders>
              <w:top w:val="nil"/>
              <w:left w:val="nil"/>
              <w:bottom w:val="single" w:sz="4" w:space="0" w:color="auto"/>
              <w:right w:val="single" w:sz="4" w:space="0" w:color="auto"/>
            </w:tcBorders>
            <w:shd w:val="clear" w:color="auto" w:fill="auto"/>
            <w:noWrap/>
            <w:vAlign w:val="bottom"/>
            <w:hideMark/>
          </w:tcPr>
          <w:p w:rsidR="00CC0A09" w:rsidRPr="00CC0A09" w:rsidRDefault="00CC0A09" w:rsidP="00CC0A09">
            <w:pPr>
              <w:spacing w:after="0" w:line="240" w:lineRule="auto"/>
              <w:jc w:val="both"/>
              <w:rPr>
                <w:rFonts w:ascii="Calibri" w:eastAsia="Times New Roman" w:hAnsi="Calibri" w:cs="Times New Roman"/>
                <w:color w:val="000000"/>
                <w:lang w:eastAsia="es-CO"/>
              </w:rPr>
            </w:pPr>
            <w:r w:rsidRPr="00CC0A09">
              <w:rPr>
                <w:rFonts w:ascii="Calibri" w:eastAsia="Times New Roman" w:hAnsi="Calibri" w:cs="Times New Roman"/>
                <w:color w:val="000000"/>
                <w:lang w:eastAsia="es-CO"/>
              </w:rPr>
              <w:t xml:space="preserve">Capacitar a los empresarios en el </w:t>
            </w:r>
            <w:proofErr w:type="spellStart"/>
            <w:r w:rsidRPr="00CC0A09">
              <w:rPr>
                <w:rFonts w:ascii="Calibri" w:eastAsia="Times New Roman" w:hAnsi="Calibri" w:cs="Times New Roman"/>
                <w:color w:val="000000"/>
                <w:lang w:eastAsia="es-CO"/>
              </w:rPr>
              <w:t>aporvechamiento</w:t>
            </w:r>
            <w:proofErr w:type="spellEnd"/>
            <w:r w:rsidRPr="00CC0A09">
              <w:rPr>
                <w:rFonts w:ascii="Calibri" w:eastAsia="Times New Roman" w:hAnsi="Calibri" w:cs="Times New Roman"/>
                <w:color w:val="000000"/>
                <w:lang w:eastAsia="es-CO"/>
              </w:rPr>
              <w:t xml:space="preserve"> de los instrumentos de comercio exterior</w:t>
            </w:r>
          </w:p>
        </w:tc>
        <w:tc>
          <w:tcPr>
            <w:tcW w:w="1291" w:type="dxa"/>
            <w:tcBorders>
              <w:top w:val="nil"/>
              <w:left w:val="nil"/>
              <w:bottom w:val="single" w:sz="4" w:space="0" w:color="auto"/>
              <w:right w:val="single" w:sz="4" w:space="0" w:color="auto"/>
            </w:tcBorders>
            <w:shd w:val="clear" w:color="auto" w:fill="auto"/>
            <w:noWrap/>
            <w:vAlign w:val="center"/>
            <w:hideMark/>
          </w:tcPr>
          <w:p w:rsidR="00CC0A09" w:rsidRPr="00CC0A09" w:rsidRDefault="00CC0A09" w:rsidP="00841B42">
            <w:pPr>
              <w:spacing w:after="0" w:line="240" w:lineRule="auto"/>
              <w:jc w:val="center"/>
              <w:rPr>
                <w:rFonts w:ascii="Calibri" w:eastAsia="Times New Roman" w:hAnsi="Calibri" w:cs="Times New Roman"/>
                <w:color w:val="000000"/>
                <w:lang w:eastAsia="es-CO"/>
              </w:rPr>
            </w:pPr>
            <w:r w:rsidRPr="00CC0A09">
              <w:rPr>
                <w:rFonts w:ascii="Calibri" w:eastAsia="Times New Roman" w:hAnsi="Calibri" w:cs="Times New Roman"/>
                <w:color w:val="000000"/>
                <w:lang w:eastAsia="es-CO"/>
              </w:rPr>
              <w:t>107.000.000</w:t>
            </w:r>
          </w:p>
        </w:tc>
        <w:tc>
          <w:tcPr>
            <w:tcW w:w="1094" w:type="dxa"/>
            <w:tcBorders>
              <w:top w:val="nil"/>
              <w:left w:val="nil"/>
              <w:bottom w:val="single" w:sz="4" w:space="0" w:color="auto"/>
              <w:right w:val="single" w:sz="4" w:space="0" w:color="auto"/>
            </w:tcBorders>
            <w:shd w:val="clear" w:color="auto" w:fill="auto"/>
            <w:noWrap/>
            <w:vAlign w:val="center"/>
            <w:hideMark/>
          </w:tcPr>
          <w:p w:rsidR="00CC0A09" w:rsidRPr="00CC0A09" w:rsidRDefault="00CC0A09" w:rsidP="00841B42">
            <w:pPr>
              <w:spacing w:after="0" w:line="240" w:lineRule="auto"/>
              <w:jc w:val="center"/>
              <w:rPr>
                <w:rFonts w:ascii="Calibri" w:eastAsia="Times New Roman" w:hAnsi="Calibri" w:cs="Times New Roman"/>
                <w:color w:val="000000"/>
                <w:lang w:eastAsia="es-CO"/>
              </w:rPr>
            </w:pPr>
            <w:r w:rsidRPr="00CC0A09">
              <w:rPr>
                <w:rFonts w:ascii="Calibri" w:eastAsia="Times New Roman" w:hAnsi="Calibri" w:cs="Times New Roman"/>
                <w:color w:val="000000"/>
                <w:lang w:eastAsia="es-CO"/>
              </w:rPr>
              <w:t>107.000.000</w:t>
            </w:r>
          </w:p>
        </w:tc>
        <w:tc>
          <w:tcPr>
            <w:tcW w:w="1166" w:type="dxa"/>
            <w:tcBorders>
              <w:top w:val="nil"/>
              <w:left w:val="nil"/>
              <w:bottom w:val="single" w:sz="4" w:space="0" w:color="auto"/>
              <w:right w:val="single" w:sz="4" w:space="0" w:color="auto"/>
            </w:tcBorders>
            <w:shd w:val="clear" w:color="auto" w:fill="auto"/>
            <w:noWrap/>
            <w:vAlign w:val="center"/>
            <w:hideMark/>
          </w:tcPr>
          <w:p w:rsidR="00CC0A09" w:rsidRPr="00CC0A09" w:rsidRDefault="00CC0A09" w:rsidP="00841B42">
            <w:pPr>
              <w:spacing w:after="0" w:line="240" w:lineRule="auto"/>
              <w:jc w:val="center"/>
              <w:rPr>
                <w:rFonts w:ascii="Calibri" w:eastAsia="Times New Roman" w:hAnsi="Calibri" w:cs="Times New Roman"/>
                <w:color w:val="000000"/>
                <w:lang w:eastAsia="es-CO"/>
              </w:rPr>
            </w:pPr>
            <w:r w:rsidRPr="00CC0A09">
              <w:rPr>
                <w:rFonts w:ascii="Calibri" w:eastAsia="Times New Roman" w:hAnsi="Calibri" w:cs="Times New Roman"/>
                <w:color w:val="000000"/>
                <w:lang w:eastAsia="es-CO"/>
              </w:rPr>
              <w:t>107.000.000</w:t>
            </w:r>
          </w:p>
        </w:tc>
      </w:tr>
      <w:tr w:rsidR="00CC0A09" w:rsidRPr="00CC0A09" w:rsidTr="00841B42">
        <w:trPr>
          <w:trHeight w:val="70"/>
        </w:trPr>
        <w:tc>
          <w:tcPr>
            <w:tcW w:w="2642" w:type="dxa"/>
            <w:vMerge/>
            <w:tcBorders>
              <w:top w:val="nil"/>
              <w:left w:val="single" w:sz="4" w:space="0" w:color="auto"/>
              <w:bottom w:val="single" w:sz="4" w:space="0" w:color="auto"/>
              <w:right w:val="single" w:sz="4" w:space="0" w:color="auto"/>
            </w:tcBorders>
            <w:vAlign w:val="center"/>
            <w:hideMark/>
          </w:tcPr>
          <w:p w:rsidR="00CC0A09" w:rsidRPr="00CC0A09" w:rsidRDefault="00CC0A09" w:rsidP="00CC0A09">
            <w:pPr>
              <w:spacing w:after="0" w:line="240" w:lineRule="auto"/>
              <w:rPr>
                <w:rFonts w:ascii="Calibri" w:eastAsia="Times New Roman" w:hAnsi="Calibri" w:cs="Times New Roman"/>
                <w:color w:val="000000"/>
                <w:lang w:eastAsia="es-CO"/>
              </w:rPr>
            </w:pPr>
          </w:p>
        </w:tc>
        <w:tc>
          <w:tcPr>
            <w:tcW w:w="2894" w:type="dxa"/>
            <w:tcBorders>
              <w:top w:val="nil"/>
              <w:left w:val="nil"/>
              <w:bottom w:val="single" w:sz="4" w:space="0" w:color="auto"/>
              <w:right w:val="single" w:sz="4" w:space="0" w:color="auto"/>
            </w:tcBorders>
            <w:shd w:val="clear" w:color="auto" w:fill="auto"/>
            <w:noWrap/>
            <w:vAlign w:val="bottom"/>
            <w:hideMark/>
          </w:tcPr>
          <w:p w:rsidR="00CC0A09" w:rsidRDefault="00CC0A09" w:rsidP="00CC0A09">
            <w:pPr>
              <w:spacing w:after="0" w:line="240" w:lineRule="auto"/>
              <w:jc w:val="both"/>
              <w:rPr>
                <w:rFonts w:ascii="Calibri" w:eastAsia="Times New Roman" w:hAnsi="Calibri" w:cs="Times New Roman"/>
                <w:color w:val="000000"/>
                <w:lang w:eastAsia="es-CO"/>
              </w:rPr>
            </w:pPr>
            <w:r w:rsidRPr="00CC0A09">
              <w:rPr>
                <w:rFonts w:ascii="Calibri" w:eastAsia="Times New Roman" w:hAnsi="Calibri" w:cs="Times New Roman"/>
                <w:color w:val="000000"/>
                <w:lang w:eastAsia="es-CO"/>
              </w:rPr>
              <w:t>Promover programas que consoliden el posicionamiento internacional de la ciudad</w:t>
            </w:r>
          </w:p>
          <w:p w:rsidR="00C6463E" w:rsidRPr="00CC0A09" w:rsidRDefault="00C6463E" w:rsidP="00CC0A09">
            <w:pPr>
              <w:spacing w:after="0" w:line="240" w:lineRule="auto"/>
              <w:jc w:val="both"/>
              <w:rPr>
                <w:rFonts w:ascii="Calibri" w:eastAsia="Times New Roman" w:hAnsi="Calibri" w:cs="Times New Roman"/>
                <w:color w:val="000000"/>
                <w:lang w:eastAsia="es-CO"/>
              </w:rPr>
            </w:pPr>
          </w:p>
        </w:tc>
        <w:tc>
          <w:tcPr>
            <w:tcW w:w="1291" w:type="dxa"/>
            <w:tcBorders>
              <w:top w:val="nil"/>
              <w:left w:val="nil"/>
              <w:bottom w:val="single" w:sz="4" w:space="0" w:color="auto"/>
              <w:right w:val="single" w:sz="4" w:space="0" w:color="auto"/>
            </w:tcBorders>
            <w:shd w:val="clear" w:color="auto" w:fill="auto"/>
            <w:noWrap/>
            <w:vAlign w:val="center"/>
            <w:hideMark/>
          </w:tcPr>
          <w:p w:rsidR="00CC0A09" w:rsidRPr="00CC0A09" w:rsidRDefault="00CC0A09" w:rsidP="00841B42">
            <w:pPr>
              <w:spacing w:after="0" w:line="240" w:lineRule="auto"/>
              <w:jc w:val="center"/>
              <w:rPr>
                <w:rFonts w:ascii="Calibri" w:eastAsia="Times New Roman" w:hAnsi="Calibri" w:cs="Times New Roman"/>
                <w:color w:val="000000"/>
                <w:lang w:eastAsia="es-CO"/>
              </w:rPr>
            </w:pPr>
            <w:r w:rsidRPr="00CC0A09">
              <w:rPr>
                <w:rFonts w:ascii="Calibri" w:eastAsia="Times New Roman" w:hAnsi="Calibri" w:cs="Times New Roman"/>
                <w:color w:val="000000"/>
                <w:lang w:eastAsia="es-CO"/>
              </w:rPr>
              <w:t>151.000.000</w:t>
            </w:r>
          </w:p>
        </w:tc>
        <w:tc>
          <w:tcPr>
            <w:tcW w:w="1094" w:type="dxa"/>
            <w:tcBorders>
              <w:top w:val="nil"/>
              <w:left w:val="nil"/>
              <w:bottom w:val="single" w:sz="4" w:space="0" w:color="auto"/>
              <w:right w:val="single" w:sz="4" w:space="0" w:color="auto"/>
            </w:tcBorders>
            <w:shd w:val="clear" w:color="auto" w:fill="auto"/>
            <w:noWrap/>
            <w:vAlign w:val="center"/>
            <w:hideMark/>
          </w:tcPr>
          <w:p w:rsidR="00CC0A09" w:rsidRPr="00CC0A09" w:rsidRDefault="00CC0A09" w:rsidP="00841B42">
            <w:pPr>
              <w:spacing w:after="0" w:line="240" w:lineRule="auto"/>
              <w:jc w:val="center"/>
              <w:rPr>
                <w:rFonts w:ascii="Calibri" w:eastAsia="Times New Roman" w:hAnsi="Calibri" w:cs="Times New Roman"/>
                <w:color w:val="000000"/>
                <w:lang w:eastAsia="es-CO"/>
              </w:rPr>
            </w:pPr>
            <w:r w:rsidRPr="00CC0A09">
              <w:rPr>
                <w:rFonts w:ascii="Calibri" w:eastAsia="Times New Roman" w:hAnsi="Calibri" w:cs="Times New Roman"/>
                <w:color w:val="000000"/>
                <w:lang w:eastAsia="es-CO"/>
              </w:rPr>
              <w:t>150.900.000</w:t>
            </w:r>
          </w:p>
        </w:tc>
        <w:tc>
          <w:tcPr>
            <w:tcW w:w="1166" w:type="dxa"/>
            <w:tcBorders>
              <w:top w:val="nil"/>
              <w:left w:val="nil"/>
              <w:bottom w:val="single" w:sz="4" w:space="0" w:color="auto"/>
              <w:right w:val="single" w:sz="4" w:space="0" w:color="auto"/>
            </w:tcBorders>
            <w:shd w:val="clear" w:color="auto" w:fill="auto"/>
            <w:noWrap/>
            <w:vAlign w:val="center"/>
            <w:hideMark/>
          </w:tcPr>
          <w:p w:rsidR="00CC0A09" w:rsidRPr="00CC0A09" w:rsidRDefault="00CC0A09" w:rsidP="00841B42">
            <w:pPr>
              <w:spacing w:after="0" w:line="240" w:lineRule="auto"/>
              <w:jc w:val="center"/>
              <w:rPr>
                <w:rFonts w:ascii="Calibri" w:eastAsia="Times New Roman" w:hAnsi="Calibri" w:cs="Times New Roman"/>
                <w:color w:val="000000"/>
                <w:lang w:eastAsia="es-CO"/>
              </w:rPr>
            </w:pPr>
            <w:r w:rsidRPr="00CC0A09">
              <w:rPr>
                <w:rFonts w:ascii="Calibri" w:eastAsia="Times New Roman" w:hAnsi="Calibri" w:cs="Times New Roman"/>
                <w:color w:val="000000"/>
                <w:lang w:eastAsia="es-CO"/>
              </w:rPr>
              <w:t>51.616.667</w:t>
            </w:r>
          </w:p>
        </w:tc>
      </w:tr>
    </w:tbl>
    <w:p w:rsidR="00CC0A09" w:rsidRPr="003C41BA" w:rsidRDefault="003C41BA" w:rsidP="003C41BA">
      <w:pPr>
        <w:rPr>
          <w:rFonts w:ascii="Arial" w:hAnsi="Arial" w:cs="Arial"/>
          <w:sz w:val="16"/>
          <w:szCs w:val="16"/>
        </w:rPr>
      </w:pPr>
      <w:r w:rsidRPr="003C41BA">
        <w:rPr>
          <w:rFonts w:ascii="Arial" w:hAnsi="Arial" w:cs="Arial"/>
          <w:sz w:val="16"/>
          <w:szCs w:val="16"/>
        </w:rPr>
        <w:t xml:space="preserve">Fuente: SEGPLAN – SDDE: </w:t>
      </w:r>
    </w:p>
    <w:p w:rsidR="00064897" w:rsidRPr="003C41BA" w:rsidRDefault="003C41BA" w:rsidP="00064897">
      <w:pPr>
        <w:jc w:val="center"/>
        <w:rPr>
          <w:rFonts w:ascii="Arial" w:hAnsi="Arial" w:cs="Arial"/>
          <w:b/>
          <w:u w:val="single"/>
        </w:rPr>
      </w:pPr>
      <w:r w:rsidRPr="003C41BA">
        <w:rPr>
          <w:rFonts w:ascii="Arial" w:hAnsi="Arial" w:cs="Arial"/>
          <w:b/>
          <w:u w:val="single"/>
        </w:rPr>
        <w:lastRenderedPageBreak/>
        <w:t>RESULTADOS EN LA TRANSFORMACIÓN DE LA PROBLEMÁTICA E IMPACTOS:</w:t>
      </w:r>
    </w:p>
    <w:p w:rsidR="00064897" w:rsidRPr="00092958" w:rsidRDefault="00064897" w:rsidP="00064897">
      <w:pPr>
        <w:jc w:val="center"/>
        <w:rPr>
          <w:rFonts w:ascii="Arial" w:hAnsi="Arial" w:cs="Arial"/>
          <w:b/>
          <w:lang w:val="es-ES_tradnl"/>
        </w:rPr>
      </w:pPr>
      <w:r w:rsidRPr="00092958">
        <w:rPr>
          <w:rFonts w:ascii="Arial" w:hAnsi="Arial" w:cs="Arial"/>
          <w:b/>
          <w:lang w:val="es-ES_tradnl"/>
        </w:rPr>
        <w:t>Avances en el posicionamiento internacional de Bogotá</w:t>
      </w:r>
    </w:p>
    <w:p w:rsidR="00064897" w:rsidRDefault="00064897" w:rsidP="00064897">
      <w:pPr>
        <w:jc w:val="both"/>
        <w:rPr>
          <w:rFonts w:ascii="Arial" w:hAnsi="Arial" w:cs="Arial"/>
        </w:rPr>
      </w:pPr>
      <w:r>
        <w:rPr>
          <w:rFonts w:ascii="Arial" w:hAnsi="Arial" w:cs="Arial"/>
          <w:lang w:val="es-ES_tradnl"/>
        </w:rPr>
        <w:t>Actualmente se registra un aporte respecto al posicionamiento internacional de Bogotá realizado en el marco de la Meta Plan ‘’</w:t>
      </w:r>
      <w:r w:rsidRPr="00092958">
        <w:rPr>
          <w:rFonts w:ascii="Arial" w:hAnsi="Arial" w:cs="Arial"/>
        </w:rPr>
        <w:t>Apoyar 75 empresas en procesos de exportación</w:t>
      </w:r>
      <w:r>
        <w:rPr>
          <w:rFonts w:ascii="Arial" w:hAnsi="Arial" w:cs="Arial"/>
        </w:rPr>
        <w:t>’’.</w:t>
      </w:r>
    </w:p>
    <w:p w:rsidR="00064897" w:rsidRDefault="00064897" w:rsidP="00064897">
      <w:pPr>
        <w:jc w:val="both"/>
        <w:rPr>
          <w:rFonts w:ascii="Arial" w:hAnsi="Arial" w:cs="Arial"/>
        </w:rPr>
      </w:pPr>
      <w:r w:rsidRPr="00092958">
        <w:rPr>
          <w:rFonts w:ascii="Arial" w:hAnsi="Arial" w:cs="Arial"/>
        </w:rPr>
        <w:t xml:space="preserve">En </w:t>
      </w:r>
      <w:r>
        <w:rPr>
          <w:rFonts w:ascii="Arial" w:hAnsi="Arial" w:cs="Arial"/>
        </w:rPr>
        <w:t xml:space="preserve">alianza con </w:t>
      </w:r>
      <w:proofErr w:type="spellStart"/>
      <w:r>
        <w:rPr>
          <w:rFonts w:ascii="Arial" w:hAnsi="Arial" w:cs="Arial"/>
        </w:rPr>
        <w:t>Fiducoldex</w:t>
      </w:r>
      <w:proofErr w:type="spellEnd"/>
      <w:r>
        <w:rPr>
          <w:rFonts w:ascii="Arial" w:hAnsi="Arial" w:cs="Arial"/>
        </w:rPr>
        <w:t xml:space="preserve"> ProColombia, </w:t>
      </w:r>
      <w:r w:rsidRPr="00092958">
        <w:rPr>
          <w:rFonts w:ascii="Arial" w:hAnsi="Arial" w:cs="Arial"/>
        </w:rPr>
        <w:t>lo que corresponde al apoyo en l</w:t>
      </w:r>
      <w:r>
        <w:rPr>
          <w:rFonts w:ascii="Arial" w:hAnsi="Arial" w:cs="Arial"/>
        </w:rPr>
        <w:t>a</w:t>
      </w:r>
      <w:r w:rsidRPr="00092958">
        <w:rPr>
          <w:rFonts w:ascii="Arial" w:hAnsi="Arial" w:cs="Arial"/>
        </w:rPr>
        <w:t xml:space="preserve"> participación en eventos comerciales, durante el mes de Noviembre se apoyó la participación de la empresa American </w:t>
      </w:r>
      <w:proofErr w:type="spellStart"/>
      <w:r w:rsidRPr="00092958">
        <w:rPr>
          <w:rFonts w:ascii="Arial" w:hAnsi="Arial" w:cs="Arial"/>
        </w:rPr>
        <w:t>Ruber</w:t>
      </w:r>
      <w:proofErr w:type="spellEnd"/>
      <w:r w:rsidRPr="00092958">
        <w:rPr>
          <w:rFonts w:ascii="Arial" w:hAnsi="Arial" w:cs="Arial"/>
        </w:rPr>
        <w:t xml:space="preserve"> en la feria AAPEX realizada en Las Vegas, NV en Estados Unidos del 1 al 3 de noviembre, en la cual la empresa se reunió con 13 compradores y logró expectativas de negocios por más de US$100.000</w:t>
      </w:r>
      <w:proofErr w:type="gramStart"/>
      <w:r w:rsidRPr="00092958">
        <w:rPr>
          <w:rFonts w:ascii="Arial" w:hAnsi="Arial" w:cs="Arial"/>
        </w:rPr>
        <w:t>,oo</w:t>
      </w:r>
      <w:proofErr w:type="gramEnd"/>
      <w:r w:rsidRPr="00092958">
        <w:rPr>
          <w:rFonts w:ascii="Arial" w:hAnsi="Arial" w:cs="Arial"/>
        </w:rPr>
        <w:t xml:space="preserve">. </w:t>
      </w:r>
    </w:p>
    <w:p w:rsidR="00064897" w:rsidRDefault="00064897" w:rsidP="00064897">
      <w:pPr>
        <w:jc w:val="both"/>
        <w:rPr>
          <w:rFonts w:ascii="Arial" w:hAnsi="Arial" w:cs="Arial"/>
        </w:rPr>
      </w:pPr>
      <w:r w:rsidRPr="00092958">
        <w:rPr>
          <w:rFonts w:ascii="Arial" w:hAnsi="Arial" w:cs="Arial"/>
        </w:rPr>
        <w:t>Otra acción desarrollada en el componente comercial a través del aplicativo Market Place fue la realización de varios contactos comerciales, lo cual permitió el agendamiento de citas de negocios a las empresas participantes las cuales se realizarán en el mes de diciembre. El componente de apoyo en participación en eventos comerciales con compradores internacionales se reportará en 2017.</w:t>
      </w:r>
      <w:r>
        <w:rPr>
          <w:rFonts w:ascii="Arial" w:hAnsi="Arial" w:cs="Arial"/>
        </w:rPr>
        <w:t xml:space="preserve"> </w:t>
      </w:r>
    </w:p>
    <w:p w:rsidR="00064897" w:rsidRPr="00667F4D" w:rsidRDefault="00064897" w:rsidP="00064897">
      <w:pPr>
        <w:jc w:val="both"/>
        <w:rPr>
          <w:rFonts w:ascii="Arial" w:hAnsi="Arial" w:cs="Arial"/>
        </w:rPr>
      </w:pPr>
      <w:r>
        <w:rPr>
          <w:rFonts w:ascii="Arial" w:hAnsi="Arial" w:cs="Arial"/>
        </w:rPr>
        <w:t>Por lo tanto, t</w:t>
      </w:r>
      <w:r w:rsidRPr="00667F4D">
        <w:rPr>
          <w:rFonts w:ascii="Arial" w:hAnsi="Arial" w:cs="Arial"/>
        </w:rPr>
        <w:t xml:space="preserve">eniendo en cuenta la reciente </w:t>
      </w:r>
      <w:r>
        <w:rPr>
          <w:rFonts w:ascii="Arial" w:hAnsi="Arial" w:cs="Arial"/>
        </w:rPr>
        <w:t>entrada en vigencia</w:t>
      </w:r>
      <w:r w:rsidRPr="00667F4D">
        <w:rPr>
          <w:rFonts w:ascii="Arial" w:hAnsi="Arial" w:cs="Arial"/>
        </w:rPr>
        <w:t xml:space="preserve"> de las acciones planteadas para solventar los problemas identificados en el proyecto de inversión 1021</w:t>
      </w:r>
      <w:r>
        <w:rPr>
          <w:rFonts w:ascii="Arial" w:hAnsi="Arial" w:cs="Arial"/>
        </w:rPr>
        <w:t xml:space="preserve"> ‘’Posicionamiento local, nacional e internacional de Bogotá’’</w:t>
      </w:r>
      <w:r w:rsidRPr="00667F4D">
        <w:rPr>
          <w:rFonts w:ascii="Arial" w:hAnsi="Arial" w:cs="Arial"/>
        </w:rPr>
        <w:t xml:space="preserve"> de 2016, se observa</w:t>
      </w:r>
      <w:r>
        <w:rPr>
          <w:rFonts w:ascii="Arial" w:hAnsi="Arial" w:cs="Arial"/>
        </w:rPr>
        <w:t xml:space="preserve"> que estos mantienen la vigencia de la problemática social planteada</w:t>
      </w:r>
      <w:r w:rsidRPr="00667F4D">
        <w:rPr>
          <w:rFonts w:ascii="Arial" w:hAnsi="Arial" w:cs="Arial"/>
        </w:rPr>
        <w:t>.</w:t>
      </w:r>
      <w:r>
        <w:rPr>
          <w:rFonts w:ascii="Arial" w:hAnsi="Arial" w:cs="Arial"/>
        </w:rPr>
        <w:t xml:space="preserve"> </w:t>
      </w:r>
    </w:p>
    <w:p w:rsidR="00064897" w:rsidRDefault="00064897" w:rsidP="00064897">
      <w:pPr>
        <w:pStyle w:val="Textocomentario"/>
        <w:jc w:val="both"/>
        <w:rPr>
          <w:rFonts w:ascii="Arial" w:hAnsi="Arial" w:cs="Arial"/>
          <w:sz w:val="22"/>
          <w:szCs w:val="22"/>
          <w:lang w:val="es-CO"/>
        </w:rPr>
      </w:pPr>
      <w:r>
        <w:rPr>
          <w:rFonts w:ascii="Arial" w:hAnsi="Arial" w:cs="Arial"/>
          <w:sz w:val="22"/>
          <w:szCs w:val="22"/>
          <w:lang w:val="es-CO"/>
        </w:rPr>
        <w:t xml:space="preserve">Es así como de </w:t>
      </w:r>
      <w:r w:rsidRPr="00667F4D">
        <w:rPr>
          <w:rFonts w:ascii="Arial" w:hAnsi="Arial" w:cs="Arial"/>
          <w:sz w:val="22"/>
          <w:szCs w:val="22"/>
          <w:lang w:val="es-CO"/>
        </w:rPr>
        <w:t>273.845 empresas en Bogotá, tan solo 6.500 exportan</w:t>
      </w:r>
      <w:r>
        <w:rPr>
          <w:rFonts w:ascii="Arial" w:hAnsi="Arial" w:cs="Arial"/>
          <w:sz w:val="22"/>
          <w:szCs w:val="22"/>
          <w:lang w:val="es-CO"/>
        </w:rPr>
        <w:t xml:space="preserve"> sus bienes y servicios (2,4%). </w:t>
      </w:r>
      <w:r w:rsidRPr="00667F4D">
        <w:rPr>
          <w:rFonts w:ascii="Arial" w:hAnsi="Arial" w:cs="Arial"/>
          <w:sz w:val="22"/>
          <w:szCs w:val="22"/>
          <w:lang w:val="es-CO"/>
        </w:rPr>
        <w:t xml:space="preserve">De otra parte, las ventas externas de servicios son cada más </w:t>
      </w:r>
      <w:proofErr w:type="gramStart"/>
      <w:r w:rsidRPr="00667F4D">
        <w:rPr>
          <w:rFonts w:ascii="Arial" w:hAnsi="Arial" w:cs="Arial"/>
          <w:sz w:val="22"/>
          <w:szCs w:val="22"/>
          <w:lang w:val="es-CO"/>
        </w:rPr>
        <w:t>relevantes</w:t>
      </w:r>
      <w:proofErr w:type="gramEnd"/>
      <w:r w:rsidRPr="00667F4D">
        <w:rPr>
          <w:rFonts w:ascii="Arial" w:hAnsi="Arial" w:cs="Arial"/>
          <w:sz w:val="22"/>
          <w:szCs w:val="22"/>
          <w:lang w:val="es-CO"/>
        </w:rPr>
        <w:t xml:space="preserve"> en la capital toda vez que la fortaleza de su capital humano y la reducción de las barreras del transporte hacen de la capital la principal fuente de exportaciones de servicios en el país. De hecho, en 2015 Bogotá exportó un mayor valor en servicios que en bienes. </w:t>
      </w:r>
      <w:r>
        <w:rPr>
          <w:rFonts w:ascii="Arial" w:hAnsi="Arial" w:cs="Arial"/>
          <w:sz w:val="22"/>
          <w:szCs w:val="22"/>
          <w:lang w:val="es-CO"/>
        </w:rPr>
        <w:t xml:space="preserve">En dichas exportaciones se destacan </w:t>
      </w:r>
      <w:r w:rsidRPr="00667F4D">
        <w:rPr>
          <w:rFonts w:ascii="Arial" w:hAnsi="Arial" w:cs="Arial"/>
          <w:sz w:val="22"/>
          <w:szCs w:val="22"/>
          <w:lang w:val="es-CO"/>
        </w:rPr>
        <w:t>los servicios de viajes, transporte y salud, entre otros.</w:t>
      </w:r>
      <w:r>
        <w:rPr>
          <w:rFonts w:ascii="Arial" w:hAnsi="Arial" w:cs="Arial"/>
          <w:sz w:val="22"/>
          <w:szCs w:val="22"/>
          <w:lang w:val="es-CO"/>
        </w:rPr>
        <w:t xml:space="preserve"> (Fuente, Observatorio de desarrollo económico, SDDE 2016).</w:t>
      </w:r>
    </w:p>
    <w:p w:rsidR="00064897" w:rsidRPr="00667F4D" w:rsidRDefault="00064897" w:rsidP="00064897">
      <w:pPr>
        <w:pStyle w:val="Textocomentario"/>
        <w:jc w:val="both"/>
        <w:rPr>
          <w:rFonts w:ascii="Arial" w:hAnsi="Arial" w:cs="Arial"/>
          <w:sz w:val="22"/>
          <w:szCs w:val="22"/>
          <w:lang w:val="es-CO"/>
        </w:rPr>
      </w:pPr>
    </w:p>
    <w:p w:rsidR="00064897" w:rsidRDefault="00064897" w:rsidP="00064897">
      <w:pPr>
        <w:pStyle w:val="Textocomentario"/>
        <w:jc w:val="both"/>
        <w:rPr>
          <w:rFonts w:ascii="Arial" w:hAnsi="Arial" w:cs="Arial"/>
          <w:sz w:val="22"/>
          <w:szCs w:val="22"/>
          <w:lang w:val="es-CO"/>
        </w:rPr>
      </w:pPr>
      <w:r w:rsidRPr="00667F4D">
        <w:rPr>
          <w:rFonts w:ascii="Arial" w:hAnsi="Arial" w:cs="Arial"/>
          <w:sz w:val="22"/>
          <w:szCs w:val="22"/>
          <w:lang w:val="es-CO"/>
        </w:rPr>
        <w:t xml:space="preserve">Lo anterior evidencia como las empresas de la ciudad fundamentalmente orientan sus ventas hacia el mercado interno, que además es uno de los más interesantes de América Latina. </w:t>
      </w:r>
    </w:p>
    <w:p w:rsidR="00064897" w:rsidRPr="00667F4D" w:rsidRDefault="00064897" w:rsidP="00064897">
      <w:pPr>
        <w:pStyle w:val="Textocomentario"/>
        <w:jc w:val="both"/>
        <w:rPr>
          <w:rFonts w:ascii="Arial" w:hAnsi="Arial" w:cs="Arial"/>
          <w:sz w:val="22"/>
          <w:szCs w:val="22"/>
          <w:lang w:val="es-CO"/>
        </w:rPr>
      </w:pPr>
    </w:p>
    <w:p w:rsidR="00064897" w:rsidRDefault="00064897" w:rsidP="00064897">
      <w:pPr>
        <w:pStyle w:val="Textocomentario"/>
        <w:jc w:val="both"/>
        <w:rPr>
          <w:rFonts w:ascii="Arial" w:hAnsi="Arial" w:cs="Arial"/>
          <w:sz w:val="22"/>
          <w:szCs w:val="22"/>
          <w:lang w:val="es-CO"/>
        </w:rPr>
      </w:pPr>
      <w:r>
        <w:rPr>
          <w:rFonts w:ascii="Arial" w:hAnsi="Arial" w:cs="Arial"/>
          <w:sz w:val="22"/>
          <w:szCs w:val="22"/>
          <w:lang w:val="es-CO"/>
        </w:rPr>
        <w:t>Esta</w:t>
      </w:r>
      <w:r w:rsidRPr="00667F4D">
        <w:rPr>
          <w:rFonts w:ascii="Arial" w:hAnsi="Arial" w:cs="Arial"/>
          <w:sz w:val="22"/>
          <w:szCs w:val="22"/>
          <w:lang w:val="es-CO"/>
        </w:rPr>
        <w:t xml:space="preserve"> débil vinculación de las cadenas productivas de la Ciudad-Región al comercio exterior genera un desaprovechamiento de oportunidades para crecer en mercados alternos. Lo anterior no permite identificar y atacar nuevos nichos de mercado, lo cual por una parte implica una alta concentración del riesgo al depender mayoritariamente de un mercado y en últimas refleja la escasa capacidad de internacionalización de la economía bogotana.</w:t>
      </w:r>
    </w:p>
    <w:p w:rsidR="00064897" w:rsidRDefault="00064897" w:rsidP="00064897">
      <w:pPr>
        <w:pStyle w:val="Textocomentario"/>
        <w:jc w:val="both"/>
        <w:rPr>
          <w:rFonts w:ascii="Arial" w:hAnsi="Arial" w:cs="Arial"/>
          <w:sz w:val="22"/>
          <w:szCs w:val="22"/>
          <w:lang w:val="es-CO"/>
        </w:rPr>
      </w:pPr>
    </w:p>
    <w:p w:rsidR="00064897" w:rsidRPr="00667F4D" w:rsidRDefault="00064897" w:rsidP="00064897">
      <w:pPr>
        <w:pStyle w:val="Textocomentario"/>
        <w:jc w:val="both"/>
        <w:rPr>
          <w:rFonts w:ascii="Arial" w:hAnsi="Arial" w:cs="Arial"/>
          <w:sz w:val="22"/>
          <w:szCs w:val="22"/>
          <w:lang w:val="es-CO"/>
        </w:rPr>
      </w:pPr>
      <w:r>
        <w:rPr>
          <w:rFonts w:ascii="Arial" w:hAnsi="Arial" w:cs="Arial"/>
          <w:sz w:val="22"/>
          <w:szCs w:val="22"/>
          <w:lang w:val="es-CO"/>
        </w:rPr>
        <w:lastRenderedPageBreak/>
        <w:t xml:space="preserve">Desde la perspectiva del clima de inversión, </w:t>
      </w:r>
      <w:r w:rsidRPr="00F11460">
        <w:rPr>
          <w:rFonts w:ascii="Arial" w:hAnsi="Arial" w:cs="Arial"/>
          <w:sz w:val="22"/>
          <w:szCs w:val="22"/>
        </w:rPr>
        <w:t xml:space="preserve">Bogotá </w:t>
      </w:r>
      <w:r>
        <w:rPr>
          <w:rFonts w:ascii="Arial" w:hAnsi="Arial" w:cs="Arial"/>
          <w:sz w:val="22"/>
          <w:szCs w:val="22"/>
        </w:rPr>
        <w:t>sigue siendo</w:t>
      </w:r>
      <w:r w:rsidRPr="00F11460">
        <w:rPr>
          <w:rFonts w:ascii="Arial" w:hAnsi="Arial" w:cs="Arial"/>
          <w:sz w:val="22"/>
          <w:szCs w:val="22"/>
        </w:rPr>
        <w:t xml:space="preserve"> catalogada como uno de los principales centros de negocios en América Latina –</w:t>
      </w:r>
      <w:r>
        <w:rPr>
          <w:rFonts w:ascii="Arial" w:hAnsi="Arial" w:cs="Arial"/>
          <w:sz w:val="22"/>
          <w:szCs w:val="22"/>
        </w:rPr>
        <w:t xml:space="preserve"> </w:t>
      </w:r>
      <w:r w:rsidRPr="00F11460">
        <w:rPr>
          <w:rFonts w:ascii="Arial" w:hAnsi="Arial" w:cs="Arial"/>
          <w:sz w:val="22"/>
          <w:szCs w:val="22"/>
        </w:rPr>
        <w:t>junto con Miami, Santiago, México y Sao Paulo-</w:t>
      </w:r>
      <w:r>
        <w:rPr>
          <w:rFonts w:ascii="Arial" w:hAnsi="Arial" w:cs="Arial"/>
          <w:sz w:val="22"/>
          <w:szCs w:val="22"/>
        </w:rPr>
        <w:t>, de hecho, d</w:t>
      </w:r>
      <w:r w:rsidRPr="00F11460">
        <w:rPr>
          <w:rFonts w:ascii="Arial" w:hAnsi="Arial" w:cs="Arial"/>
          <w:sz w:val="22"/>
          <w:szCs w:val="22"/>
        </w:rPr>
        <w:t>e acuerdo con el último ranking anual de la revista América</w:t>
      </w:r>
      <w:r>
        <w:rPr>
          <w:rFonts w:ascii="Arial" w:hAnsi="Arial" w:cs="Arial"/>
          <w:sz w:val="22"/>
          <w:szCs w:val="22"/>
        </w:rPr>
        <w:t xml:space="preserve"> </w:t>
      </w:r>
      <w:r w:rsidRPr="00F11460">
        <w:rPr>
          <w:rFonts w:ascii="Arial" w:hAnsi="Arial" w:cs="Arial"/>
          <w:sz w:val="22"/>
          <w:szCs w:val="22"/>
        </w:rPr>
        <w:t>Economía (2016), Bogotá ocupa el quinto lugar entre las mejores ciudades para hacer negocios en América Latina</w:t>
      </w:r>
      <w:r>
        <w:rPr>
          <w:rFonts w:ascii="Arial" w:hAnsi="Arial" w:cs="Arial"/>
          <w:sz w:val="22"/>
          <w:szCs w:val="22"/>
        </w:rPr>
        <w:t>. A pesar de lo anterior, aún se mantienen retos importantes como el mejoramiento del sistema de inspección, vigilancia y c</w:t>
      </w:r>
      <w:r w:rsidRPr="00F11460">
        <w:rPr>
          <w:rFonts w:ascii="Arial" w:hAnsi="Arial" w:cs="Arial"/>
          <w:sz w:val="22"/>
          <w:szCs w:val="22"/>
        </w:rPr>
        <w:t>ontrol</w:t>
      </w:r>
      <w:r>
        <w:rPr>
          <w:rFonts w:ascii="Arial" w:hAnsi="Arial" w:cs="Arial"/>
          <w:sz w:val="22"/>
          <w:szCs w:val="22"/>
        </w:rPr>
        <w:t>, la gestión tributaria distrital en torno a la oferta de servicios electrónicos y la necesidad de</w:t>
      </w:r>
      <w:r>
        <w:rPr>
          <w:rFonts w:ascii="Arial" w:hAnsi="Arial" w:cs="Arial"/>
          <w:sz w:val="22"/>
          <w:szCs w:val="22"/>
        </w:rPr>
        <w:br/>
        <w:t>e</w:t>
      </w:r>
      <w:r w:rsidRPr="00F11460">
        <w:rPr>
          <w:rFonts w:ascii="Arial" w:hAnsi="Arial" w:cs="Arial"/>
          <w:sz w:val="22"/>
          <w:szCs w:val="22"/>
        </w:rPr>
        <w:t>stablecer un Programa distrital de Calidad Regulatoria para la mejora el desempeño empresarial.</w:t>
      </w:r>
      <w:r>
        <w:rPr>
          <w:rFonts w:ascii="Arial" w:hAnsi="Arial" w:cs="Arial"/>
          <w:sz w:val="22"/>
          <w:szCs w:val="22"/>
        </w:rPr>
        <w:t xml:space="preserve"> (Fuente, Agencia Publico Privada para la promoción y gestión </w:t>
      </w:r>
      <w:proofErr w:type="spellStart"/>
      <w:r>
        <w:rPr>
          <w:rFonts w:ascii="Arial" w:hAnsi="Arial" w:cs="Arial"/>
          <w:sz w:val="22"/>
          <w:szCs w:val="22"/>
        </w:rPr>
        <w:t>Invest</w:t>
      </w:r>
      <w:proofErr w:type="spellEnd"/>
      <w:r>
        <w:rPr>
          <w:rFonts w:ascii="Arial" w:hAnsi="Arial" w:cs="Arial"/>
          <w:sz w:val="22"/>
          <w:szCs w:val="22"/>
        </w:rPr>
        <w:t xml:space="preserve"> In Bogotá).</w:t>
      </w:r>
    </w:p>
    <w:p w:rsidR="00064897" w:rsidRPr="00667F4D" w:rsidRDefault="00064897" w:rsidP="00064897">
      <w:pPr>
        <w:pStyle w:val="Textocomentario"/>
        <w:jc w:val="both"/>
        <w:rPr>
          <w:rFonts w:ascii="Arial" w:hAnsi="Arial" w:cs="Arial"/>
          <w:b/>
          <w:sz w:val="22"/>
          <w:szCs w:val="22"/>
          <w:lang w:val="es-CO"/>
        </w:rPr>
      </w:pPr>
    </w:p>
    <w:p w:rsidR="00064897" w:rsidRDefault="00064897" w:rsidP="00064897">
      <w:r>
        <w:br w:type="page"/>
      </w:r>
    </w:p>
    <w:p w:rsidR="00FD4C6F" w:rsidRPr="00FD4C6F" w:rsidRDefault="00FD4C6F" w:rsidP="00FD4C6F">
      <w:pPr>
        <w:jc w:val="center"/>
        <w:rPr>
          <w:rFonts w:ascii="Arial" w:hAnsi="Arial" w:cs="Arial"/>
          <w:b/>
          <w:u w:val="single"/>
        </w:rPr>
      </w:pPr>
      <w:r w:rsidRPr="00FD4C6F">
        <w:rPr>
          <w:rFonts w:ascii="Arial" w:hAnsi="Arial" w:cs="Arial"/>
          <w:b/>
          <w:u w:val="single"/>
        </w:rPr>
        <w:lastRenderedPageBreak/>
        <w:t>PROBLEMÁTICA ECONÓMICA NO. 3</w:t>
      </w:r>
    </w:p>
    <w:p w:rsidR="00064897" w:rsidRDefault="00064897" w:rsidP="00064897">
      <w:pPr>
        <w:jc w:val="both"/>
        <w:rPr>
          <w:rFonts w:ascii="Arial" w:hAnsi="Arial" w:cs="Arial"/>
          <w:b/>
        </w:rPr>
      </w:pPr>
      <w:r>
        <w:rPr>
          <w:rFonts w:ascii="Arial" w:hAnsi="Arial" w:cs="Arial"/>
        </w:rPr>
        <w:t>Baja competitividad del sistema productivo de la ciudad</w:t>
      </w:r>
    </w:p>
    <w:p w:rsidR="00064897" w:rsidRDefault="00064897" w:rsidP="00064897">
      <w:pPr>
        <w:jc w:val="both"/>
        <w:rPr>
          <w:rFonts w:ascii="Arial" w:hAnsi="Arial" w:cs="Arial"/>
        </w:rPr>
      </w:pPr>
      <w:r>
        <w:rPr>
          <w:rFonts w:ascii="Arial" w:hAnsi="Arial" w:cs="Arial"/>
        </w:rPr>
        <w:t>Los retos de desarrollo económico  en la ciudad, vinculados con esta problemática central  responden fundamentalmente a tres problemáticas que serán abordadas a través del proyecto de inversión que se presenta más adelante.  La tres problemáticas en mención  consisten en: existencia de falencias en la generación y consolidación de negocios debido a que el emprendimiento y la innovación son bajos; la productividad de las Mipymes evidencia importantes brechas entre los sectores de la economía y también entre tamaños empresariales; y la ciudad requiere fortalecer su posicionamiento local, nacional e internacional para poder así dinamizar la competitividad en su aparato productivo.</w:t>
      </w:r>
    </w:p>
    <w:p w:rsidR="00064897" w:rsidRDefault="00064897" w:rsidP="00064897">
      <w:pPr>
        <w:jc w:val="both"/>
        <w:rPr>
          <w:rFonts w:ascii="Arial" w:hAnsi="Arial" w:cs="Arial"/>
        </w:rPr>
      </w:pPr>
      <w:r>
        <w:rPr>
          <w:rFonts w:ascii="Arial" w:hAnsi="Arial" w:cs="Arial"/>
        </w:rPr>
        <w:t>En Colombia, y específicamente en Bogotá, la actividad innovadora y de emprendimiento de alto impacto son bajas y la población tiene falencias en cuanto a competencias y capacidades para desarrollar y consolidar una idea de negocio. Por ejemplo, en Bogotá el 53% de la población adulta se considera un emprendedor potencial, pero solamente el 7% llega a ser emprendedor establecido. Además, la Tasa de Actividad Emprendedora (TEA)</w:t>
      </w:r>
      <w:r>
        <w:rPr>
          <w:rStyle w:val="Ancladenotaalpie"/>
          <w:rFonts w:ascii="Arial" w:hAnsi="Arial" w:cs="Arial"/>
        </w:rPr>
        <w:footnoteReference w:id="8"/>
      </w:r>
      <w:r>
        <w:rPr>
          <w:rFonts w:ascii="Arial" w:hAnsi="Arial" w:cs="Arial"/>
        </w:rPr>
        <w:t xml:space="preserve">, que para la capital fue de 24% en 2013, descendió a 21% en 2014 (Global </w:t>
      </w:r>
      <w:proofErr w:type="spellStart"/>
      <w:r>
        <w:rPr>
          <w:rFonts w:ascii="Arial" w:hAnsi="Arial" w:cs="Arial"/>
        </w:rPr>
        <w:t>Entrepeneurship</w:t>
      </w:r>
      <w:proofErr w:type="spellEnd"/>
      <w:r>
        <w:rPr>
          <w:rFonts w:ascii="Arial" w:hAnsi="Arial" w:cs="Arial"/>
        </w:rPr>
        <w:t xml:space="preserve"> Monitor (GEM)), mientras que esta tasa fue de18</w:t>
      </w:r>
      <w:proofErr w:type="gramStart"/>
      <w:r>
        <w:rPr>
          <w:rFonts w:ascii="Arial" w:hAnsi="Arial" w:cs="Arial"/>
        </w:rPr>
        <w:t>,5</w:t>
      </w:r>
      <w:proofErr w:type="gramEnd"/>
      <w:r>
        <w:rPr>
          <w:rFonts w:ascii="Arial" w:hAnsi="Arial" w:cs="Arial"/>
        </w:rPr>
        <w:t>% a nivel nacional, inferior al registrado por países de condiciones similares de desarrollo.</w:t>
      </w:r>
      <w:r>
        <w:rPr>
          <w:rStyle w:val="Ancladenotaalpie"/>
          <w:rFonts w:ascii="Arial" w:hAnsi="Arial" w:cs="Arial"/>
        </w:rPr>
        <w:footnoteReference w:id="9"/>
      </w:r>
    </w:p>
    <w:p w:rsidR="00064897" w:rsidRDefault="00064897" w:rsidP="00064897">
      <w:pPr>
        <w:jc w:val="both"/>
        <w:rPr>
          <w:rFonts w:ascii="Arial" w:hAnsi="Arial" w:cs="Arial"/>
        </w:rPr>
      </w:pPr>
      <w:r>
        <w:rPr>
          <w:rFonts w:ascii="Arial" w:hAnsi="Arial" w:cs="Arial"/>
        </w:rPr>
        <w:t>GEM emplea como fuente de información primaria, la encuesta realizada a la población adulta, la cual se aplica a personas entre 18 y 64 años de edad. Los resultados del año 2014 señalan que las principales causas de abandono empresarial están asociadas a razones personales (38.6%), baja rentabilidad (24.4%), oportunidad de empleo (18.8%) y problemas financieros (10.9%). En general, todas son variables que pueden mejorarse (GEM 2014).</w:t>
      </w:r>
    </w:p>
    <w:p w:rsidR="00064897" w:rsidRDefault="00064897" w:rsidP="00064897">
      <w:pPr>
        <w:ind w:left="709"/>
        <w:jc w:val="both"/>
        <w:rPr>
          <w:rFonts w:ascii="Arial" w:hAnsi="Arial" w:cs="Arial"/>
        </w:rPr>
      </w:pPr>
      <w:r>
        <w:rPr>
          <w:rFonts w:ascii="Arial" w:hAnsi="Arial" w:cs="Arial"/>
        </w:rPr>
        <w:t>“Las principales falencias desde la ciudad en la generación, consolidación y sostenibilidad de negocios están relacionadas con problemas en la consolidación del ecosistema de emprendimiento, desarticulación institucional y a nivel local, informalidad empresarial y debilidades en la intervención pública.</w:t>
      </w:r>
    </w:p>
    <w:p w:rsidR="00064897" w:rsidRDefault="00064897" w:rsidP="00064897">
      <w:pPr>
        <w:ind w:left="709"/>
        <w:jc w:val="both"/>
        <w:rPr>
          <w:rFonts w:ascii="Arial" w:hAnsi="Arial" w:cs="Arial"/>
        </w:rPr>
      </w:pPr>
      <w:r>
        <w:rPr>
          <w:rFonts w:ascii="Arial" w:hAnsi="Arial" w:cs="Arial"/>
        </w:rPr>
        <w:t xml:space="preserve">En la consolidación del ecosistema de emprendimiento se presentan obstáculos tales como: </w:t>
      </w:r>
    </w:p>
    <w:p w:rsidR="00064897" w:rsidRDefault="00064897" w:rsidP="00064897">
      <w:pPr>
        <w:pStyle w:val="Prrafodelista"/>
        <w:numPr>
          <w:ilvl w:val="0"/>
          <w:numId w:val="26"/>
        </w:numPr>
        <w:suppressAutoHyphens/>
        <w:spacing w:after="0" w:line="240" w:lineRule="auto"/>
        <w:ind w:left="1429"/>
        <w:jc w:val="both"/>
        <w:rPr>
          <w:rFonts w:ascii="Arial" w:hAnsi="Arial" w:cs="Arial"/>
          <w:lang w:eastAsia="es-ES"/>
        </w:rPr>
      </w:pPr>
      <w:r>
        <w:rPr>
          <w:rFonts w:ascii="Arial" w:hAnsi="Arial" w:cs="Arial"/>
          <w:lang w:eastAsia="es-ES"/>
        </w:rPr>
        <w:t>El bajo conocimiento que tienen los emprendedores de la dinámica del emprendimiento de Bogotá.</w:t>
      </w:r>
    </w:p>
    <w:p w:rsidR="00064897" w:rsidRDefault="00064897" w:rsidP="00064897">
      <w:pPr>
        <w:pStyle w:val="Prrafodelista"/>
        <w:numPr>
          <w:ilvl w:val="0"/>
          <w:numId w:val="26"/>
        </w:numPr>
        <w:suppressAutoHyphens/>
        <w:spacing w:after="0" w:line="240" w:lineRule="auto"/>
        <w:ind w:left="1429"/>
        <w:jc w:val="both"/>
        <w:rPr>
          <w:rFonts w:ascii="Arial" w:hAnsi="Arial" w:cs="Arial"/>
          <w:lang w:eastAsia="es-ES"/>
        </w:rPr>
      </w:pPr>
      <w:r>
        <w:rPr>
          <w:rFonts w:ascii="Arial" w:hAnsi="Arial" w:cs="Arial"/>
          <w:lang w:eastAsia="es-ES"/>
        </w:rPr>
        <w:lastRenderedPageBreak/>
        <w:t>La prevalencia de factores de corto plazo, como financiamiento o asesorías cortas por parte de los beneficiarios de programas de emprendimiento.</w:t>
      </w:r>
    </w:p>
    <w:p w:rsidR="00064897" w:rsidRDefault="00064897" w:rsidP="00064897">
      <w:pPr>
        <w:pStyle w:val="Prrafodelista"/>
        <w:numPr>
          <w:ilvl w:val="0"/>
          <w:numId w:val="26"/>
        </w:numPr>
        <w:suppressAutoHyphens/>
        <w:spacing w:after="0" w:line="240" w:lineRule="auto"/>
        <w:ind w:left="1429"/>
        <w:jc w:val="both"/>
        <w:rPr>
          <w:rFonts w:ascii="Arial" w:hAnsi="Arial" w:cs="Arial"/>
          <w:lang w:eastAsia="es-ES"/>
        </w:rPr>
      </w:pPr>
      <w:r>
        <w:rPr>
          <w:rFonts w:ascii="Arial" w:hAnsi="Arial" w:cs="Arial"/>
          <w:lang w:eastAsia="es-ES"/>
        </w:rPr>
        <w:t>El bajo nivel educativo de la población emprendedora, en un alto número de los casos.</w:t>
      </w:r>
    </w:p>
    <w:p w:rsidR="00064897" w:rsidRDefault="00064897" w:rsidP="00064897">
      <w:pPr>
        <w:pStyle w:val="Prrafodelista"/>
        <w:numPr>
          <w:ilvl w:val="0"/>
          <w:numId w:val="26"/>
        </w:numPr>
        <w:suppressAutoHyphens/>
        <w:spacing w:after="0" w:line="240" w:lineRule="auto"/>
        <w:ind w:left="1429"/>
        <w:jc w:val="both"/>
        <w:rPr>
          <w:rFonts w:ascii="Arial" w:hAnsi="Arial" w:cs="Arial"/>
          <w:lang w:eastAsia="es-ES"/>
        </w:rPr>
      </w:pPr>
      <w:r>
        <w:rPr>
          <w:rFonts w:ascii="Arial" w:hAnsi="Arial" w:cs="Arial"/>
          <w:lang w:eastAsia="es-ES"/>
        </w:rPr>
        <w:t>La existencia de trámites costosos y dispendiosos para la creación de empresa.</w:t>
      </w:r>
    </w:p>
    <w:p w:rsidR="00064897" w:rsidRDefault="00064897" w:rsidP="00064897">
      <w:pPr>
        <w:pStyle w:val="Prrafodelista"/>
        <w:numPr>
          <w:ilvl w:val="0"/>
          <w:numId w:val="26"/>
        </w:numPr>
        <w:suppressAutoHyphens/>
        <w:spacing w:after="0" w:line="240" w:lineRule="auto"/>
        <w:ind w:left="1429"/>
        <w:jc w:val="both"/>
        <w:rPr>
          <w:rFonts w:ascii="Arial" w:hAnsi="Arial" w:cs="Arial"/>
          <w:lang w:eastAsia="es-ES"/>
        </w:rPr>
      </w:pPr>
      <w:r>
        <w:rPr>
          <w:rFonts w:ascii="Arial" w:hAnsi="Arial" w:cs="Arial"/>
          <w:lang w:eastAsia="es-ES"/>
        </w:rPr>
        <w:t>La urgencia de diferenciar el emprendimiento por necesidad del emprendimiento por oportunidad y de potenciar el emprendimiento de base tecnológica.</w:t>
      </w:r>
    </w:p>
    <w:p w:rsidR="00064897" w:rsidRDefault="00064897" w:rsidP="00064897">
      <w:pPr>
        <w:pStyle w:val="Prrafodelista"/>
        <w:spacing w:after="0" w:line="240" w:lineRule="auto"/>
        <w:ind w:left="709"/>
        <w:rPr>
          <w:rFonts w:ascii="Arial" w:hAnsi="Arial" w:cs="Arial"/>
          <w:lang w:eastAsia="es-ES"/>
        </w:rPr>
      </w:pPr>
    </w:p>
    <w:p w:rsidR="00064897" w:rsidRDefault="00064897" w:rsidP="00064897">
      <w:pPr>
        <w:ind w:left="709"/>
        <w:jc w:val="both"/>
        <w:rPr>
          <w:rFonts w:ascii="Arial" w:hAnsi="Arial" w:cs="Arial"/>
        </w:rPr>
      </w:pPr>
      <w:r>
        <w:rPr>
          <w:rFonts w:ascii="Arial" w:hAnsi="Arial" w:cs="Arial"/>
        </w:rPr>
        <w:t>La desarticulación del ecosistema de emprendimiento local limita la identificación de la oferta de servicios de las entidades, programas y redes de apoyo existentes para la promoción de ideas de negocio y de aquellas que son innovadoras, en particular para las iniciativas de jóvenes que quieren participar en el mercado. Por ejemplo, existen sectores con alto potencial de crecimiento tales como el de las industrias creativas y culturales, las cuales podrían ser promovidas con un sistema empresarial adecuadamente articulado y consolidado. Estas industrias aportan alrededor de un 3,3% al PIB y tienen un impacto en la generación de empleo del 5,8% a nivel nacional.”</w:t>
      </w:r>
      <w:r>
        <w:rPr>
          <w:rStyle w:val="Ancladenotaalpie"/>
          <w:rFonts w:ascii="Arial" w:hAnsi="Arial" w:cs="Arial"/>
        </w:rPr>
        <w:footnoteReference w:id="10"/>
      </w:r>
    </w:p>
    <w:p w:rsidR="00064897" w:rsidRDefault="00064897" w:rsidP="00064897">
      <w:pPr>
        <w:jc w:val="both"/>
        <w:rPr>
          <w:rFonts w:ascii="Arial" w:hAnsi="Arial" w:cs="Arial"/>
        </w:rPr>
      </w:pPr>
      <w:r>
        <w:rPr>
          <w:rFonts w:ascii="Arial" w:hAnsi="Arial" w:cs="Arial"/>
        </w:rPr>
        <w:t>Al analizar lo anterior en el marco de la creación de empresas de la ciudad, es relevante tener en cuenta que de acuerdo con los datos del Registro Mercantil de la Cámara de Comercio de Bogotá (CCB), en 2015 se registraron 20.993 empresas adicionales respecto al año anterior. Se destaca la participación de la localidad de Chapinero, que aportó 16,9% de las nuevas unidades, seguida de Usaquén con una participación de 14,6%, Suba con 12,2% y Engativá con 7,9%.</w:t>
      </w:r>
    </w:p>
    <w:p w:rsidR="00064897" w:rsidRDefault="00064897" w:rsidP="00064897">
      <w:pPr>
        <w:jc w:val="both"/>
        <w:rPr>
          <w:rFonts w:ascii="Arial" w:hAnsi="Arial" w:cs="Arial"/>
        </w:rPr>
      </w:pPr>
      <w:r>
        <w:rPr>
          <w:rFonts w:ascii="Arial" w:hAnsi="Arial" w:cs="Arial"/>
        </w:rPr>
        <w:t>Esto significó un incremento de 8,3% frente a 2014, para un total de 273.845 empresas registradas en Bogotá durante el año. La actividad que predominaba en las empresas bogotanas fue los servicios, con 47,0% de los registros vinculados a este sector (128.800 unidades). Por su parte, el sector comercial concentró 23,1% de los registros (63.231 unidades) e industria 20,2% (55.381 unidades).</w:t>
      </w:r>
    </w:p>
    <w:p w:rsidR="00064897" w:rsidRDefault="00064897" w:rsidP="00064897">
      <w:pPr>
        <w:jc w:val="both"/>
        <w:rPr>
          <w:rFonts w:ascii="Arial" w:hAnsi="Arial" w:cs="Arial"/>
        </w:rPr>
      </w:pPr>
      <w:r>
        <w:rPr>
          <w:rFonts w:ascii="Arial" w:hAnsi="Arial" w:cs="Arial"/>
        </w:rPr>
        <w:t>El 96% del aparato productivo de la ciudad lo conforman las micro, pequeñas y medianas empresas que existen en Bogotá, las cuales aportan en términos agregados bajos porcentajes a la generación de valor, teniendo en cuenta sus características y capacidad de producción mientras que el porcentaje restante, conformado por medianas y grandes empresas de 51 o más trabajadores, contribuyen en mayor medida a la agregación de valor en los procesos productivos (Cámara de Comercio de Bogotá, 2015).</w:t>
      </w:r>
    </w:p>
    <w:p w:rsidR="00064897" w:rsidRDefault="00064897" w:rsidP="00064897">
      <w:pPr>
        <w:jc w:val="both"/>
        <w:rPr>
          <w:rFonts w:ascii="Arial" w:hAnsi="Arial" w:cs="Arial"/>
        </w:rPr>
      </w:pPr>
      <w:r>
        <w:rPr>
          <w:rFonts w:ascii="Arial" w:hAnsi="Arial" w:cs="Arial"/>
        </w:rPr>
        <w:lastRenderedPageBreak/>
        <w:t>Bogotá contribuye el 24% del valor agregado del país, el cual supera el aporte del empleo para el total nacional (13%). Esto es reflejo de la productividad de sus empresas. No obstante, la productividad de las empresas bogotanas evidencia importantes brechas entre los sectores de la economía y, aún más, entre tamaños empresariales.</w:t>
      </w:r>
    </w:p>
    <w:p w:rsidR="00064897" w:rsidRDefault="00064897" w:rsidP="00064897">
      <w:pPr>
        <w:contextualSpacing/>
        <w:jc w:val="both"/>
        <w:rPr>
          <w:rFonts w:ascii="Arial" w:hAnsi="Arial" w:cs="Arial"/>
        </w:rPr>
      </w:pPr>
      <w:r>
        <w:rPr>
          <w:rFonts w:ascii="Arial" w:hAnsi="Arial" w:cs="Arial"/>
        </w:rPr>
        <w:t>Los costos y trámites dispendiosos dificultan la utilización del apalancamiento proveniente del sector financiero por parte de los empresarios, conduciendo al empresario a seleccionar fuentes crediticias menos rigurosas, como crédito de consumo o crédito de libre destinación, pero con condiciones de plazos e intereses que no se ajustan a las dinámicas económicas particulares de las empresas.</w:t>
      </w:r>
    </w:p>
    <w:p w:rsidR="00064897" w:rsidRDefault="00064897" w:rsidP="00064897">
      <w:pPr>
        <w:contextualSpacing/>
        <w:jc w:val="both"/>
        <w:rPr>
          <w:rFonts w:ascii="Arial" w:hAnsi="Arial" w:cs="Arial"/>
        </w:rPr>
      </w:pPr>
    </w:p>
    <w:p w:rsidR="00064897" w:rsidRDefault="00064897" w:rsidP="00064897">
      <w:pPr>
        <w:contextualSpacing/>
        <w:jc w:val="both"/>
        <w:rPr>
          <w:rFonts w:ascii="Arial" w:hAnsi="Arial" w:cs="Arial"/>
        </w:rPr>
      </w:pPr>
      <w:r>
        <w:rPr>
          <w:rFonts w:ascii="Arial" w:hAnsi="Arial" w:cs="Arial"/>
        </w:rPr>
        <w:t xml:space="preserve">Existe una oferta de fortalecimiento empresarial no especializada y que no responde a las necesidades de las unidades productivas en las áreas operativas y de gestión. El limitado acceso de los empresarios a la oferta de productos y servicios empresariales integrales reduce las probabilidades de mejorar su productividad. El desconocimiento de la normatividad empresarial conduce a altos niveles de informalidad, disminuyendo el crecimiento sostenible de las empresas y restringiendo el acceso a programas gubernamentales y a dinámicas propias de apalancamiento comercial. </w:t>
      </w:r>
    </w:p>
    <w:p w:rsidR="00064897" w:rsidRDefault="00064897" w:rsidP="00064897">
      <w:pPr>
        <w:contextualSpacing/>
        <w:jc w:val="both"/>
        <w:rPr>
          <w:rFonts w:ascii="Arial" w:hAnsi="Arial" w:cs="Arial"/>
        </w:rPr>
      </w:pPr>
    </w:p>
    <w:p w:rsidR="00064897" w:rsidRDefault="00064897" w:rsidP="00064897">
      <w:pPr>
        <w:contextualSpacing/>
        <w:jc w:val="both"/>
        <w:rPr>
          <w:rFonts w:ascii="Arial" w:hAnsi="Arial" w:cs="Arial"/>
        </w:rPr>
      </w:pPr>
      <w:r>
        <w:rPr>
          <w:rFonts w:ascii="Arial" w:hAnsi="Arial" w:cs="Arial"/>
        </w:rPr>
        <w:t>La desarticulación entre la oferta educativa, en actividades de ciencia, tecnología e innovación, y las necesidades del sector empresarial conducen a una baja disponibilidad de personas capacitadas para realizar actividades científicas, tecnológicas y de innovación que mejoren las necesidades del sector empresarial.</w:t>
      </w:r>
    </w:p>
    <w:p w:rsidR="00064897" w:rsidRDefault="00064897" w:rsidP="00064897">
      <w:pPr>
        <w:contextualSpacing/>
        <w:jc w:val="both"/>
        <w:rPr>
          <w:rFonts w:ascii="Arial" w:hAnsi="Arial" w:cs="Arial"/>
        </w:rPr>
      </w:pPr>
      <w:r>
        <w:rPr>
          <w:rFonts w:ascii="Arial" w:hAnsi="Arial" w:cs="Arial"/>
        </w:rPr>
        <w:t xml:space="preserve">Bogotá cuenta con un sistema productivo de baja competitividad en la que son evidentes tres grandes problemáticas a las que se enfrenta el emprendedor y empresario: </w:t>
      </w:r>
    </w:p>
    <w:p w:rsidR="00064897" w:rsidRPr="00C90A73" w:rsidRDefault="00064897" w:rsidP="00064897">
      <w:pPr>
        <w:suppressAutoHyphens/>
        <w:spacing w:after="0"/>
        <w:jc w:val="both"/>
        <w:rPr>
          <w:rFonts w:ascii="Arial" w:hAnsi="Arial" w:cs="Arial"/>
          <w:lang w:eastAsia="es-ES"/>
        </w:rPr>
      </w:pPr>
      <w:r>
        <w:rPr>
          <w:rFonts w:ascii="Arial" w:hAnsi="Arial" w:cs="Arial"/>
          <w:lang w:eastAsia="es-ES"/>
        </w:rPr>
        <w:t xml:space="preserve">- </w:t>
      </w:r>
      <w:r w:rsidRPr="00C90A73">
        <w:rPr>
          <w:rFonts w:ascii="Arial" w:hAnsi="Arial" w:cs="Arial"/>
          <w:lang w:eastAsia="es-ES"/>
        </w:rPr>
        <w:t>Empresas poco productivas y con débiles capacidades gerenciales.</w:t>
      </w:r>
    </w:p>
    <w:p w:rsidR="00064897" w:rsidRPr="00C90A73" w:rsidRDefault="00064897" w:rsidP="00064897">
      <w:pPr>
        <w:suppressAutoHyphens/>
        <w:spacing w:after="0"/>
        <w:jc w:val="both"/>
        <w:rPr>
          <w:rFonts w:ascii="Arial" w:hAnsi="Arial" w:cs="Arial"/>
          <w:lang w:eastAsia="es-ES"/>
        </w:rPr>
      </w:pPr>
      <w:r>
        <w:rPr>
          <w:rFonts w:ascii="Arial" w:hAnsi="Arial" w:cs="Arial"/>
          <w:lang w:eastAsia="es-ES"/>
        </w:rPr>
        <w:t xml:space="preserve">- </w:t>
      </w:r>
      <w:r w:rsidRPr="00C90A73">
        <w:rPr>
          <w:rFonts w:ascii="Arial" w:hAnsi="Arial" w:cs="Arial"/>
          <w:lang w:eastAsia="es-ES"/>
        </w:rPr>
        <w:t>Financiamiento ineficiente del sector empresarial.</w:t>
      </w:r>
    </w:p>
    <w:p w:rsidR="00064897" w:rsidRPr="00C90A73" w:rsidRDefault="00064897" w:rsidP="00064897">
      <w:pPr>
        <w:suppressAutoHyphens/>
        <w:spacing w:after="0"/>
        <w:jc w:val="both"/>
        <w:rPr>
          <w:rFonts w:ascii="Arial" w:hAnsi="Arial" w:cs="Arial"/>
          <w:lang w:eastAsia="es-ES"/>
        </w:rPr>
      </w:pPr>
      <w:r>
        <w:rPr>
          <w:rFonts w:ascii="Arial" w:hAnsi="Arial" w:cs="Arial"/>
          <w:lang w:eastAsia="es-ES"/>
        </w:rPr>
        <w:t xml:space="preserve">- </w:t>
      </w:r>
      <w:r w:rsidRPr="00C90A73">
        <w:rPr>
          <w:rFonts w:ascii="Arial" w:hAnsi="Arial" w:cs="Arial"/>
          <w:lang w:eastAsia="es-ES"/>
        </w:rPr>
        <w:t>Baja penetración en los mercados que dificulta posicionarse en el mismo.</w:t>
      </w:r>
    </w:p>
    <w:p w:rsidR="00064897" w:rsidRDefault="00064897" w:rsidP="00064897">
      <w:pPr>
        <w:pStyle w:val="Encabezado2"/>
        <w:jc w:val="both"/>
        <w:rPr>
          <w:rFonts w:ascii="Arial" w:eastAsia="Times New Roman" w:hAnsi="Arial" w:cs="Arial"/>
          <w:bCs w:val="0"/>
          <w:iCs w:val="0"/>
          <w:color w:val="00000A"/>
          <w:szCs w:val="22"/>
        </w:rPr>
      </w:pPr>
      <w:bookmarkStart w:id="21" w:name="_Toc453858661"/>
      <w:bookmarkStart w:id="22" w:name="_Toc452467795"/>
      <w:bookmarkStart w:id="23" w:name="_Toc452467831"/>
      <w:bookmarkStart w:id="24" w:name="_Toc452473345"/>
      <w:bookmarkStart w:id="25" w:name="_Toc453858658"/>
      <w:bookmarkStart w:id="26" w:name="_Toc452473346"/>
      <w:bookmarkStart w:id="27" w:name="_Toc453858659"/>
      <w:bookmarkStart w:id="28" w:name="_Toc452473347"/>
      <w:bookmarkStart w:id="29" w:name="_Toc453858660"/>
      <w:bookmarkEnd w:id="21"/>
      <w:bookmarkEnd w:id="22"/>
      <w:bookmarkEnd w:id="23"/>
      <w:bookmarkEnd w:id="24"/>
      <w:bookmarkEnd w:id="25"/>
      <w:bookmarkEnd w:id="26"/>
      <w:bookmarkEnd w:id="27"/>
      <w:bookmarkEnd w:id="28"/>
      <w:bookmarkEnd w:id="29"/>
      <w:r>
        <w:rPr>
          <w:rFonts w:ascii="Arial" w:eastAsia="Times New Roman" w:hAnsi="Arial" w:cs="Arial"/>
          <w:bCs w:val="0"/>
          <w:iCs w:val="0"/>
          <w:color w:val="00000A"/>
          <w:szCs w:val="22"/>
        </w:rPr>
        <w:t>Empresas poco productivas y con débiles capacidades gerenciales</w:t>
      </w:r>
    </w:p>
    <w:p w:rsidR="00064897" w:rsidRDefault="00064897" w:rsidP="00064897">
      <w:pPr>
        <w:jc w:val="both"/>
        <w:rPr>
          <w:rFonts w:ascii="Arial" w:hAnsi="Arial" w:cs="Arial"/>
        </w:rPr>
      </w:pPr>
      <w:r>
        <w:rPr>
          <w:rFonts w:ascii="Arial" w:hAnsi="Arial" w:cs="Arial"/>
        </w:rPr>
        <w:t xml:space="preserve">En Bogotá el 96% de las empresas constituidas son micro, pequeña y mediana empresa, las cuales tienen un gran déficit en productividad y competitividad, debido a  débiles capacidades gerenciales, educativas, financieras y de mercado. Siendo una problemática constante, ya que los emprendedores y empresarios no reconocen el ecosistema de emprendimiento y no identifican la oferta de servicios de las entidades, programas y redes de apoyo existentes para fortalecer su productividad y competitividad en el mercado. </w:t>
      </w:r>
    </w:p>
    <w:p w:rsidR="00064897" w:rsidRDefault="00064897" w:rsidP="00064897">
      <w:pPr>
        <w:jc w:val="both"/>
        <w:rPr>
          <w:rFonts w:ascii="Arial" w:hAnsi="Arial" w:cs="Arial"/>
        </w:rPr>
      </w:pPr>
      <w:r>
        <w:rPr>
          <w:rFonts w:ascii="Arial" w:hAnsi="Arial" w:cs="Arial"/>
        </w:rPr>
        <w:t xml:space="preserve">Esta problemática trasciende a la falta de articulación institucional y la debilidad en la intervención pública, reflejada en la falta de foco en los esfuerzos implementados para apoyar el desarrollo empresarial. Lo anterior genera bajo acceso de los empresarios a la oferta de productos y servicios  empresariales integrales para mejorar la productividad. </w:t>
      </w:r>
    </w:p>
    <w:p w:rsidR="00064897" w:rsidRDefault="00064897" w:rsidP="00064897">
      <w:pPr>
        <w:jc w:val="both"/>
        <w:rPr>
          <w:rFonts w:ascii="Arial" w:hAnsi="Arial" w:cs="Arial"/>
        </w:rPr>
      </w:pPr>
      <w:r>
        <w:rPr>
          <w:rFonts w:ascii="Arial" w:hAnsi="Arial" w:cs="Arial"/>
        </w:rPr>
        <w:lastRenderedPageBreak/>
        <w:t>A su vez, los emprendedores y empresarios no encuentran una oferta de fortalecimiento empresarial especializada que responda a sus necesidades y que fortalezcan los procesos productivos y competitivos en áreas  operativas y de gestión.</w:t>
      </w:r>
      <w:bookmarkStart w:id="30" w:name="_Toc453858662"/>
      <w:bookmarkEnd w:id="30"/>
    </w:p>
    <w:p w:rsidR="00064897" w:rsidRPr="00510119" w:rsidRDefault="00064897" w:rsidP="00064897">
      <w:pPr>
        <w:jc w:val="both"/>
        <w:rPr>
          <w:rFonts w:ascii="Arial" w:hAnsi="Arial" w:cs="Arial"/>
          <w:b/>
        </w:rPr>
      </w:pPr>
      <w:r w:rsidRPr="00510119">
        <w:rPr>
          <w:rFonts w:ascii="Arial" w:eastAsia="Times New Roman" w:hAnsi="Arial" w:cs="Arial"/>
          <w:b/>
          <w:bCs/>
          <w:iCs/>
          <w:color w:val="00000A"/>
        </w:rPr>
        <w:t>Financiamiento ineficiente del sector empresarial</w:t>
      </w:r>
    </w:p>
    <w:p w:rsidR="00064897" w:rsidRDefault="00064897" w:rsidP="00064897">
      <w:pPr>
        <w:jc w:val="both"/>
        <w:rPr>
          <w:rFonts w:ascii="Arial" w:hAnsi="Arial" w:cs="Arial"/>
        </w:rPr>
      </w:pPr>
      <w:r>
        <w:rPr>
          <w:rFonts w:ascii="Arial" w:hAnsi="Arial" w:cs="Arial"/>
        </w:rPr>
        <w:t xml:space="preserve">En el sector empresarial existen unas altas brechas de productividad, competitividad y de tamaño de las empresas que limitan el acceso al financiamiento por sus altos costos y por una asistencia técnica inadecuada que no fortalece el desarrollo de las habilidades empresariales. Esta visibiliza la falta de análisis técnico con la que cuentan los empresarios, los cuales no poseen una orientación financiera. Por este motivo, los empresarios llegan a optar por fuentes crediticias que no brindan las cualidades acordes a las necesidades empresariales. </w:t>
      </w:r>
    </w:p>
    <w:p w:rsidR="00064897" w:rsidRDefault="00064897" w:rsidP="00064897">
      <w:pPr>
        <w:jc w:val="both"/>
        <w:rPr>
          <w:rFonts w:ascii="Arial" w:hAnsi="Arial" w:cs="Arial"/>
        </w:rPr>
      </w:pPr>
      <w:r>
        <w:rPr>
          <w:rFonts w:ascii="Arial" w:hAnsi="Arial" w:cs="Arial"/>
        </w:rPr>
        <w:t xml:space="preserve">En Bogotá, el valor promedio del microcrédito en el año 2014 fue de $2,72 millones, cifra inferior al promedio del país ($4,7 millones) y muy por debajo de lo que se necesita para iniciar un negocio promedio. A su vez, la tasa de colocación para microcréditos oscila entre un 24% en cooperativas financieras y un 35% en la banca tradicional. Esto demuestra que existen altos costos de financiamiento que deben asumir las empresas, motivo por el cual el empresario se ve en la necesidad de generar un apalancamiento financiero con altos costos, lo que incrementa los riesgos para superar el valle de la muerte empresarial. </w:t>
      </w:r>
    </w:p>
    <w:p w:rsidR="00064897" w:rsidRDefault="00064897" w:rsidP="00064897">
      <w:pPr>
        <w:jc w:val="both"/>
        <w:rPr>
          <w:rFonts w:ascii="Arial" w:hAnsi="Arial" w:cs="Arial"/>
        </w:rPr>
      </w:pPr>
      <w:r>
        <w:rPr>
          <w:rFonts w:ascii="Arial" w:hAnsi="Arial" w:cs="Arial"/>
        </w:rPr>
        <w:t xml:space="preserve">A esto se suma la oferta inadecuada de productos y servicios financieros para el  emprendimiento y el desarrollo empresarial, haciendo que los emprendedores y empresarios de la micro, pequeña y mediana empresa, sean marginados del acceso a productos y servicios de financiamiento formal. </w:t>
      </w:r>
      <w:bookmarkStart w:id="31" w:name="_Toc453858663"/>
      <w:bookmarkEnd w:id="31"/>
    </w:p>
    <w:p w:rsidR="00064897" w:rsidRPr="00510119" w:rsidRDefault="00064897" w:rsidP="00064897">
      <w:pPr>
        <w:jc w:val="both"/>
        <w:rPr>
          <w:rFonts w:ascii="Arial" w:hAnsi="Arial" w:cs="Arial"/>
          <w:b/>
        </w:rPr>
      </w:pPr>
      <w:r w:rsidRPr="00510119">
        <w:rPr>
          <w:rFonts w:ascii="Arial" w:eastAsia="Times New Roman" w:hAnsi="Arial" w:cs="Arial"/>
          <w:b/>
          <w:bCs/>
          <w:iCs/>
          <w:color w:val="00000A"/>
        </w:rPr>
        <w:t>Baja penetración en los mercados que dificulta posicionarse en el mismo</w:t>
      </w:r>
    </w:p>
    <w:p w:rsidR="00064897" w:rsidRDefault="00064897" w:rsidP="00064897">
      <w:pPr>
        <w:jc w:val="both"/>
        <w:rPr>
          <w:rFonts w:ascii="Arial" w:hAnsi="Arial" w:cs="Arial"/>
        </w:rPr>
      </w:pPr>
      <w:r>
        <w:rPr>
          <w:rFonts w:ascii="Arial" w:hAnsi="Arial" w:cs="Arial"/>
        </w:rPr>
        <w:t>La creación de empresas se ve afectada al no realizar un estudio de mercado acorde a los productos y servicios, y por tal motivo se ubican en mercados altamente competitivos y saturados. Estos productos y servicios no ofrecen al mercado ningún valor agregado, lo que impide la evolución y crecimiento empresarial, afectando de forma negativa la percepción sobre el emprendimiento y las empresas.</w:t>
      </w:r>
    </w:p>
    <w:p w:rsidR="00064897" w:rsidRDefault="00064897" w:rsidP="00064897">
      <w:pPr>
        <w:jc w:val="both"/>
        <w:rPr>
          <w:rFonts w:ascii="Arial" w:hAnsi="Arial" w:cs="Arial"/>
        </w:rPr>
      </w:pPr>
      <w:r>
        <w:rPr>
          <w:rFonts w:ascii="Arial" w:hAnsi="Arial" w:cs="Arial"/>
        </w:rPr>
        <w:t xml:space="preserve">En Bogotá existe un alto nivel de informalidad  empresarial, lo que se convierte en uno de los principales obstáculos para los empresarios, los cuales no pueden acceder a incentivos y programas por parte de entidades gubernamentales y privadas. También los imposibilita para proveer a otras empresas. </w:t>
      </w:r>
    </w:p>
    <w:p w:rsidR="00064897" w:rsidRDefault="00064897" w:rsidP="00064897">
      <w:pPr>
        <w:jc w:val="both"/>
        <w:rPr>
          <w:rFonts w:ascii="Arial" w:hAnsi="Arial" w:cs="Arial"/>
        </w:rPr>
      </w:pPr>
      <w:r>
        <w:rPr>
          <w:rFonts w:ascii="Arial" w:hAnsi="Arial" w:cs="Arial"/>
        </w:rPr>
        <w:lastRenderedPageBreak/>
        <w:t xml:space="preserve">A su vez, existe desconocimiento para acogerse a la regulación normativa empresarial que genera barreras en la hora de la formalización empresarial. Según </w:t>
      </w:r>
      <w:proofErr w:type="spellStart"/>
      <w:r>
        <w:rPr>
          <w:rFonts w:ascii="Arial" w:hAnsi="Arial" w:cs="Arial"/>
        </w:rPr>
        <w:t>Confecámaras</w:t>
      </w:r>
      <w:proofErr w:type="spellEnd"/>
      <w:r>
        <w:rPr>
          <w:rFonts w:ascii="Arial" w:hAnsi="Arial" w:cs="Arial"/>
        </w:rPr>
        <w:t>, existe un gran desconocimiento de la regulación normativa, lo que intensifica la informalidad en el distrito. “Más del 96% de las empresas registradas en forma de sociedad en el país durante el año 2014, corresponden a sociedades por acciones simplificadas, frente al 2,1% de sociedades limitadas y 0,3% de sociedades anónima”</w:t>
      </w:r>
      <w:r>
        <w:rPr>
          <w:rStyle w:val="Ancladenotaalpie"/>
          <w:rFonts w:ascii="Arial" w:hAnsi="Arial" w:cs="Arial"/>
        </w:rPr>
        <w:footnoteReference w:id="11"/>
      </w:r>
      <w:r>
        <w:rPr>
          <w:rFonts w:ascii="Arial" w:hAnsi="Arial" w:cs="Arial"/>
        </w:rPr>
        <w:t>. Esto demuestra el desconocimiento de estructuras societarias acordes a la unidad productiva por parte de los emprendedores y empresarios, lo que conlleva a un inadecuado manejo administrativo y, de igual forma, a conflictos societarios que amenazan la perdurabilidad de las empresas.</w:t>
      </w:r>
    </w:p>
    <w:p w:rsidR="00064897" w:rsidRDefault="00064897" w:rsidP="00064897">
      <w:pPr>
        <w:jc w:val="both"/>
        <w:rPr>
          <w:rFonts w:ascii="Arial" w:hAnsi="Arial" w:cs="Arial"/>
        </w:rPr>
      </w:pPr>
      <w:r>
        <w:rPr>
          <w:rFonts w:ascii="Arial" w:hAnsi="Arial" w:cs="Arial"/>
        </w:rPr>
        <w:t>Estas problemáticas del emprendimiento y del sector empresarial se vuelven retos de ciudad para la Secretaria Distrital de Desarrollo Económico, que se orienta en este periodo en potencializar el crecimiento del sector económico y consolidar el ecosistema de emprendimiento. De tal manera que se dinamice la interacción pública y privada para alcanzar los objetivos comunes de la ciudad, se potencien los espacios de colaboración y apoyo a iniciativas empresariales, se fortalezca la productividad de las empresas, se alcance mayores niveles de valor agregado en la oferta productiva de la ciudad. Esto en pro de mejorar la calidad de vida de la población bogotana.</w:t>
      </w:r>
    </w:p>
    <w:p w:rsidR="00FD2BF1" w:rsidRPr="008414FA" w:rsidRDefault="00FD2BF1" w:rsidP="00FD2BF1">
      <w:pPr>
        <w:jc w:val="center"/>
        <w:rPr>
          <w:rFonts w:ascii="Arial" w:hAnsi="Arial" w:cs="Arial"/>
        </w:rPr>
      </w:pPr>
      <w:r w:rsidRPr="0051222C">
        <w:rPr>
          <w:rFonts w:ascii="Arial" w:hAnsi="Arial" w:cs="Arial"/>
          <w:b/>
          <w:u w:val="single"/>
        </w:rPr>
        <w:t>TEMÁTICA:</w:t>
      </w:r>
      <w:r w:rsidRPr="008414FA">
        <w:rPr>
          <w:rFonts w:ascii="Arial" w:hAnsi="Arial" w:cs="Arial"/>
        </w:rPr>
        <w:t xml:space="preserve"> DESARROLLO Y PRODUCTIVIDAD.</w:t>
      </w:r>
    </w:p>
    <w:p w:rsidR="00064897" w:rsidRPr="0051222C" w:rsidRDefault="00FD2BF1" w:rsidP="00064897">
      <w:pPr>
        <w:jc w:val="center"/>
        <w:rPr>
          <w:rFonts w:ascii="Arial" w:hAnsi="Arial" w:cs="Arial"/>
          <w:u w:val="single"/>
        </w:rPr>
      </w:pPr>
      <w:r w:rsidRPr="0051222C">
        <w:rPr>
          <w:rFonts w:ascii="Arial" w:hAnsi="Arial" w:cs="Arial"/>
          <w:b/>
          <w:u w:val="single"/>
        </w:rPr>
        <w:t>POLÍTICA PÚBLICA RELACIONADA</w:t>
      </w:r>
      <w:r w:rsidRPr="0051222C">
        <w:rPr>
          <w:rFonts w:ascii="Arial" w:hAnsi="Arial" w:cs="Arial"/>
          <w:u w:val="single"/>
        </w:rPr>
        <w:t>:</w:t>
      </w:r>
    </w:p>
    <w:p w:rsidR="00064897" w:rsidRDefault="00064897" w:rsidP="00064897">
      <w:pPr>
        <w:jc w:val="both"/>
        <w:rPr>
          <w:rFonts w:ascii="Arial" w:hAnsi="Arial" w:cs="Arial"/>
          <w:lang w:val="es-MX"/>
        </w:rPr>
      </w:pPr>
      <w:r>
        <w:rPr>
          <w:rFonts w:ascii="Arial" w:hAnsi="Arial" w:cs="Arial"/>
          <w:lang w:val="es-MX"/>
        </w:rPr>
        <w:t>Política Distrital de Productividad, Competitividad y Desarrollo Económico:</w:t>
      </w:r>
    </w:p>
    <w:p w:rsidR="00064897" w:rsidRDefault="00064897" w:rsidP="00064897">
      <w:pPr>
        <w:jc w:val="both"/>
        <w:rPr>
          <w:rFonts w:ascii="Arial" w:hAnsi="Arial" w:cs="Arial"/>
        </w:rPr>
      </w:pPr>
      <w:r>
        <w:rPr>
          <w:rFonts w:ascii="Arial" w:hAnsi="Arial" w:cs="Arial"/>
        </w:rPr>
        <w:t xml:space="preserve">- Eje </w:t>
      </w:r>
      <w:r>
        <w:rPr>
          <w:rFonts w:ascii="Arial" w:hAnsi="Arial" w:cs="Arial"/>
          <w:i/>
        </w:rPr>
        <w:t xml:space="preserve">Generación de empleo e ingresos, </w:t>
      </w:r>
      <w:r>
        <w:rPr>
          <w:rFonts w:ascii="Arial" w:hAnsi="Arial" w:cs="Arial"/>
        </w:rPr>
        <w:t>sección  e</w:t>
      </w:r>
      <w:r>
        <w:rPr>
          <w:rFonts w:ascii="Arial" w:hAnsi="Arial" w:cs="Arial"/>
          <w:i/>
        </w:rPr>
        <w:t xml:space="preserve">mprendimiento para la generación de ingresos – Autoempleo,  </w:t>
      </w:r>
      <w:r>
        <w:rPr>
          <w:rFonts w:ascii="Arial" w:hAnsi="Arial" w:cs="Arial"/>
        </w:rPr>
        <w:t xml:space="preserve">estrategia </w:t>
      </w:r>
      <w:r>
        <w:rPr>
          <w:rFonts w:ascii="Arial" w:hAnsi="Arial" w:cs="Arial"/>
          <w:i/>
        </w:rPr>
        <w:t>mejorar la productividad de los emprendimientos, a través de políticas activas de formación para el emprendimiento, servicios especializados de asesoría y acompañamiento en la creación y fortalecimiento empresarial, mayor educación, provisión de financiamiento y creación de instrumentos de apoyo que permitan un acceso al mercado de los productos.</w:t>
      </w:r>
      <w:r>
        <w:rPr>
          <w:rFonts w:ascii="Arial" w:hAnsi="Arial" w:cs="Arial"/>
          <w:i/>
          <w:lang w:val="es-MX"/>
        </w:rPr>
        <w:t xml:space="preserve"> </w:t>
      </w:r>
      <w:r>
        <w:rPr>
          <w:rFonts w:ascii="Arial" w:hAnsi="Arial" w:cs="Arial"/>
          <w:lang w:val="es-MX"/>
        </w:rPr>
        <w:t>(</w:t>
      </w:r>
      <w:proofErr w:type="spellStart"/>
      <w:r>
        <w:rPr>
          <w:rFonts w:ascii="Arial" w:hAnsi="Arial" w:cs="Arial"/>
          <w:lang w:val="es-MX"/>
        </w:rPr>
        <w:t>Dec</w:t>
      </w:r>
      <w:proofErr w:type="spellEnd"/>
      <w:r>
        <w:rPr>
          <w:rFonts w:ascii="Arial" w:hAnsi="Arial" w:cs="Arial"/>
          <w:lang w:val="es-MX"/>
        </w:rPr>
        <w:t>. No. 064 de 2011. Artículo 38. Numeral 1)</w:t>
      </w:r>
      <w:r>
        <w:rPr>
          <w:rFonts w:ascii="Arial" w:hAnsi="Arial" w:cs="Arial"/>
          <w:i/>
          <w:lang w:val="es-MX"/>
        </w:rPr>
        <w:t>.</w:t>
      </w:r>
    </w:p>
    <w:p w:rsidR="00064897" w:rsidRDefault="00064897" w:rsidP="00064897">
      <w:pPr>
        <w:jc w:val="both"/>
        <w:rPr>
          <w:rFonts w:ascii="Arial" w:hAnsi="Arial" w:cs="Arial"/>
          <w:i/>
          <w:lang w:val="es-MX"/>
        </w:rPr>
      </w:pPr>
      <w:r>
        <w:rPr>
          <w:rFonts w:ascii="Arial" w:hAnsi="Arial" w:cs="Arial"/>
          <w:i/>
        </w:rPr>
        <w:t xml:space="preserve">- </w:t>
      </w:r>
      <w:r>
        <w:rPr>
          <w:rFonts w:ascii="Arial" w:hAnsi="Arial" w:cs="Arial"/>
        </w:rPr>
        <w:t>Eje</w:t>
      </w:r>
      <w:r>
        <w:rPr>
          <w:rFonts w:ascii="Arial" w:hAnsi="Arial" w:cs="Arial"/>
          <w:i/>
        </w:rPr>
        <w:t xml:space="preserve"> Macroeconomía, productividad y competitividad, </w:t>
      </w:r>
      <w:r>
        <w:rPr>
          <w:rFonts w:ascii="Arial" w:hAnsi="Arial" w:cs="Arial"/>
        </w:rPr>
        <w:t>sección</w:t>
      </w:r>
      <w:r>
        <w:rPr>
          <w:rFonts w:ascii="Arial" w:hAnsi="Arial" w:cs="Arial"/>
          <w:i/>
        </w:rPr>
        <w:t xml:space="preserve"> Financiación del desarrollo,  </w:t>
      </w:r>
      <w:r>
        <w:rPr>
          <w:rFonts w:ascii="Arial" w:hAnsi="Arial" w:cs="Arial"/>
        </w:rPr>
        <w:t>estrategia</w:t>
      </w:r>
      <w:r>
        <w:rPr>
          <w:rFonts w:ascii="Arial" w:hAnsi="Arial" w:cs="Arial"/>
          <w:i/>
        </w:rPr>
        <w:t xml:space="preserve"> Consolidar una alianza que incorpore un compromiso por una banca más pro-pobre y más pro-MIPYME, en nombre de la auténtica responsabilidad social </w:t>
      </w:r>
      <w:r>
        <w:rPr>
          <w:rFonts w:ascii="Arial" w:hAnsi="Arial" w:cs="Arial"/>
          <w:lang w:val="es-MX"/>
        </w:rPr>
        <w:t>(</w:t>
      </w:r>
      <w:proofErr w:type="spellStart"/>
      <w:r>
        <w:rPr>
          <w:rFonts w:ascii="Arial" w:hAnsi="Arial" w:cs="Arial"/>
          <w:lang w:val="es-MX"/>
        </w:rPr>
        <w:t>Dec</w:t>
      </w:r>
      <w:proofErr w:type="spellEnd"/>
      <w:r>
        <w:rPr>
          <w:rFonts w:ascii="Arial" w:hAnsi="Arial" w:cs="Arial"/>
          <w:lang w:val="es-MX"/>
        </w:rPr>
        <w:t>. No. 064 de 2011. Artículo 20. Numeral 4)</w:t>
      </w:r>
      <w:r>
        <w:rPr>
          <w:rFonts w:ascii="Arial" w:hAnsi="Arial" w:cs="Arial"/>
          <w:i/>
          <w:lang w:val="es-MX"/>
        </w:rPr>
        <w:t>.</w:t>
      </w:r>
    </w:p>
    <w:p w:rsidR="00064897" w:rsidRDefault="00064897" w:rsidP="00064897">
      <w:pPr>
        <w:jc w:val="both"/>
        <w:rPr>
          <w:lang w:val="es-MX"/>
        </w:rPr>
      </w:pPr>
      <w:r>
        <w:rPr>
          <w:rFonts w:ascii="Arial" w:hAnsi="Arial" w:cs="Arial"/>
          <w:lang w:val="es-MX"/>
        </w:rPr>
        <w:t xml:space="preserve">Adicionalmente este proyecto de inversión permite a la SDDE dar cumplimiento a la política pública de financiamiento y democratización del crédito de Bogotá, aprobada mediante Decreto No. 589 de 2009 la cual presenta como criterio orientador el facilita- </w:t>
      </w:r>
      <w:r>
        <w:rPr>
          <w:rFonts w:ascii="Arial" w:hAnsi="Arial" w:cs="Arial"/>
          <w:lang w:val="es-MX"/>
        </w:rPr>
        <w:lastRenderedPageBreak/>
        <w:t>miento del acceso al crédito, la diversificación de oferta de productos y servicios financieros y la concertación y la coordinación de las entidades vinculadas para la ejecución de las acciones necesarias para tal fin</w:t>
      </w:r>
      <w:r>
        <w:rPr>
          <w:lang w:val="es-MX"/>
        </w:rPr>
        <w:t xml:space="preserve">. </w:t>
      </w:r>
    </w:p>
    <w:p w:rsidR="00064897" w:rsidRPr="0051222C" w:rsidRDefault="00FD2BF1" w:rsidP="00064897">
      <w:pPr>
        <w:jc w:val="center"/>
        <w:rPr>
          <w:rFonts w:ascii="Arial" w:hAnsi="Arial" w:cs="Arial"/>
          <w:u w:val="single"/>
        </w:rPr>
      </w:pPr>
      <w:r w:rsidRPr="0051222C">
        <w:rPr>
          <w:rFonts w:ascii="Arial" w:hAnsi="Arial" w:cs="Arial"/>
          <w:b/>
          <w:bCs/>
          <w:u w:val="single"/>
        </w:rPr>
        <w:t>POBLACIÓN TOTAL AFECTADA</w:t>
      </w:r>
      <w:r w:rsidRPr="0051222C">
        <w:rPr>
          <w:rFonts w:ascii="Arial" w:hAnsi="Arial" w:cs="Arial"/>
          <w:u w:val="single"/>
        </w:rPr>
        <w:t>:</w:t>
      </w:r>
    </w:p>
    <w:p w:rsidR="00064897" w:rsidRDefault="00064897" w:rsidP="00064897">
      <w:pPr>
        <w:jc w:val="both"/>
        <w:rPr>
          <w:rFonts w:ascii="Arial" w:hAnsi="Arial" w:cs="Arial"/>
          <w:lang w:val="es-MX"/>
        </w:rPr>
      </w:pPr>
      <w:r>
        <w:rPr>
          <w:rFonts w:ascii="Arial" w:hAnsi="Arial" w:cs="Arial"/>
          <w:lang w:val="es-MX"/>
        </w:rPr>
        <w:t xml:space="preserve">Población de Referencia: Población en general, dentro de las que  encontramos: Jóvenes, mujeres, adultos, y personas en condición, posición y/o situación de discriminación y segregación que cuenten con una actividad empresarial, sujetas a los programas de asistencia técnica y fortalecimiento empresarial. La Global </w:t>
      </w:r>
      <w:proofErr w:type="spellStart"/>
      <w:r>
        <w:rPr>
          <w:rFonts w:ascii="Arial" w:hAnsi="Arial" w:cs="Arial"/>
          <w:lang w:val="es-MX"/>
        </w:rPr>
        <w:t>Entrepreneurship</w:t>
      </w:r>
      <w:proofErr w:type="spellEnd"/>
      <w:r>
        <w:rPr>
          <w:rFonts w:ascii="Arial" w:hAnsi="Arial" w:cs="Arial"/>
          <w:lang w:val="es-MX"/>
        </w:rPr>
        <w:t xml:space="preserve"> Monitor (GEM), en su informe con datos a 2014, presenta la tasa de actividad empresarial o TEA</w:t>
      </w:r>
      <w:r>
        <w:rPr>
          <w:rStyle w:val="Ancladenotaalpie"/>
          <w:rFonts w:ascii="Arial" w:hAnsi="Arial" w:cs="Arial"/>
          <w:lang w:val="es-MX"/>
        </w:rPr>
        <w:footnoteReference w:id="12"/>
      </w:r>
      <w:r>
        <w:rPr>
          <w:rFonts w:ascii="Arial" w:hAnsi="Arial" w:cs="Arial"/>
          <w:lang w:val="es-MX"/>
        </w:rPr>
        <w:t xml:space="preserve">, que registró para Colombia 18,5%, mientras que en Bogotá fue de 21%. </w:t>
      </w:r>
    </w:p>
    <w:p w:rsidR="00064897" w:rsidRDefault="00064897" w:rsidP="00064897">
      <w:pPr>
        <w:jc w:val="both"/>
        <w:rPr>
          <w:rFonts w:ascii="Arial" w:hAnsi="Arial" w:cs="Arial"/>
          <w:lang w:val="es-MX"/>
        </w:rPr>
      </w:pPr>
      <w:r>
        <w:rPr>
          <w:rFonts w:ascii="Arial" w:hAnsi="Arial" w:cs="Arial"/>
          <w:lang w:val="es-MX"/>
        </w:rPr>
        <w:t>Población afectada: Empresas y emprendedores de la ciudad de Bogotá.  La mayor parte de la TEA para el periodo de análisis estuvo conformada por emprendedores nacientes, con una tasa de 12.4%.  En cuanto al segundo componente de la TEA,  los nuevos empresarios (aquellos que pagan salarios) registran una tasa nacional de 6.7%</w:t>
      </w:r>
      <w:r>
        <w:rPr>
          <w:rStyle w:val="Ancladenotaalpie"/>
          <w:rFonts w:ascii="Arial" w:hAnsi="Arial" w:cs="Arial"/>
          <w:lang w:val="es-MX"/>
        </w:rPr>
        <w:footnoteReference w:id="13"/>
      </w:r>
      <w:r>
        <w:rPr>
          <w:rFonts w:ascii="Arial" w:hAnsi="Arial" w:cs="Arial"/>
          <w:lang w:val="es-MX"/>
        </w:rPr>
        <w:t>. Lo anterior demuestra unas dinámicas empresariales conformadas mayoritariamente por emprendedores nacientes, los cuales demandan un acompañamiento para el fortalecimiento y el posicionamiento de sus empresas.</w:t>
      </w:r>
    </w:p>
    <w:p w:rsidR="00064897" w:rsidRDefault="00064897" w:rsidP="00064897">
      <w:pPr>
        <w:jc w:val="both"/>
        <w:rPr>
          <w:rFonts w:ascii="Arial" w:hAnsi="Arial" w:cs="Arial"/>
          <w:lang w:val="es-MX"/>
        </w:rPr>
      </w:pPr>
      <w:r>
        <w:rPr>
          <w:rFonts w:ascii="Arial" w:hAnsi="Arial" w:cs="Arial"/>
          <w:lang w:val="es-MX"/>
        </w:rPr>
        <w:t>La dinámica empresarial, tuvo tendencia al crecimiento en el número de empresas que se localizan en la ciudad: pasó de 304 mil en 2013 a 324 mil en 2014 (6% más). No obstante, los costos relacionados con el pago de impuestos y el desconocimiento de buenas prácticas administrativas y gerenciales incentivan la informalidad y con frecuencia el pronto cierre de empresas nuevas. En 2014, la dinámica en la liquidación de empresas en la ciudad se caracterizó por un aumento de 17% en el total de empresas que se liquidaron, con respecto al mismo período del año 2013, que pasó de 14 mil a 17 mil empresas liquidadas</w:t>
      </w:r>
      <w:r>
        <w:rPr>
          <w:rStyle w:val="Ancladenotaalpie"/>
          <w:rFonts w:ascii="Arial" w:hAnsi="Arial" w:cs="Arial"/>
          <w:lang w:val="es-MX"/>
        </w:rPr>
        <w:footnoteReference w:id="14"/>
      </w:r>
      <w:r>
        <w:rPr>
          <w:rFonts w:ascii="Arial" w:hAnsi="Arial" w:cs="Arial"/>
          <w:lang w:val="es-MX"/>
        </w:rPr>
        <w:t>[…] (Cámara de Comercio, 2015).</w:t>
      </w:r>
    </w:p>
    <w:p w:rsidR="00064897" w:rsidRDefault="00064897" w:rsidP="00064897">
      <w:pPr>
        <w:jc w:val="both"/>
        <w:rPr>
          <w:rFonts w:ascii="Arial" w:hAnsi="Arial" w:cs="Arial"/>
          <w:lang w:val="es-MX"/>
        </w:rPr>
      </w:pPr>
      <w:r>
        <w:rPr>
          <w:rFonts w:ascii="Arial" w:hAnsi="Arial" w:cs="Arial"/>
          <w:lang w:val="es-MX"/>
        </w:rPr>
        <w:t>Para el 2015, el total de empresas con matrículas activas en Bogotá fue de 711.828. Estas empresas de acuerdo a su característica  se clasifican así</w:t>
      </w:r>
      <w:r>
        <w:rPr>
          <w:rStyle w:val="Ancladenotaalpie"/>
          <w:rFonts w:ascii="Arial" w:hAnsi="Arial" w:cs="Arial"/>
          <w:lang w:val="es-MX"/>
        </w:rPr>
        <w:footnoteReference w:id="15"/>
      </w:r>
      <w:r>
        <w:rPr>
          <w:rFonts w:ascii="Arial" w:hAnsi="Arial" w:cs="Arial"/>
          <w:lang w:val="es-MX"/>
        </w:rPr>
        <w:t>:</w:t>
      </w:r>
    </w:p>
    <w:p w:rsidR="00064897" w:rsidRPr="00CD28AD" w:rsidRDefault="00064897" w:rsidP="00064897">
      <w:pPr>
        <w:spacing w:after="160" w:line="259" w:lineRule="auto"/>
        <w:jc w:val="both"/>
        <w:rPr>
          <w:rFonts w:ascii="Arial" w:hAnsi="Arial" w:cs="Arial"/>
          <w:lang w:val="es-MX" w:eastAsia="es-ES"/>
        </w:rPr>
      </w:pPr>
      <w:r>
        <w:rPr>
          <w:rFonts w:ascii="Arial" w:hAnsi="Arial" w:cs="Arial"/>
          <w:lang w:val="es-MX" w:eastAsia="es-ES"/>
        </w:rPr>
        <w:t xml:space="preserve">- </w:t>
      </w:r>
      <w:r w:rsidRPr="00CD28AD">
        <w:rPr>
          <w:rFonts w:ascii="Arial" w:hAnsi="Arial" w:cs="Arial"/>
          <w:lang w:val="es-MX" w:eastAsia="es-ES"/>
        </w:rPr>
        <w:t>Por Tamaño: Microempresas 670.372, pequeñas empresas 32.874, Mediana empresa 6.770, y gran empresa 1.812.</w:t>
      </w:r>
    </w:p>
    <w:p w:rsidR="00064897" w:rsidRPr="00CD28AD" w:rsidRDefault="00064897" w:rsidP="00064897">
      <w:pPr>
        <w:spacing w:after="160" w:line="259" w:lineRule="auto"/>
        <w:jc w:val="both"/>
        <w:rPr>
          <w:rFonts w:ascii="Arial" w:hAnsi="Arial" w:cs="Arial"/>
          <w:lang w:val="es-MX" w:eastAsia="es-ES"/>
        </w:rPr>
      </w:pPr>
      <w:r>
        <w:rPr>
          <w:rFonts w:ascii="Arial" w:hAnsi="Arial" w:cs="Arial"/>
          <w:lang w:val="es-MX" w:eastAsia="es-ES"/>
        </w:rPr>
        <w:lastRenderedPageBreak/>
        <w:t>-</w:t>
      </w:r>
      <w:r w:rsidRPr="00CD28AD">
        <w:rPr>
          <w:rFonts w:ascii="Arial" w:hAnsi="Arial" w:cs="Arial"/>
          <w:lang w:val="es-MX" w:eastAsia="es-ES"/>
        </w:rPr>
        <w:t xml:space="preserve">De acuerdo a su organización jurídica: Persona Natural 456.708, Sociedad por Acciones Simplificada 126.714, Sociedad Limitada 84.297, Empresa Unipersonal 21.366, Sociedad Anónima 12.526, y Otras tipo de figura 10.217. </w:t>
      </w:r>
    </w:p>
    <w:p w:rsidR="00064897" w:rsidRPr="00CD28AD" w:rsidRDefault="00064897" w:rsidP="00064897">
      <w:pPr>
        <w:spacing w:after="160" w:line="259" w:lineRule="auto"/>
        <w:jc w:val="both"/>
        <w:rPr>
          <w:rFonts w:ascii="Arial" w:hAnsi="Arial" w:cs="Arial"/>
          <w:lang w:val="es-MX" w:eastAsia="es-ES"/>
        </w:rPr>
      </w:pPr>
      <w:r>
        <w:rPr>
          <w:rFonts w:ascii="Arial" w:hAnsi="Arial" w:cs="Arial"/>
          <w:lang w:val="es-MX" w:eastAsia="es-ES"/>
        </w:rPr>
        <w:t xml:space="preserve">- </w:t>
      </w:r>
      <w:r w:rsidRPr="00CD28AD">
        <w:rPr>
          <w:rFonts w:ascii="Arial" w:hAnsi="Arial" w:cs="Arial"/>
          <w:lang w:val="es-MX" w:eastAsia="es-ES"/>
        </w:rPr>
        <w:t>Por actividad Económica: Servicio 288.806, Comercio 228.447, Industria 134.362, Otras actividades 50.777. Agropecuaria y minera</w:t>
      </w:r>
      <w:r>
        <w:rPr>
          <w:rFonts w:ascii="Arial" w:hAnsi="Arial" w:cs="Arial"/>
          <w:lang w:val="es-MX" w:eastAsia="es-ES"/>
        </w:rPr>
        <w:t xml:space="preserve"> </w:t>
      </w:r>
      <w:r w:rsidRPr="00CD28AD">
        <w:rPr>
          <w:rFonts w:ascii="Arial" w:hAnsi="Arial" w:cs="Arial"/>
          <w:lang w:val="es-MX" w:eastAsia="es-ES"/>
        </w:rPr>
        <w:t>9.436.</w:t>
      </w:r>
    </w:p>
    <w:p w:rsidR="00064897" w:rsidRDefault="00FD2BF1" w:rsidP="00064897">
      <w:pPr>
        <w:pStyle w:val="NormalWeb"/>
        <w:jc w:val="center"/>
        <w:rPr>
          <w:sz w:val="23"/>
          <w:szCs w:val="23"/>
          <w:u w:val="single"/>
        </w:rPr>
      </w:pPr>
      <w:r w:rsidRPr="0051222C">
        <w:rPr>
          <w:b/>
          <w:bCs/>
          <w:sz w:val="23"/>
          <w:szCs w:val="23"/>
          <w:u w:val="single"/>
        </w:rPr>
        <w:t>POBLACI</w:t>
      </w:r>
      <w:r>
        <w:rPr>
          <w:b/>
          <w:bCs/>
          <w:sz w:val="23"/>
          <w:szCs w:val="23"/>
          <w:u w:val="single"/>
        </w:rPr>
        <w:t>ÓN A ATENDER EN LA VIGENCIA 2016</w:t>
      </w:r>
      <w:r w:rsidRPr="0051222C">
        <w:rPr>
          <w:sz w:val="23"/>
          <w:szCs w:val="23"/>
          <w:u w:val="single"/>
        </w:rPr>
        <w:t>:</w:t>
      </w:r>
    </w:p>
    <w:p w:rsidR="00064897" w:rsidRDefault="00064897" w:rsidP="00064897">
      <w:pPr>
        <w:pStyle w:val="NormalWeb"/>
        <w:rPr>
          <w:rFonts w:cs="Arial"/>
          <w:sz w:val="22"/>
          <w:szCs w:val="22"/>
        </w:rPr>
      </w:pPr>
      <w:r>
        <w:rPr>
          <w:rFonts w:cs="Arial"/>
          <w:sz w:val="22"/>
          <w:szCs w:val="22"/>
        </w:rPr>
        <w:t>-Brindar a 20 emprendimientos por oportunidad asistencia técnica a la medida. (</w:t>
      </w:r>
      <w:r>
        <w:rPr>
          <w:rFonts w:cs="Arial"/>
          <w:b/>
          <w:sz w:val="22"/>
          <w:szCs w:val="22"/>
        </w:rPr>
        <w:t>Subdirección de Emprendimiento)</w:t>
      </w:r>
    </w:p>
    <w:p w:rsidR="00064897" w:rsidRDefault="00064897" w:rsidP="00064897">
      <w:pPr>
        <w:pStyle w:val="NormalWeb"/>
        <w:rPr>
          <w:rFonts w:cs="Arial"/>
          <w:b/>
          <w:sz w:val="22"/>
          <w:szCs w:val="22"/>
        </w:rPr>
      </w:pPr>
      <w:r>
        <w:rPr>
          <w:rFonts w:cs="Arial"/>
          <w:sz w:val="22"/>
          <w:szCs w:val="22"/>
        </w:rPr>
        <w:t>- Fortalecer 14 unidades productivas con asistencia técnica a la medida. (</w:t>
      </w:r>
      <w:r>
        <w:rPr>
          <w:rFonts w:cs="Arial"/>
          <w:b/>
          <w:sz w:val="22"/>
          <w:szCs w:val="22"/>
        </w:rPr>
        <w:t>Subdirección de Emprendimiento)</w:t>
      </w:r>
    </w:p>
    <w:p w:rsidR="00064897" w:rsidRDefault="00064897" w:rsidP="00064897">
      <w:pPr>
        <w:pStyle w:val="NormalWeb"/>
        <w:rPr>
          <w:rFonts w:cs="Arial"/>
          <w:sz w:val="22"/>
          <w:szCs w:val="22"/>
        </w:rPr>
      </w:pPr>
      <w:r>
        <w:rPr>
          <w:rFonts w:cs="Arial"/>
          <w:sz w:val="22"/>
          <w:szCs w:val="22"/>
        </w:rPr>
        <w:t>- Apoyar la realización de un (1) evento de intermediación y comercialización empresarial (</w:t>
      </w:r>
      <w:r>
        <w:rPr>
          <w:rFonts w:cs="Arial"/>
          <w:b/>
          <w:sz w:val="22"/>
          <w:szCs w:val="22"/>
        </w:rPr>
        <w:t>Sub. Intermediación de Mercados)</w:t>
      </w:r>
    </w:p>
    <w:p w:rsidR="00064897" w:rsidRDefault="00064897" w:rsidP="00064897">
      <w:pPr>
        <w:pStyle w:val="NormalWeb"/>
        <w:rPr>
          <w:rFonts w:cs="Arial"/>
          <w:b/>
          <w:sz w:val="22"/>
          <w:szCs w:val="22"/>
        </w:rPr>
      </w:pPr>
      <w:r>
        <w:rPr>
          <w:rFonts w:cs="Arial"/>
          <w:sz w:val="22"/>
          <w:szCs w:val="22"/>
        </w:rPr>
        <w:t>- Apoyar 8 unidades productivas en su proceso de formalización. (</w:t>
      </w:r>
      <w:r>
        <w:rPr>
          <w:rFonts w:cs="Arial"/>
          <w:b/>
          <w:sz w:val="22"/>
          <w:szCs w:val="22"/>
        </w:rPr>
        <w:t>Sub. Intermediación de Mercados)</w:t>
      </w:r>
    </w:p>
    <w:p w:rsidR="00064897" w:rsidRDefault="00064897" w:rsidP="00064897">
      <w:pPr>
        <w:pStyle w:val="NormalWeb"/>
        <w:rPr>
          <w:rFonts w:cs="Arial"/>
          <w:b/>
          <w:sz w:val="22"/>
          <w:szCs w:val="22"/>
        </w:rPr>
      </w:pPr>
      <w:r>
        <w:rPr>
          <w:rFonts w:cs="Arial"/>
          <w:sz w:val="22"/>
          <w:szCs w:val="22"/>
        </w:rPr>
        <w:t>- Implementar 20 procesos de formación y/o alistamiento financiero a empresarios del Distrito Capital favoreciendo su inclusión. (</w:t>
      </w:r>
      <w:r>
        <w:rPr>
          <w:rFonts w:cs="Arial"/>
          <w:b/>
          <w:sz w:val="22"/>
          <w:szCs w:val="22"/>
        </w:rPr>
        <w:t>Subdirección de Financiamiento)</w:t>
      </w:r>
    </w:p>
    <w:p w:rsidR="00064897" w:rsidRDefault="00064897" w:rsidP="00064897">
      <w:pPr>
        <w:pStyle w:val="NormalWeb"/>
        <w:rPr>
          <w:rFonts w:cs="Arial"/>
          <w:sz w:val="22"/>
          <w:szCs w:val="22"/>
        </w:rPr>
      </w:pPr>
      <w:r>
        <w:rPr>
          <w:rFonts w:cs="Arial"/>
          <w:sz w:val="22"/>
          <w:szCs w:val="22"/>
        </w:rPr>
        <w:t>- Realizar 2 convocatorias para fortalecer unidades productivas a través de acceso a financiamiento formal. (</w:t>
      </w:r>
      <w:r>
        <w:rPr>
          <w:rFonts w:cs="Arial"/>
          <w:b/>
          <w:sz w:val="22"/>
          <w:szCs w:val="22"/>
        </w:rPr>
        <w:t>Subdirección de Financiamiento)</w:t>
      </w:r>
    </w:p>
    <w:p w:rsidR="00064897" w:rsidRPr="00203157" w:rsidRDefault="00FD2BF1" w:rsidP="00064897">
      <w:pPr>
        <w:pStyle w:val="NormalWeb"/>
        <w:jc w:val="center"/>
        <w:rPr>
          <w:sz w:val="23"/>
          <w:szCs w:val="23"/>
          <w:u w:val="single"/>
        </w:rPr>
      </w:pPr>
      <w:r w:rsidRPr="00203157">
        <w:rPr>
          <w:b/>
          <w:bCs/>
          <w:sz w:val="23"/>
          <w:szCs w:val="23"/>
          <w:u w:val="single"/>
        </w:rPr>
        <w:t>POBLACIÓN ATENDIDA EN LA VIGENCIA 2016</w:t>
      </w:r>
      <w:r w:rsidRPr="00203157">
        <w:rPr>
          <w:sz w:val="23"/>
          <w:szCs w:val="23"/>
          <w:u w:val="single"/>
        </w:rPr>
        <w:t>:</w:t>
      </w:r>
    </w:p>
    <w:p w:rsidR="00064897" w:rsidRPr="009051AE" w:rsidRDefault="00064897" w:rsidP="00064897">
      <w:pPr>
        <w:jc w:val="both"/>
        <w:rPr>
          <w:rFonts w:ascii="Arial" w:hAnsi="Arial" w:cs="Arial"/>
        </w:rPr>
      </w:pPr>
      <w:r w:rsidRPr="009051AE">
        <w:rPr>
          <w:rFonts w:ascii="Arial" w:hAnsi="Arial" w:cs="Arial"/>
        </w:rPr>
        <w:t>En términos de población o unidades de focalización efectivamente atendidas en la vigencia 2016, es de saber que a 31 de diciembre las metas comprendidas bajo la Subdirección de Emprendimiento podrán reportar estos logros entre finales de enero y comienzos de febrero del  año de 2017 con recursos de la reserva, dando así cumplimiento tanto a la magnitud como a los recursos programados para la meta de la vigencia 2016.</w:t>
      </w:r>
    </w:p>
    <w:p w:rsidR="00064897" w:rsidRPr="009051AE" w:rsidRDefault="00064897" w:rsidP="00064897">
      <w:pPr>
        <w:pStyle w:val="NormalWeb"/>
        <w:rPr>
          <w:rFonts w:cs="Arial"/>
          <w:sz w:val="22"/>
          <w:szCs w:val="22"/>
        </w:rPr>
      </w:pPr>
      <w:r w:rsidRPr="009051AE">
        <w:rPr>
          <w:rFonts w:cs="Arial"/>
          <w:sz w:val="22"/>
          <w:szCs w:val="22"/>
          <w:lang w:val="es-CO"/>
        </w:rPr>
        <w:t xml:space="preserve">Para las metas comprendidas por parte de Subdirección de Intermediación, Formalización y Regulación Empresarial a 31 diciembre de 2016, se puede certificar la atención a 19 personas (naturales y/o jurídicas), de las </w:t>
      </w:r>
      <w:r>
        <w:rPr>
          <w:rFonts w:cs="Arial"/>
          <w:sz w:val="22"/>
          <w:szCs w:val="22"/>
          <w:lang w:val="es-CO"/>
        </w:rPr>
        <w:t xml:space="preserve">cuales </w:t>
      </w:r>
      <w:r w:rsidRPr="009051AE">
        <w:rPr>
          <w:rFonts w:cs="Arial"/>
          <w:sz w:val="22"/>
          <w:szCs w:val="22"/>
          <w:lang w:val="es-CO"/>
        </w:rPr>
        <w:t xml:space="preserve">15 </w:t>
      </w:r>
      <w:r>
        <w:rPr>
          <w:rFonts w:cs="Arial"/>
          <w:sz w:val="22"/>
          <w:szCs w:val="22"/>
          <w:lang w:val="es-CO"/>
        </w:rPr>
        <w:t>ya cuentan con el diligenciamiento d</w:t>
      </w:r>
      <w:r w:rsidRPr="009051AE">
        <w:rPr>
          <w:rFonts w:cs="Arial"/>
          <w:sz w:val="22"/>
          <w:szCs w:val="22"/>
          <w:lang w:val="es-CO"/>
        </w:rPr>
        <w:t xml:space="preserve">el formulario de registro de ciudadanos SUIM, con respecto a las cuales </w:t>
      </w:r>
      <w:r w:rsidRPr="009051AE">
        <w:rPr>
          <w:rFonts w:cs="Arial"/>
          <w:sz w:val="22"/>
          <w:szCs w:val="22"/>
        </w:rPr>
        <w:t>se puede discriminar  la siguiente información</w:t>
      </w:r>
    </w:p>
    <w:p w:rsidR="00841B42" w:rsidRDefault="00841B42" w:rsidP="00064897">
      <w:pPr>
        <w:pStyle w:val="NormalWeb"/>
        <w:jc w:val="center"/>
        <w:rPr>
          <w:rFonts w:cs="Arial"/>
          <w:b/>
          <w:sz w:val="22"/>
          <w:szCs w:val="22"/>
        </w:rPr>
      </w:pPr>
    </w:p>
    <w:p w:rsidR="00064897" w:rsidRPr="004955C4" w:rsidRDefault="00FD2BF1" w:rsidP="00064897">
      <w:pPr>
        <w:pStyle w:val="NormalWeb"/>
        <w:jc w:val="center"/>
        <w:rPr>
          <w:rFonts w:cs="Arial"/>
          <w:b/>
          <w:sz w:val="22"/>
          <w:szCs w:val="22"/>
        </w:rPr>
      </w:pPr>
      <w:r>
        <w:rPr>
          <w:rFonts w:cs="Arial"/>
          <w:b/>
          <w:sz w:val="22"/>
          <w:szCs w:val="22"/>
        </w:rPr>
        <w:lastRenderedPageBreak/>
        <w:t>Tabla No. 51</w:t>
      </w:r>
      <w:r w:rsidR="00064897" w:rsidRPr="004955C4">
        <w:rPr>
          <w:rFonts w:cs="Arial"/>
          <w:b/>
          <w:sz w:val="22"/>
          <w:szCs w:val="22"/>
        </w:rPr>
        <w:t xml:space="preserve">. </w:t>
      </w:r>
      <w:proofErr w:type="spellStart"/>
      <w:r w:rsidR="00064897" w:rsidRPr="004955C4">
        <w:rPr>
          <w:rFonts w:cs="Arial"/>
          <w:b/>
          <w:sz w:val="22"/>
          <w:szCs w:val="22"/>
        </w:rPr>
        <w:t>Carecterización</w:t>
      </w:r>
      <w:proofErr w:type="spellEnd"/>
      <w:r w:rsidR="00064897">
        <w:rPr>
          <w:rFonts w:cs="Arial"/>
          <w:b/>
          <w:sz w:val="22"/>
          <w:szCs w:val="22"/>
        </w:rPr>
        <w:t xml:space="preserve"> unidades productiva  capacitada en </w:t>
      </w:r>
      <w:r w:rsidR="00064897" w:rsidRPr="004955C4">
        <w:rPr>
          <w:rFonts w:cs="Arial"/>
          <w:b/>
          <w:sz w:val="22"/>
          <w:szCs w:val="22"/>
        </w:rPr>
        <w:t>Formalización Empresarial</w:t>
      </w:r>
      <w:r w:rsidR="00064897" w:rsidRPr="004955C4">
        <w:rPr>
          <w:rFonts w:cs="Arial"/>
          <w:sz w:val="22"/>
          <w:szCs w:val="22"/>
        </w:rPr>
        <w:t xml:space="preserve">  </w:t>
      </w:r>
    </w:p>
    <w:tbl>
      <w:tblPr>
        <w:tblStyle w:val="Tablaconcuadrcula"/>
        <w:tblW w:w="6256" w:type="dxa"/>
        <w:jc w:val="center"/>
        <w:tblCellMar>
          <w:left w:w="103" w:type="dxa"/>
        </w:tblCellMar>
        <w:tblLook w:val="04A0" w:firstRow="1" w:lastRow="0" w:firstColumn="1" w:lastColumn="0" w:noHBand="0" w:noVBand="1"/>
      </w:tblPr>
      <w:tblGrid>
        <w:gridCol w:w="1617"/>
        <w:gridCol w:w="2080"/>
        <w:gridCol w:w="2559"/>
      </w:tblGrid>
      <w:tr w:rsidR="00064897" w:rsidTr="00EB5349">
        <w:trPr>
          <w:trHeight w:val="324"/>
          <w:jc w:val="center"/>
        </w:trPr>
        <w:tc>
          <w:tcPr>
            <w:tcW w:w="1617" w:type="dxa"/>
            <w:shd w:val="clear" w:color="auto" w:fill="BDD6EE" w:themeFill="accent1" w:themeFillTint="66"/>
            <w:tcMar>
              <w:left w:w="103" w:type="dxa"/>
            </w:tcMar>
          </w:tcPr>
          <w:p w:rsidR="00064897" w:rsidRPr="006E380D" w:rsidRDefault="00064897" w:rsidP="00EB5349">
            <w:pPr>
              <w:pStyle w:val="NormalWeb"/>
              <w:spacing w:before="280" w:beforeAutospacing="0" w:after="280" w:afterAutospacing="0"/>
              <w:jc w:val="center"/>
              <w:rPr>
                <w:rFonts w:cs="Arial"/>
                <w:b/>
                <w:sz w:val="22"/>
                <w:szCs w:val="22"/>
              </w:rPr>
            </w:pPr>
            <w:proofErr w:type="spellStart"/>
            <w:r w:rsidRPr="006E380D">
              <w:rPr>
                <w:rFonts w:cs="Arial"/>
                <w:b/>
                <w:sz w:val="22"/>
                <w:szCs w:val="22"/>
              </w:rPr>
              <w:t>Item</w:t>
            </w:r>
            <w:proofErr w:type="spellEnd"/>
          </w:p>
        </w:tc>
        <w:tc>
          <w:tcPr>
            <w:tcW w:w="2080" w:type="dxa"/>
            <w:shd w:val="clear" w:color="auto" w:fill="BDD6EE" w:themeFill="accent1" w:themeFillTint="66"/>
            <w:tcMar>
              <w:left w:w="103" w:type="dxa"/>
            </w:tcMar>
          </w:tcPr>
          <w:p w:rsidR="00064897" w:rsidRPr="006E380D" w:rsidRDefault="00064897" w:rsidP="00EB5349">
            <w:pPr>
              <w:pStyle w:val="NormalWeb"/>
              <w:spacing w:before="280" w:beforeAutospacing="0" w:after="280" w:afterAutospacing="0"/>
              <w:jc w:val="center"/>
              <w:rPr>
                <w:rFonts w:cs="Arial"/>
                <w:b/>
                <w:sz w:val="22"/>
                <w:szCs w:val="22"/>
              </w:rPr>
            </w:pPr>
            <w:r w:rsidRPr="006E380D">
              <w:rPr>
                <w:rFonts w:cs="Arial"/>
                <w:b/>
                <w:sz w:val="22"/>
                <w:szCs w:val="22"/>
              </w:rPr>
              <w:t>Clasificación</w:t>
            </w:r>
          </w:p>
        </w:tc>
        <w:tc>
          <w:tcPr>
            <w:tcW w:w="2559" w:type="dxa"/>
            <w:shd w:val="clear" w:color="auto" w:fill="BDD6EE" w:themeFill="accent1" w:themeFillTint="66"/>
            <w:tcMar>
              <w:left w:w="103" w:type="dxa"/>
            </w:tcMar>
          </w:tcPr>
          <w:p w:rsidR="00064897" w:rsidRPr="006E380D" w:rsidRDefault="00064897" w:rsidP="00EB5349">
            <w:pPr>
              <w:pStyle w:val="NormalWeb"/>
              <w:spacing w:before="280" w:beforeAutospacing="0" w:after="280" w:afterAutospacing="0"/>
              <w:jc w:val="center"/>
              <w:rPr>
                <w:rFonts w:cs="Arial"/>
                <w:b/>
                <w:sz w:val="22"/>
                <w:szCs w:val="22"/>
              </w:rPr>
            </w:pPr>
            <w:r w:rsidRPr="006E380D">
              <w:rPr>
                <w:rFonts w:cs="Arial"/>
                <w:b/>
                <w:sz w:val="22"/>
                <w:szCs w:val="22"/>
              </w:rPr>
              <w:t>No.</w:t>
            </w:r>
          </w:p>
        </w:tc>
      </w:tr>
      <w:tr w:rsidR="00064897" w:rsidTr="00EB5349">
        <w:trPr>
          <w:trHeight w:val="360"/>
          <w:jc w:val="center"/>
        </w:trPr>
        <w:tc>
          <w:tcPr>
            <w:tcW w:w="1617" w:type="dxa"/>
            <w:vMerge w:val="restart"/>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r>
              <w:rPr>
                <w:rFonts w:cs="Arial"/>
                <w:sz w:val="22"/>
                <w:szCs w:val="22"/>
              </w:rPr>
              <w:t>Género</w:t>
            </w:r>
          </w:p>
        </w:tc>
        <w:tc>
          <w:tcPr>
            <w:tcW w:w="2080" w:type="dxa"/>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r>
              <w:rPr>
                <w:rFonts w:cs="Arial"/>
                <w:sz w:val="22"/>
                <w:szCs w:val="22"/>
              </w:rPr>
              <w:t>Hombre</w:t>
            </w:r>
          </w:p>
        </w:tc>
        <w:tc>
          <w:tcPr>
            <w:tcW w:w="2559" w:type="dxa"/>
            <w:shd w:val="clear" w:color="auto" w:fill="auto"/>
            <w:tcMar>
              <w:left w:w="103" w:type="dxa"/>
            </w:tcMar>
          </w:tcPr>
          <w:p w:rsidR="00064897" w:rsidRDefault="00064897" w:rsidP="00EB5349">
            <w:pPr>
              <w:pStyle w:val="NormalWeb"/>
              <w:spacing w:before="280" w:beforeAutospacing="0" w:after="280" w:afterAutospacing="0"/>
              <w:jc w:val="center"/>
              <w:rPr>
                <w:rFonts w:cs="Arial"/>
                <w:sz w:val="22"/>
                <w:szCs w:val="22"/>
              </w:rPr>
            </w:pPr>
            <w:r>
              <w:rPr>
                <w:rFonts w:cs="Arial"/>
                <w:sz w:val="22"/>
                <w:szCs w:val="22"/>
              </w:rPr>
              <w:t>7</w:t>
            </w:r>
          </w:p>
        </w:tc>
      </w:tr>
      <w:tr w:rsidR="00064897" w:rsidTr="00EB5349">
        <w:trPr>
          <w:trHeight w:val="67"/>
          <w:jc w:val="center"/>
        </w:trPr>
        <w:tc>
          <w:tcPr>
            <w:tcW w:w="1617" w:type="dxa"/>
            <w:vMerge/>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p>
        </w:tc>
        <w:tc>
          <w:tcPr>
            <w:tcW w:w="2080" w:type="dxa"/>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r>
              <w:rPr>
                <w:rFonts w:cs="Arial"/>
                <w:sz w:val="22"/>
                <w:szCs w:val="22"/>
              </w:rPr>
              <w:t>Mujer</w:t>
            </w:r>
          </w:p>
        </w:tc>
        <w:tc>
          <w:tcPr>
            <w:tcW w:w="2559" w:type="dxa"/>
            <w:shd w:val="clear" w:color="auto" w:fill="auto"/>
            <w:tcMar>
              <w:left w:w="103" w:type="dxa"/>
            </w:tcMar>
          </w:tcPr>
          <w:p w:rsidR="00064897" w:rsidRDefault="00064897" w:rsidP="00EB5349">
            <w:pPr>
              <w:pStyle w:val="NormalWeb"/>
              <w:spacing w:before="280" w:beforeAutospacing="0" w:after="280" w:afterAutospacing="0"/>
              <w:jc w:val="center"/>
              <w:rPr>
                <w:rFonts w:cs="Arial"/>
                <w:sz w:val="22"/>
                <w:szCs w:val="22"/>
              </w:rPr>
            </w:pPr>
            <w:r>
              <w:rPr>
                <w:rFonts w:cs="Arial"/>
                <w:sz w:val="22"/>
                <w:szCs w:val="22"/>
              </w:rPr>
              <w:t>8</w:t>
            </w:r>
          </w:p>
        </w:tc>
      </w:tr>
      <w:tr w:rsidR="00064897" w:rsidTr="00EB5349">
        <w:trPr>
          <w:trHeight w:val="67"/>
          <w:jc w:val="center"/>
        </w:trPr>
        <w:tc>
          <w:tcPr>
            <w:tcW w:w="1617" w:type="dxa"/>
            <w:vMerge/>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p>
        </w:tc>
        <w:tc>
          <w:tcPr>
            <w:tcW w:w="2080" w:type="dxa"/>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r>
              <w:rPr>
                <w:rFonts w:cs="Arial"/>
                <w:sz w:val="22"/>
                <w:szCs w:val="22"/>
              </w:rPr>
              <w:t>Intersexual</w:t>
            </w:r>
          </w:p>
        </w:tc>
        <w:tc>
          <w:tcPr>
            <w:tcW w:w="2559" w:type="dxa"/>
            <w:shd w:val="clear" w:color="auto" w:fill="auto"/>
            <w:tcMar>
              <w:left w:w="103" w:type="dxa"/>
            </w:tcMar>
          </w:tcPr>
          <w:p w:rsidR="00064897" w:rsidRDefault="00064897" w:rsidP="00EB5349">
            <w:pPr>
              <w:pStyle w:val="NormalWeb"/>
              <w:spacing w:before="280" w:beforeAutospacing="0" w:after="280" w:afterAutospacing="0"/>
              <w:jc w:val="center"/>
              <w:rPr>
                <w:rFonts w:cs="Arial"/>
                <w:sz w:val="22"/>
                <w:szCs w:val="22"/>
              </w:rPr>
            </w:pPr>
            <w:r>
              <w:rPr>
                <w:rFonts w:cs="Arial"/>
                <w:sz w:val="22"/>
                <w:szCs w:val="22"/>
              </w:rPr>
              <w:t>0</w:t>
            </w:r>
          </w:p>
        </w:tc>
      </w:tr>
      <w:tr w:rsidR="00064897" w:rsidTr="00EB5349">
        <w:trPr>
          <w:trHeight w:val="67"/>
          <w:jc w:val="center"/>
        </w:trPr>
        <w:tc>
          <w:tcPr>
            <w:tcW w:w="1617" w:type="dxa"/>
            <w:vMerge w:val="restart"/>
            <w:shd w:val="clear" w:color="auto" w:fill="auto"/>
            <w:tcMar>
              <w:left w:w="103" w:type="dxa"/>
            </w:tcMar>
          </w:tcPr>
          <w:p w:rsidR="00064897" w:rsidRDefault="00064897" w:rsidP="00EB5349">
            <w:pPr>
              <w:pStyle w:val="NormalWeb"/>
              <w:spacing w:before="280" w:beforeAutospacing="0" w:after="280" w:afterAutospacing="0"/>
            </w:pPr>
            <w:r>
              <w:rPr>
                <w:rFonts w:cs="Arial"/>
                <w:sz w:val="22"/>
                <w:szCs w:val="22"/>
              </w:rPr>
              <w:t>entidad de género</w:t>
            </w:r>
          </w:p>
        </w:tc>
        <w:tc>
          <w:tcPr>
            <w:tcW w:w="2080" w:type="dxa"/>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r>
              <w:rPr>
                <w:rFonts w:cs="Arial"/>
                <w:sz w:val="22"/>
                <w:szCs w:val="22"/>
              </w:rPr>
              <w:t xml:space="preserve">Femenino </w:t>
            </w:r>
          </w:p>
        </w:tc>
        <w:tc>
          <w:tcPr>
            <w:tcW w:w="2559" w:type="dxa"/>
            <w:shd w:val="clear" w:color="auto" w:fill="auto"/>
            <w:tcMar>
              <w:left w:w="103" w:type="dxa"/>
            </w:tcMar>
          </w:tcPr>
          <w:p w:rsidR="00064897" w:rsidRDefault="00064897" w:rsidP="00EB5349">
            <w:pPr>
              <w:pStyle w:val="NormalWeb"/>
              <w:spacing w:before="280" w:beforeAutospacing="0" w:after="280" w:afterAutospacing="0"/>
              <w:jc w:val="center"/>
              <w:rPr>
                <w:rFonts w:cs="Arial"/>
                <w:sz w:val="22"/>
                <w:szCs w:val="22"/>
              </w:rPr>
            </w:pPr>
            <w:r>
              <w:rPr>
                <w:rFonts w:cs="Arial"/>
                <w:sz w:val="22"/>
                <w:szCs w:val="22"/>
              </w:rPr>
              <w:t>7</w:t>
            </w:r>
          </w:p>
        </w:tc>
      </w:tr>
      <w:tr w:rsidR="00064897" w:rsidTr="00EB5349">
        <w:trPr>
          <w:trHeight w:val="137"/>
          <w:jc w:val="center"/>
        </w:trPr>
        <w:tc>
          <w:tcPr>
            <w:tcW w:w="1617" w:type="dxa"/>
            <w:vMerge/>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p>
        </w:tc>
        <w:tc>
          <w:tcPr>
            <w:tcW w:w="2080" w:type="dxa"/>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r>
              <w:rPr>
                <w:rFonts w:cs="Arial"/>
                <w:sz w:val="22"/>
                <w:szCs w:val="22"/>
              </w:rPr>
              <w:t>Masculino</w:t>
            </w:r>
          </w:p>
        </w:tc>
        <w:tc>
          <w:tcPr>
            <w:tcW w:w="2559" w:type="dxa"/>
            <w:shd w:val="clear" w:color="auto" w:fill="auto"/>
            <w:tcMar>
              <w:left w:w="103" w:type="dxa"/>
            </w:tcMar>
          </w:tcPr>
          <w:p w:rsidR="00064897" w:rsidRDefault="00064897" w:rsidP="00EB5349">
            <w:pPr>
              <w:pStyle w:val="NormalWeb"/>
              <w:spacing w:before="280" w:beforeAutospacing="0" w:after="280" w:afterAutospacing="0"/>
              <w:jc w:val="center"/>
              <w:rPr>
                <w:rFonts w:cs="Arial"/>
                <w:sz w:val="22"/>
                <w:szCs w:val="22"/>
              </w:rPr>
            </w:pPr>
            <w:r>
              <w:rPr>
                <w:rFonts w:cs="Arial"/>
                <w:sz w:val="22"/>
                <w:szCs w:val="22"/>
              </w:rPr>
              <w:t>5</w:t>
            </w:r>
          </w:p>
        </w:tc>
      </w:tr>
      <w:tr w:rsidR="00064897" w:rsidTr="00EB5349">
        <w:trPr>
          <w:trHeight w:val="137"/>
          <w:jc w:val="center"/>
        </w:trPr>
        <w:tc>
          <w:tcPr>
            <w:tcW w:w="1617" w:type="dxa"/>
            <w:vMerge/>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p>
        </w:tc>
        <w:tc>
          <w:tcPr>
            <w:tcW w:w="2080" w:type="dxa"/>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proofErr w:type="spellStart"/>
            <w:r>
              <w:rPr>
                <w:rFonts w:cs="Arial"/>
                <w:sz w:val="22"/>
                <w:szCs w:val="22"/>
              </w:rPr>
              <w:t>Transgenerista</w:t>
            </w:r>
            <w:proofErr w:type="spellEnd"/>
          </w:p>
        </w:tc>
        <w:tc>
          <w:tcPr>
            <w:tcW w:w="2559" w:type="dxa"/>
            <w:shd w:val="clear" w:color="auto" w:fill="auto"/>
            <w:tcMar>
              <w:left w:w="103" w:type="dxa"/>
            </w:tcMar>
          </w:tcPr>
          <w:p w:rsidR="00064897" w:rsidRDefault="00064897" w:rsidP="00EB5349">
            <w:pPr>
              <w:pStyle w:val="NormalWeb"/>
              <w:spacing w:before="280" w:beforeAutospacing="0" w:after="280" w:afterAutospacing="0"/>
              <w:jc w:val="center"/>
              <w:rPr>
                <w:rFonts w:cs="Arial"/>
                <w:sz w:val="22"/>
                <w:szCs w:val="22"/>
              </w:rPr>
            </w:pPr>
            <w:r>
              <w:rPr>
                <w:rFonts w:cs="Arial"/>
                <w:sz w:val="22"/>
                <w:szCs w:val="22"/>
              </w:rPr>
              <w:t>0</w:t>
            </w:r>
          </w:p>
        </w:tc>
      </w:tr>
      <w:tr w:rsidR="00064897" w:rsidTr="00EB5349">
        <w:trPr>
          <w:trHeight w:val="137"/>
          <w:jc w:val="center"/>
        </w:trPr>
        <w:tc>
          <w:tcPr>
            <w:tcW w:w="1617" w:type="dxa"/>
            <w:vMerge/>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p>
        </w:tc>
        <w:tc>
          <w:tcPr>
            <w:tcW w:w="2080" w:type="dxa"/>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r>
              <w:rPr>
                <w:rFonts w:cs="Arial"/>
                <w:sz w:val="22"/>
                <w:szCs w:val="22"/>
              </w:rPr>
              <w:t>No informa</w:t>
            </w:r>
          </w:p>
        </w:tc>
        <w:tc>
          <w:tcPr>
            <w:tcW w:w="2559" w:type="dxa"/>
            <w:shd w:val="clear" w:color="auto" w:fill="auto"/>
            <w:tcMar>
              <w:left w:w="103" w:type="dxa"/>
            </w:tcMar>
          </w:tcPr>
          <w:p w:rsidR="00064897" w:rsidRDefault="00064897" w:rsidP="00EB5349">
            <w:pPr>
              <w:pStyle w:val="NormalWeb"/>
              <w:spacing w:before="280" w:beforeAutospacing="0" w:after="280" w:afterAutospacing="0"/>
              <w:jc w:val="center"/>
              <w:rPr>
                <w:rFonts w:cs="Arial"/>
                <w:sz w:val="22"/>
                <w:szCs w:val="22"/>
              </w:rPr>
            </w:pPr>
            <w:r>
              <w:rPr>
                <w:rFonts w:cs="Arial"/>
                <w:sz w:val="22"/>
                <w:szCs w:val="22"/>
              </w:rPr>
              <w:t>3</w:t>
            </w:r>
          </w:p>
        </w:tc>
      </w:tr>
      <w:tr w:rsidR="00064897" w:rsidTr="00EB5349">
        <w:trPr>
          <w:trHeight w:val="137"/>
          <w:jc w:val="center"/>
        </w:trPr>
        <w:tc>
          <w:tcPr>
            <w:tcW w:w="1617" w:type="dxa"/>
            <w:vMerge w:val="restart"/>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r>
              <w:rPr>
                <w:rFonts w:cs="Arial"/>
                <w:sz w:val="22"/>
                <w:szCs w:val="22"/>
              </w:rPr>
              <w:t>Orientación sexual</w:t>
            </w:r>
          </w:p>
        </w:tc>
        <w:tc>
          <w:tcPr>
            <w:tcW w:w="2080" w:type="dxa"/>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r>
              <w:rPr>
                <w:rFonts w:cs="Arial"/>
                <w:sz w:val="22"/>
                <w:szCs w:val="22"/>
              </w:rPr>
              <w:t>Lesbiana</w:t>
            </w:r>
          </w:p>
        </w:tc>
        <w:tc>
          <w:tcPr>
            <w:tcW w:w="2559" w:type="dxa"/>
            <w:shd w:val="clear" w:color="auto" w:fill="auto"/>
            <w:tcMar>
              <w:left w:w="103" w:type="dxa"/>
            </w:tcMar>
          </w:tcPr>
          <w:p w:rsidR="00064897" w:rsidRDefault="00064897" w:rsidP="00EB5349">
            <w:pPr>
              <w:pStyle w:val="NormalWeb"/>
              <w:spacing w:before="280" w:beforeAutospacing="0" w:after="280" w:afterAutospacing="0"/>
              <w:jc w:val="center"/>
              <w:rPr>
                <w:rFonts w:cs="Arial"/>
                <w:sz w:val="22"/>
                <w:szCs w:val="22"/>
              </w:rPr>
            </w:pPr>
            <w:r>
              <w:rPr>
                <w:rFonts w:cs="Arial"/>
                <w:sz w:val="22"/>
                <w:szCs w:val="22"/>
              </w:rPr>
              <w:t>0</w:t>
            </w:r>
          </w:p>
        </w:tc>
      </w:tr>
      <w:tr w:rsidR="00064897" w:rsidTr="00EB5349">
        <w:trPr>
          <w:trHeight w:val="137"/>
          <w:jc w:val="center"/>
        </w:trPr>
        <w:tc>
          <w:tcPr>
            <w:tcW w:w="1617" w:type="dxa"/>
            <w:vMerge/>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p>
        </w:tc>
        <w:tc>
          <w:tcPr>
            <w:tcW w:w="2080" w:type="dxa"/>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r>
              <w:rPr>
                <w:rFonts w:cs="Arial"/>
                <w:sz w:val="22"/>
                <w:szCs w:val="22"/>
              </w:rPr>
              <w:t>Gay</w:t>
            </w:r>
          </w:p>
        </w:tc>
        <w:tc>
          <w:tcPr>
            <w:tcW w:w="2559" w:type="dxa"/>
            <w:shd w:val="clear" w:color="auto" w:fill="auto"/>
            <w:tcMar>
              <w:left w:w="103" w:type="dxa"/>
            </w:tcMar>
          </w:tcPr>
          <w:p w:rsidR="00064897" w:rsidRDefault="00064897" w:rsidP="00EB5349">
            <w:pPr>
              <w:pStyle w:val="NormalWeb"/>
              <w:spacing w:before="280" w:beforeAutospacing="0" w:after="280" w:afterAutospacing="0"/>
              <w:jc w:val="center"/>
              <w:rPr>
                <w:rFonts w:cs="Arial"/>
                <w:sz w:val="22"/>
                <w:szCs w:val="22"/>
              </w:rPr>
            </w:pPr>
            <w:r>
              <w:rPr>
                <w:rFonts w:cs="Arial"/>
                <w:sz w:val="22"/>
                <w:szCs w:val="22"/>
              </w:rPr>
              <w:t>0</w:t>
            </w:r>
          </w:p>
        </w:tc>
      </w:tr>
      <w:tr w:rsidR="00064897" w:rsidTr="00EB5349">
        <w:trPr>
          <w:trHeight w:val="137"/>
          <w:jc w:val="center"/>
        </w:trPr>
        <w:tc>
          <w:tcPr>
            <w:tcW w:w="1617" w:type="dxa"/>
            <w:vMerge/>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p>
        </w:tc>
        <w:tc>
          <w:tcPr>
            <w:tcW w:w="2080" w:type="dxa"/>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r>
              <w:rPr>
                <w:rFonts w:cs="Arial"/>
                <w:sz w:val="22"/>
                <w:szCs w:val="22"/>
              </w:rPr>
              <w:t>Bisexual</w:t>
            </w:r>
          </w:p>
        </w:tc>
        <w:tc>
          <w:tcPr>
            <w:tcW w:w="2559" w:type="dxa"/>
            <w:shd w:val="clear" w:color="auto" w:fill="auto"/>
            <w:tcMar>
              <w:left w:w="103" w:type="dxa"/>
            </w:tcMar>
          </w:tcPr>
          <w:p w:rsidR="00064897" w:rsidRDefault="00064897" w:rsidP="00EB5349">
            <w:pPr>
              <w:pStyle w:val="NormalWeb"/>
              <w:spacing w:before="280" w:beforeAutospacing="0" w:after="280" w:afterAutospacing="0"/>
              <w:jc w:val="center"/>
              <w:rPr>
                <w:rFonts w:cs="Arial"/>
                <w:sz w:val="22"/>
                <w:szCs w:val="22"/>
              </w:rPr>
            </w:pPr>
            <w:r>
              <w:rPr>
                <w:rFonts w:cs="Arial"/>
                <w:sz w:val="22"/>
                <w:szCs w:val="22"/>
              </w:rPr>
              <w:t>0</w:t>
            </w:r>
          </w:p>
        </w:tc>
      </w:tr>
      <w:tr w:rsidR="00064897" w:rsidTr="00EB5349">
        <w:trPr>
          <w:trHeight w:val="137"/>
          <w:jc w:val="center"/>
        </w:trPr>
        <w:tc>
          <w:tcPr>
            <w:tcW w:w="1617" w:type="dxa"/>
            <w:vMerge/>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p>
        </w:tc>
        <w:tc>
          <w:tcPr>
            <w:tcW w:w="2080" w:type="dxa"/>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r>
              <w:rPr>
                <w:rFonts w:cs="Arial"/>
                <w:sz w:val="22"/>
                <w:szCs w:val="22"/>
              </w:rPr>
              <w:t>Heterosexual</w:t>
            </w:r>
          </w:p>
        </w:tc>
        <w:tc>
          <w:tcPr>
            <w:tcW w:w="2559" w:type="dxa"/>
            <w:shd w:val="clear" w:color="auto" w:fill="auto"/>
            <w:tcMar>
              <w:left w:w="103" w:type="dxa"/>
            </w:tcMar>
          </w:tcPr>
          <w:p w:rsidR="00064897" w:rsidRDefault="00064897" w:rsidP="00EB5349">
            <w:pPr>
              <w:pStyle w:val="NormalWeb"/>
              <w:spacing w:before="280" w:beforeAutospacing="0" w:after="280" w:afterAutospacing="0"/>
              <w:jc w:val="center"/>
              <w:rPr>
                <w:rFonts w:cs="Arial"/>
                <w:sz w:val="22"/>
                <w:szCs w:val="22"/>
              </w:rPr>
            </w:pPr>
            <w:r>
              <w:rPr>
                <w:rFonts w:cs="Arial"/>
                <w:sz w:val="22"/>
                <w:szCs w:val="22"/>
              </w:rPr>
              <w:t>7</w:t>
            </w:r>
          </w:p>
        </w:tc>
      </w:tr>
      <w:tr w:rsidR="00064897" w:rsidTr="00EB5349">
        <w:trPr>
          <w:trHeight w:val="137"/>
          <w:jc w:val="center"/>
        </w:trPr>
        <w:tc>
          <w:tcPr>
            <w:tcW w:w="1617" w:type="dxa"/>
            <w:vMerge/>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p>
        </w:tc>
        <w:tc>
          <w:tcPr>
            <w:tcW w:w="2080" w:type="dxa"/>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r>
              <w:rPr>
                <w:rFonts w:cs="Arial"/>
                <w:sz w:val="22"/>
                <w:szCs w:val="22"/>
              </w:rPr>
              <w:t>No informa</w:t>
            </w:r>
          </w:p>
        </w:tc>
        <w:tc>
          <w:tcPr>
            <w:tcW w:w="2559" w:type="dxa"/>
            <w:shd w:val="clear" w:color="auto" w:fill="auto"/>
            <w:tcMar>
              <w:left w:w="103" w:type="dxa"/>
            </w:tcMar>
          </w:tcPr>
          <w:p w:rsidR="00064897" w:rsidRDefault="00064897" w:rsidP="00EB5349">
            <w:pPr>
              <w:pStyle w:val="NormalWeb"/>
              <w:spacing w:before="280" w:beforeAutospacing="0" w:after="280" w:afterAutospacing="0"/>
              <w:jc w:val="center"/>
              <w:rPr>
                <w:rFonts w:cs="Arial"/>
                <w:sz w:val="22"/>
                <w:szCs w:val="22"/>
              </w:rPr>
            </w:pPr>
            <w:r>
              <w:rPr>
                <w:rFonts w:cs="Arial"/>
                <w:sz w:val="22"/>
                <w:szCs w:val="22"/>
              </w:rPr>
              <w:t>8</w:t>
            </w:r>
          </w:p>
        </w:tc>
      </w:tr>
      <w:tr w:rsidR="00064897" w:rsidTr="00EB5349">
        <w:trPr>
          <w:trHeight w:val="770"/>
          <w:jc w:val="center"/>
        </w:trPr>
        <w:tc>
          <w:tcPr>
            <w:tcW w:w="1617" w:type="dxa"/>
            <w:vMerge w:val="restart"/>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r>
              <w:rPr>
                <w:rFonts w:cs="Arial"/>
                <w:sz w:val="22"/>
                <w:szCs w:val="22"/>
              </w:rPr>
              <w:lastRenderedPageBreak/>
              <w:t>Rango de edad</w:t>
            </w:r>
          </w:p>
        </w:tc>
        <w:tc>
          <w:tcPr>
            <w:tcW w:w="2080" w:type="dxa"/>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r>
              <w:rPr>
                <w:rFonts w:cs="Arial"/>
                <w:sz w:val="22"/>
                <w:szCs w:val="22"/>
              </w:rPr>
              <w:t>Joven</w:t>
            </w:r>
          </w:p>
        </w:tc>
        <w:tc>
          <w:tcPr>
            <w:tcW w:w="2559" w:type="dxa"/>
            <w:shd w:val="clear" w:color="auto" w:fill="auto"/>
            <w:tcMar>
              <w:left w:w="103" w:type="dxa"/>
            </w:tcMar>
          </w:tcPr>
          <w:p w:rsidR="00064897" w:rsidRDefault="00064897" w:rsidP="00EB5349">
            <w:pPr>
              <w:pStyle w:val="NormalWeb"/>
              <w:spacing w:before="280" w:beforeAutospacing="0" w:after="280" w:afterAutospacing="0"/>
              <w:jc w:val="center"/>
              <w:rPr>
                <w:rFonts w:cs="Arial"/>
                <w:sz w:val="22"/>
                <w:szCs w:val="22"/>
              </w:rPr>
            </w:pPr>
            <w:r>
              <w:rPr>
                <w:rFonts w:cs="Arial"/>
                <w:sz w:val="22"/>
                <w:szCs w:val="22"/>
              </w:rPr>
              <w:t>3</w:t>
            </w:r>
          </w:p>
        </w:tc>
      </w:tr>
      <w:tr w:rsidR="00064897" w:rsidTr="00EB5349">
        <w:trPr>
          <w:trHeight w:val="137"/>
          <w:jc w:val="center"/>
        </w:trPr>
        <w:tc>
          <w:tcPr>
            <w:tcW w:w="1617" w:type="dxa"/>
            <w:vMerge/>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p>
        </w:tc>
        <w:tc>
          <w:tcPr>
            <w:tcW w:w="2080" w:type="dxa"/>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r>
              <w:rPr>
                <w:rFonts w:cs="Arial"/>
                <w:sz w:val="22"/>
                <w:szCs w:val="22"/>
              </w:rPr>
              <w:t>Adulto</w:t>
            </w:r>
          </w:p>
        </w:tc>
        <w:tc>
          <w:tcPr>
            <w:tcW w:w="2559" w:type="dxa"/>
            <w:shd w:val="clear" w:color="auto" w:fill="auto"/>
            <w:tcMar>
              <w:left w:w="103" w:type="dxa"/>
            </w:tcMar>
          </w:tcPr>
          <w:p w:rsidR="00064897" w:rsidRDefault="00064897" w:rsidP="00EB5349">
            <w:pPr>
              <w:pStyle w:val="NormalWeb"/>
              <w:spacing w:before="280" w:beforeAutospacing="0" w:after="280" w:afterAutospacing="0"/>
              <w:jc w:val="center"/>
              <w:rPr>
                <w:rFonts w:cs="Arial"/>
                <w:sz w:val="22"/>
                <w:szCs w:val="22"/>
              </w:rPr>
            </w:pPr>
            <w:r>
              <w:rPr>
                <w:rFonts w:cs="Arial"/>
                <w:sz w:val="22"/>
                <w:szCs w:val="22"/>
              </w:rPr>
              <w:t>11</w:t>
            </w:r>
          </w:p>
        </w:tc>
      </w:tr>
      <w:tr w:rsidR="00064897" w:rsidTr="00EB5349">
        <w:trPr>
          <w:trHeight w:val="137"/>
          <w:jc w:val="center"/>
        </w:trPr>
        <w:tc>
          <w:tcPr>
            <w:tcW w:w="1617" w:type="dxa"/>
            <w:vMerge/>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p>
        </w:tc>
        <w:tc>
          <w:tcPr>
            <w:tcW w:w="2080" w:type="dxa"/>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r>
              <w:rPr>
                <w:rFonts w:cs="Arial"/>
                <w:sz w:val="22"/>
                <w:szCs w:val="22"/>
              </w:rPr>
              <w:t>Mayor</w:t>
            </w:r>
          </w:p>
        </w:tc>
        <w:tc>
          <w:tcPr>
            <w:tcW w:w="2559" w:type="dxa"/>
            <w:shd w:val="clear" w:color="auto" w:fill="auto"/>
            <w:tcMar>
              <w:left w:w="103" w:type="dxa"/>
            </w:tcMar>
          </w:tcPr>
          <w:p w:rsidR="00064897" w:rsidRDefault="00064897" w:rsidP="00EB5349">
            <w:pPr>
              <w:pStyle w:val="NormalWeb"/>
              <w:spacing w:before="280" w:beforeAutospacing="0" w:after="280" w:afterAutospacing="0"/>
              <w:jc w:val="center"/>
              <w:rPr>
                <w:rFonts w:cs="Arial"/>
                <w:sz w:val="22"/>
                <w:szCs w:val="22"/>
              </w:rPr>
            </w:pPr>
            <w:r>
              <w:rPr>
                <w:rFonts w:cs="Arial"/>
                <w:sz w:val="22"/>
                <w:szCs w:val="22"/>
              </w:rPr>
              <w:t>1</w:t>
            </w:r>
          </w:p>
        </w:tc>
      </w:tr>
      <w:tr w:rsidR="00064897" w:rsidTr="00EB5349">
        <w:trPr>
          <w:trHeight w:val="770"/>
          <w:jc w:val="center"/>
        </w:trPr>
        <w:tc>
          <w:tcPr>
            <w:tcW w:w="1617" w:type="dxa"/>
            <w:vMerge w:val="restart"/>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r>
              <w:rPr>
                <w:rFonts w:cs="Arial"/>
                <w:sz w:val="22"/>
                <w:szCs w:val="22"/>
              </w:rPr>
              <w:t>Estrato</w:t>
            </w:r>
          </w:p>
        </w:tc>
        <w:tc>
          <w:tcPr>
            <w:tcW w:w="2080" w:type="dxa"/>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r>
              <w:rPr>
                <w:rFonts w:cs="Arial"/>
                <w:sz w:val="22"/>
                <w:szCs w:val="22"/>
              </w:rPr>
              <w:t>Bajo – Bajo</w:t>
            </w:r>
          </w:p>
        </w:tc>
        <w:tc>
          <w:tcPr>
            <w:tcW w:w="2559" w:type="dxa"/>
            <w:shd w:val="clear" w:color="auto" w:fill="auto"/>
            <w:tcMar>
              <w:left w:w="103" w:type="dxa"/>
            </w:tcMar>
          </w:tcPr>
          <w:p w:rsidR="00064897" w:rsidRDefault="00064897" w:rsidP="00EB5349">
            <w:pPr>
              <w:pStyle w:val="NormalWeb"/>
              <w:spacing w:before="280" w:beforeAutospacing="0" w:after="280" w:afterAutospacing="0"/>
              <w:jc w:val="center"/>
              <w:rPr>
                <w:rFonts w:cs="Arial"/>
                <w:sz w:val="22"/>
                <w:szCs w:val="22"/>
              </w:rPr>
            </w:pPr>
            <w:r>
              <w:rPr>
                <w:rFonts w:cs="Arial"/>
                <w:sz w:val="22"/>
                <w:szCs w:val="22"/>
              </w:rPr>
              <w:t>1</w:t>
            </w:r>
          </w:p>
        </w:tc>
      </w:tr>
      <w:tr w:rsidR="00064897" w:rsidTr="00EB5349">
        <w:trPr>
          <w:trHeight w:val="137"/>
          <w:jc w:val="center"/>
        </w:trPr>
        <w:tc>
          <w:tcPr>
            <w:tcW w:w="1617" w:type="dxa"/>
            <w:vMerge/>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p>
        </w:tc>
        <w:tc>
          <w:tcPr>
            <w:tcW w:w="2080" w:type="dxa"/>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r>
              <w:rPr>
                <w:rFonts w:cs="Arial"/>
                <w:sz w:val="22"/>
                <w:szCs w:val="22"/>
              </w:rPr>
              <w:t>Bajo</w:t>
            </w:r>
          </w:p>
        </w:tc>
        <w:tc>
          <w:tcPr>
            <w:tcW w:w="2559" w:type="dxa"/>
            <w:shd w:val="clear" w:color="auto" w:fill="auto"/>
            <w:tcMar>
              <w:left w:w="103" w:type="dxa"/>
            </w:tcMar>
          </w:tcPr>
          <w:p w:rsidR="00064897" w:rsidRDefault="00064897" w:rsidP="00EB5349">
            <w:pPr>
              <w:pStyle w:val="NormalWeb"/>
              <w:spacing w:before="280" w:beforeAutospacing="0" w:after="280" w:afterAutospacing="0"/>
              <w:jc w:val="center"/>
              <w:rPr>
                <w:rFonts w:cs="Arial"/>
                <w:sz w:val="22"/>
                <w:szCs w:val="22"/>
              </w:rPr>
            </w:pPr>
            <w:r>
              <w:rPr>
                <w:rFonts w:cs="Arial"/>
                <w:sz w:val="22"/>
                <w:szCs w:val="22"/>
              </w:rPr>
              <w:t>3</w:t>
            </w:r>
          </w:p>
        </w:tc>
      </w:tr>
      <w:tr w:rsidR="00064897" w:rsidTr="00EB5349">
        <w:trPr>
          <w:trHeight w:val="137"/>
          <w:jc w:val="center"/>
        </w:trPr>
        <w:tc>
          <w:tcPr>
            <w:tcW w:w="1617" w:type="dxa"/>
            <w:vMerge/>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p>
        </w:tc>
        <w:tc>
          <w:tcPr>
            <w:tcW w:w="2080" w:type="dxa"/>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r>
              <w:rPr>
                <w:rFonts w:cs="Arial"/>
                <w:sz w:val="22"/>
                <w:szCs w:val="22"/>
              </w:rPr>
              <w:t>Medio – Bajo</w:t>
            </w:r>
          </w:p>
        </w:tc>
        <w:tc>
          <w:tcPr>
            <w:tcW w:w="2559" w:type="dxa"/>
            <w:shd w:val="clear" w:color="auto" w:fill="auto"/>
            <w:tcMar>
              <w:left w:w="103" w:type="dxa"/>
            </w:tcMar>
          </w:tcPr>
          <w:p w:rsidR="00064897" w:rsidRDefault="00064897" w:rsidP="00EB5349">
            <w:pPr>
              <w:pStyle w:val="NormalWeb"/>
              <w:spacing w:before="280" w:beforeAutospacing="0" w:after="280" w:afterAutospacing="0"/>
              <w:jc w:val="center"/>
              <w:rPr>
                <w:rFonts w:cs="Arial"/>
                <w:sz w:val="22"/>
                <w:szCs w:val="22"/>
              </w:rPr>
            </w:pPr>
            <w:r>
              <w:rPr>
                <w:rFonts w:cs="Arial"/>
                <w:sz w:val="22"/>
                <w:szCs w:val="22"/>
              </w:rPr>
              <w:t>8</w:t>
            </w:r>
          </w:p>
        </w:tc>
      </w:tr>
      <w:tr w:rsidR="00064897" w:rsidTr="00EB5349">
        <w:trPr>
          <w:trHeight w:val="137"/>
          <w:jc w:val="center"/>
        </w:trPr>
        <w:tc>
          <w:tcPr>
            <w:tcW w:w="1617" w:type="dxa"/>
            <w:vMerge/>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p>
        </w:tc>
        <w:tc>
          <w:tcPr>
            <w:tcW w:w="2080" w:type="dxa"/>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r>
              <w:rPr>
                <w:rFonts w:cs="Arial"/>
                <w:sz w:val="22"/>
                <w:szCs w:val="22"/>
              </w:rPr>
              <w:t>Medio</w:t>
            </w:r>
          </w:p>
        </w:tc>
        <w:tc>
          <w:tcPr>
            <w:tcW w:w="2559" w:type="dxa"/>
            <w:shd w:val="clear" w:color="auto" w:fill="auto"/>
            <w:tcMar>
              <w:left w:w="103" w:type="dxa"/>
            </w:tcMar>
          </w:tcPr>
          <w:p w:rsidR="00064897" w:rsidRDefault="00064897" w:rsidP="00EB5349">
            <w:pPr>
              <w:pStyle w:val="NormalWeb"/>
              <w:spacing w:before="280" w:beforeAutospacing="0" w:after="280" w:afterAutospacing="0"/>
              <w:jc w:val="center"/>
              <w:rPr>
                <w:rFonts w:cs="Arial"/>
                <w:sz w:val="22"/>
                <w:szCs w:val="22"/>
              </w:rPr>
            </w:pPr>
            <w:r>
              <w:rPr>
                <w:rFonts w:cs="Arial"/>
                <w:sz w:val="22"/>
                <w:szCs w:val="22"/>
              </w:rPr>
              <w:t>2</w:t>
            </w:r>
          </w:p>
        </w:tc>
      </w:tr>
      <w:tr w:rsidR="00064897" w:rsidTr="00EB5349">
        <w:trPr>
          <w:trHeight w:val="137"/>
          <w:jc w:val="center"/>
        </w:trPr>
        <w:tc>
          <w:tcPr>
            <w:tcW w:w="1617" w:type="dxa"/>
            <w:vMerge/>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p>
        </w:tc>
        <w:tc>
          <w:tcPr>
            <w:tcW w:w="2080" w:type="dxa"/>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r>
              <w:rPr>
                <w:rFonts w:cs="Arial"/>
                <w:sz w:val="22"/>
                <w:szCs w:val="22"/>
              </w:rPr>
              <w:t>Medio – Alto</w:t>
            </w:r>
          </w:p>
        </w:tc>
        <w:tc>
          <w:tcPr>
            <w:tcW w:w="2559" w:type="dxa"/>
            <w:shd w:val="clear" w:color="auto" w:fill="auto"/>
            <w:tcMar>
              <w:left w:w="103" w:type="dxa"/>
            </w:tcMar>
          </w:tcPr>
          <w:p w:rsidR="00064897" w:rsidRDefault="00064897" w:rsidP="00EB5349">
            <w:pPr>
              <w:pStyle w:val="NormalWeb"/>
              <w:spacing w:before="280" w:beforeAutospacing="0" w:after="280" w:afterAutospacing="0"/>
              <w:jc w:val="center"/>
              <w:rPr>
                <w:rFonts w:cs="Arial"/>
                <w:sz w:val="22"/>
                <w:szCs w:val="22"/>
              </w:rPr>
            </w:pPr>
            <w:r>
              <w:rPr>
                <w:rFonts w:cs="Arial"/>
                <w:sz w:val="22"/>
                <w:szCs w:val="22"/>
              </w:rPr>
              <w:t>0</w:t>
            </w:r>
          </w:p>
        </w:tc>
      </w:tr>
      <w:tr w:rsidR="00064897" w:rsidTr="00EB5349">
        <w:trPr>
          <w:trHeight w:val="137"/>
          <w:jc w:val="center"/>
        </w:trPr>
        <w:tc>
          <w:tcPr>
            <w:tcW w:w="1617" w:type="dxa"/>
            <w:vMerge/>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p>
        </w:tc>
        <w:tc>
          <w:tcPr>
            <w:tcW w:w="2080" w:type="dxa"/>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r>
              <w:rPr>
                <w:rFonts w:cs="Arial"/>
                <w:sz w:val="22"/>
                <w:szCs w:val="22"/>
              </w:rPr>
              <w:t>Alto</w:t>
            </w:r>
          </w:p>
        </w:tc>
        <w:tc>
          <w:tcPr>
            <w:tcW w:w="2559" w:type="dxa"/>
            <w:shd w:val="clear" w:color="auto" w:fill="auto"/>
            <w:tcMar>
              <w:left w:w="103" w:type="dxa"/>
            </w:tcMar>
          </w:tcPr>
          <w:p w:rsidR="00064897" w:rsidRDefault="00064897" w:rsidP="00EB5349">
            <w:pPr>
              <w:pStyle w:val="NormalWeb"/>
              <w:spacing w:before="280" w:beforeAutospacing="0" w:after="280" w:afterAutospacing="0"/>
              <w:jc w:val="center"/>
              <w:rPr>
                <w:rFonts w:cs="Arial"/>
                <w:sz w:val="22"/>
                <w:szCs w:val="22"/>
              </w:rPr>
            </w:pPr>
            <w:r>
              <w:rPr>
                <w:rFonts w:cs="Arial"/>
                <w:sz w:val="22"/>
                <w:szCs w:val="22"/>
              </w:rPr>
              <w:t>1</w:t>
            </w:r>
          </w:p>
        </w:tc>
      </w:tr>
      <w:tr w:rsidR="00064897" w:rsidTr="00EB5349">
        <w:trPr>
          <w:trHeight w:val="137"/>
          <w:jc w:val="center"/>
        </w:trPr>
        <w:tc>
          <w:tcPr>
            <w:tcW w:w="1617" w:type="dxa"/>
            <w:vMerge/>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p>
        </w:tc>
        <w:tc>
          <w:tcPr>
            <w:tcW w:w="2080" w:type="dxa"/>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r>
              <w:rPr>
                <w:rFonts w:cs="Arial"/>
                <w:sz w:val="22"/>
                <w:szCs w:val="22"/>
              </w:rPr>
              <w:t>Zona sin estrato</w:t>
            </w:r>
          </w:p>
        </w:tc>
        <w:tc>
          <w:tcPr>
            <w:tcW w:w="2559" w:type="dxa"/>
            <w:shd w:val="clear" w:color="auto" w:fill="auto"/>
            <w:tcMar>
              <w:left w:w="103" w:type="dxa"/>
            </w:tcMar>
          </w:tcPr>
          <w:p w:rsidR="00064897" w:rsidRDefault="00064897" w:rsidP="00EB5349">
            <w:pPr>
              <w:pStyle w:val="NormalWeb"/>
              <w:spacing w:before="280" w:beforeAutospacing="0" w:after="280" w:afterAutospacing="0"/>
              <w:jc w:val="center"/>
              <w:rPr>
                <w:rFonts w:cs="Arial"/>
                <w:sz w:val="22"/>
                <w:szCs w:val="22"/>
              </w:rPr>
            </w:pPr>
          </w:p>
        </w:tc>
      </w:tr>
      <w:tr w:rsidR="00064897" w:rsidTr="00EB5349">
        <w:trPr>
          <w:trHeight w:val="770"/>
          <w:jc w:val="center"/>
        </w:trPr>
        <w:tc>
          <w:tcPr>
            <w:tcW w:w="1617" w:type="dxa"/>
            <w:vMerge w:val="restart"/>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r>
              <w:rPr>
                <w:rFonts w:cs="Arial"/>
                <w:sz w:val="22"/>
                <w:szCs w:val="22"/>
              </w:rPr>
              <w:t>Localidad</w:t>
            </w:r>
          </w:p>
        </w:tc>
        <w:tc>
          <w:tcPr>
            <w:tcW w:w="2080" w:type="dxa"/>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proofErr w:type="spellStart"/>
            <w:r>
              <w:rPr>
                <w:rFonts w:cs="Arial"/>
                <w:sz w:val="22"/>
                <w:szCs w:val="22"/>
              </w:rPr>
              <w:t>Engativa</w:t>
            </w:r>
            <w:proofErr w:type="spellEnd"/>
          </w:p>
        </w:tc>
        <w:tc>
          <w:tcPr>
            <w:tcW w:w="2559" w:type="dxa"/>
            <w:shd w:val="clear" w:color="auto" w:fill="auto"/>
            <w:tcMar>
              <w:left w:w="103" w:type="dxa"/>
            </w:tcMar>
          </w:tcPr>
          <w:p w:rsidR="00064897" w:rsidRDefault="00064897" w:rsidP="00EB5349">
            <w:pPr>
              <w:pStyle w:val="NormalWeb"/>
              <w:spacing w:before="280" w:beforeAutospacing="0" w:after="280" w:afterAutospacing="0"/>
              <w:jc w:val="center"/>
              <w:rPr>
                <w:rFonts w:cs="Arial"/>
                <w:sz w:val="22"/>
                <w:szCs w:val="22"/>
              </w:rPr>
            </w:pPr>
            <w:r>
              <w:rPr>
                <w:rFonts w:cs="Arial"/>
                <w:sz w:val="22"/>
                <w:szCs w:val="22"/>
              </w:rPr>
              <w:t>2</w:t>
            </w:r>
          </w:p>
        </w:tc>
      </w:tr>
      <w:tr w:rsidR="00064897" w:rsidTr="00EB5349">
        <w:trPr>
          <w:trHeight w:val="137"/>
          <w:jc w:val="center"/>
        </w:trPr>
        <w:tc>
          <w:tcPr>
            <w:tcW w:w="1617" w:type="dxa"/>
            <w:vMerge/>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p>
        </w:tc>
        <w:tc>
          <w:tcPr>
            <w:tcW w:w="2080" w:type="dxa"/>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proofErr w:type="spellStart"/>
            <w:r>
              <w:rPr>
                <w:rFonts w:cs="Arial"/>
                <w:sz w:val="22"/>
                <w:szCs w:val="22"/>
              </w:rPr>
              <w:t>Usaquen</w:t>
            </w:r>
            <w:proofErr w:type="spellEnd"/>
          </w:p>
        </w:tc>
        <w:tc>
          <w:tcPr>
            <w:tcW w:w="2559" w:type="dxa"/>
            <w:shd w:val="clear" w:color="auto" w:fill="auto"/>
            <w:tcMar>
              <w:left w:w="103" w:type="dxa"/>
            </w:tcMar>
          </w:tcPr>
          <w:p w:rsidR="00064897" w:rsidRDefault="00064897" w:rsidP="00EB5349">
            <w:pPr>
              <w:pStyle w:val="NormalWeb"/>
              <w:spacing w:before="280" w:beforeAutospacing="0" w:after="280" w:afterAutospacing="0"/>
              <w:jc w:val="center"/>
              <w:rPr>
                <w:rFonts w:cs="Arial"/>
                <w:sz w:val="22"/>
                <w:szCs w:val="22"/>
              </w:rPr>
            </w:pPr>
            <w:r>
              <w:rPr>
                <w:rFonts w:cs="Arial"/>
                <w:sz w:val="22"/>
                <w:szCs w:val="22"/>
              </w:rPr>
              <w:t>1</w:t>
            </w:r>
          </w:p>
        </w:tc>
      </w:tr>
      <w:tr w:rsidR="00064897" w:rsidTr="00EB5349">
        <w:trPr>
          <w:trHeight w:val="137"/>
          <w:jc w:val="center"/>
        </w:trPr>
        <w:tc>
          <w:tcPr>
            <w:tcW w:w="1617" w:type="dxa"/>
            <w:vMerge/>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p>
        </w:tc>
        <w:tc>
          <w:tcPr>
            <w:tcW w:w="2080" w:type="dxa"/>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r>
              <w:rPr>
                <w:rFonts w:cs="Arial"/>
                <w:sz w:val="22"/>
                <w:szCs w:val="22"/>
              </w:rPr>
              <w:t>Bosa</w:t>
            </w:r>
          </w:p>
        </w:tc>
        <w:tc>
          <w:tcPr>
            <w:tcW w:w="2559" w:type="dxa"/>
            <w:shd w:val="clear" w:color="auto" w:fill="auto"/>
            <w:tcMar>
              <w:left w:w="103" w:type="dxa"/>
            </w:tcMar>
          </w:tcPr>
          <w:p w:rsidR="00064897" w:rsidRDefault="00064897" w:rsidP="00EB5349">
            <w:pPr>
              <w:pStyle w:val="NormalWeb"/>
              <w:spacing w:before="280" w:beforeAutospacing="0" w:after="280" w:afterAutospacing="0"/>
              <w:jc w:val="center"/>
              <w:rPr>
                <w:rFonts w:cs="Arial"/>
                <w:sz w:val="22"/>
                <w:szCs w:val="22"/>
              </w:rPr>
            </w:pPr>
            <w:r>
              <w:rPr>
                <w:rFonts w:cs="Arial"/>
                <w:sz w:val="22"/>
                <w:szCs w:val="22"/>
              </w:rPr>
              <w:t>1</w:t>
            </w:r>
          </w:p>
        </w:tc>
      </w:tr>
      <w:tr w:rsidR="00064897" w:rsidTr="00EB5349">
        <w:trPr>
          <w:trHeight w:val="137"/>
          <w:jc w:val="center"/>
        </w:trPr>
        <w:tc>
          <w:tcPr>
            <w:tcW w:w="1617" w:type="dxa"/>
            <w:vMerge/>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p>
        </w:tc>
        <w:tc>
          <w:tcPr>
            <w:tcW w:w="2080" w:type="dxa"/>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r>
              <w:rPr>
                <w:rFonts w:cs="Arial"/>
                <w:sz w:val="22"/>
                <w:szCs w:val="22"/>
              </w:rPr>
              <w:t>Suba</w:t>
            </w:r>
          </w:p>
        </w:tc>
        <w:tc>
          <w:tcPr>
            <w:tcW w:w="2559" w:type="dxa"/>
            <w:shd w:val="clear" w:color="auto" w:fill="auto"/>
            <w:tcMar>
              <w:left w:w="103" w:type="dxa"/>
            </w:tcMar>
          </w:tcPr>
          <w:p w:rsidR="00064897" w:rsidRDefault="00064897" w:rsidP="00EB5349">
            <w:pPr>
              <w:pStyle w:val="NormalWeb"/>
              <w:spacing w:before="280" w:beforeAutospacing="0" w:after="280" w:afterAutospacing="0"/>
              <w:jc w:val="center"/>
              <w:rPr>
                <w:rFonts w:cs="Arial"/>
                <w:sz w:val="22"/>
                <w:szCs w:val="22"/>
              </w:rPr>
            </w:pPr>
            <w:r>
              <w:rPr>
                <w:rFonts w:cs="Arial"/>
                <w:sz w:val="22"/>
                <w:szCs w:val="22"/>
              </w:rPr>
              <w:t>1</w:t>
            </w:r>
          </w:p>
        </w:tc>
      </w:tr>
      <w:tr w:rsidR="00064897" w:rsidTr="00EB5349">
        <w:trPr>
          <w:trHeight w:val="137"/>
          <w:jc w:val="center"/>
        </w:trPr>
        <w:tc>
          <w:tcPr>
            <w:tcW w:w="1617" w:type="dxa"/>
            <w:vMerge/>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p>
        </w:tc>
        <w:tc>
          <w:tcPr>
            <w:tcW w:w="2080" w:type="dxa"/>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r>
              <w:rPr>
                <w:rFonts w:cs="Arial"/>
                <w:sz w:val="22"/>
                <w:szCs w:val="22"/>
              </w:rPr>
              <w:t xml:space="preserve">Rafael Uribe </w:t>
            </w:r>
            <w:proofErr w:type="spellStart"/>
            <w:r>
              <w:rPr>
                <w:rFonts w:cs="Arial"/>
                <w:sz w:val="22"/>
                <w:szCs w:val="22"/>
              </w:rPr>
              <w:t>Uribe</w:t>
            </w:r>
            <w:proofErr w:type="spellEnd"/>
          </w:p>
        </w:tc>
        <w:tc>
          <w:tcPr>
            <w:tcW w:w="2559" w:type="dxa"/>
            <w:shd w:val="clear" w:color="auto" w:fill="auto"/>
            <w:tcMar>
              <w:left w:w="103" w:type="dxa"/>
            </w:tcMar>
          </w:tcPr>
          <w:p w:rsidR="00064897" w:rsidRDefault="00064897" w:rsidP="00EB5349">
            <w:pPr>
              <w:pStyle w:val="NormalWeb"/>
              <w:spacing w:before="280" w:beforeAutospacing="0" w:after="280" w:afterAutospacing="0"/>
              <w:jc w:val="center"/>
              <w:rPr>
                <w:rFonts w:cs="Arial"/>
                <w:sz w:val="22"/>
                <w:szCs w:val="22"/>
              </w:rPr>
            </w:pPr>
            <w:r>
              <w:rPr>
                <w:rFonts w:cs="Arial"/>
                <w:sz w:val="22"/>
                <w:szCs w:val="22"/>
              </w:rPr>
              <w:t>1</w:t>
            </w:r>
          </w:p>
        </w:tc>
      </w:tr>
      <w:tr w:rsidR="00064897" w:rsidTr="00EB5349">
        <w:trPr>
          <w:trHeight w:val="137"/>
          <w:jc w:val="center"/>
        </w:trPr>
        <w:tc>
          <w:tcPr>
            <w:tcW w:w="1617" w:type="dxa"/>
            <w:vMerge/>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p>
        </w:tc>
        <w:tc>
          <w:tcPr>
            <w:tcW w:w="2080" w:type="dxa"/>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r>
              <w:rPr>
                <w:rFonts w:cs="Arial"/>
                <w:sz w:val="22"/>
                <w:szCs w:val="22"/>
              </w:rPr>
              <w:t>Tunjuelito</w:t>
            </w:r>
          </w:p>
        </w:tc>
        <w:tc>
          <w:tcPr>
            <w:tcW w:w="2559" w:type="dxa"/>
            <w:shd w:val="clear" w:color="auto" w:fill="auto"/>
            <w:tcMar>
              <w:left w:w="103" w:type="dxa"/>
            </w:tcMar>
          </w:tcPr>
          <w:p w:rsidR="00064897" w:rsidRDefault="00064897" w:rsidP="00EB5349">
            <w:pPr>
              <w:pStyle w:val="NormalWeb"/>
              <w:spacing w:before="280" w:beforeAutospacing="0" w:after="280" w:afterAutospacing="0"/>
              <w:jc w:val="center"/>
              <w:rPr>
                <w:rFonts w:cs="Arial"/>
                <w:sz w:val="22"/>
                <w:szCs w:val="22"/>
              </w:rPr>
            </w:pPr>
            <w:r>
              <w:rPr>
                <w:rFonts w:cs="Arial"/>
                <w:sz w:val="22"/>
                <w:szCs w:val="22"/>
              </w:rPr>
              <w:t>1</w:t>
            </w:r>
          </w:p>
        </w:tc>
      </w:tr>
      <w:tr w:rsidR="00064897" w:rsidTr="00EB5349">
        <w:trPr>
          <w:trHeight w:val="137"/>
          <w:jc w:val="center"/>
        </w:trPr>
        <w:tc>
          <w:tcPr>
            <w:tcW w:w="1617" w:type="dxa"/>
            <w:vMerge/>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p>
        </w:tc>
        <w:tc>
          <w:tcPr>
            <w:tcW w:w="2080" w:type="dxa"/>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r>
              <w:rPr>
                <w:rFonts w:cs="Arial"/>
                <w:sz w:val="22"/>
                <w:szCs w:val="22"/>
              </w:rPr>
              <w:t>Usme</w:t>
            </w:r>
          </w:p>
        </w:tc>
        <w:tc>
          <w:tcPr>
            <w:tcW w:w="2559" w:type="dxa"/>
            <w:shd w:val="clear" w:color="auto" w:fill="auto"/>
            <w:tcMar>
              <w:left w:w="103" w:type="dxa"/>
            </w:tcMar>
          </w:tcPr>
          <w:p w:rsidR="00064897" w:rsidRDefault="00064897" w:rsidP="00EB5349">
            <w:pPr>
              <w:pStyle w:val="NormalWeb"/>
              <w:spacing w:before="280" w:beforeAutospacing="0" w:after="280" w:afterAutospacing="0"/>
              <w:jc w:val="center"/>
              <w:rPr>
                <w:rFonts w:cs="Arial"/>
                <w:sz w:val="22"/>
                <w:szCs w:val="22"/>
              </w:rPr>
            </w:pPr>
            <w:r>
              <w:rPr>
                <w:rFonts w:cs="Arial"/>
                <w:sz w:val="22"/>
                <w:szCs w:val="22"/>
              </w:rPr>
              <w:t>2</w:t>
            </w:r>
          </w:p>
        </w:tc>
      </w:tr>
      <w:tr w:rsidR="00064897" w:rsidTr="00EB5349">
        <w:trPr>
          <w:trHeight w:val="137"/>
          <w:jc w:val="center"/>
        </w:trPr>
        <w:tc>
          <w:tcPr>
            <w:tcW w:w="1617" w:type="dxa"/>
            <w:vMerge/>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p>
        </w:tc>
        <w:tc>
          <w:tcPr>
            <w:tcW w:w="2080" w:type="dxa"/>
            <w:shd w:val="clear" w:color="auto" w:fill="auto"/>
            <w:tcMar>
              <w:left w:w="103" w:type="dxa"/>
            </w:tcMar>
          </w:tcPr>
          <w:p w:rsidR="00064897" w:rsidRDefault="00064897" w:rsidP="00EB5349">
            <w:pPr>
              <w:pStyle w:val="NormalWeb"/>
              <w:spacing w:before="280" w:beforeAutospacing="0" w:after="280" w:afterAutospacing="0"/>
              <w:rPr>
                <w:rFonts w:cs="Arial"/>
                <w:sz w:val="22"/>
                <w:szCs w:val="22"/>
              </w:rPr>
            </w:pPr>
            <w:r>
              <w:rPr>
                <w:rFonts w:cs="Arial"/>
                <w:sz w:val="22"/>
                <w:szCs w:val="22"/>
              </w:rPr>
              <w:t>Kennedy</w:t>
            </w:r>
          </w:p>
        </w:tc>
        <w:tc>
          <w:tcPr>
            <w:tcW w:w="2559" w:type="dxa"/>
            <w:shd w:val="clear" w:color="auto" w:fill="auto"/>
            <w:tcMar>
              <w:left w:w="103" w:type="dxa"/>
            </w:tcMar>
          </w:tcPr>
          <w:p w:rsidR="00064897" w:rsidRDefault="00064897" w:rsidP="00EB5349">
            <w:pPr>
              <w:pStyle w:val="NormalWeb"/>
              <w:spacing w:before="280" w:beforeAutospacing="0" w:after="280" w:afterAutospacing="0"/>
              <w:jc w:val="center"/>
              <w:rPr>
                <w:rFonts w:cs="Arial"/>
                <w:sz w:val="22"/>
                <w:szCs w:val="22"/>
              </w:rPr>
            </w:pPr>
            <w:r>
              <w:rPr>
                <w:rFonts w:cs="Arial"/>
                <w:sz w:val="22"/>
                <w:szCs w:val="22"/>
              </w:rPr>
              <w:t>3</w:t>
            </w:r>
          </w:p>
        </w:tc>
      </w:tr>
    </w:tbl>
    <w:p w:rsidR="00064897" w:rsidRPr="00FD2BF1" w:rsidRDefault="00064897" w:rsidP="00064897">
      <w:pPr>
        <w:rPr>
          <w:rFonts w:ascii="Arial" w:hAnsi="Arial" w:cs="Arial"/>
          <w:sz w:val="16"/>
          <w:szCs w:val="16"/>
        </w:rPr>
      </w:pPr>
      <w:r w:rsidRPr="00D060C4">
        <w:rPr>
          <w:rFonts w:ascii="Arial" w:hAnsi="Arial" w:cs="Arial"/>
          <w:sz w:val="14"/>
          <w:szCs w:val="18"/>
        </w:rPr>
        <w:t xml:space="preserve">               </w:t>
      </w:r>
      <w:r w:rsidR="00FD2BF1">
        <w:rPr>
          <w:rFonts w:ascii="Arial" w:hAnsi="Arial" w:cs="Arial"/>
          <w:sz w:val="14"/>
          <w:szCs w:val="18"/>
        </w:rPr>
        <w:t xml:space="preserve">                  </w:t>
      </w:r>
      <w:r w:rsidRPr="00FD2BF1">
        <w:rPr>
          <w:rFonts w:ascii="Arial" w:hAnsi="Arial" w:cs="Arial"/>
          <w:sz w:val="16"/>
          <w:szCs w:val="16"/>
        </w:rPr>
        <w:t>Fuente: Archivos Subdirección de Intermediación, Formación y Regulación Empresarial</w:t>
      </w:r>
    </w:p>
    <w:p w:rsidR="00064897" w:rsidRPr="00595F31" w:rsidRDefault="00064897" w:rsidP="00064897">
      <w:pPr>
        <w:jc w:val="both"/>
      </w:pPr>
      <w:r>
        <w:rPr>
          <w:rFonts w:ascii="Arial" w:hAnsi="Arial" w:cs="Arial"/>
        </w:rPr>
        <w:t xml:space="preserve">Por parte de la Subdirección de Financiamiento e Inclusión Financiera, en el segundo semestre de 2016, y con base en la metodología desarrollada por la Fundación de Cooperación Alemana </w:t>
      </w:r>
      <w:proofErr w:type="spellStart"/>
      <w:r>
        <w:rPr>
          <w:rFonts w:ascii="Arial" w:hAnsi="Arial" w:cs="Arial"/>
        </w:rPr>
        <w:t>Finanzgruppe</w:t>
      </w:r>
      <w:proofErr w:type="spellEnd"/>
      <w:r>
        <w:rPr>
          <w:rFonts w:ascii="Arial" w:hAnsi="Arial" w:cs="Arial"/>
        </w:rPr>
        <w:t xml:space="preserve"> </w:t>
      </w:r>
      <w:proofErr w:type="spellStart"/>
      <w:r>
        <w:rPr>
          <w:rFonts w:ascii="Arial" w:hAnsi="Arial" w:cs="Arial"/>
        </w:rPr>
        <w:t>Sparkassensthifttung</w:t>
      </w:r>
      <w:proofErr w:type="spellEnd"/>
      <w:r>
        <w:rPr>
          <w:rFonts w:ascii="Arial" w:hAnsi="Arial" w:cs="Arial"/>
        </w:rPr>
        <w:t xml:space="preserve"> </w:t>
      </w:r>
      <w:proofErr w:type="spellStart"/>
      <w:r>
        <w:rPr>
          <w:rFonts w:ascii="Arial" w:hAnsi="Arial" w:cs="Arial"/>
        </w:rPr>
        <w:t>für</w:t>
      </w:r>
      <w:proofErr w:type="spellEnd"/>
      <w:r>
        <w:rPr>
          <w:rFonts w:ascii="Arial" w:hAnsi="Arial" w:cs="Arial"/>
        </w:rPr>
        <w:t xml:space="preserve"> </w:t>
      </w:r>
      <w:proofErr w:type="spellStart"/>
      <w:r>
        <w:rPr>
          <w:rFonts w:ascii="Arial" w:hAnsi="Arial" w:cs="Arial"/>
        </w:rPr>
        <w:t>internationale</w:t>
      </w:r>
      <w:proofErr w:type="spellEnd"/>
      <w:r>
        <w:rPr>
          <w:rFonts w:ascii="Arial" w:hAnsi="Arial" w:cs="Arial"/>
        </w:rPr>
        <w:t xml:space="preserve"> </w:t>
      </w:r>
      <w:proofErr w:type="spellStart"/>
      <w:r>
        <w:rPr>
          <w:rFonts w:ascii="Arial" w:hAnsi="Arial" w:cs="Arial"/>
        </w:rPr>
        <w:t>Kooperation</w:t>
      </w:r>
      <w:proofErr w:type="spellEnd"/>
      <w:r>
        <w:rPr>
          <w:rFonts w:ascii="Arial" w:hAnsi="Arial" w:cs="Arial"/>
        </w:rPr>
        <w:t>,</w:t>
      </w:r>
      <w:r w:rsidRPr="004A45CF">
        <w:rPr>
          <w:rFonts w:ascii="Arial" w:hAnsi="Arial" w:cs="Arial"/>
        </w:rPr>
        <w:t xml:space="preserve"> se impartieron 22 Talleres de Educación Financiera, 233 personas atendidas y capacitadas, 25 unidades productivas que presentaron documentación para solicitar crédito financiero a las entidades financieras aliadas, y finalmente 16 unidades productivas las que hicieron el proceso de alistamiento financiero satisfactoriamente, pasando el filtro de los parámetros básicos en su documentación, para ser finalmente  remitidos a la entidad financiera, en este caso Confiar.</w:t>
      </w:r>
      <w:r w:rsidRPr="00595F31">
        <w:t xml:space="preserve">    </w:t>
      </w:r>
    </w:p>
    <w:p w:rsidR="00064897" w:rsidRDefault="00064897" w:rsidP="00064897">
      <w:pPr>
        <w:jc w:val="both"/>
        <w:rPr>
          <w:rFonts w:ascii="Arial" w:hAnsi="Arial" w:cs="Arial"/>
        </w:rPr>
      </w:pPr>
      <w:r>
        <w:rPr>
          <w:rFonts w:ascii="Arial" w:hAnsi="Arial" w:cs="Arial"/>
        </w:rPr>
        <w:t>Adicionalmente, durante el  segundo semestre de 2016 se realizaron dos (2) convocatorias de acceso a crédito formal (microcrédito):</w:t>
      </w:r>
    </w:p>
    <w:p w:rsidR="00064897" w:rsidRDefault="00064897" w:rsidP="00064897">
      <w:pPr>
        <w:jc w:val="both"/>
      </w:pPr>
      <w:r>
        <w:rPr>
          <w:rFonts w:ascii="Arial" w:hAnsi="Arial" w:cs="Arial"/>
        </w:rPr>
        <w:t>1. Convocatoria orientada a la población de tenderos de las localidades de Teusaquillo, Santa Fe y Barrios Unidos; dicha convocatoria tuvo apertura el 24 de octubre y cierre el 30 de noviembre de 2016</w:t>
      </w:r>
    </w:p>
    <w:p w:rsidR="00064897" w:rsidRDefault="00064897" w:rsidP="00064897">
      <w:pPr>
        <w:jc w:val="both"/>
        <w:rPr>
          <w:rFonts w:ascii="Arial" w:hAnsi="Arial" w:cs="Arial"/>
        </w:rPr>
      </w:pPr>
      <w:r>
        <w:rPr>
          <w:rFonts w:ascii="Arial" w:hAnsi="Arial" w:cs="Arial"/>
        </w:rPr>
        <w:t>2. Convocatoria que se realizó durante el mes de diciembre de 2016 y fue orientada a la población tenderos de las localidades de San Cristóbal, Chapinero, Fontibón y Ciudad Bolívar.</w:t>
      </w:r>
    </w:p>
    <w:p w:rsidR="00064897" w:rsidRDefault="00064897" w:rsidP="00716788">
      <w:pPr>
        <w:rPr>
          <w:rFonts w:ascii="Arial" w:hAnsi="Arial" w:cs="Arial"/>
          <w:b/>
        </w:rPr>
      </w:pPr>
      <w:r w:rsidRPr="00D7444E">
        <w:rPr>
          <w:rFonts w:ascii="Arial" w:hAnsi="Arial" w:cs="Arial"/>
          <w:b/>
        </w:rPr>
        <w:t xml:space="preserve">Tabla No. </w:t>
      </w:r>
      <w:r w:rsidR="00716788">
        <w:rPr>
          <w:rFonts w:ascii="Arial" w:hAnsi="Arial" w:cs="Arial"/>
          <w:b/>
        </w:rPr>
        <w:t>52</w:t>
      </w:r>
      <w:r w:rsidRPr="00D7444E">
        <w:rPr>
          <w:rFonts w:ascii="Arial" w:hAnsi="Arial" w:cs="Arial"/>
          <w:b/>
        </w:rPr>
        <w:t>. Caracterización</w:t>
      </w:r>
      <w:r>
        <w:rPr>
          <w:rFonts w:ascii="Arial" w:hAnsi="Arial" w:cs="Arial"/>
          <w:b/>
        </w:rPr>
        <w:t xml:space="preserve"> solicitantes c</w:t>
      </w:r>
      <w:r w:rsidRPr="00D7444E">
        <w:rPr>
          <w:rFonts w:ascii="Arial" w:hAnsi="Arial" w:cs="Arial"/>
          <w:b/>
        </w:rPr>
        <w:t>onvocatorias de acceso</w:t>
      </w:r>
      <w:r>
        <w:rPr>
          <w:rFonts w:ascii="Arial" w:hAnsi="Arial" w:cs="Arial"/>
          <w:b/>
        </w:rPr>
        <w:t xml:space="preserve"> </w:t>
      </w:r>
      <w:r w:rsidRPr="00D7444E">
        <w:rPr>
          <w:rFonts w:ascii="Arial" w:hAnsi="Arial" w:cs="Arial"/>
          <w:b/>
        </w:rPr>
        <w:t>a microcrédito</w:t>
      </w:r>
    </w:p>
    <w:tbl>
      <w:tblPr>
        <w:tblW w:w="5296" w:type="dxa"/>
        <w:jc w:val="center"/>
        <w:tblCellMar>
          <w:left w:w="70" w:type="dxa"/>
          <w:right w:w="70" w:type="dxa"/>
        </w:tblCellMar>
        <w:tblLook w:val="04A0" w:firstRow="1" w:lastRow="0" w:firstColumn="1" w:lastColumn="0" w:noHBand="0" w:noVBand="1"/>
      </w:tblPr>
      <w:tblGrid>
        <w:gridCol w:w="2847"/>
        <w:gridCol w:w="2449"/>
      </w:tblGrid>
      <w:tr w:rsidR="00064897" w:rsidRPr="00630BE9" w:rsidTr="00B40562">
        <w:trPr>
          <w:trHeight w:val="241"/>
          <w:jc w:val="center"/>
        </w:trPr>
        <w:tc>
          <w:tcPr>
            <w:tcW w:w="2847" w:type="dxa"/>
            <w:tcBorders>
              <w:top w:val="single" w:sz="4" w:space="0" w:color="auto"/>
              <w:left w:val="single" w:sz="4" w:space="0" w:color="auto"/>
              <w:bottom w:val="single" w:sz="4" w:space="0" w:color="auto"/>
              <w:right w:val="single" w:sz="4" w:space="0" w:color="auto"/>
            </w:tcBorders>
            <w:shd w:val="clear" w:color="000000" w:fill="DCE6F1"/>
            <w:vAlign w:val="center"/>
            <w:hideMark/>
          </w:tcPr>
          <w:p w:rsidR="00064897" w:rsidRPr="00630BE9" w:rsidRDefault="00064897" w:rsidP="00EB5349">
            <w:pPr>
              <w:spacing w:after="0" w:line="240" w:lineRule="auto"/>
              <w:jc w:val="center"/>
              <w:rPr>
                <w:rFonts w:ascii="Arial" w:eastAsia="Times New Roman" w:hAnsi="Arial" w:cs="Arial"/>
                <w:b/>
                <w:bCs/>
                <w:color w:val="000000"/>
                <w:lang w:eastAsia="es-CO"/>
              </w:rPr>
            </w:pPr>
            <w:r w:rsidRPr="00630BE9">
              <w:rPr>
                <w:rFonts w:ascii="Arial" w:eastAsia="Times New Roman" w:hAnsi="Arial" w:cs="Arial"/>
                <w:b/>
                <w:bCs/>
                <w:color w:val="000000"/>
                <w:lang w:eastAsia="es-CO"/>
              </w:rPr>
              <w:t xml:space="preserve">Convocatoria / Genero </w:t>
            </w:r>
          </w:p>
        </w:tc>
        <w:tc>
          <w:tcPr>
            <w:tcW w:w="2449" w:type="dxa"/>
            <w:tcBorders>
              <w:top w:val="single" w:sz="4" w:space="0" w:color="auto"/>
              <w:left w:val="nil"/>
              <w:bottom w:val="single" w:sz="4" w:space="0" w:color="auto"/>
              <w:right w:val="single" w:sz="4" w:space="0" w:color="auto"/>
            </w:tcBorders>
            <w:shd w:val="clear" w:color="000000" w:fill="DCE6F1"/>
            <w:vAlign w:val="center"/>
            <w:hideMark/>
          </w:tcPr>
          <w:p w:rsidR="00064897" w:rsidRPr="00630BE9" w:rsidRDefault="00064897" w:rsidP="00EB5349">
            <w:pPr>
              <w:spacing w:after="0" w:line="240" w:lineRule="auto"/>
              <w:jc w:val="center"/>
              <w:rPr>
                <w:rFonts w:ascii="Arial" w:eastAsia="Times New Roman" w:hAnsi="Arial" w:cs="Arial"/>
                <w:b/>
                <w:bCs/>
                <w:color w:val="000000"/>
                <w:lang w:eastAsia="es-CO"/>
              </w:rPr>
            </w:pPr>
            <w:r w:rsidRPr="00630BE9">
              <w:rPr>
                <w:rFonts w:ascii="Arial" w:eastAsia="Times New Roman" w:hAnsi="Arial" w:cs="Arial"/>
                <w:b/>
                <w:bCs/>
                <w:color w:val="000000"/>
                <w:lang w:eastAsia="es-CO"/>
              </w:rPr>
              <w:t xml:space="preserve">Solicitudes </w:t>
            </w:r>
          </w:p>
        </w:tc>
      </w:tr>
      <w:tr w:rsidR="00064897" w:rsidRPr="00630BE9" w:rsidTr="00B40562">
        <w:trPr>
          <w:trHeight w:val="300"/>
          <w:jc w:val="center"/>
        </w:trPr>
        <w:tc>
          <w:tcPr>
            <w:tcW w:w="2847" w:type="dxa"/>
            <w:tcBorders>
              <w:top w:val="nil"/>
              <w:left w:val="single" w:sz="4" w:space="0" w:color="auto"/>
              <w:bottom w:val="single" w:sz="4" w:space="0" w:color="auto"/>
              <w:right w:val="single" w:sz="4" w:space="0" w:color="auto"/>
            </w:tcBorders>
            <w:shd w:val="clear" w:color="000000" w:fill="DCE6F1"/>
            <w:vAlign w:val="center"/>
            <w:hideMark/>
          </w:tcPr>
          <w:p w:rsidR="00064897" w:rsidRPr="00630BE9" w:rsidRDefault="00064897" w:rsidP="00EB5349">
            <w:pPr>
              <w:spacing w:after="0" w:line="240" w:lineRule="auto"/>
              <w:jc w:val="center"/>
              <w:rPr>
                <w:rFonts w:ascii="Arial" w:eastAsia="Times New Roman" w:hAnsi="Arial" w:cs="Arial"/>
                <w:b/>
                <w:bCs/>
                <w:color w:val="000000"/>
                <w:lang w:eastAsia="es-CO"/>
              </w:rPr>
            </w:pPr>
            <w:r w:rsidRPr="00630BE9">
              <w:rPr>
                <w:rFonts w:ascii="Arial" w:eastAsia="Times New Roman" w:hAnsi="Arial" w:cs="Arial"/>
                <w:b/>
                <w:bCs/>
                <w:color w:val="000000"/>
                <w:lang w:eastAsia="es-CO"/>
              </w:rPr>
              <w:t>Convocatoria No. 1</w:t>
            </w:r>
          </w:p>
        </w:tc>
        <w:tc>
          <w:tcPr>
            <w:tcW w:w="2449" w:type="dxa"/>
            <w:tcBorders>
              <w:top w:val="nil"/>
              <w:left w:val="nil"/>
              <w:bottom w:val="single" w:sz="4" w:space="0" w:color="auto"/>
              <w:right w:val="single" w:sz="4" w:space="0" w:color="auto"/>
            </w:tcBorders>
            <w:shd w:val="clear" w:color="000000" w:fill="DCE6F1"/>
            <w:vAlign w:val="center"/>
            <w:hideMark/>
          </w:tcPr>
          <w:p w:rsidR="00064897" w:rsidRPr="00630BE9" w:rsidRDefault="00064897" w:rsidP="00EB5349">
            <w:pPr>
              <w:spacing w:after="0" w:line="240" w:lineRule="auto"/>
              <w:jc w:val="center"/>
              <w:rPr>
                <w:rFonts w:ascii="Arial" w:eastAsia="Times New Roman" w:hAnsi="Arial" w:cs="Arial"/>
                <w:b/>
                <w:bCs/>
                <w:color w:val="000000"/>
                <w:lang w:eastAsia="es-CO"/>
              </w:rPr>
            </w:pPr>
            <w:r w:rsidRPr="00630BE9">
              <w:rPr>
                <w:rFonts w:ascii="Arial" w:eastAsia="Times New Roman" w:hAnsi="Arial" w:cs="Arial"/>
                <w:b/>
                <w:bCs/>
                <w:color w:val="000000"/>
                <w:lang w:eastAsia="es-CO"/>
              </w:rPr>
              <w:t>21</w:t>
            </w:r>
          </w:p>
        </w:tc>
      </w:tr>
      <w:tr w:rsidR="00064897" w:rsidRPr="00630BE9" w:rsidTr="00B40562">
        <w:trPr>
          <w:trHeight w:val="300"/>
          <w:jc w:val="center"/>
        </w:trPr>
        <w:tc>
          <w:tcPr>
            <w:tcW w:w="2847" w:type="dxa"/>
            <w:tcBorders>
              <w:top w:val="nil"/>
              <w:left w:val="single" w:sz="4" w:space="0" w:color="auto"/>
              <w:bottom w:val="single" w:sz="4" w:space="0" w:color="auto"/>
              <w:right w:val="single" w:sz="4" w:space="0" w:color="auto"/>
            </w:tcBorders>
            <w:shd w:val="clear" w:color="auto" w:fill="auto"/>
            <w:vAlign w:val="center"/>
            <w:hideMark/>
          </w:tcPr>
          <w:p w:rsidR="00064897" w:rsidRPr="00630BE9" w:rsidRDefault="00064897" w:rsidP="00EB5349">
            <w:pPr>
              <w:spacing w:after="0" w:line="240" w:lineRule="auto"/>
              <w:jc w:val="center"/>
              <w:rPr>
                <w:rFonts w:ascii="Arial" w:eastAsia="Times New Roman" w:hAnsi="Arial" w:cs="Arial"/>
                <w:color w:val="000000"/>
                <w:lang w:eastAsia="es-CO"/>
              </w:rPr>
            </w:pPr>
            <w:r w:rsidRPr="00630BE9">
              <w:rPr>
                <w:rFonts w:ascii="Arial" w:eastAsia="Times New Roman" w:hAnsi="Arial" w:cs="Arial"/>
                <w:color w:val="000000"/>
                <w:lang w:eastAsia="es-CO"/>
              </w:rPr>
              <w:t>Mujer</w:t>
            </w:r>
          </w:p>
        </w:tc>
        <w:tc>
          <w:tcPr>
            <w:tcW w:w="2449" w:type="dxa"/>
            <w:tcBorders>
              <w:top w:val="nil"/>
              <w:left w:val="nil"/>
              <w:bottom w:val="single" w:sz="4" w:space="0" w:color="auto"/>
              <w:right w:val="single" w:sz="4" w:space="0" w:color="auto"/>
            </w:tcBorders>
            <w:shd w:val="clear" w:color="auto" w:fill="auto"/>
            <w:vAlign w:val="center"/>
            <w:hideMark/>
          </w:tcPr>
          <w:p w:rsidR="00064897" w:rsidRPr="00630BE9" w:rsidRDefault="00064897" w:rsidP="00EB5349">
            <w:pPr>
              <w:spacing w:after="0" w:line="240" w:lineRule="auto"/>
              <w:jc w:val="center"/>
              <w:rPr>
                <w:rFonts w:ascii="Arial" w:eastAsia="Times New Roman" w:hAnsi="Arial" w:cs="Arial"/>
                <w:color w:val="000000"/>
                <w:lang w:eastAsia="es-CO"/>
              </w:rPr>
            </w:pPr>
            <w:r w:rsidRPr="00630BE9">
              <w:rPr>
                <w:rFonts w:ascii="Arial" w:eastAsia="Times New Roman" w:hAnsi="Arial" w:cs="Arial"/>
                <w:color w:val="000000"/>
                <w:lang w:eastAsia="es-CO"/>
              </w:rPr>
              <w:t>13</w:t>
            </w:r>
          </w:p>
        </w:tc>
      </w:tr>
      <w:tr w:rsidR="00064897" w:rsidRPr="00630BE9" w:rsidTr="00B40562">
        <w:trPr>
          <w:trHeight w:val="300"/>
          <w:jc w:val="center"/>
        </w:trPr>
        <w:tc>
          <w:tcPr>
            <w:tcW w:w="2847" w:type="dxa"/>
            <w:tcBorders>
              <w:top w:val="nil"/>
              <w:left w:val="single" w:sz="4" w:space="0" w:color="auto"/>
              <w:bottom w:val="single" w:sz="4" w:space="0" w:color="auto"/>
              <w:right w:val="single" w:sz="4" w:space="0" w:color="auto"/>
            </w:tcBorders>
            <w:shd w:val="clear" w:color="auto" w:fill="auto"/>
            <w:vAlign w:val="center"/>
            <w:hideMark/>
          </w:tcPr>
          <w:p w:rsidR="00064897" w:rsidRPr="00630BE9" w:rsidRDefault="00064897" w:rsidP="00EB5349">
            <w:pPr>
              <w:spacing w:after="0" w:line="240" w:lineRule="auto"/>
              <w:jc w:val="center"/>
              <w:rPr>
                <w:rFonts w:ascii="Arial" w:eastAsia="Times New Roman" w:hAnsi="Arial" w:cs="Arial"/>
                <w:color w:val="000000"/>
                <w:lang w:eastAsia="es-CO"/>
              </w:rPr>
            </w:pPr>
            <w:r w:rsidRPr="00630BE9">
              <w:rPr>
                <w:rFonts w:ascii="Arial" w:eastAsia="Times New Roman" w:hAnsi="Arial" w:cs="Arial"/>
                <w:color w:val="000000"/>
                <w:lang w:eastAsia="es-CO"/>
              </w:rPr>
              <w:t xml:space="preserve">Hombre </w:t>
            </w:r>
          </w:p>
        </w:tc>
        <w:tc>
          <w:tcPr>
            <w:tcW w:w="2449" w:type="dxa"/>
            <w:tcBorders>
              <w:top w:val="nil"/>
              <w:left w:val="nil"/>
              <w:bottom w:val="single" w:sz="4" w:space="0" w:color="auto"/>
              <w:right w:val="single" w:sz="4" w:space="0" w:color="auto"/>
            </w:tcBorders>
            <w:shd w:val="clear" w:color="auto" w:fill="auto"/>
            <w:vAlign w:val="center"/>
            <w:hideMark/>
          </w:tcPr>
          <w:p w:rsidR="00064897" w:rsidRPr="00630BE9" w:rsidRDefault="00064897" w:rsidP="00EB5349">
            <w:pPr>
              <w:spacing w:after="0" w:line="240" w:lineRule="auto"/>
              <w:jc w:val="center"/>
              <w:rPr>
                <w:rFonts w:ascii="Arial" w:eastAsia="Times New Roman" w:hAnsi="Arial" w:cs="Arial"/>
                <w:color w:val="000000"/>
                <w:lang w:eastAsia="es-CO"/>
              </w:rPr>
            </w:pPr>
            <w:r w:rsidRPr="00630BE9">
              <w:rPr>
                <w:rFonts w:ascii="Arial" w:eastAsia="Times New Roman" w:hAnsi="Arial" w:cs="Arial"/>
                <w:color w:val="000000"/>
                <w:lang w:eastAsia="es-CO"/>
              </w:rPr>
              <w:t>8</w:t>
            </w:r>
          </w:p>
        </w:tc>
      </w:tr>
      <w:tr w:rsidR="00064897" w:rsidRPr="00630BE9" w:rsidTr="00B40562">
        <w:trPr>
          <w:trHeight w:val="300"/>
          <w:jc w:val="center"/>
        </w:trPr>
        <w:tc>
          <w:tcPr>
            <w:tcW w:w="2847" w:type="dxa"/>
            <w:tcBorders>
              <w:top w:val="nil"/>
              <w:left w:val="single" w:sz="4" w:space="0" w:color="auto"/>
              <w:bottom w:val="single" w:sz="4" w:space="0" w:color="auto"/>
              <w:right w:val="single" w:sz="4" w:space="0" w:color="auto"/>
            </w:tcBorders>
            <w:shd w:val="clear" w:color="000000" w:fill="DCE6F1"/>
            <w:vAlign w:val="center"/>
            <w:hideMark/>
          </w:tcPr>
          <w:p w:rsidR="00064897" w:rsidRPr="00630BE9" w:rsidRDefault="00064897" w:rsidP="00EB5349">
            <w:pPr>
              <w:spacing w:after="0" w:line="240" w:lineRule="auto"/>
              <w:jc w:val="center"/>
              <w:rPr>
                <w:rFonts w:ascii="Arial" w:eastAsia="Times New Roman" w:hAnsi="Arial" w:cs="Arial"/>
                <w:b/>
                <w:bCs/>
                <w:color w:val="000000"/>
                <w:lang w:eastAsia="es-CO"/>
              </w:rPr>
            </w:pPr>
            <w:r w:rsidRPr="00630BE9">
              <w:rPr>
                <w:rFonts w:ascii="Arial" w:eastAsia="Times New Roman" w:hAnsi="Arial" w:cs="Arial"/>
                <w:b/>
                <w:bCs/>
                <w:color w:val="000000"/>
                <w:lang w:eastAsia="es-CO"/>
              </w:rPr>
              <w:t>Convocatoria No. 2</w:t>
            </w:r>
          </w:p>
        </w:tc>
        <w:tc>
          <w:tcPr>
            <w:tcW w:w="2449" w:type="dxa"/>
            <w:tcBorders>
              <w:top w:val="nil"/>
              <w:left w:val="nil"/>
              <w:bottom w:val="single" w:sz="4" w:space="0" w:color="auto"/>
              <w:right w:val="single" w:sz="4" w:space="0" w:color="auto"/>
            </w:tcBorders>
            <w:shd w:val="clear" w:color="000000" w:fill="DCE6F1"/>
            <w:vAlign w:val="center"/>
            <w:hideMark/>
          </w:tcPr>
          <w:p w:rsidR="00064897" w:rsidRPr="00630BE9" w:rsidRDefault="00064897" w:rsidP="00EB5349">
            <w:pPr>
              <w:spacing w:after="0" w:line="240" w:lineRule="auto"/>
              <w:jc w:val="center"/>
              <w:rPr>
                <w:rFonts w:ascii="Arial" w:eastAsia="Times New Roman" w:hAnsi="Arial" w:cs="Arial"/>
                <w:b/>
                <w:bCs/>
                <w:color w:val="000000"/>
                <w:lang w:eastAsia="es-CO"/>
              </w:rPr>
            </w:pPr>
            <w:r w:rsidRPr="00630BE9">
              <w:rPr>
                <w:rFonts w:ascii="Arial" w:eastAsia="Times New Roman" w:hAnsi="Arial" w:cs="Arial"/>
                <w:b/>
                <w:bCs/>
                <w:color w:val="000000"/>
                <w:lang w:eastAsia="es-CO"/>
              </w:rPr>
              <w:t>4</w:t>
            </w:r>
          </w:p>
        </w:tc>
      </w:tr>
      <w:tr w:rsidR="00064897" w:rsidRPr="00630BE9" w:rsidTr="00B40562">
        <w:trPr>
          <w:trHeight w:val="300"/>
          <w:jc w:val="center"/>
        </w:trPr>
        <w:tc>
          <w:tcPr>
            <w:tcW w:w="2847" w:type="dxa"/>
            <w:tcBorders>
              <w:top w:val="nil"/>
              <w:left w:val="single" w:sz="4" w:space="0" w:color="auto"/>
              <w:bottom w:val="single" w:sz="4" w:space="0" w:color="auto"/>
              <w:right w:val="single" w:sz="4" w:space="0" w:color="auto"/>
            </w:tcBorders>
            <w:shd w:val="clear" w:color="auto" w:fill="auto"/>
            <w:vAlign w:val="center"/>
            <w:hideMark/>
          </w:tcPr>
          <w:p w:rsidR="00064897" w:rsidRPr="00630BE9" w:rsidRDefault="00064897" w:rsidP="00EB5349">
            <w:pPr>
              <w:spacing w:after="0" w:line="240" w:lineRule="auto"/>
              <w:jc w:val="center"/>
              <w:rPr>
                <w:rFonts w:ascii="Arial" w:eastAsia="Times New Roman" w:hAnsi="Arial" w:cs="Arial"/>
                <w:color w:val="000000"/>
                <w:lang w:eastAsia="es-CO"/>
              </w:rPr>
            </w:pPr>
            <w:r w:rsidRPr="00630BE9">
              <w:rPr>
                <w:rFonts w:ascii="Arial" w:eastAsia="Times New Roman" w:hAnsi="Arial" w:cs="Arial"/>
                <w:color w:val="000000"/>
                <w:lang w:eastAsia="es-CO"/>
              </w:rPr>
              <w:lastRenderedPageBreak/>
              <w:t>Mujer</w:t>
            </w:r>
          </w:p>
        </w:tc>
        <w:tc>
          <w:tcPr>
            <w:tcW w:w="2449" w:type="dxa"/>
            <w:tcBorders>
              <w:top w:val="nil"/>
              <w:left w:val="nil"/>
              <w:bottom w:val="single" w:sz="4" w:space="0" w:color="auto"/>
              <w:right w:val="single" w:sz="4" w:space="0" w:color="auto"/>
            </w:tcBorders>
            <w:shd w:val="clear" w:color="auto" w:fill="auto"/>
            <w:vAlign w:val="center"/>
            <w:hideMark/>
          </w:tcPr>
          <w:p w:rsidR="00064897" w:rsidRPr="00630BE9" w:rsidRDefault="00064897" w:rsidP="00EB5349">
            <w:pPr>
              <w:spacing w:after="0" w:line="240" w:lineRule="auto"/>
              <w:jc w:val="center"/>
              <w:rPr>
                <w:rFonts w:ascii="Arial" w:eastAsia="Times New Roman" w:hAnsi="Arial" w:cs="Arial"/>
                <w:color w:val="000000"/>
                <w:lang w:eastAsia="es-CO"/>
              </w:rPr>
            </w:pPr>
            <w:r w:rsidRPr="00630BE9">
              <w:rPr>
                <w:rFonts w:ascii="Arial" w:eastAsia="Times New Roman" w:hAnsi="Arial" w:cs="Arial"/>
                <w:color w:val="000000"/>
                <w:lang w:eastAsia="es-CO"/>
              </w:rPr>
              <w:t>3</w:t>
            </w:r>
          </w:p>
        </w:tc>
      </w:tr>
      <w:tr w:rsidR="00064897" w:rsidRPr="00630BE9" w:rsidTr="00B40562">
        <w:trPr>
          <w:trHeight w:val="300"/>
          <w:jc w:val="center"/>
        </w:trPr>
        <w:tc>
          <w:tcPr>
            <w:tcW w:w="2847" w:type="dxa"/>
            <w:tcBorders>
              <w:top w:val="nil"/>
              <w:left w:val="single" w:sz="4" w:space="0" w:color="auto"/>
              <w:bottom w:val="single" w:sz="4" w:space="0" w:color="auto"/>
              <w:right w:val="single" w:sz="4" w:space="0" w:color="auto"/>
            </w:tcBorders>
            <w:shd w:val="clear" w:color="auto" w:fill="auto"/>
            <w:vAlign w:val="center"/>
            <w:hideMark/>
          </w:tcPr>
          <w:p w:rsidR="00064897" w:rsidRPr="00630BE9" w:rsidRDefault="00064897" w:rsidP="00EB5349">
            <w:pPr>
              <w:spacing w:after="0" w:line="240" w:lineRule="auto"/>
              <w:jc w:val="center"/>
              <w:rPr>
                <w:rFonts w:ascii="Arial" w:eastAsia="Times New Roman" w:hAnsi="Arial" w:cs="Arial"/>
                <w:color w:val="000000"/>
                <w:lang w:eastAsia="es-CO"/>
              </w:rPr>
            </w:pPr>
            <w:r w:rsidRPr="00630BE9">
              <w:rPr>
                <w:rFonts w:ascii="Arial" w:eastAsia="Times New Roman" w:hAnsi="Arial" w:cs="Arial"/>
                <w:color w:val="000000"/>
                <w:lang w:eastAsia="es-CO"/>
              </w:rPr>
              <w:t xml:space="preserve">Hombre </w:t>
            </w:r>
          </w:p>
        </w:tc>
        <w:tc>
          <w:tcPr>
            <w:tcW w:w="2449" w:type="dxa"/>
            <w:tcBorders>
              <w:top w:val="nil"/>
              <w:left w:val="nil"/>
              <w:bottom w:val="single" w:sz="4" w:space="0" w:color="auto"/>
              <w:right w:val="single" w:sz="4" w:space="0" w:color="auto"/>
            </w:tcBorders>
            <w:shd w:val="clear" w:color="auto" w:fill="auto"/>
            <w:vAlign w:val="center"/>
            <w:hideMark/>
          </w:tcPr>
          <w:p w:rsidR="00064897" w:rsidRPr="00630BE9" w:rsidRDefault="00064897" w:rsidP="00EB5349">
            <w:pPr>
              <w:spacing w:after="0" w:line="240" w:lineRule="auto"/>
              <w:jc w:val="center"/>
              <w:rPr>
                <w:rFonts w:ascii="Arial" w:eastAsia="Times New Roman" w:hAnsi="Arial" w:cs="Arial"/>
                <w:color w:val="000000"/>
                <w:lang w:eastAsia="es-CO"/>
              </w:rPr>
            </w:pPr>
            <w:r w:rsidRPr="00630BE9">
              <w:rPr>
                <w:rFonts w:ascii="Arial" w:eastAsia="Times New Roman" w:hAnsi="Arial" w:cs="Arial"/>
                <w:color w:val="000000"/>
                <w:lang w:eastAsia="es-CO"/>
              </w:rPr>
              <w:t>1</w:t>
            </w:r>
          </w:p>
        </w:tc>
      </w:tr>
      <w:tr w:rsidR="00064897" w:rsidRPr="00630BE9" w:rsidTr="00B40562">
        <w:trPr>
          <w:trHeight w:val="300"/>
          <w:jc w:val="center"/>
        </w:trPr>
        <w:tc>
          <w:tcPr>
            <w:tcW w:w="2847" w:type="dxa"/>
            <w:tcBorders>
              <w:top w:val="nil"/>
              <w:left w:val="single" w:sz="4" w:space="0" w:color="auto"/>
              <w:bottom w:val="single" w:sz="4" w:space="0" w:color="auto"/>
              <w:right w:val="single" w:sz="4" w:space="0" w:color="auto"/>
            </w:tcBorders>
            <w:shd w:val="clear" w:color="000000" w:fill="DCE6F1"/>
            <w:vAlign w:val="center"/>
            <w:hideMark/>
          </w:tcPr>
          <w:p w:rsidR="00064897" w:rsidRPr="00630BE9" w:rsidRDefault="00064897" w:rsidP="00EB5349">
            <w:pPr>
              <w:spacing w:after="0" w:line="240" w:lineRule="auto"/>
              <w:jc w:val="center"/>
              <w:rPr>
                <w:rFonts w:ascii="Arial" w:eastAsia="Times New Roman" w:hAnsi="Arial" w:cs="Arial"/>
                <w:b/>
                <w:bCs/>
                <w:color w:val="000000"/>
                <w:lang w:eastAsia="es-CO"/>
              </w:rPr>
            </w:pPr>
            <w:r w:rsidRPr="00630BE9">
              <w:rPr>
                <w:rFonts w:ascii="Arial" w:eastAsia="Times New Roman" w:hAnsi="Arial" w:cs="Arial"/>
                <w:b/>
                <w:bCs/>
                <w:color w:val="000000"/>
                <w:lang w:eastAsia="es-CO"/>
              </w:rPr>
              <w:t>Total General</w:t>
            </w:r>
          </w:p>
        </w:tc>
        <w:tc>
          <w:tcPr>
            <w:tcW w:w="2449" w:type="dxa"/>
            <w:tcBorders>
              <w:top w:val="nil"/>
              <w:left w:val="nil"/>
              <w:bottom w:val="single" w:sz="4" w:space="0" w:color="auto"/>
              <w:right w:val="single" w:sz="4" w:space="0" w:color="auto"/>
            </w:tcBorders>
            <w:shd w:val="clear" w:color="000000" w:fill="DCE6F1"/>
            <w:vAlign w:val="center"/>
            <w:hideMark/>
          </w:tcPr>
          <w:p w:rsidR="00064897" w:rsidRPr="00630BE9" w:rsidRDefault="00064897" w:rsidP="00EB5349">
            <w:pPr>
              <w:spacing w:after="0" w:line="240" w:lineRule="auto"/>
              <w:jc w:val="center"/>
              <w:rPr>
                <w:rFonts w:ascii="Arial" w:eastAsia="Times New Roman" w:hAnsi="Arial" w:cs="Arial"/>
                <w:b/>
                <w:bCs/>
                <w:color w:val="000000"/>
                <w:lang w:eastAsia="es-CO"/>
              </w:rPr>
            </w:pPr>
            <w:r w:rsidRPr="00630BE9">
              <w:rPr>
                <w:rFonts w:ascii="Arial" w:eastAsia="Times New Roman" w:hAnsi="Arial" w:cs="Arial"/>
                <w:b/>
                <w:bCs/>
                <w:color w:val="000000"/>
                <w:lang w:eastAsia="es-CO"/>
              </w:rPr>
              <w:t>25</w:t>
            </w:r>
          </w:p>
        </w:tc>
      </w:tr>
      <w:tr w:rsidR="00064897" w:rsidRPr="00630BE9" w:rsidTr="00B40562">
        <w:trPr>
          <w:trHeight w:val="570"/>
          <w:jc w:val="center"/>
        </w:trPr>
        <w:tc>
          <w:tcPr>
            <w:tcW w:w="2847" w:type="dxa"/>
            <w:tcBorders>
              <w:top w:val="nil"/>
              <w:left w:val="single" w:sz="4" w:space="0" w:color="auto"/>
              <w:bottom w:val="single" w:sz="4" w:space="0" w:color="auto"/>
              <w:right w:val="single" w:sz="4" w:space="0" w:color="auto"/>
            </w:tcBorders>
            <w:shd w:val="clear" w:color="auto" w:fill="auto"/>
            <w:vAlign w:val="center"/>
            <w:hideMark/>
          </w:tcPr>
          <w:p w:rsidR="00064897" w:rsidRPr="00630BE9" w:rsidRDefault="00064897" w:rsidP="00EB5349">
            <w:pPr>
              <w:spacing w:after="0" w:line="240" w:lineRule="auto"/>
              <w:jc w:val="center"/>
              <w:rPr>
                <w:rFonts w:ascii="Arial" w:eastAsia="Times New Roman" w:hAnsi="Arial" w:cs="Arial"/>
                <w:color w:val="000000"/>
                <w:lang w:eastAsia="es-CO"/>
              </w:rPr>
            </w:pPr>
            <w:r w:rsidRPr="00630BE9">
              <w:rPr>
                <w:rFonts w:ascii="Arial" w:eastAsia="Times New Roman" w:hAnsi="Arial" w:cs="Arial"/>
                <w:color w:val="000000"/>
                <w:lang w:eastAsia="es-CO"/>
              </w:rPr>
              <w:t>Convocatoria / Localidad</w:t>
            </w:r>
          </w:p>
        </w:tc>
        <w:tc>
          <w:tcPr>
            <w:tcW w:w="2449" w:type="dxa"/>
            <w:tcBorders>
              <w:top w:val="nil"/>
              <w:left w:val="nil"/>
              <w:bottom w:val="single" w:sz="4" w:space="0" w:color="auto"/>
              <w:right w:val="single" w:sz="4" w:space="0" w:color="auto"/>
            </w:tcBorders>
            <w:shd w:val="clear" w:color="auto" w:fill="auto"/>
            <w:vAlign w:val="center"/>
            <w:hideMark/>
          </w:tcPr>
          <w:p w:rsidR="00064897" w:rsidRPr="00630BE9" w:rsidRDefault="00064897" w:rsidP="00EB5349">
            <w:pPr>
              <w:spacing w:after="0" w:line="240" w:lineRule="auto"/>
              <w:jc w:val="center"/>
              <w:rPr>
                <w:rFonts w:ascii="Arial" w:eastAsia="Times New Roman" w:hAnsi="Arial" w:cs="Arial"/>
                <w:color w:val="000000"/>
                <w:lang w:eastAsia="es-CO"/>
              </w:rPr>
            </w:pPr>
            <w:r w:rsidRPr="00630BE9">
              <w:rPr>
                <w:rFonts w:ascii="Arial" w:eastAsia="Times New Roman" w:hAnsi="Arial" w:cs="Arial"/>
                <w:color w:val="000000"/>
                <w:lang w:eastAsia="es-CO"/>
              </w:rPr>
              <w:t>Solicitudes</w:t>
            </w:r>
          </w:p>
        </w:tc>
      </w:tr>
      <w:tr w:rsidR="00064897" w:rsidRPr="00630BE9" w:rsidTr="00B40562">
        <w:trPr>
          <w:trHeight w:val="300"/>
          <w:jc w:val="center"/>
        </w:trPr>
        <w:tc>
          <w:tcPr>
            <w:tcW w:w="2847" w:type="dxa"/>
            <w:tcBorders>
              <w:top w:val="nil"/>
              <w:left w:val="single" w:sz="4" w:space="0" w:color="auto"/>
              <w:bottom w:val="single" w:sz="4" w:space="0" w:color="auto"/>
              <w:right w:val="single" w:sz="4" w:space="0" w:color="auto"/>
            </w:tcBorders>
            <w:shd w:val="clear" w:color="000000" w:fill="DCE6F1"/>
            <w:vAlign w:val="center"/>
            <w:hideMark/>
          </w:tcPr>
          <w:p w:rsidR="00064897" w:rsidRPr="00630BE9" w:rsidRDefault="00064897" w:rsidP="00EB5349">
            <w:pPr>
              <w:spacing w:after="0" w:line="240" w:lineRule="auto"/>
              <w:jc w:val="center"/>
              <w:rPr>
                <w:rFonts w:ascii="Arial" w:eastAsia="Times New Roman" w:hAnsi="Arial" w:cs="Arial"/>
                <w:b/>
                <w:bCs/>
                <w:color w:val="000000"/>
                <w:lang w:eastAsia="es-CO"/>
              </w:rPr>
            </w:pPr>
            <w:r w:rsidRPr="00630BE9">
              <w:rPr>
                <w:rFonts w:ascii="Arial" w:eastAsia="Times New Roman" w:hAnsi="Arial" w:cs="Arial"/>
                <w:b/>
                <w:bCs/>
                <w:color w:val="000000"/>
                <w:lang w:eastAsia="es-CO"/>
              </w:rPr>
              <w:t>Convocatoria No. 1</w:t>
            </w:r>
          </w:p>
        </w:tc>
        <w:tc>
          <w:tcPr>
            <w:tcW w:w="2449" w:type="dxa"/>
            <w:tcBorders>
              <w:top w:val="nil"/>
              <w:left w:val="nil"/>
              <w:bottom w:val="single" w:sz="4" w:space="0" w:color="auto"/>
              <w:right w:val="single" w:sz="4" w:space="0" w:color="auto"/>
            </w:tcBorders>
            <w:shd w:val="clear" w:color="000000" w:fill="DCE6F1"/>
            <w:vAlign w:val="center"/>
            <w:hideMark/>
          </w:tcPr>
          <w:p w:rsidR="00064897" w:rsidRPr="00630BE9" w:rsidRDefault="00064897" w:rsidP="00EB5349">
            <w:pPr>
              <w:spacing w:after="0" w:line="240" w:lineRule="auto"/>
              <w:jc w:val="center"/>
              <w:rPr>
                <w:rFonts w:ascii="Arial" w:eastAsia="Times New Roman" w:hAnsi="Arial" w:cs="Arial"/>
                <w:b/>
                <w:bCs/>
                <w:color w:val="000000"/>
                <w:lang w:eastAsia="es-CO"/>
              </w:rPr>
            </w:pPr>
            <w:r w:rsidRPr="00630BE9">
              <w:rPr>
                <w:rFonts w:ascii="Arial" w:eastAsia="Times New Roman" w:hAnsi="Arial" w:cs="Arial"/>
                <w:b/>
                <w:bCs/>
                <w:color w:val="000000"/>
                <w:lang w:eastAsia="es-CO"/>
              </w:rPr>
              <w:t>21</w:t>
            </w:r>
          </w:p>
        </w:tc>
      </w:tr>
      <w:tr w:rsidR="00064897" w:rsidRPr="00630BE9" w:rsidTr="00B40562">
        <w:trPr>
          <w:trHeight w:val="300"/>
          <w:jc w:val="center"/>
        </w:trPr>
        <w:tc>
          <w:tcPr>
            <w:tcW w:w="2847" w:type="dxa"/>
            <w:tcBorders>
              <w:top w:val="nil"/>
              <w:left w:val="single" w:sz="4" w:space="0" w:color="auto"/>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jc w:val="center"/>
              <w:rPr>
                <w:rFonts w:ascii="Arial" w:eastAsia="Times New Roman" w:hAnsi="Arial" w:cs="Arial"/>
                <w:color w:val="000000"/>
                <w:lang w:eastAsia="es-CO"/>
              </w:rPr>
            </w:pPr>
            <w:r w:rsidRPr="00630BE9">
              <w:rPr>
                <w:rFonts w:ascii="Arial" w:eastAsia="Times New Roman" w:hAnsi="Arial" w:cs="Arial"/>
                <w:color w:val="000000"/>
                <w:lang w:eastAsia="es-CO"/>
              </w:rPr>
              <w:t>Chapinero</w:t>
            </w:r>
          </w:p>
        </w:tc>
        <w:tc>
          <w:tcPr>
            <w:tcW w:w="2449" w:type="dxa"/>
            <w:tcBorders>
              <w:top w:val="nil"/>
              <w:left w:val="nil"/>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jc w:val="center"/>
              <w:rPr>
                <w:rFonts w:ascii="Arial" w:eastAsia="Times New Roman" w:hAnsi="Arial" w:cs="Arial"/>
                <w:color w:val="000000"/>
                <w:lang w:eastAsia="es-CO"/>
              </w:rPr>
            </w:pPr>
            <w:r w:rsidRPr="00630BE9">
              <w:rPr>
                <w:rFonts w:ascii="Arial" w:eastAsia="Times New Roman" w:hAnsi="Arial" w:cs="Arial"/>
                <w:color w:val="000000"/>
                <w:lang w:eastAsia="es-CO"/>
              </w:rPr>
              <w:t>1</w:t>
            </w:r>
          </w:p>
        </w:tc>
      </w:tr>
      <w:tr w:rsidR="00064897" w:rsidRPr="00630BE9" w:rsidTr="00B40562">
        <w:trPr>
          <w:trHeight w:val="300"/>
          <w:jc w:val="center"/>
        </w:trPr>
        <w:tc>
          <w:tcPr>
            <w:tcW w:w="2847" w:type="dxa"/>
            <w:tcBorders>
              <w:top w:val="nil"/>
              <w:left w:val="single" w:sz="4" w:space="0" w:color="auto"/>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jc w:val="center"/>
              <w:rPr>
                <w:rFonts w:ascii="Arial" w:eastAsia="Times New Roman" w:hAnsi="Arial" w:cs="Arial"/>
                <w:color w:val="000000"/>
                <w:lang w:eastAsia="es-CO"/>
              </w:rPr>
            </w:pPr>
            <w:r w:rsidRPr="00630BE9">
              <w:rPr>
                <w:rFonts w:ascii="Arial" w:eastAsia="Times New Roman" w:hAnsi="Arial" w:cs="Arial"/>
                <w:color w:val="000000"/>
                <w:lang w:eastAsia="es-CO"/>
              </w:rPr>
              <w:t xml:space="preserve">Ciudad </w:t>
            </w:r>
            <w:proofErr w:type="spellStart"/>
            <w:r w:rsidRPr="00630BE9">
              <w:rPr>
                <w:rFonts w:ascii="Arial" w:eastAsia="Times New Roman" w:hAnsi="Arial" w:cs="Arial"/>
                <w:color w:val="000000"/>
                <w:lang w:eastAsia="es-CO"/>
              </w:rPr>
              <w:t>Bolivar</w:t>
            </w:r>
            <w:proofErr w:type="spellEnd"/>
          </w:p>
        </w:tc>
        <w:tc>
          <w:tcPr>
            <w:tcW w:w="2449" w:type="dxa"/>
            <w:tcBorders>
              <w:top w:val="nil"/>
              <w:left w:val="nil"/>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jc w:val="center"/>
              <w:rPr>
                <w:rFonts w:ascii="Arial" w:eastAsia="Times New Roman" w:hAnsi="Arial" w:cs="Arial"/>
                <w:color w:val="000000"/>
                <w:lang w:eastAsia="es-CO"/>
              </w:rPr>
            </w:pPr>
            <w:r w:rsidRPr="00630BE9">
              <w:rPr>
                <w:rFonts w:ascii="Arial" w:eastAsia="Times New Roman" w:hAnsi="Arial" w:cs="Arial"/>
                <w:color w:val="000000"/>
                <w:lang w:eastAsia="es-CO"/>
              </w:rPr>
              <w:t>1</w:t>
            </w:r>
          </w:p>
        </w:tc>
      </w:tr>
      <w:tr w:rsidR="00064897" w:rsidRPr="00630BE9" w:rsidTr="00B40562">
        <w:trPr>
          <w:trHeight w:val="300"/>
          <w:jc w:val="center"/>
        </w:trPr>
        <w:tc>
          <w:tcPr>
            <w:tcW w:w="2847" w:type="dxa"/>
            <w:tcBorders>
              <w:top w:val="nil"/>
              <w:left w:val="single" w:sz="4" w:space="0" w:color="auto"/>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jc w:val="center"/>
              <w:rPr>
                <w:rFonts w:ascii="Arial" w:eastAsia="Times New Roman" w:hAnsi="Arial" w:cs="Arial"/>
                <w:color w:val="000000"/>
                <w:lang w:eastAsia="es-CO"/>
              </w:rPr>
            </w:pPr>
            <w:r w:rsidRPr="00630BE9">
              <w:rPr>
                <w:rFonts w:ascii="Arial" w:eastAsia="Times New Roman" w:hAnsi="Arial" w:cs="Arial"/>
                <w:color w:val="000000"/>
                <w:lang w:eastAsia="es-CO"/>
              </w:rPr>
              <w:t>San Cristóbal</w:t>
            </w:r>
          </w:p>
        </w:tc>
        <w:tc>
          <w:tcPr>
            <w:tcW w:w="2449" w:type="dxa"/>
            <w:tcBorders>
              <w:top w:val="nil"/>
              <w:left w:val="nil"/>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jc w:val="center"/>
              <w:rPr>
                <w:rFonts w:ascii="Arial" w:eastAsia="Times New Roman" w:hAnsi="Arial" w:cs="Arial"/>
                <w:color w:val="000000"/>
                <w:lang w:eastAsia="es-CO"/>
              </w:rPr>
            </w:pPr>
            <w:r w:rsidRPr="00630BE9">
              <w:rPr>
                <w:rFonts w:ascii="Arial" w:eastAsia="Times New Roman" w:hAnsi="Arial" w:cs="Arial"/>
                <w:color w:val="000000"/>
                <w:lang w:eastAsia="es-CO"/>
              </w:rPr>
              <w:t>1</w:t>
            </w:r>
          </w:p>
        </w:tc>
      </w:tr>
      <w:tr w:rsidR="00064897" w:rsidRPr="00630BE9" w:rsidTr="00B40562">
        <w:trPr>
          <w:trHeight w:val="300"/>
          <w:jc w:val="center"/>
        </w:trPr>
        <w:tc>
          <w:tcPr>
            <w:tcW w:w="2847" w:type="dxa"/>
            <w:tcBorders>
              <w:top w:val="nil"/>
              <w:left w:val="single" w:sz="4" w:space="0" w:color="auto"/>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jc w:val="center"/>
              <w:rPr>
                <w:rFonts w:ascii="Arial" w:eastAsia="Times New Roman" w:hAnsi="Arial" w:cs="Arial"/>
                <w:color w:val="000000"/>
                <w:lang w:eastAsia="es-CO"/>
              </w:rPr>
            </w:pPr>
            <w:r w:rsidRPr="00630BE9">
              <w:rPr>
                <w:rFonts w:ascii="Arial" w:eastAsia="Times New Roman" w:hAnsi="Arial" w:cs="Arial"/>
                <w:color w:val="000000"/>
                <w:lang w:eastAsia="es-CO"/>
              </w:rPr>
              <w:t>La Candelaria</w:t>
            </w:r>
          </w:p>
        </w:tc>
        <w:tc>
          <w:tcPr>
            <w:tcW w:w="2449" w:type="dxa"/>
            <w:tcBorders>
              <w:top w:val="nil"/>
              <w:left w:val="nil"/>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jc w:val="center"/>
              <w:rPr>
                <w:rFonts w:ascii="Arial" w:eastAsia="Times New Roman" w:hAnsi="Arial" w:cs="Arial"/>
                <w:color w:val="000000"/>
                <w:lang w:eastAsia="es-CO"/>
              </w:rPr>
            </w:pPr>
            <w:r w:rsidRPr="00630BE9">
              <w:rPr>
                <w:rFonts w:ascii="Arial" w:eastAsia="Times New Roman" w:hAnsi="Arial" w:cs="Arial"/>
                <w:color w:val="000000"/>
                <w:lang w:eastAsia="es-CO"/>
              </w:rPr>
              <w:t>1</w:t>
            </w:r>
          </w:p>
        </w:tc>
      </w:tr>
      <w:tr w:rsidR="00064897" w:rsidRPr="00630BE9" w:rsidTr="00B40562">
        <w:trPr>
          <w:trHeight w:val="300"/>
          <w:jc w:val="center"/>
        </w:trPr>
        <w:tc>
          <w:tcPr>
            <w:tcW w:w="2847" w:type="dxa"/>
            <w:tcBorders>
              <w:top w:val="nil"/>
              <w:left w:val="single" w:sz="4" w:space="0" w:color="auto"/>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jc w:val="center"/>
              <w:rPr>
                <w:rFonts w:ascii="Arial" w:eastAsia="Times New Roman" w:hAnsi="Arial" w:cs="Arial"/>
                <w:color w:val="000000"/>
                <w:lang w:eastAsia="es-CO"/>
              </w:rPr>
            </w:pPr>
            <w:r w:rsidRPr="00630BE9">
              <w:rPr>
                <w:rFonts w:ascii="Arial" w:eastAsia="Times New Roman" w:hAnsi="Arial" w:cs="Arial"/>
                <w:color w:val="000000"/>
                <w:lang w:eastAsia="es-CO"/>
              </w:rPr>
              <w:t>Santa Fe</w:t>
            </w:r>
          </w:p>
        </w:tc>
        <w:tc>
          <w:tcPr>
            <w:tcW w:w="2449" w:type="dxa"/>
            <w:tcBorders>
              <w:top w:val="nil"/>
              <w:left w:val="nil"/>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jc w:val="center"/>
              <w:rPr>
                <w:rFonts w:ascii="Arial" w:eastAsia="Times New Roman" w:hAnsi="Arial" w:cs="Arial"/>
                <w:color w:val="000000"/>
                <w:lang w:eastAsia="es-CO"/>
              </w:rPr>
            </w:pPr>
            <w:r w:rsidRPr="00630BE9">
              <w:rPr>
                <w:rFonts w:ascii="Arial" w:eastAsia="Times New Roman" w:hAnsi="Arial" w:cs="Arial"/>
                <w:color w:val="000000"/>
                <w:lang w:eastAsia="es-CO"/>
              </w:rPr>
              <w:t>12</w:t>
            </w:r>
          </w:p>
        </w:tc>
      </w:tr>
      <w:tr w:rsidR="00064897" w:rsidRPr="00630BE9" w:rsidTr="00B40562">
        <w:trPr>
          <w:trHeight w:val="300"/>
          <w:jc w:val="center"/>
        </w:trPr>
        <w:tc>
          <w:tcPr>
            <w:tcW w:w="2847" w:type="dxa"/>
            <w:tcBorders>
              <w:top w:val="nil"/>
              <w:left w:val="single" w:sz="4" w:space="0" w:color="auto"/>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jc w:val="center"/>
              <w:rPr>
                <w:rFonts w:ascii="Arial" w:eastAsia="Times New Roman" w:hAnsi="Arial" w:cs="Arial"/>
                <w:color w:val="000000"/>
                <w:lang w:eastAsia="es-CO"/>
              </w:rPr>
            </w:pPr>
            <w:r w:rsidRPr="00630BE9">
              <w:rPr>
                <w:rFonts w:ascii="Arial" w:eastAsia="Times New Roman" w:hAnsi="Arial" w:cs="Arial"/>
                <w:color w:val="000000"/>
                <w:lang w:eastAsia="es-CO"/>
              </w:rPr>
              <w:t>Teusaquillo</w:t>
            </w:r>
          </w:p>
        </w:tc>
        <w:tc>
          <w:tcPr>
            <w:tcW w:w="2449" w:type="dxa"/>
            <w:tcBorders>
              <w:top w:val="nil"/>
              <w:left w:val="nil"/>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jc w:val="center"/>
              <w:rPr>
                <w:rFonts w:ascii="Arial" w:eastAsia="Times New Roman" w:hAnsi="Arial" w:cs="Arial"/>
                <w:color w:val="000000"/>
                <w:lang w:eastAsia="es-CO"/>
              </w:rPr>
            </w:pPr>
            <w:r w:rsidRPr="00630BE9">
              <w:rPr>
                <w:rFonts w:ascii="Arial" w:eastAsia="Times New Roman" w:hAnsi="Arial" w:cs="Arial"/>
                <w:color w:val="000000"/>
                <w:lang w:eastAsia="es-CO"/>
              </w:rPr>
              <w:t>2</w:t>
            </w:r>
          </w:p>
        </w:tc>
      </w:tr>
      <w:tr w:rsidR="00064897" w:rsidRPr="00630BE9" w:rsidTr="00B40562">
        <w:trPr>
          <w:trHeight w:val="300"/>
          <w:jc w:val="center"/>
        </w:trPr>
        <w:tc>
          <w:tcPr>
            <w:tcW w:w="2847" w:type="dxa"/>
            <w:tcBorders>
              <w:top w:val="nil"/>
              <w:left w:val="single" w:sz="4" w:space="0" w:color="auto"/>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jc w:val="center"/>
              <w:rPr>
                <w:rFonts w:ascii="Arial" w:eastAsia="Times New Roman" w:hAnsi="Arial" w:cs="Arial"/>
                <w:color w:val="000000"/>
                <w:lang w:eastAsia="es-CO"/>
              </w:rPr>
            </w:pPr>
            <w:r w:rsidRPr="00630BE9">
              <w:rPr>
                <w:rFonts w:ascii="Arial" w:eastAsia="Times New Roman" w:hAnsi="Arial" w:cs="Arial"/>
                <w:color w:val="000000"/>
                <w:lang w:eastAsia="es-CO"/>
              </w:rPr>
              <w:t>Engativá</w:t>
            </w:r>
          </w:p>
        </w:tc>
        <w:tc>
          <w:tcPr>
            <w:tcW w:w="2449" w:type="dxa"/>
            <w:tcBorders>
              <w:top w:val="nil"/>
              <w:left w:val="nil"/>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jc w:val="center"/>
              <w:rPr>
                <w:rFonts w:ascii="Arial" w:eastAsia="Times New Roman" w:hAnsi="Arial" w:cs="Arial"/>
                <w:color w:val="000000"/>
                <w:lang w:eastAsia="es-CO"/>
              </w:rPr>
            </w:pPr>
            <w:r w:rsidRPr="00630BE9">
              <w:rPr>
                <w:rFonts w:ascii="Arial" w:eastAsia="Times New Roman" w:hAnsi="Arial" w:cs="Arial"/>
                <w:color w:val="000000"/>
                <w:lang w:eastAsia="es-CO"/>
              </w:rPr>
              <w:t>2</w:t>
            </w:r>
          </w:p>
        </w:tc>
      </w:tr>
      <w:tr w:rsidR="00064897" w:rsidRPr="00630BE9" w:rsidTr="00B40562">
        <w:trPr>
          <w:trHeight w:val="300"/>
          <w:jc w:val="center"/>
        </w:trPr>
        <w:tc>
          <w:tcPr>
            <w:tcW w:w="2847" w:type="dxa"/>
            <w:tcBorders>
              <w:top w:val="nil"/>
              <w:left w:val="single" w:sz="4" w:space="0" w:color="auto"/>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jc w:val="center"/>
              <w:rPr>
                <w:rFonts w:ascii="Arial" w:eastAsia="Times New Roman" w:hAnsi="Arial" w:cs="Arial"/>
                <w:color w:val="000000"/>
                <w:lang w:eastAsia="es-CO"/>
              </w:rPr>
            </w:pPr>
            <w:r w:rsidRPr="00630BE9">
              <w:rPr>
                <w:rFonts w:ascii="Arial" w:eastAsia="Times New Roman" w:hAnsi="Arial" w:cs="Arial"/>
                <w:color w:val="000000"/>
                <w:lang w:eastAsia="es-CO"/>
              </w:rPr>
              <w:t xml:space="preserve">Fontibón </w:t>
            </w:r>
          </w:p>
        </w:tc>
        <w:tc>
          <w:tcPr>
            <w:tcW w:w="2449" w:type="dxa"/>
            <w:tcBorders>
              <w:top w:val="nil"/>
              <w:left w:val="nil"/>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jc w:val="center"/>
              <w:rPr>
                <w:rFonts w:ascii="Arial" w:eastAsia="Times New Roman" w:hAnsi="Arial" w:cs="Arial"/>
                <w:color w:val="000000"/>
                <w:lang w:eastAsia="es-CO"/>
              </w:rPr>
            </w:pPr>
            <w:r w:rsidRPr="00630BE9">
              <w:rPr>
                <w:rFonts w:ascii="Arial" w:eastAsia="Times New Roman" w:hAnsi="Arial" w:cs="Arial"/>
                <w:color w:val="000000"/>
                <w:lang w:eastAsia="es-CO"/>
              </w:rPr>
              <w:t>1</w:t>
            </w:r>
          </w:p>
        </w:tc>
      </w:tr>
      <w:tr w:rsidR="00064897" w:rsidRPr="00630BE9" w:rsidTr="00B40562">
        <w:trPr>
          <w:trHeight w:val="300"/>
          <w:jc w:val="center"/>
        </w:trPr>
        <w:tc>
          <w:tcPr>
            <w:tcW w:w="2847" w:type="dxa"/>
            <w:tcBorders>
              <w:top w:val="nil"/>
              <w:left w:val="single" w:sz="4" w:space="0" w:color="auto"/>
              <w:bottom w:val="single" w:sz="4" w:space="0" w:color="auto"/>
              <w:right w:val="single" w:sz="4" w:space="0" w:color="auto"/>
            </w:tcBorders>
            <w:shd w:val="clear" w:color="000000" w:fill="DCE6F1"/>
            <w:vAlign w:val="center"/>
            <w:hideMark/>
          </w:tcPr>
          <w:p w:rsidR="00064897" w:rsidRPr="00630BE9" w:rsidRDefault="00064897" w:rsidP="00EB5349">
            <w:pPr>
              <w:spacing w:after="0" w:line="240" w:lineRule="auto"/>
              <w:jc w:val="center"/>
              <w:rPr>
                <w:rFonts w:ascii="Arial" w:eastAsia="Times New Roman" w:hAnsi="Arial" w:cs="Arial"/>
                <w:b/>
                <w:bCs/>
                <w:color w:val="000000"/>
                <w:lang w:eastAsia="es-CO"/>
              </w:rPr>
            </w:pPr>
            <w:r w:rsidRPr="00630BE9">
              <w:rPr>
                <w:rFonts w:ascii="Arial" w:eastAsia="Times New Roman" w:hAnsi="Arial" w:cs="Arial"/>
                <w:b/>
                <w:bCs/>
                <w:color w:val="000000"/>
                <w:lang w:eastAsia="es-CO"/>
              </w:rPr>
              <w:t>Convocatoria No. 2</w:t>
            </w:r>
          </w:p>
        </w:tc>
        <w:tc>
          <w:tcPr>
            <w:tcW w:w="2449" w:type="dxa"/>
            <w:tcBorders>
              <w:top w:val="nil"/>
              <w:left w:val="nil"/>
              <w:bottom w:val="single" w:sz="4" w:space="0" w:color="auto"/>
              <w:right w:val="single" w:sz="4" w:space="0" w:color="auto"/>
            </w:tcBorders>
            <w:shd w:val="clear" w:color="000000" w:fill="DCE6F1"/>
            <w:vAlign w:val="center"/>
            <w:hideMark/>
          </w:tcPr>
          <w:p w:rsidR="00064897" w:rsidRPr="00630BE9" w:rsidRDefault="00064897" w:rsidP="00EB5349">
            <w:pPr>
              <w:spacing w:after="0" w:line="240" w:lineRule="auto"/>
              <w:jc w:val="center"/>
              <w:rPr>
                <w:rFonts w:ascii="Arial" w:eastAsia="Times New Roman" w:hAnsi="Arial" w:cs="Arial"/>
                <w:b/>
                <w:bCs/>
                <w:color w:val="000000"/>
                <w:lang w:eastAsia="es-CO"/>
              </w:rPr>
            </w:pPr>
            <w:r w:rsidRPr="00630BE9">
              <w:rPr>
                <w:rFonts w:ascii="Arial" w:eastAsia="Times New Roman" w:hAnsi="Arial" w:cs="Arial"/>
                <w:b/>
                <w:bCs/>
                <w:color w:val="000000"/>
                <w:lang w:eastAsia="es-CO"/>
              </w:rPr>
              <w:t>4</w:t>
            </w:r>
          </w:p>
        </w:tc>
      </w:tr>
      <w:tr w:rsidR="00064897" w:rsidRPr="00630BE9" w:rsidTr="00B40562">
        <w:trPr>
          <w:trHeight w:val="300"/>
          <w:jc w:val="center"/>
        </w:trPr>
        <w:tc>
          <w:tcPr>
            <w:tcW w:w="2847" w:type="dxa"/>
            <w:tcBorders>
              <w:top w:val="nil"/>
              <w:left w:val="single" w:sz="4" w:space="0" w:color="auto"/>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jc w:val="center"/>
              <w:rPr>
                <w:rFonts w:ascii="Arial" w:eastAsia="Times New Roman" w:hAnsi="Arial" w:cs="Arial"/>
                <w:color w:val="000000"/>
                <w:lang w:eastAsia="es-CO"/>
              </w:rPr>
            </w:pPr>
            <w:r w:rsidRPr="00630BE9">
              <w:rPr>
                <w:rFonts w:ascii="Arial" w:eastAsia="Times New Roman" w:hAnsi="Arial" w:cs="Arial"/>
                <w:color w:val="000000"/>
                <w:lang w:eastAsia="es-CO"/>
              </w:rPr>
              <w:t>Chapinero</w:t>
            </w:r>
          </w:p>
        </w:tc>
        <w:tc>
          <w:tcPr>
            <w:tcW w:w="2449" w:type="dxa"/>
            <w:tcBorders>
              <w:top w:val="nil"/>
              <w:left w:val="nil"/>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jc w:val="center"/>
              <w:rPr>
                <w:rFonts w:ascii="Arial" w:eastAsia="Times New Roman" w:hAnsi="Arial" w:cs="Arial"/>
                <w:color w:val="000000"/>
                <w:lang w:eastAsia="es-CO"/>
              </w:rPr>
            </w:pPr>
            <w:r w:rsidRPr="00630BE9">
              <w:rPr>
                <w:rFonts w:ascii="Arial" w:eastAsia="Times New Roman" w:hAnsi="Arial" w:cs="Arial"/>
                <w:color w:val="000000"/>
                <w:lang w:eastAsia="es-CO"/>
              </w:rPr>
              <w:t>1</w:t>
            </w:r>
          </w:p>
        </w:tc>
      </w:tr>
      <w:tr w:rsidR="00064897" w:rsidRPr="00630BE9" w:rsidTr="00B40562">
        <w:trPr>
          <w:trHeight w:val="300"/>
          <w:jc w:val="center"/>
        </w:trPr>
        <w:tc>
          <w:tcPr>
            <w:tcW w:w="2847" w:type="dxa"/>
            <w:tcBorders>
              <w:top w:val="nil"/>
              <w:left w:val="single" w:sz="4" w:space="0" w:color="auto"/>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jc w:val="center"/>
              <w:rPr>
                <w:rFonts w:ascii="Arial" w:eastAsia="Times New Roman" w:hAnsi="Arial" w:cs="Arial"/>
                <w:color w:val="000000"/>
                <w:lang w:eastAsia="es-CO"/>
              </w:rPr>
            </w:pPr>
            <w:r w:rsidRPr="00630BE9">
              <w:rPr>
                <w:rFonts w:ascii="Arial" w:eastAsia="Times New Roman" w:hAnsi="Arial" w:cs="Arial"/>
                <w:color w:val="000000"/>
                <w:lang w:eastAsia="es-CO"/>
              </w:rPr>
              <w:t>Engativá</w:t>
            </w:r>
          </w:p>
        </w:tc>
        <w:tc>
          <w:tcPr>
            <w:tcW w:w="2449" w:type="dxa"/>
            <w:tcBorders>
              <w:top w:val="nil"/>
              <w:left w:val="nil"/>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jc w:val="center"/>
              <w:rPr>
                <w:rFonts w:ascii="Arial" w:eastAsia="Times New Roman" w:hAnsi="Arial" w:cs="Arial"/>
                <w:color w:val="000000"/>
                <w:lang w:eastAsia="es-CO"/>
              </w:rPr>
            </w:pPr>
            <w:r w:rsidRPr="00630BE9">
              <w:rPr>
                <w:rFonts w:ascii="Arial" w:eastAsia="Times New Roman" w:hAnsi="Arial" w:cs="Arial"/>
                <w:color w:val="000000"/>
                <w:lang w:eastAsia="es-CO"/>
              </w:rPr>
              <w:t>1</w:t>
            </w:r>
          </w:p>
        </w:tc>
      </w:tr>
      <w:tr w:rsidR="00064897" w:rsidRPr="00630BE9" w:rsidTr="00B40562">
        <w:trPr>
          <w:trHeight w:val="300"/>
          <w:jc w:val="center"/>
        </w:trPr>
        <w:tc>
          <w:tcPr>
            <w:tcW w:w="2847" w:type="dxa"/>
            <w:tcBorders>
              <w:top w:val="nil"/>
              <w:left w:val="single" w:sz="4" w:space="0" w:color="auto"/>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jc w:val="center"/>
              <w:rPr>
                <w:rFonts w:ascii="Arial" w:eastAsia="Times New Roman" w:hAnsi="Arial" w:cs="Arial"/>
                <w:color w:val="000000"/>
                <w:lang w:eastAsia="es-CO"/>
              </w:rPr>
            </w:pPr>
            <w:r w:rsidRPr="00630BE9">
              <w:rPr>
                <w:rFonts w:ascii="Arial" w:eastAsia="Times New Roman" w:hAnsi="Arial" w:cs="Arial"/>
                <w:color w:val="000000"/>
                <w:lang w:eastAsia="es-CO"/>
              </w:rPr>
              <w:t>Suba</w:t>
            </w:r>
          </w:p>
        </w:tc>
        <w:tc>
          <w:tcPr>
            <w:tcW w:w="2449" w:type="dxa"/>
            <w:tcBorders>
              <w:top w:val="nil"/>
              <w:left w:val="nil"/>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jc w:val="center"/>
              <w:rPr>
                <w:rFonts w:ascii="Arial" w:eastAsia="Times New Roman" w:hAnsi="Arial" w:cs="Arial"/>
                <w:color w:val="000000"/>
                <w:lang w:eastAsia="es-CO"/>
              </w:rPr>
            </w:pPr>
            <w:r w:rsidRPr="00630BE9">
              <w:rPr>
                <w:rFonts w:ascii="Arial" w:eastAsia="Times New Roman" w:hAnsi="Arial" w:cs="Arial"/>
                <w:color w:val="000000"/>
                <w:lang w:eastAsia="es-CO"/>
              </w:rPr>
              <w:t>2</w:t>
            </w:r>
          </w:p>
        </w:tc>
      </w:tr>
      <w:tr w:rsidR="00064897" w:rsidRPr="00630BE9" w:rsidTr="00B40562">
        <w:trPr>
          <w:trHeight w:val="300"/>
          <w:jc w:val="center"/>
        </w:trPr>
        <w:tc>
          <w:tcPr>
            <w:tcW w:w="2847" w:type="dxa"/>
            <w:tcBorders>
              <w:top w:val="nil"/>
              <w:left w:val="single" w:sz="4" w:space="0" w:color="auto"/>
              <w:bottom w:val="single" w:sz="4" w:space="0" w:color="auto"/>
              <w:right w:val="single" w:sz="4" w:space="0" w:color="auto"/>
            </w:tcBorders>
            <w:shd w:val="clear" w:color="000000" w:fill="DCE6F1"/>
            <w:noWrap/>
            <w:vAlign w:val="bottom"/>
            <w:hideMark/>
          </w:tcPr>
          <w:p w:rsidR="00064897" w:rsidRPr="00630BE9" w:rsidRDefault="00064897" w:rsidP="00EB5349">
            <w:pPr>
              <w:spacing w:after="0" w:line="240" w:lineRule="auto"/>
              <w:jc w:val="center"/>
              <w:rPr>
                <w:rFonts w:ascii="Arial" w:eastAsia="Times New Roman" w:hAnsi="Arial" w:cs="Arial"/>
                <w:b/>
                <w:bCs/>
                <w:color w:val="000000"/>
                <w:lang w:eastAsia="es-CO"/>
              </w:rPr>
            </w:pPr>
            <w:r w:rsidRPr="00630BE9">
              <w:rPr>
                <w:rFonts w:ascii="Arial" w:eastAsia="Times New Roman" w:hAnsi="Arial" w:cs="Arial"/>
                <w:b/>
                <w:bCs/>
                <w:color w:val="000000"/>
                <w:lang w:eastAsia="es-CO"/>
              </w:rPr>
              <w:t>Total General</w:t>
            </w:r>
          </w:p>
        </w:tc>
        <w:tc>
          <w:tcPr>
            <w:tcW w:w="2449" w:type="dxa"/>
            <w:tcBorders>
              <w:top w:val="nil"/>
              <w:left w:val="nil"/>
              <w:bottom w:val="single" w:sz="4" w:space="0" w:color="auto"/>
              <w:right w:val="single" w:sz="4" w:space="0" w:color="auto"/>
            </w:tcBorders>
            <w:shd w:val="clear" w:color="000000" w:fill="DCE6F1"/>
            <w:noWrap/>
            <w:vAlign w:val="bottom"/>
            <w:hideMark/>
          </w:tcPr>
          <w:p w:rsidR="00064897" w:rsidRPr="00630BE9" w:rsidRDefault="00064897" w:rsidP="00EB5349">
            <w:pPr>
              <w:spacing w:after="0" w:line="240" w:lineRule="auto"/>
              <w:jc w:val="center"/>
              <w:rPr>
                <w:rFonts w:ascii="Arial" w:eastAsia="Times New Roman" w:hAnsi="Arial" w:cs="Arial"/>
                <w:b/>
                <w:bCs/>
                <w:color w:val="000000"/>
                <w:lang w:eastAsia="es-CO"/>
              </w:rPr>
            </w:pPr>
            <w:r w:rsidRPr="00630BE9">
              <w:rPr>
                <w:rFonts w:ascii="Arial" w:eastAsia="Times New Roman" w:hAnsi="Arial" w:cs="Arial"/>
                <w:b/>
                <w:bCs/>
                <w:color w:val="000000"/>
                <w:lang w:eastAsia="es-CO"/>
              </w:rPr>
              <w:t>25</w:t>
            </w:r>
          </w:p>
        </w:tc>
      </w:tr>
      <w:tr w:rsidR="00064897" w:rsidRPr="00630BE9" w:rsidTr="00B40562">
        <w:trPr>
          <w:trHeight w:val="600"/>
          <w:jc w:val="center"/>
        </w:trPr>
        <w:tc>
          <w:tcPr>
            <w:tcW w:w="2847" w:type="dxa"/>
            <w:tcBorders>
              <w:top w:val="nil"/>
              <w:left w:val="single" w:sz="4" w:space="0" w:color="auto"/>
              <w:bottom w:val="single" w:sz="4" w:space="0" w:color="auto"/>
              <w:right w:val="single" w:sz="4" w:space="0" w:color="auto"/>
            </w:tcBorders>
            <w:shd w:val="clear" w:color="000000" w:fill="DCE6F1"/>
            <w:vAlign w:val="center"/>
            <w:hideMark/>
          </w:tcPr>
          <w:p w:rsidR="00064897" w:rsidRPr="00630BE9" w:rsidRDefault="00064897" w:rsidP="00EB5349">
            <w:pPr>
              <w:spacing w:after="0" w:line="240" w:lineRule="auto"/>
              <w:jc w:val="center"/>
              <w:rPr>
                <w:rFonts w:ascii="Arial" w:eastAsia="Times New Roman" w:hAnsi="Arial" w:cs="Arial"/>
                <w:b/>
                <w:bCs/>
                <w:color w:val="000000"/>
                <w:lang w:eastAsia="es-CO"/>
              </w:rPr>
            </w:pPr>
            <w:r w:rsidRPr="00630BE9">
              <w:rPr>
                <w:rFonts w:ascii="Arial" w:eastAsia="Times New Roman" w:hAnsi="Arial" w:cs="Arial"/>
                <w:b/>
                <w:bCs/>
                <w:color w:val="000000"/>
                <w:lang w:eastAsia="es-CO"/>
              </w:rPr>
              <w:t xml:space="preserve">Convocatoria / Grupo </w:t>
            </w:r>
            <w:proofErr w:type="spellStart"/>
            <w:r w:rsidRPr="00630BE9">
              <w:rPr>
                <w:rFonts w:ascii="Arial" w:eastAsia="Times New Roman" w:hAnsi="Arial" w:cs="Arial"/>
                <w:b/>
                <w:bCs/>
                <w:color w:val="000000"/>
                <w:lang w:eastAsia="es-CO"/>
              </w:rPr>
              <w:t>Etnico</w:t>
            </w:r>
            <w:proofErr w:type="spellEnd"/>
          </w:p>
        </w:tc>
        <w:tc>
          <w:tcPr>
            <w:tcW w:w="2449" w:type="dxa"/>
            <w:tcBorders>
              <w:top w:val="nil"/>
              <w:left w:val="nil"/>
              <w:bottom w:val="single" w:sz="4" w:space="0" w:color="auto"/>
              <w:right w:val="single" w:sz="4" w:space="0" w:color="auto"/>
            </w:tcBorders>
            <w:shd w:val="clear" w:color="000000" w:fill="DCE6F1"/>
            <w:vAlign w:val="center"/>
            <w:hideMark/>
          </w:tcPr>
          <w:p w:rsidR="00064897" w:rsidRPr="00630BE9" w:rsidRDefault="00064897" w:rsidP="00EB5349">
            <w:pPr>
              <w:spacing w:after="0" w:line="240" w:lineRule="auto"/>
              <w:jc w:val="center"/>
              <w:rPr>
                <w:rFonts w:ascii="Arial" w:eastAsia="Times New Roman" w:hAnsi="Arial" w:cs="Arial"/>
                <w:b/>
                <w:bCs/>
                <w:color w:val="000000"/>
                <w:lang w:eastAsia="es-CO"/>
              </w:rPr>
            </w:pPr>
            <w:r w:rsidRPr="00630BE9">
              <w:rPr>
                <w:rFonts w:ascii="Arial" w:eastAsia="Times New Roman" w:hAnsi="Arial" w:cs="Arial"/>
                <w:b/>
                <w:bCs/>
                <w:color w:val="000000"/>
                <w:lang w:eastAsia="es-CO"/>
              </w:rPr>
              <w:t xml:space="preserve">Solicitudes </w:t>
            </w:r>
          </w:p>
        </w:tc>
      </w:tr>
      <w:tr w:rsidR="00064897" w:rsidRPr="00630BE9" w:rsidTr="00B40562">
        <w:trPr>
          <w:trHeight w:val="300"/>
          <w:jc w:val="center"/>
        </w:trPr>
        <w:tc>
          <w:tcPr>
            <w:tcW w:w="2847" w:type="dxa"/>
            <w:tcBorders>
              <w:top w:val="nil"/>
              <w:left w:val="single" w:sz="4" w:space="0" w:color="auto"/>
              <w:bottom w:val="single" w:sz="4" w:space="0" w:color="auto"/>
              <w:right w:val="single" w:sz="4" w:space="0" w:color="auto"/>
            </w:tcBorders>
            <w:shd w:val="clear" w:color="000000" w:fill="DCE6F1"/>
            <w:vAlign w:val="center"/>
            <w:hideMark/>
          </w:tcPr>
          <w:p w:rsidR="00064897" w:rsidRPr="00630BE9" w:rsidRDefault="00064897" w:rsidP="00EB5349">
            <w:pPr>
              <w:spacing w:after="0" w:line="240" w:lineRule="auto"/>
              <w:jc w:val="center"/>
              <w:rPr>
                <w:rFonts w:ascii="Arial" w:eastAsia="Times New Roman" w:hAnsi="Arial" w:cs="Arial"/>
                <w:b/>
                <w:bCs/>
                <w:color w:val="000000"/>
                <w:lang w:eastAsia="es-CO"/>
              </w:rPr>
            </w:pPr>
            <w:r w:rsidRPr="00630BE9">
              <w:rPr>
                <w:rFonts w:ascii="Arial" w:eastAsia="Times New Roman" w:hAnsi="Arial" w:cs="Arial"/>
                <w:b/>
                <w:bCs/>
                <w:color w:val="000000"/>
                <w:lang w:eastAsia="es-CO"/>
              </w:rPr>
              <w:t>Convocatoria No. 1</w:t>
            </w:r>
          </w:p>
        </w:tc>
        <w:tc>
          <w:tcPr>
            <w:tcW w:w="2449" w:type="dxa"/>
            <w:tcBorders>
              <w:top w:val="nil"/>
              <w:left w:val="nil"/>
              <w:bottom w:val="single" w:sz="4" w:space="0" w:color="auto"/>
              <w:right w:val="single" w:sz="4" w:space="0" w:color="auto"/>
            </w:tcBorders>
            <w:shd w:val="clear" w:color="000000" w:fill="DCE6F1"/>
            <w:vAlign w:val="center"/>
            <w:hideMark/>
          </w:tcPr>
          <w:p w:rsidR="00064897" w:rsidRPr="00630BE9" w:rsidRDefault="00064897" w:rsidP="00EB5349">
            <w:pPr>
              <w:spacing w:after="0" w:line="240" w:lineRule="auto"/>
              <w:jc w:val="center"/>
              <w:rPr>
                <w:rFonts w:ascii="Arial" w:eastAsia="Times New Roman" w:hAnsi="Arial" w:cs="Arial"/>
                <w:b/>
                <w:bCs/>
                <w:color w:val="000000"/>
                <w:lang w:eastAsia="es-CO"/>
              </w:rPr>
            </w:pPr>
            <w:r w:rsidRPr="00630BE9">
              <w:rPr>
                <w:rFonts w:ascii="Arial" w:eastAsia="Times New Roman" w:hAnsi="Arial" w:cs="Arial"/>
                <w:b/>
                <w:bCs/>
                <w:color w:val="000000"/>
                <w:lang w:eastAsia="es-CO"/>
              </w:rPr>
              <w:t>21</w:t>
            </w:r>
          </w:p>
        </w:tc>
      </w:tr>
      <w:tr w:rsidR="00064897" w:rsidRPr="00630BE9" w:rsidTr="00B40562">
        <w:trPr>
          <w:trHeight w:val="300"/>
          <w:jc w:val="center"/>
        </w:trPr>
        <w:tc>
          <w:tcPr>
            <w:tcW w:w="2847" w:type="dxa"/>
            <w:tcBorders>
              <w:top w:val="nil"/>
              <w:left w:val="single" w:sz="4" w:space="0" w:color="auto"/>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rPr>
                <w:rFonts w:ascii="Arial" w:eastAsia="Times New Roman" w:hAnsi="Arial" w:cs="Arial"/>
                <w:color w:val="000000"/>
                <w:lang w:eastAsia="es-CO"/>
              </w:rPr>
            </w:pPr>
            <w:r w:rsidRPr="00630BE9">
              <w:rPr>
                <w:rFonts w:ascii="Arial" w:eastAsia="Times New Roman" w:hAnsi="Arial" w:cs="Arial"/>
                <w:color w:val="000000"/>
                <w:lang w:eastAsia="es-CO"/>
              </w:rPr>
              <w:t>Afrocolombiano</w:t>
            </w:r>
          </w:p>
        </w:tc>
        <w:tc>
          <w:tcPr>
            <w:tcW w:w="2449" w:type="dxa"/>
            <w:tcBorders>
              <w:top w:val="nil"/>
              <w:left w:val="nil"/>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jc w:val="right"/>
              <w:rPr>
                <w:rFonts w:ascii="Arial" w:eastAsia="Times New Roman" w:hAnsi="Arial" w:cs="Arial"/>
                <w:color w:val="000000"/>
                <w:lang w:eastAsia="es-CO"/>
              </w:rPr>
            </w:pPr>
            <w:r w:rsidRPr="00630BE9">
              <w:rPr>
                <w:rFonts w:ascii="Arial" w:eastAsia="Times New Roman" w:hAnsi="Arial" w:cs="Arial"/>
                <w:color w:val="000000"/>
                <w:lang w:eastAsia="es-CO"/>
              </w:rPr>
              <w:t>1</w:t>
            </w:r>
          </w:p>
        </w:tc>
      </w:tr>
      <w:tr w:rsidR="00064897" w:rsidRPr="00630BE9" w:rsidTr="00B40562">
        <w:trPr>
          <w:trHeight w:val="300"/>
          <w:jc w:val="center"/>
        </w:trPr>
        <w:tc>
          <w:tcPr>
            <w:tcW w:w="2847" w:type="dxa"/>
            <w:tcBorders>
              <w:top w:val="nil"/>
              <w:left w:val="single" w:sz="4" w:space="0" w:color="auto"/>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rPr>
                <w:rFonts w:ascii="Arial" w:eastAsia="Times New Roman" w:hAnsi="Arial" w:cs="Arial"/>
                <w:color w:val="000000"/>
                <w:lang w:eastAsia="es-CO"/>
              </w:rPr>
            </w:pPr>
            <w:proofErr w:type="spellStart"/>
            <w:r w:rsidRPr="00630BE9">
              <w:rPr>
                <w:rFonts w:ascii="Arial" w:eastAsia="Times New Roman" w:hAnsi="Arial" w:cs="Arial"/>
                <w:color w:val="000000"/>
                <w:lang w:eastAsia="es-CO"/>
              </w:rPr>
              <w:t>Indigena</w:t>
            </w:r>
            <w:proofErr w:type="spellEnd"/>
          </w:p>
        </w:tc>
        <w:tc>
          <w:tcPr>
            <w:tcW w:w="2449" w:type="dxa"/>
            <w:tcBorders>
              <w:top w:val="nil"/>
              <w:left w:val="nil"/>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jc w:val="right"/>
              <w:rPr>
                <w:rFonts w:ascii="Arial" w:eastAsia="Times New Roman" w:hAnsi="Arial" w:cs="Arial"/>
                <w:color w:val="000000"/>
                <w:lang w:eastAsia="es-CO"/>
              </w:rPr>
            </w:pPr>
            <w:r w:rsidRPr="00630BE9">
              <w:rPr>
                <w:rFonts w:ascii="Arial" w:eastAsia="Times New Roman" w:hAnsi="Arial" w:cs="Arial"/>
                <w:color w:val="000000"/>
                <w:lang w:eastAsia="es-CO"/>
              </w:rPr>
              <w:t>1</w:t>
            </w:r>
          </w:p>
        </w:tc>
      </w:tr>
      <w:tr w:rsidR="00064897" w:rsidRPr="00630BE9" w:rsidTr="00B40562">
        <w:trPr>
          <w:trHeight w:val="300"/>
          <w:jc w:val="center"/>
        </w:trPr>
        <w:tc>
          <w:tcPr>
            <w:tcW w:w="2847" w:type="dxa"/>
            <w:tcBorders>
              <w:top w:val="nil"/>
              <w:left w:val="single" w:sz="4" w:space="0" w:color="auto"/>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rPr>
                <w:rFonts w:ascii="Arial" w:eastAsia="Times New Roman" w:hAnsi="Arial" w:cs="Arial"/>
                <w:color w:val="000000"/>
                <w:lang w:eastAsia="es-CO"/>
              </w:rPr>
            </w:pPr>
            <w:r w:rsidRPr="00630BE9">
              <w:rPr>
                <w:rFonts w:ascii="Arial" w:eastAsia="Times New Roman" w:hAnsi="Arial" w:cs="Arial"/>
                <w:color w:val="000000"/>
                <w:lang w:eastAsia="es-CO"/>
              </w:rPr>
              <w:t>Ninguna</w:t>
            </w:r>
          </w:p>
        </w:tc>
        <w:tc>
          <w:tcPr>
            <w:tcW w:w="2449" w:type="dxa"/>
            <w:tcBorders>
              <w:top w:val="nil"/>
              <w:left w:val="nil"/>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jc w:val="right"/>
              <w:rPr>
                <w:rFonts w:ascii="Arial" w:eastAsia="Times New Roman" w:hAnsi="Arial" w:cs="Arial"/>
                <w:color w:val="000000"/>
                <w:lang w:eastAsia="es-CO"/>
              </w:rPr>
            </w:pPr>
            <w:r w:rsidRPr="00630BE9">
              <w:rPr>
                <w:rFonts w:ascii="Arial" w:eastAsia="Times New Roman" w:hAnsi="Arial" w:cs="Arial"/>
                <w:color w:val="000000"/>
                <w:lang w:eastAsia="es-CO"/>
              </w:rPr>
              <w:t>19</w:t>
            </w:r>
          </w:p>
        </w:tc>
      </w:tr>
      <w:tr w:rsidR="00064897" w:rsidRPr="00630BE9" w:rsidTr="00B40562">
        <w:trPr>
          <w:trHeight w:val="300"/>
          <w:jc w:val="center"/>
        </w:trPr>
        <w:tc>
          <w:tcPr>
            <w:tcW w:w="2847" w:type="dxa"/>
            <w:tcBorders>
              <w:top w:val="nil"/>
              <w:left w:val="single" w:sz="4" w:space="0" w:color="auto"/>
              <w:bottom w:val="single" w:sz="4" w:space="0" w:color="auto"/>
              <w:right w:val="single" w:sz="4" w:space="0" w:color="auto"/>
            </w:tcBorders>
            <w:shd w:val="clear" w:color="000000" w:fill="DCE6F1"/>
            <w:vAlign w:val="center"/>
            <w:hideMark/>
          </w:tcPr>
          <w:p w:rsidR="00064897" w:rsidRPr="00630BE9" w:rsidRDefault="00064897" w:rsidP="00EB5349">
            <w:pPr>
              <w:spacing w:after="0" w:line="240" w:lineRule="auto"/>
              <w:jc w:val="center"/>
              <w:rPr>
                <w:rFonts w:ascii="Arial" w:eastAsia="Times New Roman" w:hAnsi="Arial" w:cs="Arial"/>
                <w:b/>
                <w:bCs/>
                <w:color w:val="000000"/>
                <w:lang w:eastAsia="es-CO"/>
              </w:rPr>
            </w:pPr>
            <w:r w:rsidRPr="00630BE9">
              <w:rPr>
                <w:rFonts w:ascii="Arial" w:eastAsia="Times New Roman" w:hAnsi="Arial" w:cs="Arial"/>
                <w:b/>
                <w:bCs/>
                <w:color w:val="000000"/>
                <w:lang w:eastAsia="es-CO"/>
              </w:rPr>
              <w:t>Convocatoria No. 2</w:t>
            </w:r>
          </w:p>
        </w:tc>
        <w:tc>
          <w:tcPr>
            <w:tcW w:w="2449" w:type="dxa"/>
            <w:tcBorders>
              <w:top w:val="nil"/>
              <w:left w:val="nil"/>
              <w:bottom w:val="single" w:sz="4" w:space="0" w:color="auto"/>
              <w:right w:val="single" w:sz="4" w:space="0" w:color="auto"/>
            </w:tcBorders>
            <w:shd w:val="clear" w:color="000000" w:fill="DCE6F1"/>
            <w:vAlign w:val="center"/>
            <w:hideMark/>
          </w:tcPr>
          <w:p w:rsidR="00064897" w:rsidRPr="00630BE9" w:rsidRDefault="00064897" w:rsidP="00EB5349">
            <w:pPr>
              <w:spacing w:after="0" w:line="240" w:lineRule="auto"/>
              <w:jc w:val="center"/>
              <w:rPr>
                <w:rFonts w:ascii="Arial" w:eastAsia="Times New Roman" w:hAnsi="Arial" w:cs="Arial"/>
                <w:b/>
                <w:bCs/>
                <w:color w:val="000000"/>
                <w:lang w:eastAsia="es-CO"/>
              </w:rPr>
            </w:pPr>
            <w:r w:rsidRPr="00630BE9">
              <w:rPr>
                <w:rFonts w:ascii="Arial" w:eastAsia="Times New Roman" w:hAnsi="Arial" w:cs="Arial"/>
                <w:b/>
                <w:bCs/>
                <w:color w:val="000000"/>
                <w:lang w:eastAsia="es-CO"/>
              </w:rPr>
              <w:t>4</w:t>
            </w:r>
          </w:p>
        </w:tc>
      </w:tr>
      <w:tr w:rsidR="00064897" w:rsidRPr="00630BE9" w:rsidTr="00B40562">
        <w:trPr>
          <w:trHeight w:val="300"/>
          <w:jc w:val="center"/>
        </w:trPr>
        <w:tc>
          <w:tcPr>
            <w:tcW w:w="2847"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tcPr>
          <w:p w:rsidR="00064897" w:rsidRDefault="00064897" w:rsidP="00EB5349">
            <w:pPr>
              <w:spacing w:after="0" w:line="240" w:lineRule="auto"/>
              <w:jc w:val="center"/>
              <w:rPr>
                <w:rFonts w:ascii="Arial" w:eastAsia="Times New Roman" w:hAnsi="Arial" w:cs="Arial"/>
                <w:b/>
                <w:bCs/>
                <w:color w:val="000000"/>
                <w:lang w:eastAsia="es-CO"/>
              </w:rPr>
            </w:pPr>
          </w:p>
          <w:p w:rsidR="00064897" w:rsidRDefault="00064897" w:rsidP="00EB5349">
            <w:pPr>
              <w:spacing w:after="0" w:line="240" w:lineRule="auto"/>
              <w:jc w:val="center"/>
              <w:rPr>
                <w:rFonts w:ascii="Arial" w:eastAsia="Times New Roman" w:hAnsi="Arial" w:cs="Arial"/>
                <w:b/>
                <w:bCs/>
                <w:color w:val="000000"/>
                <w:lang w:eastAsia="es-CO"/>
              </w:rPr>
            </w:pPr>
          </w:p>
          <w:p w:rsidR="00064897" w:rsidRPr="00630BE9" w:rsidRDefault="00064897" w:rsidP="00EB5349">
            <w:pPr>
              <w:spacing w:after="0" w:line="240" w:lineRule="auto"/>
              <w:jc w:val="center"/>
              <w:rPr>
                <w:rFonts w:ascii="Arial" w:eastAsia="Times New Roman" w:hAnsi="Arial" w:cs="Arial"/>
                <w:b/>
                <w:bCs/>
                <w:color w:val="000000"/>
                <w:lang w:eastAsia="es-CO"/>
              </w:rPr>
            </w:pPr>
            <w:r w:rsidRPr="00630BE9">
              <w:rPr>
                <w:rFonts w:ascii="Arial" w:eastAsia="Times New Roman" w:hAnsi="Arial" w:cs="Arial"/>
                <w:b/>
                <w:bCs/>
                <w:color w:val="000000"/>
                <w:lang w:eastAsia="es-CO"/>
              </w:rPr>
              <w:t xml:space="preserve">Convocatoria / Sector </w:t>
            </w:r>
            <w:proofErr w:type="spellStart"/>
            <w:r w:rsidRPr="00630BE9">
              <w:rPr>
                <w:rFonts w:ascii="Arial" w:eastAsia="Times New Roman" w:hAnsi="Arial" w:cs="Arial"/>
                <w:b/>
                <w:bCs/>
                <w:color w:val="000000"/>
                <w:lang w:eastAsia="es-CO"/>
              </w:rPr>
              <w:t>Economico</w:t>
            </w:r>
            <w:proofErr w:type="spellEnd"/>
          </w:p>
        </w:tc>
        <w:tc>
          <w:tcPr>
            <w:tcW w:w="2449" w:type="dxa"/>
            <w:tcBorders>
              <w:top w:val="single" w:sz="4" w:space="0" w:color="auto"/>
              <w:left w:val="nil"/>
              <w:bottom w:val="single" w:sz="4" w:space="0" w:color="auto"/>
              <w:right w:val="single" w:sz="4" w:space="0" w:color="auto"/>
            </w:tcBorders>
            <w:shd w:val="clear" w:color="auto" w:fill="DEEAF6" w:themeFill="accent1" w:themeFillTint="33"/>
            <w:noWrap/>
            <w:vAlign w:val="center"/>
          </w:tcPr>
          <w:p w:rsidR="00064897" w:rsidRDefault="00064897" w:rsidP="00EB5349">
            <w:pPr>
              <w:spacing w:after="0" w:line="240" w:lineRule="auto"/>
              <w:jc w:val="center"/>
              <w:rPr>
                <w:rFonts w:ascii="Arial" w:eastAsia="Times New Roman" w:hAnsi="Arial" w:cs="Arial"/>
                <w:b/>
                <w:bCs/>
                <w:color w:val="000000"/>
                <w:lang w:eastAsia="es-CO"/>
              </w:rPr>
            </w:pPr>
          </w:p>
          <w:p w:rsidR="00064897" w:rsidRDefault="00064897" w:rsidP="00EB5349">
            <w:pPr>
              <w:spacing w:after="0" w:line="240" w:lineRule="auto"/>
              <w:jc w:val="center"/>
              <w:rPr>
                <w:rFonts w:ascii="Arial" w:eastAsia="Times New Roman" w:hAnsi="Arial" w:cs="Arial"/>
                <w:b/>
                <w:bCs/>
                <w:color w:val="000000"/>
                <w:lang w:eastAsia="es-CO"/>
              </w:rPr>
            </w:pPr>
          </w:p>
          <w:p w:rsidR="00064897" w:rsidRPr="00630BE9" w:rsidRDefault="00064897" w:rsidP="00EB5349">
            <w:pPr>
              <w:spacing w:after="0" w:line="240" w:lineRule="auto"/>
              <w:jc w:val="center"/>
              <w:rPr>
                <w:rFonts w:ascii="Arial" w:eastAsia="Times New Roman" w:hAnsi="Arial" w:cs="Arial"/>
                <w:b/>
                <w:bCs/>
                <w:color w:val="000000"/>
                <w:lang w:eastAsia="es-CO"/>
              </w:rPr>
            </w:pPr>
            <w:r w:rsidRPr="00630BE9">
              <w:rPr>
                <w:rFonts w:ascii="Arial" w:eastAsia="Times New Roman" w:hAnsi="Arial" w:cs="Arial"/>
                <w:b/>
                <w:bCs/>
                <w:color w:val="000000"/>
                <w:lang w:eastAsia="es-CO"/>
              </w:rPr>
              <w:t xml:space="preserve">Solicitudes </w:t>
            </w:r>
          </w:p>
        </w:tc>
      </w:tr>
      <w:tr w:rsidR="00064897" w:rsidRPr="00630BE9" w:rsidTr="00B40562">
        <w:trPr>
          <w:trHeight w:val="300"/>
          <w:jc w:val="center"/>
        </w:trPr>
        <w:tc>
          <w:tcPr>
            <w:tcW w:w="2847" w:type="dxa"/>
            <w:tcBorders>
              <w:top w:val="nil"/>
              <w:left w:val="single" w:sz="4" w:space="0" w:color="auto"/>
              <w:bottom w:val="single" w:sz="4" w:space="0" w:color="auto"/>
              <w:right w:val="single" w:sz="4" w:space="0" w:color="auto"/>
            </w:tcBorders>
            <w:shd w:val="clear" w:color="auto" w:fill="auto"/>
            <w:noWrap/>
            <w:vAlign w:val="center"/>
          </w:tcPr>
          <w:p w:rsidR="00064897" w:rsidRPr="00630BE9" w:rsidRDefault="00064897" w:rsidP="00EB5349">
            <w:pPr>
              <w:spacing w:after="0" w:line="240" w:lineRule="auto"/>
              <w:jc w:val="center"/>
              <w:rPr>
                <w:rFonts w:ascii="Arial" w:eastAsia="Times New Roman" w:hAnsi="Arial" w:cs="Arial"/>
                <w:b/>
                <w:bCs/>
                <w:color w:val="000000"/>
                <w:lang w:eastAsia="es-CO"/>
              </w:rPr>
            </w:pPr>
            <w:r w:rsidRPr="00630BE9">
              <w:rPr>
                <w:rFonts w:ascii="Arial" w:eastAsia="Times New Roman" w:hAnsi="Arial" w:cs="Arial"/>
                <w:b/>
                <w:bCs/>
                <w:color w:val="000000"/>
                <w:lang w:eastAsia="es-CO"/>
              </w:rPr>
              <w:t>Convocatoria No. 1</w:t>
            </w:r>
          </w:p>
        </w:tc>
        <w:tc>
          <w:tcPr>
            <w:tcW w:w="2449" w:type="dxa"/>
            <w:tcBorders>
              <w:top w:val="nil"/>
              <w:left w:val="nil"/>
              <w:bottom w:val="single" w:sz="4" w:space="0" w:color="auto"/>
              <w:right w:val="single" w:sz="4" w:space="0" w:color="auto"/>
            </w:tcBorders>
            <w:shd w:val="clear" w:color="auto" w:fill="auto"/>
            <w:noWrap/>
            <w:vAlign w:val="center"/>
          </w:tcPr>
          <w:p w:rsidR="00064897" w:rsidRPr="00630BE9" w:rsidRDefault="00064897" w:rsidP="00EB5349">
            <w:pPr>
              <w:spacing w:after="0" w:line="240" w:lineRule="auto"/>
              <w:jc w:val="center"/>
              <w:rPr>
                <w:rFonts w:ascii="Arial" w:eastAsia="Times New Roman" w:hAnsi="Arial" w:cs="Arial"/>
                <w:b/>
                <w:bCs/>
                <w:color w:val="000000"/>
                <w:lang w:eastAsia="es-CO"/>
              </w:rPr>
            </w:pPr>
            <w:r w:rsidRPr="00630BE9">
              <w:rPr>
                <w:rFonts w:ascii="Arial" w:eastAsia="Times New Roman" w:hAnsi="Arial" w:cs="Arial"/>
                <w:b/>
                <w:bCs/>
                <w:color w:val="000000"/>
                <w:lang w:eastAsia="es-CO"/>
              </w:rPr>
              <w:t>21</w:t>
            </w:r>
          </w:p>
        </w:tc>
      </w:tr>
      <w:tr w:rsidR="00064897" w:rsidRPr="00630BE9" w:rsidTr="00B40562">
        <w:trPr>
          <w:trHeight w:val="300"/>
          <w:jc w:val="center"/>
        </w:trPr>
        <w:tc>
          <w:tcPr>
            <w:tcW w:w="2847" w:type="dxa"/>
            <w:tcBorders>
              <w:top w:val="nil"/>
              <w:left w:val="single" w:sz="4" w:space="0" w:color="auto"/>
              <w:bottom w:val="single" w:sz="4" w:space="0" w:color="auto"/>
              <w:right w:val="single" w:sz="4" w:space="0" w:color="auto"/>
            </w:tcBorders>
            <w:shd w:val="clear" w:color="auto" w:fill="auto"/>
            <w:noWrap/>
            <w:vAlign w:val="bottom"/>
          </w:tcPr>
          <w:p w:rsidR="00064897" w:rsidRPr="00630BE9" w:rsidRDefault="00064897" w:rsidP="00EB5349">
            <w:pPr>
              <w:spacing w:after="0" w:line="240" w:lineRule="auto"/>
              <w:rPr>
                <w:rFonts w:ascii="Arial" w:eastAsia="Times New Roman" w:hAnsi="Arial" w:cs="Arial"/>
                <w:color w:val="000000"/>
                <w:lang w:eastAsia="es-CO"/>
              </w:rPr>
            </w:pPr>
            <w:r w:rsidRPr="00630BE9">
              <w:rPr>
                <w:rFonts w:ascii="Arial" w:eastAsia="Times New Roman" w:hAnsi="Arial" w:cs="Arial"/>
                <w:color w:val="000000"/>
                <w:lang w:eastAsia="es-CO"/>
              </w:rPr>
              <w:t>Comercialización</w:t>
            </w:r>
          </w:p>
        </w:tc>
        <w:tc>
          <w:tcPr>
            <w:tcW w:w="2449" w:type="dxa"/>
            <w:tcBorders>
              <w:top w:val="nil"/>
              <w:left w:val="nil"/>
              <w:bottom w:val="single" w:sz="4" w:space="0" w:color="auto"/>
              <w:right w:val="single" w:sz="4" w:space="0" w:color="auto"/>
            </w:tcBorders>
            <w:shd w:val="clear" w:color="auto" w:fill="auto"/>
            <w:noWrap/>
            <w:vAlign w:val="bottom"/>
          </w:tcPr>
          <w:p w:rsidR="00064897" w:rsidRPr="00630BE9" w:rsidRDefault="00064897" w:rsidP="00EB5349">
            <w:pPr>
              <w:spacing w:after="0" w:line="240" w:lineRule="auto"/>
              <w:jc w:val="right"/>
              <w:rPr>
                <w:rFonts w:ascii="Arial" w:eastAsia="Times New Roman" w:hAnsi="Arial" w:cs="Arial"/>
                <w:color w:val="000000"/>
                <w:lang w:eastAsia="es-CO"/>
              </w:rPr>
            </w:pPr>
            <w:r w:rsidRPr="00630BE9">
              <w:rPr>
                <w:rFonts w:ascii="Arial" w:eastAsia="Times New Roman" w:hAnsi="Arial" w:cs="Arial"/>
                <w:color w:val="000000"/>
                <w:lang w:eastAsia="es-CO"/>
              </w:rPr>
              <w:t>21</w:t>
            </w:r>
          </w:p>
        </w:tc>
      </w:tr>
      <w:tr w:rsidR="00064897" w:rsidRPr="00630BE9" w:rsidTr="00B40562">
        <w:trPr>
          <w:trHeight w:val="300"/>
          <w:jc w:val="center"/>
        </w:trPr>
        <w:tc>
          <w:tcPr>
            <w:tcW w:w="2847" w:type="dxa"/>
            <w:tcBorders>
              <w:top w:val="nil"/>
              <w:left w:val="single" w:sz="4" w:space="0" w:color="auto"/>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rPr>
                <w:rFonts w:ascii="Arial" w:eastAsia="Times New Roman" w:hAnsi="Arial" w:cs="Arial"/>
                <w:color w:val="000000"/>
                <w:lang w:eastAsia="es-CO"/>
              </w:rPr>
            </w:pPr>
            <w:r w:rsidRPr="00630BE9">
              <w:rPr>
                <w:rFonts w:ascii="Arial" w:eastAsia="Times New Roman" w:hAnsi="Arial" w:cs="Arial"/>
                <w:color w:val="000000"/>
                <w:lang w:eastAsia="es-CO"/>
              </w:rPr>
              <w:t>Servicios</w:t>
            </w:r>
          </w:p>
        </w:tc>
        <w:tc>
          <w:tcPr>
            <w:tcW w:w="2449" w:type="dxa"/>
            <w:tcBorders>
              <w:top w:val="nil"/>
              <w:left w:val="nil"/>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jc w:val="right"/>
              <w:rPr>
                <w:rFonts w:ascii="Arial" w:eastAsia="Times New Roman" w:hAnsi="Arial" w:cs="Arial"/>
                <w:color w:val="000000"/>
                <w:lang w:eastAsia="es-CO"/>
              </w:rPr>
            </w:pPr>
            <w:r w:rsidRPr="00630BE9">
              <w:rPr>
                <w:rFonts w:ascii="Arial" w:eastAsia="Times New Roman" w:hAnsi="Arial" w:cs="Arial"/>
                <w:color w:val="000000"/>
                <w:lang w:eastAsia="es-CO"/>
              </w:rPr>
              <w:t>1</w:t>
            </w:r>
          </w:p>
        </w:tc>
      </w:tr>
      <w:tr w:rsidR="00064897" w:rsidRPr="00630BE9" w:rsidTr="00B40562">
        <w:trPr>
          <w:trHeight w:val="300"/>
          <w:jc w:val="center"/>
        </w:trPr>
        <w:tc>
          <w:tcPr>
            <w:tcW w:w="2847" w:type="dxa"/>
            <w:tcBorders>
              <w:top w:val="single" w:sz="4" w:space="0" w:color="auto"/>
              <w:left w:val="single" w:sz="4" w:space="0" w:color="auto"/>
              <w:bottom w:val="single" w:sz="4" w:space="0" w:color="auto"/>
              <w:right w:val="single" w:sz="4" w:space="0" w:color="auto"/>
            </w:tcBorders>
            <w:shd w:val="clear" w:color="000000" w:fill="DEEAF6" w:themeFill="accent1" w:themeFillTint="33"/>
            <w:vAlign w:val="center"/>
            <w:hideMark/>
          </w:tcPr>
          <w:p w:rsidR="00064897" w:rsidRPr="00630BE9" w:rsidRDefault="00064897" w:rsidP="00EB5349">
            <w:pPr>
              <w:spacing w:after="0" w:line="240" w:lineRule="auto"/>
              <w:jc w:val="center"/>
              <w:rPr>
                <w:rFonts w:ascii="Arial" w:eastAsia="Times New Roman" w:hAnsi="Arial" w:cs="Arial"/>
                <w:b/>
                <w:bCs/>
                <w:color w:val="000000"/>
                <w:lang w:eastAsia="es-CO"/>
              </w:rPr>
            </w:pPr>
            <w:r w:rsidRPr="00630BE9">
              <w:rPr>
                <w:rFonts w:ascii="Arial" w:eastAsia="Times New Roman" w:hAnsi="Arial" w:cs="Arial"/>
                <w:b/>
                <w:bCs/>
                <w:color w:val="000000"/>
                <w:lang w:eastAsia="es-CO"/>
              </w:rPr>
              <w:t>Convocatoria No. 2</w:t>
            </w:r>
          </w:p>
        </w:tc>
        <w:tc>
          <w:tcPr>
            <w:tcW w:w="2449" w:type="dxa"/>
            <w:tcBorders>
              <w:top w:val="single" w:sz="4" w:space="0" w:color="auto"/>
              <w:left w:val="nil"/>
              <w:bottom w:val="single" w:sz="4" w:space="0" w:color="auto"/>
              <w:right w:val="single" w:sz="4" w:space="0" w:color="auto"/>
            </w:tcBorders>
            <w:shd w:val="clear" w:color="000000" w:fill="DEEAF6" w:themeFill="accent1" w:themeFillTint="33"/>
            <w:vAlign w:val="center"/>
            <w:hideMark/>
          </w:tcPr>
          <w:p w:rsidR="00064897" w:rsidRPr="00630BE9" w:rsidRDefault="00064897" w:rsidP="00EB5349">
            <w:pPr>
              <w:spacing w:after="0" w:line="240" w:lineRule="auto"/>
              <w:jc w:val="center"/>
              <w:rPr>
                <w:rFonts w:ascii="Arial" w:eastAsia="Times New Roman" w:hAnsi="Arial" w:cs="Arial"/>
                <w:b/>
                <w:bCs/>
                <w:color w:val="000000"/>
                <w:lang w:eastAsia="es-CO"/>
              </w:rPr>
            </w:pPr>
            <w:r w:rsidRPr="00630BE9">
              <w:rPr>
                <w:rFonts w:ascii="Arial" w:eastAsia="Times New Roman" w:hAnsi="Arial" w:cs="Arial"/>
                <w:b/>
                <w:bCs/>
                <w:color w:val="000000"/>
                <w:lang w:eastAsia="es-CO"/>
              </w:rPr>
              <w:t>4</w:t>
            </w:r>
          </w:p>
        </w:tc>
      </w:tr>
      <w:tr w:rsidR="00064897" w:rsidRPr="00630BE9" w:rsidTr="00B40562">
        <w:trPr>
          <w:trHeight w:val="300"/>
          <w:jc w:val="center"/>
        </w:trPr>
        <w:tc>
          <w:tcPr>
            <w:tcW w:w="2847" w:type="dxa"/>
            <w:tcBorders>
              <w:top w:val="nil"/>
              <w:left w:val="single" w:sz="4" w:space="0" w:color="auto"/>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rPr>
                <w:rFonts w:ascii="Arial" w:eastAsia="Times New Roman" w:hAnsi="Arial" w:cs="Arial"/>
                <w:color w:val="000000"/>
                <w:lang w:eastAsia="es-CO"/>
              </w:rPr>
            </w:pPr>
            <w:r w:rsidRPr="00630BE9">
              <w:rPr>
                <w:rFonts w:ascii="Arial" w:eastAsia="Times New Roman" w:hAnsi="Arial" w:cs="Arial"/>
                <w:color w:val="000000"/>
                <w:lang w:eastAsia="es-CO"/>
              </w:rPr>
              <w:t>Comercialización</w:t>
            </w:r>
          </w:p>
        </w:tc>
        <w:tc>
          <w:tcPr>
            <w:tcW w:w="2449" w:type="dxa"/>
            <w:tcBorders>
              <w:top w:val="nil"/>
              <w:left w:val="nil"/>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jc w:val="right"/>
              <w:rPr>
                <w:rFonts w:ascii="Arial" w:eastAsia="Times New Roman" w:hAnsi="Arial" w:cs="Arial"/>
                <w:color w:val="000000"/>
                <w:lang w:eastAsia="es-CO"/>
              </w:rPr>
            </w:pPr>
            <w:r w:rsidRPr="00630BE9">
              <w:rPr>
                <w:rFonts w:ascii="Arial" w:eastAsia="Times New Roman" w:hAnsi="Arial" w:cs="Arial"/>
                <w:color w:val="000000"/>
                <w:lang w:eastAsia="es-CO"/>
              </w:rPr>
              <w:t>3</w:t>
            </w:r>
          </w:p>
        </w:tc>
      </w:tr>
      <w:tr w:rsidR="00064897" w:rsidRPr="00630BE9" w:rsidTr="00B40562">
        <w:trPr>
          <w:trHeight w:val="300"/>
          <w:jc w:val="center"/>
        </w:trPr>
        <w:tc>
          <w:tcPr>
            <w:tcW w:w="2847" w:type="dxa"/>
            <w:tcBorders>
              <w:top w:val="nil"/>
              <w:left w:val="single" w:sz="4" w:space="0" w:color="auto"/>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rPr>
                <w:rFonts w:ascii="Arial" w:eastAsia="Times New Roman" w:hAnsi="Arial" w:cs="Arial"/>
                <w:color w:val="000000"/>
                <w:lang w:eastAsia="es-CO"/>
              </w:rPr>
            </w:pPr>
            <w:r w:rsidRPr="00630BE9">
              <w:rPr>
                <w:rFonts w:ascii="Arial" w:eastAsia="Times New Roman" w:hAnsi="Arial" w:cs="Arial"/>
                <w:color w:val="000000"/>
                <w:lang w:eastAsia="es-CO"/>
              </w:rPr>
              <w:t xml:space="preserve">Producción </w:t>
            </w:r>
          </w:p>
        </w:tc>
        <w:tc>
          <w:tcPr>
            <w:tcW w:w="2449" w:type="dxa"/>
            <w:tcBorders>
              <w:top w:val="nil"/>
              <w:left w:val="nil"/>
              <w:bottom w:val="single" w:sz="4" w:space="0" w:color="auto"/>
              <w:right w:val="single" w:sz="4" w:space="0" w:color="auto"/>
            </w:tcBorders>
            <w:shd w:val="clear" w:color="auto" w:fill="auto"/>
            <w:noWrap/>
            <w:vAlign w:val="bottom"/>
            <w:hideMark/>
          </w:tcPr>
          <w:p w:rsidR="00064897" w:rsidRPr="00630BE9" w:rsidRDefault="00064897" w:rsidP="00EB5349">
            <w:pPr>
              <w:spacing w:after="0" w:line="240" w:lineRule="auto"/>
              <w:jc w:val="right"/>
              <w:rPr>
                <w:rFonts w:ascii="Arial" w:eastAsia="Times New Roman" w:hAnsi="Arial" w:cs="Arial"/>
                <w:color w:val="000000"/>
                <w:lang w:eastAsia="es-CO"/>
              </w:rPr>
            </w:pPr>
            <w:r w:rsidRPr="00630BE9">
              <w:rPr>
                <w:rFonts w:ascii="Arial" w:eastAsia="Times New Roman" w:hAnsi="Arial" w:cs="Arial"/>
                <w:color w:val="000000"/>
                <w:lang w:eastAsia="es-CO"/>
              </w:rPr>
              <w:t>1</w:t>
            </w:r>
          </w:p>
        </w:tc>
      </w:tr>
      <w:tr w:rsidR="00064897" w:rsidRPr="00630BE9" w:rsidTr="00B40562">
        <w:trPr>
          <w:trHeight w:val="300"/>
          <w:jc w:val="center"/>
        </w:trPr>
        <w:tc>
          <w:tcPr>
            <w:tcW w:w="2847" w:type="dxa"/>
            <w:tcBorders>
              <w:top w:val="nil"/>
              <w:left w:val="single" w:sz="4" w:space="0" w:color="auto"/>
              <w:bottom w:val="single" w:sz="4" w:space="0" w:color="auto"/>
              <w:right w:val="single" w:sz="4" w:space="0" w:color="auto"/>
            </w:tcBorders>
            <w:shd w:val="clear" w:color="000000" w:fill="DCE6F1"/>
            <w:noWrap/>
            <w:vAlign w:val="bottom"/>
            <w:hideMark/>
          </w:tcPr>
          <w:p w:rsidR="00064897" w:rsidRPr="00630BE9" w:rsidRDefault="00064897" w:rsidP="00EB5349">
            <w:pPr>
              <w:spacing w:after="0" w:line="240" w:lineRule="auto"/>
              <w:jc w:val="center"/>
              <w:rPr>
                <w:rFonts w:ascii="Arial" w:eastAsia="Times New Roman" w:hAnsi="Arial" w:cs="Arial"/>
                <w:b/>
                <w:bCs/>
                <w:color w:val="000000"/>
                <w:lang w:eastAsia="es-CO"/>
              </w:rPr>
            </w:pPr>
            <w:r w:rsidRPr="00630BE9">
              <w:rPr>
                <w:rFonts w:ascii="Arial" w:eastAsia="Times New Roman" w:hAnsi="Arial" w:cs="Arial"/>
                <w:b/>
                <w:bCs/>
                <w:color w:val="000000"/>
                <w:lang w:eastAsia="es-CO"/>
              </w:rPr>
              <w:t>Total General</w:t>
            </w:r>
          </w:p>
        </w:tc>
        <w:tc>
          <w:tcPr>
            <w:tcW w:w="2449" w:type="dxa"/>
            <w:tcBorders>
              <w:top w:val="nil"/>
              <w:left w:val="nil"/>
              <w:bottom w:val="single" w:sz="4" w:space="0" w:color="auto"/>
              <w:right w:val="single" w:sz="4" w:space="0" w:color="auto"/>
            </w:tcBorders>
            <w:shd w:val="clear" w:color="000000" w:fill="DCE6F1"/>
            <w:noWrap/>
            <w:vAlign w:val="bottom"/>
            <w:hideMark/>
          </w:tcPr>
          <w:p w:rsidR="00064897" w:rsidRPr="00630BE9" w:rsidRDefault="00064897" w:rsidP="00EB5349">
            <w:pPr>
              <w:spacing w:after="0" w:line="240" w:lineRule="auto"/>
              <w:jc w:val="center"/>
              <w:rPr>
                <w:rFonts w:ascii="Arial" w:eastAsia="Times New Roman" w:hAnsi="Arial" w:cs="Arial"/>
                <w:b/>
                <w:bCs/>
                <w:color w:val="000000"/>
                <w:lang w:eastAsia="es-CO"/>
              </w:rPr>
            </w:pPr>
            <w:r w:rsidRPr="00630BE9">
              <w:rPr>
                <w:rFonts w:ascii="Arial" w:eastAsia="Times New Roman" w:hAnsi="Arial" w:cs="Arial"/>
                <w:b/>
                <w:bCs/>
                <w:color w:val="000000"/>
                <w:lang w:eastAsia="es-CO"/>
              </w:rPr>
              <w:t>25</w:t>
            </w:r>
          </w:p>
        </w:tc>
      </w:tr>
    </w:tbl>
    <w:p w:rsidR="00064897" w:rsidRDefault="00064897" w:rsidP="00716788">
      <w:pPr>
        <w:ind w:left="2124" w:firstLine="708"/>
        <w:jc w:val="both"/>
      </w:pPr>
      <w:r>
        <w:t>Fuente: Elaboración propia. SDDE.</w:t>
      </w:r>
    </w:p>
    <w:p w:rsidR="00716788" w:rsidRPr="008E7820" w:rsidRDefault="00716788" w:rsidP="00716788">
      <w:pPr>
        <w:jc w:val="center"/>
        <w:rPr>
          <w:rFonts w:ascii="Arial" w:hAnsi="Arial" w:cs="Arial"/>
          <w:u w:val="single"/>
        </w:rPr>
      </w:pPr>
      <w:r w:rsidRPr="008E7820">
        <w:rPr>
          <w:rFonts w:ascii="Arial" w:hAnsi="Arial" w:cs="Arial"/>
          <w:b/>
          <w:u w:val="single"/>
        </w:rPr>
        <w:lastRenderedPageBreak/>
        <w:t>CÓDIGO Y NOMBRE DE PROYECTO(S) DE INVERSIÓN</w:t>
      </w:r>
      <w:r w:rsidRPr="008E7820">
        <w:rPr>
          <w:rFonts w:ascii="Arial" w:hAnsi="Arial" w:cs="Arial"/>
          <w:u w:val="single"/>
        </w:rPr>
        <w:t>:</w:t>
      </w:r>
    </w:p>
    <w:p w:rsidR="00716788" w:rsidRPr="0071768A" w:rsidRDefault="0071768A" w:rsidP="0071768A">
      <w:pPr>
        <w:jc w:val="center"/>
        <w:rPr>
          <w:rFonts w:ascii="Arial" w:hAnsi="Arial" w:cs="Arial"/>
        </w:rPr>
      </w:pPr>
      <w:r w:rsidRPr="0071768A">
        <w:rPr>
          <w:rFonts w:ascii="Arial" w:hAnsi="Arial" w:cs="Arial"/>
          <w:kern w:val="32"/>
        </w:rPr>
        <w:t xml:space="preserve">El proyecto de inversión No. 1022 “Consolidación del ecosistema de emprendimiento y mejoramiento de la productividad de las </w:t>
      </w:r>
      <w:proofErr w:type="spellStart"/>
      <w:r w:rsidRPr="0071768A">
        <w:rPr>
          <w:rFonts w:ascii="Arial" w:hAnsi="Arial" w:cs="Arial"/>
          <w:kern w:val="32"/>
        </w:rPr>
        <w:t>mipymes</w:t>
      </w:r>
      <w:proofErr w:type="spellEnd"/>
      <w:r w:rsidRPr="0071768A">
        <w:rPr>
          <w:rFonts w:ascii="Arial" w:hAnsi="Arial" w:cs="Arial"/>
          <w:kern w:val="32"/>
        </w:rPr>
        <w:t>”</w:t>
      </w:r>
    </w:p>
    <w:p w:rsidR="00064897" w:rsidRDefault="0071768A" w:rsidP="00064897">
      <w:pPr>
        <w:jc w:val="center"/>
        <w:rPr>
          <w:rFonts w:ascii="Arial" w:hAnsi="Arial" w:cs="Arial"/>
          <w:b/>
        </w:rPr>
      </w:pPr>
      <w:r>
        <w:rPr>
          <w:rFonts w:ascii="Arial" w:hAnsi="Arial" w:cs="Arial"/>
          <w:b/>
        </w:rPr>
        <w:t>TABLA NO. 53  META DEL PROYECTO 1022</w:t>
      </w:r>
    </w:p>
    <w:tbl>
      <w:tblPr>
        <w:tblW w:w="9684" w:type="dxa"/>
        <w:tblInd w:w="-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10"/>
        <w:gridCol w:w="2573"/>
        <w:gridCol w:w="143"/>
        <w:gridCol w:w="2858"/>
      </w:tblGrid>
      <w:tr w:rsidR="00D82279" w:rsidRPr="00157B1D" w:rsidTr="00E760DA">
        <w:trPr>
          <w:trHeight w:val="429"/>
          <w:tblHeader/>
        </w:trPr>
        <w:tc>
          <w:tcPr>
            <w:tcW w:w="4110" w:type="dxa"/>
            <w:shd w:val="clear" w:color="auto" w:fill="B8CCE4"/>
            <w:vAlign w:val="center"/>
          </w:tcPr>
          <w:p w:rsidR="00D82279" w:rsidRPr="00BC27E4" w:rsidRDefault="00D82279" w:rsidP="00453F32">
            <w:pPr>
              <w:jc w:val="center"/>
              <w:rPr>
                <w:rFonts w:ascii="Arial" w:hAnsi="Arial" w:cs="Arial"/>
                <w:b/>
                <w:sz w:val="20"/>
                <w:szCs w:val="20"/>
              </w:rPr>
            </w:pPr>
            <w:r w:rsidRPr="00BC27E4">
              <w:rPr>
                <w:rFonts w:ascii="Arial" w:hAnsi="Arial" w:cs="Arial"/>
                <w:b/>
                <w:sz w:val="20"/>
                <w:szCs w:val="20"/>
              </w:rPr>
              <w:t xml:space="preserve">META </w:t>
            </w:r>
          </w:p>
        </w:tc>
        <w:tc>
          <w:tcPr>
            <w:tcW w:w="5574" w:type="dxa"/>
            <w:gridSpan w:val="3"/>
            <w:shd w:val="clear" w:color="auto" w:fill="B8CCE4"/>
            <w:vAlign w:val="center"/>
          </w:tcPr>
          <w:p w:rsidR="00D82279" w:rsidRPr="00BC27E4" w:rsidRDefault="00D82279" w:rsidP="00453F32">
            <w:pPr>
              <w:jc w:val="center"/>
              <w:rPr>
                <w:rFonts w:ascii="Arial" w:hAnsi="Arial" w:cs="Arial"/>
                <w:b/>
                <w:sz w:val="20"/>
                <w:szCs w:val="20"/>
              </w:rPr>
            </w:pPr>
            <w:r w:rsidRPr="00BC27E4">
              <w:rPr>
                <w:rFonts w:ascii="Arial" w:hAnsi="Arial" w:cs="Arial"/>
                <w:b/>
                <w:sz w:val="20"/>
                <w:szCs w:val="20"/>
              </w:rPr>
              <w:t>AVANCE Y RESULTADOS</w:t>
            </w:r>
          </w:p>
        </w:tc>
      </w:tr>
      <w:tr w:rsidR="00D82279" w:rsidRPr="00157B1D" w:rsidTr="00E760DA">
        <w:trPr>
          <w:trHeight w:val="1252"/>
        </w:trPr>
        <w:tc>
          <w:tcPr>
            <w:tcW w:w="4110" w:type="dxa"/>
            <w:vMerge w:val="restart"/>
            <w:shd w:val="clear" w:color="auto" w:fill="auto"/>
            <w:vAlign w:val="center"/>
          </w:tcPr>
          <w:p w:rsidR="00D82279" w:rsidRPr="00BC27E4" w:rsidRDefault="00D82279" w:rsidP="00453F32">
            <w:pPr>
              <w:jc w:val="both"/>
              <w:rPr>
                <w:rFonts w:ascii="Arial" w:hAnsi="Arial" w:cs="Arial"/>
                <w:sz w:val="20"/>
                <w:szCs w:val="20"/>
              </w:rPr>
            </w:pPr>
            <w:r w:rsidRPr="003B084B">
              <w:rPr>
                <w:rFonts w:ascii="Arial" w:hAnsi="Arial" w:cs="Arial"/>
                <w:sz w:val="20"/>
                <w:szCs w:val="20"/>
              </w:rPr>
              <w:t>Atender 320 emprendimientos de oportunidad</w:t>
            </w:r>
          </w:p>
        </w:tc>
        <w:tc>
          <w:tcPr>
            <w:tcW w:w="5574" w:type="dxa"/>
            <w:gridSpan w:val="3"/>
            <w:shd w:val="clear" w:color="auto" w:fill="auto"/>
            <w:vAlign w:val="center"/>
          </w:tcPr>
          <w:p w:rsidR="00D82279" w:rsidRPr="00BC27E4" w:rsidRDefault="00D82279" w:rsidP="00453F32">
            <w:pPr>
              <w:jc w:val="both"/>
              <w:rPr>
                <w:rFonts w:ascii="Arial" w:hAnsi="Arial" w:cs="Arial"/>
                <w:sz w:val="20"/>
                <w:szCs w:val="20"/>
              </w:rPr>
            </w:pPr>
            <w:r w:rsidRPr="003B084B">
              <w:rPr>
                <w:rFonts w:ascii="Arial" w:hAnsi="Arial" w:cs="Arial"/>
                <w:sz w:val="20"/>
                <w:szCs w:val="20"/>
              </w:rPr>
              <w:t>Se logró con corte a 31 de diciembre de 2016, identificar 530 emprendimientos por oportunidad, así mismo durante el periodo en mención se levantaron insumos importantes para la formulación del documento propuesta de política pública de emprendimiento para el Distrito Capital; actualmente se</w:t>
            </w:r>
            <w:r>
              <w:rPr>
                <w:rFonts w:ascii="Arial" w:hAnsi="Arial" w:cs="Arial"/>
                <w:sz w:val="20"/>
                <w:szCs w:val="20"/>
              </w:rPr>
              <w:t xml:space="preserve"> </w:t>
            </w:r>
            <w:r w:rsidRPr="003B084B">
              <w:rPr>
                <w:rFonts w:ascii="Arial" w:hAnsi="Arial" w:cs="Arial"/>
                <w:sz w:val="20"/>
                <w:szCs w:val="20"/>
              </w:rPr>
              <w:t>encuentran identificados los retos del ecosistema de emprendimiento, se cuenta con un documento de plan de acción a 2018 y adicionalmente con un documento que contiene los resultados de la fase 1 de la ¿guía para la formulación , implementación y evaluación de políticas públicas distritales¿ aplicado</w:t>
            </w:r>
            <w:r>
              <w:rPr>
                <w:rFonts w:ascii="Arial" w:hAnsi="Arial" w:cs="Arial"/>
                <w:sz w:val="20"/>
                <w:szCs w:val="20"/>
              </w:rPr>
              <w:t xml:space="preserve"> </w:t>
            </w:r>
            <w:r w:rsidRPr="003B084B">
              <w:rPr>
                <w:rFonts w:ascii="Arial" w:hAnsi="Arial" w:cs="Arial"/>
                <w:sz w:val="20"/>
                <w:szCs w:val="20"/>
              </w:rPr>
              <w:t>al tema de política pública distrital de emprendimiento</w:t>
            </w:r>
            <w:r>
              <w:rPr>
                <w:rFonts w:ascii="Arial" w:hAnsi="Arial" w:cs="Arial"/>
                <w:sz w:val="20"/>
                <w:szCs w:val="20"/>
              </w:rPr>
              <w:t>?</w:t>
            </w:r>
          </w:p>
        </w:tc>
      </w:tr>
      <w:tr w:rsidR="00D82279" w:rsidRPr="00157B1D" w:rsidTr="00E760DA">
        <w:trPr>
          <w:trHeight w:val="168"/>
        </w:trPr>
        <w:tc>
          <w:tcPr>
            <w:tcW w:w="4110" w:type="dxa"/>
            <w:vMerge/>
            <w:shd w:val="clear" w:color="auto" w:fill="auto"/>
            <w:vAlign w:val="center"/>
          </w:tcPr>
          <w:p w:rsidR="00D82279" w:rsidRPr="00BC27E4" w:rsidRDefault="00D82279" w:rsidP="00453F32">
            <w:pPr>
              <w:jc w:val="both"/>
              <w:rPr>
                <w:rFonts w:ascii="Arial" w:hAnsi="Arial" w:cs="Arial"/>
                <w:sz w:val="20"/>
                <w:szCs w:val="20"/>
              </w:rPr>
            </w:pPr>
          </w:p>
        </w:tc>
        <w:tc>
          <w:tcPr>
            <w:tcW w:w="5574" w:type="dxa"/>
            <w:gridSpan w:val="3"/>
            <w:shd w:val="clear" w:color="auto" w:fill="B8CCE4"/>
            <w:vAlign w:val="center"/>
          </w:tcPr>
          <w:p w:rsidR="00D82279" w:rsidRPr="00BC27E4" w:rsidRDefault="00D82279" w:rsidP="00453F32">
            <w:pPr>
              <w:jc w:val="center"/>
              <w:rPr>
                <w:rFonts w:ascii="Arial" w:hAnsi="Arial" w:cs="Arial"/>
                <w:b/>
                <w:sz w:val="20"/>
                <w:szCs w:val="20"/>
              </w:rPr>
            </w:pPr>
            <w:r w:rsidRPr="00BC27E4">
              <w:rPr>
                <w:rFonts w:ascii="Arial" w:hAnsi="Arial" w:cs="Arial"/>
                <w:b/>
                <w:sz w:val="20"/>
                <w:szCs w:val="20"/>
              </w:rPr>
              <w:t>Indicador de Gestión y Resultado</w:t>
            </w:r>
          </w:p>
        </w:tc>
      </w:tr>
      <w:tr w:rsidR="00D82279" w:rsidRPr="00157B1D" w:rsidTr="00E760DA">
        <w:trPr>
          <w:trHeight w:val="82"/>
        </w:trPr>
        <w:tc>
          <w:tcPr>
            <w:tcW w:w="4110" w:type="dxa"/>
            <w:vMerge/>
            <w:shd w:val="clear" w:color="auto" w:fill="auto"/>
            <w:vAlign w:val="center"/>
          </w:tcPr>
          <w:p w:rsidR="00D82279" w:rsidRPr="00BC27E4" w:rsidRDefault="00D82279" w:rsidP="00453F32">
            <w:pPr>
              <w:jc w:val="both"/>
              <w:rPr>
                <w:rFonts w:ascii="Arial" w:hAnsi="Arial" w:cs="Arial"/>
                <w:sz w:val="20"/>
                <w:szCs w:val="20"/>
              </w:rPr>
            </w:pPr>
          </w:p>
        </w:tc>
        <w:tc>
          <w:tcPr>
            <w:tcW w:w="2716" w:type="dxa"/>
            <w:gridSpan w:val="2"/>
            <w:shd w:val="clear" w:color="auto" w:fill="B8CCE4"/>
            <w:vAlign w:val="center"/>
          </w:tcPr>
          <w:p w:rsidR="00D82279" w:rsidRPr="00BC27E4" w:rsidRDefault="00D82279" w:rsidP="00453F32">
            <w:pPr>
              <w:jc w:val="center"/>
              <w:rPr>
                <w:rFonts w:ascii="Arial" w:hAnsi="Arial" w:cs="Arial"/>
                <w:b/>
                <w:sz w:val="20"/>
                <w:szCs w:val="20"/>
              </w:rPr>
            </w:pPr>
            <w:r w:rsidRPr="00BC27E4">
              <w:rPr>
                <w:rFonts w:ascii="Arial" w:hAnsi="Arial" w:cs="Arial"/>
                <w:b/>
                <w:sz w:val="20"/>
                <w:szCs w:val="20"/>
              </w:rPr>
              <w:t>2016</w:t>
            </w:r>
          </w:p>
        </w:tc>
        <w:tc>
          <w:tcPr>
            <w:tcW w:w="2858" w:type="dxa"/>
            <w:shd w:val="clear" w:color="auto" w:fill="B8CCE4"/>
            <w:vAlign w:val="center"/>
          </w:tcPr>
          <w:p w:rsidR="00D82279" w:rsidRPr="00BC27E4" w:rsidRDefault="00D82279" w:rsidP="00453F32">
            <w:pPr>
              <w:jc w:val="center"/>
              <w:rPr>
                <w:rFonts w:ascii="Arial" w:hAnsi="Arial" w:cs="Arial"/>
                <w:b/>
                <w:sz w:val="20"/>
                <w:szCs w:val="20"/>
              </w:rPr>
            </w:pPr>
            <w:r w:rsidRPr="00BC27E4">
              <w:rPr>
                <w:rFonts w:ascii="Arial" w:hAnsi="Arial" w:cs="Arial"/>
                <w:b/>
                <w:sz w:val="20"/>
                <w:szCs w:val="20"/>
              </w:rPr>
              <w:t>ACUMULADO</w:t>
            </w:r>
          </w:p>
        </w:tc>
      </w:tr>
      <w:tr w:rsidR="00D82279" w:rsidRPr="00157B1D" w:rsidTr="00E760DA">
        <w:trPr>
          <w:trHeight w:val="1432"/>
        </w:trPr>
        <w:tc>
          <w:tcPr>
            <w:tcW w:w="4110" w:type="dxa"/>
            <w:vMerge/>
            <w:shd w:val="clear" w:color="auto" w:fill="auto"/>
            <w:vAlign w:val="center"/>
          </w:tcPr>
          <w:p w:rsidR="00D82279" w:rsidRPr="00BC27E4" w:rsidRDefault="00D82279" w:rsidP="00453F32">
            <w:pPr>
              <w:jc w:val="both"/>
              <w:rPr>
                <w:rFonts w:ascii="Arial" w:hAnsi="Arial" w:cs="Arial"/>
                <w:sz w:val="20"/>
                <w:szCs w:val="20"/>
              </w:rPr>
            </w:pPr>
          </w:p>
        </w:tc>
        <w:tc>
          <w:tcPr>
            <w:tcW w:w="2716" w:type="dxa"/>
            <w:gridSpan w:val="2"/>
            <w:shd w:val="clear" w:color="auto" w:fill="auto"/>
            <w:vAlign w:val="center"/>
          </w:tcPr>
          <w:p w:rsidR="00D82279" w:rsidRPr="00B40562" w:rsidRDefault="00D82279" w:rsidP="00453F32">
            <w:pPr>
              <w:jc w:val="both"/>
              <w:rPr>
                <w:rFonts w:ascii="Arial" w:hAnsi="Arial" w:cs="Arial"/>
                <w:sz w:val="20"/>
                <w:szCs w:val="20"/>
              </w:rPr>
            </w:pPr>
            <w:r w:rsidRPr="00B40562">
              <w:rPr>
                <w:rFonts w:ascii="Arial" w:hAnsi="Arial" w:cs="Arial"/>
                <w:sz w:val="20"/>
                <w:szCs w:val="20"/>
              </w:rPr>
              <w:t>Programado:  20</w:t>
            </w:r>
          </w:p>
          <w:p w:rsidR="00D82279" w:rsidRPr="00B40562" w:rsidRDefault="00D82279" w:rsidP="00453F32">
            <w:pPr>
              <w:jc w:val="both"/>
              <w:rPr>
                <w:rFonts w:ascii="Arial" w:hAnsi="Arial" w:cs="Arial"/>
                <w:sz w:val="20"/>
                <w:szCs w:val="20"/>
              </w:rPr>
            </w:pPr>
            <w:r w:rsidRPr="00B40562">
              <w:rPr>
                <w:rFonts w:ascii="Arial" w:hAnsi="Arial" w:cs="Arial"/>
                <w:sz w:val="20"/>
                <w:szCs w:val="20"/>
              </w:rPr>
              <w:t>Ejecutado: 0</w:t>
            </w:r>
          </w:p>
          <w:p w:rsidR="00D82279" w:rsidRPr="00B40562" w:rsidRDefault="00D82279" w:rsidP="00453F32">
            <w:pPr>
              <w:jc w:val="both"/>
              <w:rPr>
                <w:rFonts w:ascii="Arial" w:hAnsi="Arial" w:cs="Arial"/>
                <w:sz w:val="20"/>
                <w:szCs w:val="20"/>
              </w:rPr>
            </w:pPr>
            <w:r w:rsidRPr="00B40562">
              <w:rPr>
                <w:rFonts w:ascii="Arial" w:hAnsi="Arial" w:cs="Arial"/>
                <w:sz w:val="20"/>
                <w:szCs w:val="20"/>
              </w:rPr>
              <w:t>0%</w:t>
            </w:r>
          </w:p>
        </w:tc>
        <w:tc>
          <w:tcPr>
            <w:tcW w:w="2858" w:type="dxa"/>
            <w:shd w:val="clear" w:color="auto" w:fill="auto"/>
            <w:vAlign w:val="center"/>
          </w:tcPr>
          <w:p w:rsidR="00D82279" w:rsidRPr="00B40562" w:rsidRDefault="00D82279" w:rsidP="00453F32">
            <w:pPr>
              <w:jc w:val="both"/>
              <w:rPr>
                <w:rFonts w:ascii="Arial" w:hAnsi="Arial" w:cs="Arial"/>
                <w:sz w:val="20"/>
                <w:szCs w:val="20"/>
              </w:rPr>
            </w:pPr>
            <w:r w:rsidRPr="00B40562">
              <w:rPr>
                <w:rFonts w:ascii="Arial" w:hAnsi="Arial" w:cs="Arial"/>
                <w:sz w:val="20"/>
                <w:szCs w:val="20"/>
              </w:rPr>
              <w:t>Programado:320</w:t>
            </w:r>
          </w:p>
          <w:p w:rsidR="00D82279" w:rsidRPr="00B40562" w:rsidRDefault="00D82279" w:rsidP="00453F32">
            <w:pPr>
              <w:jc w:val="both"/>
              <w:rPr>
                <w:rFonts w:ascii="Arial" w:hAnsi="Arial" w:cs="Arial"/>
                <w:sz w:val="20"/>
                <w:szCs w:val="20"/>
              </w:rPr>
            </w:pPr>
            <w:r w:rsidRPr="00B40562">
              <w:rPr>
                <w:rFonts w:ascii="Arial" w:hAnsi="Arial" w:cs="Arial"/>
                <w:sz w:val="20"/>
                <w:szCs w:val="20"/>
              </w:rPr>
              <w:t>Ejecutado</w:t>
            </w:r>
            <w:proofErr w:type="gramStart"/>
            <w:r w:rsidRPr="00B40562">
              <w:rPr>
                <w:rFonts w:ascii="Arial" w:hAnsi="Arial" w:cs="Arial"/>
                <w:sz w:val="20"/>
                <w:szCs w:val="20"/>
              </w:rPr>
              <w:t>:0</w:t>
            </w:r>
            <w:proofErr w:type="gramEnd"/>
          </w:p>
          <w:p w:rsidR="00D82279" w:rsidRPr="00B40562" w:rsidRDefault="00D82279" w:rsidP="00453F32">
            <w:pPr>
              <w:jc w:val="both"/>
              <w:rPr>
                <w:rFonts w:ascii="Arial" w:hAnsi="Arial" w:cs="Arial"/>
                <w:sz w:val="20"/>
                <w:szCs w:val="20"/>
              </w:rPr>
            </w:pPr>
            <w:r w:rsidRPr="00B40562">
              <w:rPr>
                <w:rFonts w:ascii="Arial" w:hAnsi="Arial" w:cs="Arial"/>
                <w:sz w:val="20"/>
                <w:szCs w:val="20"/>
              </w:rPr>
              <w:t>0%</w:t>
            </w:r>
          </w:p>
        </w:tc>
      </w:tr>
      <w:tr w:rsidR="00D82279" w:rsidRPr="00157B1D" w:rsidTr="00E760DA">
        <w:trPr>
          <w:trHeight w:val="2014"/>
        </w:trPr>
        <w:tc>
          <w:tcPr>
            <w:tcW w:w="4110" w:type="dxa"/>
            <w:vMerge w:val="restart"/>
            <w:shd w:val="clear" w:color="auto" w:fill="auto"/>
            <w:vAlign w:val="center"/>
          </w:tcPr>
          <w:p w:rsidR="00D82279" w:rsidRPr="00BC27E4" w:rsidRDefault="00D82279" w:rsidP="00453F32">
            <w:pPr>
              <w:jc w:val="both"/>
              <w:rPr>
                <w:rFonts w:ascii="Arial" w:hAnsi="Arial" w:cs="Arial"/>
                <w:sz w:val="20"/>
                <w:szCs w:val="20"/>
              </w:rPr>
            </w:pPr>
            <w:r w:rsidRPr="003B084B">
              <w:rPr>
                <w:rFonts w:ascii="Arial" w:hAnsi="Arial" w:cs="Arial"/>
                <w:sz w:val="20"/>
                <w:szCs w:val="20"/>
              </w:rPr>
              <w:t>Fortalecer 535 unidades productivas en capacidades empresariales y/o formalizarlas</w:t>
            </w:r>
          </w:p>
        </w:tc>
        <w:tc>
          <w:tcPr>
            <w:tcW w:w="5574" w:type="dxa"/>
            <w:gridSpan w:val="3"/>
            <w:shd w:val="clear" w:color="auto" w:fill="auto"/>
            <w:vAlign w:val="center"/>
          </w:tcPr>
          <w:p w:rsidR="00D82279" w:rsidRDefault="00D82279" w:rsidP="00453F32">
            <w:pPr>
              <w:autoSpaceDE w:val="0"/>
              <w:autoSpaceDN w:val="0"/>
              <w:adjustRightInd w:val="0"/>
              <w:spacing w:after="0" w:line="240" w:lineRule="auto"/>
              <w:jc w:val="both"/>
              <w:rPr>
                <w:rFonts w:ascii="Arial" w:hAnsi="Arial" w:cs="Arial"/>
                <w:sz w:val="20"/>
                <w:szCs w:val="20"/>
              </w:rPr>
            </w:pPr>
            <w:r w:rsidRPr="001143D7">
              <w:rPr>
                <w:rFonts w:ascii="Arial" w:hAnsi="Arial" w:cs="Arial"/>
                <w:sz w:val="20"/>
                <w:szCs w:val="20"/>
              </w:rPr>
              <w:t xml:space="preserve">Se apoyó la participación de 6 empresarios en la quinta versión de </w:t>
            </w:r>
            <w:proofErr w:type="spellStart"/>
            <w:r w:rsidRPr="001143D7">
              <w:rPr>
                <w:rFonts w:ascii="Arial" w:hAnsi="Arial" w:cs="Arial"/>
                <w:sz w:val="20"/>
                <w:szCs w:val="20"/>
              </w:rPr>
              <w:t>Expomipyme</w:t>
            </w:r>
            <w:proofErr w:type="spellEnd"/>
            <w:r w:rsidRPr="001143D7">
              <w:rPr>
                <w:rFonts w:ascii="Arial" w:hAnsi="Arial" w:cs="Arial"/>
                <w:sz w:val="20"/>
                <w:szCs w:val="20"/>
              </w:rPr>
              <w:t xml:space="preserve"> Digital celebrada en </w:t>
            </w:r>
            <w:proofErr w:type="spellStart"/>
            <w:r w:rsidRPr="001143D7">
              <w:rPr>
                <w:rFonts w:ascii="Arial" w:hAnsi="Arial" w:cs="Arial"/>
                <w:sz w:val="20"/>
                <w:szCs w:val="20"/>
              </w:rPr>
              <w:t>Corferias</w:t>
            </w:r>
            <w:proofErr w:type="spellEnd"/>
            <w:r w:rsidRPr="001143D7">
              <w:rPr>
                <w:rFonts w:ascii="Arial" w:hAnsi="Arial" w:cs="Arial"/>
                <w:sz w:val="20"/>
                <w:szCs w:val="20"/>
              </w:rPr>
              <w:t xml:space="preserve"> los días 25 y 26 de agosto de 2016.En cuanto</w:t>
            </w:r>
            <w:r>
              <w:rPr>
                <w:rFonts w:ascii="Arial" w:hAnsi="Arial" w:cs="Arial"/>
                <w:sz w:val="20"/>
                <w:szCs w:val="20"/>
              </w:rPr>
              <w:t xml:space="preserve"> a "</w:t>
            </w:r>
            <w:r w:rsidRPr="001143D7">
              <w:rPr>
                <w:rFonts w:ascii="Arial" w:hAnsi="Arial" w:cs="Arial"/>
                <w:sz w:val="20"/>
                <w:szCs w:val="20"/>
              </w:rPr>
              <w:t>Elaborar un documento propuesta de mejora regulatoria empresarial", a 31 de diciembre se cuenta con el borrador definitivo del documento de</w:t>
            </w:r>
            <w:r>
              <w:rPr>
                <w:rFonts w:ascii="Arial" w:hAnsi="Arial" w:cs="Arial"/>
                <w:sz w:val="20"/>
                <w:szCs w:val="20"/>
              </w:rPr>
              <w:t xml:space="preserve"> </w:t>
            </w:r>
            <w:r w:rsidRPr="001143D7">
              <w:rPr>
                <w:rFonts w:ascii="Arial" w:hAnsi="Arial" w:cs="Arial"/>
                <w:sz w:val="20"/>
                <w:szCs w:val="20"/>
              </w:rPr>
              <w:t>análisis de vigencia del universo normativo y de la propuesta de norma que resulta ajustada, con lo que el trabajo restante es de aprobación.</w:t>
            </w:r>
          </w:p>
          <w:p w:rsidR="00D82279" w:rsidRPr="001143D7" w:rsidRDefault="00D82279" w:rsidP="00453F32">
            <w:pPr>
              <w:autoSpaceDE w:val="0"/>
              <w:autoSpaceDN w:val="0"/>
              <w:adjustRightInd w:val="0"/>
              <w:spacing w:after="0" w:line="240" w:lineRule="auto"/>
              <w:rPr>
                <w:rFonts w:ascii="Arial" w:hAnsi="Arial" w:cs="Arial"/>
                <w:sz w:val="20"/>
                <w:szCs w:val="20"/>
              </w:rPr>
            </w:pPr>
          </w:p>
          <w:p w:rsidR="00D82279" w:rsidRPr="001143D7" w:rsidRDefault="00D82279" w:rsidP="00453F32">
            <w:pPr>
              <w:autoSpaceDE w:val="0"/>
              <w:autoSpaceDN w:val="0"/>
              <w:adjustRightInd w:val="0"/>
              <w:spacing w:after="0" w:line="240" w:lineRule="auto"/>
              <w:jc w:val="both"/>
              <w:rPr>
                <w:rFonts w:ascii="Arial" w:hAnsi="Arial" w:cs="Arial"/>
                <w:sz w:val="20"/>
                <w:szCs w:val="20"/>
              </w:rPr>
            </w:pPr>
            <w:r>
              <w:rPr>
                <w:rFonts w:ascii="Arial" w:hAnsi="Arial" w:cs="Arial"/>
                <w:sz w:val="20"/>
                <w:szCs w:val="20"/>
              </w:rPr>
              <w:t>La meta proyecto “</w:t>
            </w:r>
            <w:r w:rsidRPr="001143D7">
              <w:rPr>
                <w:rFonts w:ascii="Arial" w:hAnsi="Arial" w:cs="Arial"/>
                <w:sz w:val="20"/>
                <w:szCs w:val="20"/>
              </w:rPr>
              <w:t>Apoyar unidades productivas</w:t>
            </w:r>
            <w:r>
              <w:rPr>
                <w:rFonts w:ascii="Arial" w:hAnsi="Arial" w:cs="Arial"/>
                <w:sz w:val="20"/>
                <w:szCs w:val="20"/>
              </w:rPr>
              <w:t xml:space="preserve"> en su proceso de formalización”</w:t>
            </w:r>
            <w:r w:rsidRPr="001143D7">
              <w:rPr>
                <w:rFonts w:ascii="Arial" w:hAnsi="Arial" w:cs="Arial"/>
                <w:sz w:val="20"/>
                <w:szCs w:val="20"/>
              </w:rPr>
              <w:t xml:space="preserve"> cuenta a la fecha con un avance del 250%, siendo 19 unidades productivas del sector de manufactura y confección las beneficiadas en su proceso de formalización. Estas unidades se han favorecido a través del convenio</w:t>
            </w:r>
            <w:r>
              <w:rPr>
                <w:rFonts w:ascii="Arial" w:hAnsi="Arial" w:cs="Arial"/>
                <w:sz w:val="20"/>
                <w:szCs w:val="20"/>
              </w:rPr>
              <w:t xml:space="preserve"> </w:t>
            </w:r>
            <w:r w:rsidRPr="001143D7">
              <w:rPr>
                <w:rFonts w:ascii="Arial" w:hAnsi="Arial" w:cs="Arial"/>
                <w:sz w:val="20"/>
                <w:szCs w:val="20"/>
              </w:rPr>
              <w:t xml:space="preserve">entre la SDDE e </w:t>
            </w:r>
            <w:proofErr w:type="spellStart"/>
            <w:r w:rsidRPr="001143D7">
              <w:rPr>
                <w:rFonts w:ascii="Arial" w:hAnsi="Arial" w:cs="Arial"/>
                <w:sz w:val="20"/>
                <w:szCs w:val="20"/>
              </w:rPr>
              <w:t>Inexmoda</w:t>
            </w:r>
            <w:proofErr w:type="spellEnd"/>
            <w:r w:rsidRPr="001143D7">
              <w:rPr>
                <w:rFonts w:ascii="Arial" w:hAnsi="Arial" w:cs="Arial"/>
                <w:sz w:val="20"/>
                <w:szCs w:val="20"/>
              </w:rPr>
              <w:t xml:space="preserve">. El Asociado junto con su personal especializado ha capacitado en los </w:t>
            </w:r>
            <w:r w:rsidRPr="001143D7">
              <w:rPr>
                <w:rFonts w:ascii="Arial" w:hAnsi="Arial" w:cs="Arial"/>
                <w:sz w:val="20"/>
                <w:szCs w:val="20"/>
              </w:rPr>
              <w:lastRenderedPageBreak/>
              <w:t>siguientes temas: gestión de cambio, formalización empresarial y mejoramiento productivo. Se realizó una jornada de certificación y cierre del programa para aquellas empresas que cumplieron con el 80% de</w:t>
            </w:r>
            <w:r>
              <w:rPr>
                <w:rFonts w:ascii="Arial" w:hAnsi="Arial" w:cs="Arial"/>
                <w:sz w:val="20"/>
                <w:szCs w:val="20"/>
              </w:rPr>
              <w:t xml:space="preserve"> las sesiones programadas. </w:t>
            </w:r>
          </w:p>
        </w:tc>
      </w:tr>
      <w:tr w:rsidR="00D82279" w:rsidRPr="00157B1D" w:rsidTr="00E760DA">
        <w:trPr>
          <w:trHeight w:val="173"/>
        </w:trPr>
        <w:tc>
          <w:tcPr>
            <w:tcW w:w="4110" w:type="dxa"/>
            <w:vMerge/>
            <w:shd w:val="clear" w:color="auto" w:fill="auto"/>
            <w:vAlign w:val="center"/>
          </w:tcPr>
          <w:p w:rsidR="00D82279" w:rsidRPr="00BC27E4" w:rsidRDefault="00D82279" w:rsidP="00453F32">
            <w:pPr>
              <w:jc w:val="both"/>
              <w:rPr>
                <w:rFonts w:ascii="Arial" w:hAnsi="Arial" w:cs="Arial"/>
                <w:sz w:val="20"/>
                <w:szCs w:val="20"/>
              </w:rPr>
            </w:pPr>
          </w:p>
        </w:tc>
        <w:tc>
          <w:tcPr>
            <w:tcW w:w="5574" w:type="dxa"/>
            <w:gridSpan w:val="3"/>
            <w:shd w:val="clear" w:color="auto" w:fill="B8CCE4"/>
            <w:vAlign w:val="center"/>
          </w:tcPr>
          <w:p w:rsidR="00D82279" w:rsidRPr="00BC27E4" w:rsidRDefault="00D82279" w:rsidP="00453F32">
            <w:pPr>
              <w:jc w:val="center"/>
              <w:rPr>
                <w:rFonts w:ascii="Arial" w:hAnsi="Arial" w:cs="Arial"/>
                <w:b/>
                <w:sz w:val="20"/>
                <w:szCs w:val="20"/>
              </w:rPr>
            </w:pPr>
            <w:r w:rsidRPr="00BC27E4">
              <w:rPr>
                <w:rFonts w:ascii="Arial" w:hAnsi="Arial" w:cs="Arial"/>
                <w:b/>
                <w:sz w:val="20"/>
                <w:szCs w:val="20"/>
              </w:rPr>
              <w:t>Indicador de Gestión y Resultado</w:t>
            </w:r>
          </w:p>
        </w:tc>
      </w:tr>
      <w:tr w:rsidR="00D82279" w:rsidRPr="00157B1D" w:rsidTr="00E760DA">
        <w:trPr>
          <w:trHeight w:val="184"/>
        </w:trPr>
        <w:tc>
          <w:tcPr>
            <w:tcW w:w="4110" w:type="dxa"/>
            <w:vMerge/>
            <w:shd w:val="clear" w:color="auto" w:fill="auto"/>
            <w:vAlign w:val="center"/>
          </w:tcPr>
          <w:p w:rsidR="00D82279" w:rsidRPr="00BC27E4" w:rsidRDefault="00D82279" w:rsidP="00453F32">
            <w:pPr>
              <w:jc w:val="both"/>
              <w:rPr>
                <w:rFonts w:ascii="Arial" w:hAnsi="Arial" w:cs="Arial"/>
                <w:sz w:val="20"/>
                <w:szCs w:val="20"/>
              </w:rPr>
            </w:pPr>
          </w:p>
        </w:tc>
        <w:tc>
          <w:tcPr>
            <w:tcW w:w="2573" w:type="dxa"/>
            <w:shd w:val="clear" w:color="auto" w:fill="B8CCE4"/>
            <w:vAlign w:val="center"/>
          </w:tcPr>
          <w:p w:rsidR="00D82279" w:rsidRPr="00BC27E4" w:rsidRDefault="00D82279" w:rsidP="00453F32">
            <w:pPr>
              <w:jc w:val="center"/>
              <w:rPr>
                <w:rFonts w:ascii="Arial" w:hAnsi="Arial" w:cs="Arial"/>
                <w:b/>
                <w:sz w:val="20"/>
                <w:szCs w:val="20"/>
              </w:rPr>
            </w:pPr>
            <w:r w:rsidRPr="00BC27E4">
              <w:rPr>
                <w:rFonts w:ascii="Arial" w:hAnsi="Arial" w:cs="Arial"/>
                <w:b/>
                <w:sz w:val="20"/>
                <w:szCs w:val="20"/>
              </w:rPr>
              <w:t>2016</w:t>
            </w:r>
          </w:p>
        </w:tc>
        <w:tc>
          <w:tcPr>
            <w:tcW w:w="3001" w:type="dxa"/>
            <w:gridSpan w:val="2"/>
            <w:shd w:val="clear" w:color="auto" w:fill="B8CCE4"/>
            <w:vAlign w:val="center"/>
          </w:tcPr>
          <w:p w:rsidR="00D82279" w:rsidRPr="00BC27E4" w:rsidRDefault="00D82279" w:rsidP="00453F32">
            <w:pPr>
              <w:jc w:val="center"/>
              <w:rPr>
                <w:rFonts w:ascii="Arial" w:hAnsi="Arial" w:cs="Arial"/>
                <w:b/>
                <w:sz w:val="20"/>
                <w:szCs w:val="20"/>
              </w:rPr>
            </w:pPr>
            <w:r w:rsidRPr="00BC27E4">
              <w:rPr>
                <w:rFonts w:ascii="Arial" w:hAnsi="Arial" w:cs="Arial"/>
                <w:b/>
                <w:sz w:val="20"/>
                <w:szCs w:val="20"/>
              </w:rPr>
              <w:t>ACUMULADO</w:t>
            </w:r>
          </w:p>
        </w:tc>
      </w:tr>
      <w:tr w:rsidR="00D82279" w:rsidRPr="00157B1D" w:rsidTr="00E760DA">
        <w:trPr>
          <w:trHeight w:val="1298"/>
        </w:trPr>
        <w:tc>
          <w:tcPr>
            <w:tcW w:w="4110" w:type="dxa"/>
            <w:vMerge/>
            <w:shd w:val="clear" w:color="auto" w:fill="auto"/>
            <w:vAlign w:val="center"/>
          </w:tcPr>
          <w:p w:rsidR="00D82279" w:rsidRPr="00BC27E4" w:rsidRDefault="00D82279" w:rsidP="00453F32">
            <w:pPr>
              <w:jc w:val="both"/>
              <w:rPr>
                <w:rFonts w:ascii="Arial" w:hAnsi="Arial" w:cs="Arial"/>
                <w:sz w:val="20"/>
                <w:szCs w:val="20"/>
              </w:rPr>
            </w:pPr>
          </w:p>
        </w:tc>
        <w:tc>
          <w:tcPr>
            <w:tcW w:w="2573" w:type="dxa"/>
            <w:shd w:val="clear" w:color="auto" w:fill="auto"/>
            <w:vAlign w:val="center"/>
          </w:tcPr>
          <w:p w:rsidR="00D82279" w:rsidRPr="00B40562" w:rsidRDefault="00D82279" w:rsidP="00453F32">
            <w:pPr>
              <w:jc w:val="both"/>
              <w:rPr>
                <w:rFonts w:ascii="Arial" w:hAnsi="Arial" w:cs="Arial"/>
                <w:sz w:val="20"/>
                <w:szCs w:val="20"/>
              </w:rPr>
            </w:pPr>
            <w:r w:rsidRPr="00B40562">
              <w:rPr>
                <w:rFonts w:ascii="Arial" w:hAnsi="Arial" w:cs="Arial"/>
                <w:sz w:val="20"/>
                <w:szCs w:val="20"/>
              </w:rPr>
              <w:t>Programado:  42</w:t>
            </w:r>
          </w:p>
          <w:p w:rsidR="00D82279" w:rsidRPr="00B40562" w:rsidRDefault="00D82279" w:rsidP="00453F32">
            <w:pPr>
              <w:jc w:val="both"/>
              <w:rPr>
                <w:rFonts w:ascii="Arial" w:hAnsi="Arial" w:cs="Arial"/>
                <w:sz w:val="20"/>
                <w:szCs w:val="20"/>
              </w:rPr>
            </w:pPr>
            <w:r w:rsidRPr="00B40562">
              <w:rPr>
                <w:rFonts w:ascii="Arial" w:hAnsi="Arial" w:cs="Arial"/>
                <w:sz w:val="20"/>
                <w:szCs w:val="20"/>
              </w:rPr>
              <w:t>Ejecutado: 41</w:t>
            </w:r>
          </w:p>
          <w:p w:rsidR="00D82279" w:rsidRPr="00B40562" w:rsidRDefault="00D82279" w:rsidP="00453F32">
            <w:pPr>
              <w:jc w:val="both"/>
              <w:rPr>
                <w:rFonts w:ascii="Arial" w:hAnsi="Arial" w:cs="Arial"/>
                <w:sz w:val="20"/>
                <w:szCs w:val="20"/>
              </w:rPr>
            </w:pPr>
            <w:r w:rsidRPr="00B40562">
              <w:rPr>
                <w:rFonts w:ascii="Arial" w:hAnsi="Arial" w:cs="Arial"/>
                <w:sz w:val="20"/>
                <w:szCs w:val="20"/>
              </w:rPr>
              <w:t>Avance: 97.62%</w:t>
            </w:r>
          </w:p>
        </w:tc>
        <w:tc>
          <w:tcPr>
            <w:tcW w:w="3001" w:type="dxa"/>
            <w:gridSpan w:val="2"/>
            <w:shd w:val="clear" w:color="auto" w:fill="auto"/>
            <w:vAlign w:val="center"/>
          </w:tcPr>
          <w:p w:rsidR="00D82279" w:rsidRPr="00B40562" w:rsidRDefault="00D82279" w:rsidP="00453F32">
            <w:pPr>
              <w:jc w:val="both"/>
              <w:rPr>
                <w:rFonts w:ascii="Arial" w:hAnsi="Arial" w:cs="Arial"/>
                <w:sz w:val="20"/>
                <w:szCs w:val="20"/>
              </w:rPr>
            </w:pPr>
            <w:r w:rsidRPr="00B40562">
              <w:rPr>
                <w:rFonts w:ascii="Arial" w:hAnsi="Arial" w:cs="Arial"/>
                <w:sz w:val="20"/>
                <w:szCs w:val="20"/>
              </w:rPr>
              <w:t xml:space="preserve">Programado: 535 </w:t>
            </w:r>
          </w:p>
          <w:p w:rsidR="00D82279" w:rsidRPr="00B40562" w:rsidRDefault="00D82279" w:rsidP="00453F32">
            <w:pPr>
              <w:jc w:val="both"/>
              <w:rPr>
                <w:rFonts w:ascii="Arial" w:hAnsi="Arial" w:cs="Arial"/>
                <w:sz w:val="20"/>
                <w:szCs w:val="20"/>
              </w:rPr>
            </w:pPr>
            <w:r w:rsidRPr="00B40562">
              <w:rPr>
                <w:rFonts w:ascii="Arial" w:hAnsi="Arial" w:cs="Arial"/>
                <w:sz w:val="20"/>
                <w:szCs w:val="20"/>
              </w:rPr>
              <w:t xml:space="preserve">Ejecutado: 41 </w:t>
            </w:r>
          </w:p>
          <w:p w:rsidR="00D82279" w:rsidRPr="00B40562" w:rsidRDefault="00D82279" w:rsidP="00453F32">
            <w:pPr>
              <w:jc w:val="both"/>
              <w:rPr>
                <w:rFonts w:ascii="Arial" w:hAnsi="Arial" w:cs="Arial"/>
                <w:sz w:val="20"/>
                <w:szCs w:val="20"/>
              </w:rPr>
            </w:pPr>
            <w:r w:rsidRPr="00B40562">
              <w:rPr>
                <w:rFonts w:ascii="Arial" w:hAnsi="Arial" w:cs="Arial"/>
                <w:sz w:val="20"/>
                <w:szCs w:val="20"/>
              </w:rPr>
              <w:t>Avance: 7.66%</w:t>
            </w:r>
          </w:p>
        </w:tc>
      </w:tr>
    </w:tbl>
    <w:p w:rsidR="00064897" w:rsidRPr="00D82279" w:rsidRDefault="00D82279" w:rsidP="00064897">
      <w:pPr>
        <w:rPr>
          <w:rFonts w:ascii="Arial" w:hAnsi="Arial" w:cs="Arial"/>
          <w:sz w:val="16"/>
          <w:szCs w:val="16"/>
        </w:rPr>
      </w:pPr>
      <w:r w:rsidRPr="00D82279">
        <w:rPr>
          <w:rFonts w:ascii="Arial" w:hAnsi="Arial" w:cs="Arial"/>
          <w:sz w:val="16"/>
          <w:szCs w:val="16"/>
        </w:rPr>
        <w:t>Fuente: Elaboración propia. SDDE.</w:t>
      </w:r>
    </w:p>
    <w:p w:rsidR="00064897" w:rsidRDefault="00D82279" w:rsidP="00064897">
      <w:pPr>
        <w:pStyle w:val="NormalWeb"/>
        <w:jc w:val="center"/>
        <w:rPr>
          <w:b/>
          <w:bCs/>
          <w:sz w:val="23"/>
          <w:szCs w:val="23"/>
          <w:u w:val="single"/>
        </w:rPr>
      </w:pPr>
      <w:r>
        <w:rPr>
          <w:b/>
          <w:bCs/>
          <w:sz w:val="23"/>
          <w:szCs w:val="23"/>
          <w:u w:val="single"/>
        </w:rPr>
        <w:t>A</w:t>
      </w:r>
      <w:r w:rsidRPr="006332F7">
        <w:rPr>
          <w:b/>
          <w:bCs/>
          <w:sz w:val="23"/>
          <w:szCs w:val="23"/>
          <w:u w:val="single"/>
        </w:rPr>
        <w:t>CCIONES ADELANTADAS EN LA VIGENCIA</w:t>
      </w:r>
    </w:p>
    <w:p w:rsidR="00064897" w:rsidRPr="005E6880" w:rsidRDefault="00064897" w:rsidP="00064897">
      <w:pPr>
        <w:ind w:right="334"/>
        <w:jc w:val="both"/>
        <w:rPr>
          <w:rFonts w:ascii="Arial" w:eastAsia="Calibri" w:hAnsi="Arial" w:cs="Arial"/>
          <w:lang w:eastAsia="es-CO"/>
        </w:rPr>
      </w:pPr>
      <w:r w:rsidRPr="005E6880">
        <w:rPr>
          <w:rFonts w:ascii="Arial" w:hAnsi="Arial" w:cs="Arial"/>
        </w:rPr>
        <w:t xml:space="preserve">Se reportan como acciones y logros del proyecto los siguientes:  </w:t>
      </w:r>
    </w:p>
    <w:p w:rsidR="00064897" w:rsidRPr="005E6880" w:rsidRDefault="00064897" w:rsidP="00064897">
      <w:pPr>
        <w:jc w:val="both"/>
        <w:rPr>
          <w:rFonts w:ascii="Arial" w:hAnsi="Arial" w:cs="Arial"/>
        </w:rPr>
      </w:pPr>
      <w:r w:rsidRPr="005E6880">
        <w:rPr>
          <w:rFonts w:ascii="Arial" w:hAnsi="Arial" w:cs="Arial"/>
        </w:rPr>
        <w:t>Formular un (1) documento propuesta política pública de emprendimiento para el distrito Capital</w:t>
      </w:r>
      <w:r>
        <w:rPr>
          <w:rFonts w:ascii="Arial" w:hAnsi="Arial" w:cs="Arial"/>
        </w:rPr>
        <w:t>:</w:t>
      </w:r>
    </w:p>
    <w:p w:rsidR="00064897" w:rsidRPr="005E6880" w:rsidRDefault="00064897" w:rsidP="00064897">
      <w:pPr>
        <w:suppressAutoHyphens/>
        <w:jc w:val="both"/>
        <w:rPr>
          <w:rFonts w:ascii="Arial" w:hAnsi="Arial" w:cs="Arial"/>
        </w:rPr>
      </w:pPr>
      <w:r>
        <w:rPr>
          <w:rFonts w:ascii="Arial" w:hAnsi="Arial" w:cs="Arial"/>
        </w:rPr>
        <w:t xml:space="preserve">- </w:t>
      </w:r>
      <w:r w:rsidRPr="005E6880">
        <w:rPr>
          <w:rFonts w:ascii="Arial" w:hAnsi="Arial" w:cs="Arial"/>
        </w:rPr>
        <w:t>Levantamiento de insumos para la formulación del documento propuesta de Política Pública de Emprendimiento</w:t>
      </w:r>
    </w:p>
    <w:p w:rsidR="00064897" w:rsidRPr="005E6880" w:rsidRDefault="00064897" w:rsidP="00064897">
      <w:pPr>
        <w:suppressAutoHyphens/>
        <w:jc w:val="both"/>
        <w:rPr>
          <w:rFonts w:ascii="Arial" w:hAnsi="Arial" w:cs="Arial"/>
        </w:rPr>
      </w:pPr>
      <w:r>
        <w:rPr>
          <w:rFonts w:ascii="Arial" w:hAnsi="Arial" w:cs="Arial"/>
        </w:rPr>
        <w:t xml:space="preserve">- </w:t>
      </w:r>
      <w:r w:rsidRPr="005E6880">
        <w:rPr>
          <w:rFonts w:ascii="Arial" w:hAnsi="Arial" w:cs="Arial"/>
        </w:rPr>
        <w:t>Identificación de los retos del Ecosistema de Emprendimiento</w:t>
      </w:r>
    </w:p>
    <w:p w:rsidR="00064897" w:rsidRPr="005E6880" w:rsidRDefault="00064897" w:rsidP="00064897">
      <w:pPr>
        <w:suppressAutoHyphens/>
        <w:jc w:val="both"/>
        <w:rPr>
          <w:rFonts w:ascii="Arial" w:hAnsi="Arial" w:cs="Arial"/>
        </w:rPr>
      </w:pPr>
      <w:r>
        <w:rPr>
          <w:rFonts w:ascii="Arial" w:hAnsi="Arial" w:cs="Arial"/>
        </w:rPr>
        <w:t xml:space="preserve">- </w:t>
      </w:r>
      <w:r w:rsidRPr="005E6880">
        <w:rPr>
          <w:rFonts w:ascii="Arial" w:hAnsi="Arial" w:cs="Arial"/>
        </w:rPr>
        <w:t>Elaboración plan de acción a 2018</w:t>
      </w:r>
    </w:p>
    <w:p w:rsidR="00064897" w:rsidRPr="005E6880" w:rsidRDefault="00064897" w:rsidP="00064897">
      <w:pPr>
        <w:suppressAutoHyphens/>
        <w:jc w:val="both"/>
        <w:rPr>
          <w:rFonts w:ascii="Arial" w:hAnsi="Arial" w:cs="Arial"/>
        </w:rPr>
      </w:pPr>
      <w:r>
        <w:rPr>
          <w:rFonts w:ascii="Arial" w:hAnsi="Arial" w:cs="Arial"/>
        </w:rPr>
        <w:t xml:space="preserve">- </w:t>
      </w:r>
      <w:r w:rsidRPr="005E6880">
        <w:rPr>
          <w:rFonts w:ascii="Arial" w:hAnsi="Arial" w:cs="Arial"/>
        </w:rPr>
        <w:t>Elaboración fase 1 de la “Guía para la formulación, implementación y evaluación de políticas públicas distritales” aplicado al tema de política pública distrital de emprendimiento.</w:t>
      </w:r>
    </w:p>
    <w:p w:rsidR="00064897" w:rsidRPr="005E6880" w:rsidRDefault="00064897" w:rsidP="00064897">
      <w:pPr>
        <w:jc w:val="both"/>
        <w:rPr>
          <w:rFonts w:ascii="Arial" w:hAnsi="Arial" w:cs="Arial"/>
        </w:rPr>
      </w:pPr>
      <w:r w:rsidRPr="005E6880">
        <w:rPr>
          <w:rFonts w:ascii="Arial" w:hAnsi="Arial" w:cs="Arial"/>
        </w:rPr>
        <w:t>Brindar a emprendimientos por oportunidad asistencia técnica a la medida</w:t>
      </w:r>
      <w:r>
        <w:rPr>
          <w:rFonts w:ascii="Arial" w:hAnsi="Arial" w:cs="Arial"/>
        </w:rPr>
        <w:t>:</w:t>
      </w:r>
    </w:p>
    <w:p w:rsidR="00064897" w:rsidRPr="005E6880" w:rsidRDefault="00064897" w:rsidP="00064897">
      <w:pPr>
        <w:suppressAutoHyphens/>
        <w:jc w:val="both"/>
        <w:rPr>
          <w:rFonts w:ascii="Arial" w:hAnsi="Arial" w:cs="Arial"/>
          <w:b/>
        </w:rPr>
      </w:pPr>
      <w:r>
        <w:rPr>
          <w:rFonts w:ascii="Arial" w:hAnsi="Arial" w:cs="Arial"/>
        </w:rPr>
        <w:t xml:space="preserve">- </w:t>
      </w:r>
      <w:r w:rsidRPr="005E6880">
        <w:rPr>
          <w:rFonts w:ascii="Arial" w:hAnsi="Arial" w:cs="Arial"/>
        </w:rPr>
        <w:t>Identificación  530 emprendimientos por oportunidad</w:t>
      </w:r>
    </w:p>
    <w:p w:rsidR="00064897" w:rsidRPr="005E6880" w:rsidRDefault="00064897" w:rsidP="00064897">
      <w:pPr>
        <w:suppressAutoHyphens/>
        <w:jc w:val="both"/>
        <w:rPr>
          <w:rFonts w:ascii="Arial" w:hAnsi="Arial" w:cs="Arial"/>
          <w:b/>
        </w:rPr>
      </w:pPr>
      <w:r>
        <w:rPr>
          <w:rFonts w:ascii="Arial" w:hAnsi="Arial" w:cs="Arial"/>
        </w:rPr>
        <w:t xml:space="preserve">- </w:t>
      </w:r>
      <w:r w:rsidRPr="005E6880">
        <w:rPr>
          <w:rFonts w:ascii="Arial" w:hAnsi="Arial" w:cs="Arial"/>
        </w:rPr>
        <w:t>Caracterización de  14 unidades productivas con asistencia técnica a la medida en procesos de marketing y mercadeo</w:t>
      </w:r>
    </w:p>
    <w:p w:rsidR="00064897" w:rsidRPr="005E6880" w:rsidRDefault="00064897" w:rsidP="00064897">
      <w:pPr>
        <w:jc w:val="both"/>
        <w:rPr>
          <w:rFonts w:ascii="Arial" w:hAnsi="Arial" w:cs="Arial"/>
        </w:rPr>
      </w:pPr>
      <w:r w:rsidRPr="005E6880">
        <w:rPr>
          <w:rFonts w:ascii="Arial" w:hAnsi="Arial" w:cs="Arial"/>
        </w:rPr>
        <w:lastRenderedPageBreak/>
        <w:t>Fortalecer unidades productivas con asistencia técnica a la medida</w:t>
      </w:r>
    </w:p>
    <w:p w:rsidR="00064897" w:rsidRPr="005E6880" w:rsidRDefault="00064897" w:rsidP="00064897">
      <w:pPr>
        <w:suppressAutoHyphens/>
        <w:jc w:val="both"/>
        <w:rPr>
          <w:rFonts w:ascii="Arial" w:hAnsi="Arial" w:cs="Arial"/>
          <w:b/>
        </w:rPr>
      </w:pPr>
      <w:r>
        <w:rPr>
          <w:rFonts w:ascii="Arial" w:hAnsi="Arial" w:cs="Arial"/>
        </w:rPr>
        <w:t xml:space="preserve">- </w:t>
      </w:r>
      <w:r w:rsidRPr="005E6880">
        <w:rPr>
          <w:rFonts w:ascii="Arial" w:hAnsi="Arial" w:cs="Arial"/>
        </w:rPr>
        <w:t>Caracterización de 21 unidades productivas con asistencia técnica a la medida en procesos de marketing y mercadeo</w:t>
      </w:r>
    </w:p>
    <w:p w:rsidR="00064897" w:rsidRDefault="00064897" w:rsidP="00064897">
      <w:pPr>
        <w:rPr>
          <w:rFonts w:ascii="Arial" w:hAnsi="Arial" w:cs="Arial"/>
          <w:b/>
        </w:rPr>
      </w:pPr>
    </w:p>
    <w:p w:rsidR="00064897" w:rsidRPr="009051AE" w:rsidRDefault="00064897" w:rsidP="00064897">
      <w:pPr>
        <w:rPr>
          <w:rFonts w:ascii="Arial" w:hAnsi="Arial" w:cs="Arial"/>
        </w:rPr>
      </w:pPr>
      <w:r w:rsidRPr="009051AE">
        <w:rPr>
          <w:rFonts w:ascii="Arial" w:hAnsi="Arial" w:cs="Arial"/>
        </w:rPr>
        <w:t>Apoyar la realización de 1 evento de intermediación y comercialización empresarial</w:t>
      </w:r>
    </w:p>
    <w:p w:rsidR="00064897" w:rsidRPr="00986A0E" w:rsidRDefault="00064897" w:rsidP="00064897">
      <w:pPr>
        <w:suppressAutoHyphens/>
        <w:jc w:val="both"/>
        <w:rPr>
          <w:rFonts w:ascii="Arial" w:hAnsi="Arial" w:cs="Arial"/>
        </w:rPr>
      </w:pPr>
      <w:r w:rsidRPr="00986A0E">
        <w:rPr>
          <w:rFonts w:ascii="Arial" w:hAnsi="Arial" w:cs="Arial"/>
        </w:rPr>
        <w:t xml:space="preserve">Participación de la Secretaría en la quinta versión de </w:t>
      </w:r>
      <w:proofErr w:type="spellStart"/>
      <w:r w:rsidRPr="00986A0E">
        <w:rPr>
          <w:rFonts w:ascii="Arial" w:hAnsi="Arial" w:cs="Arial"/>
        </w:rPr>
        <w:t>Expomipyme</w:t>
      </w:r>
      <w:proofErr w:type="spellEnd"/>
      <w:r w:rsidRPr="00986A0E">
        <w:rPr>
          <w:rFonts w:ascii="Arial" w:hAnsi="Arial" w:cs="Arial"/>
        </w:rPr>
        <w:t xml:space="preserve"> Digital, celebrada en </w:t>
      </w:r>
      <w:proofErr w:type="spellStart"/>
      <w:r w:rsidRPr="00986A0E">
        <w:rPr>
          <w:rFonts w:ascii="Arial" w:hAnsi="Arial" w:cs="Arial"/>
        </w:rPr>
        <w:t>Corferias</w:t>
      </w:r>
      <w:proofErr w:type="spellEnd"/>
      <w:r w:rsidRPr="00986A0E">
        <w:rPr>
          <w:rFonts w:ascii="Arial" w:hAnsi="Arial" w:cs="Arial"/>
        </w:rPr>
        <w:t xml:space="preserve"> los días 25 y 26 de agosto de 2016.</w:t>
      </w:r>
    </w:p>
    <w:p w:rsidR="00064897" w:rsidRPr="00CC6632" w:rsidRDefault="00DB6810" w:rsidP="00064897">
      <w:pPr>
        <w:pStyle w:val="Prrafodelista"/>
        <w:suppressAutoHyphens/>
        <w:contextualSpacing w:val="0"/>
        <w:jc w:val="center"/>
        <w:rPr>
          <w:rFonts w:ascii="Arial" w:hAnsi="Arial" w:cs="Arial"/>
          <w:b/>
        </w:rPr>
      </w:pPr>
      <w:r>
        <w:rPr>
          <w:rFonts w:ascii="Arial" w:hAnsi="Arial" w:cs="Arial"/>
          <w:b/>
        </w:rPr>
        <w:t>Imagen No. 18</w:t>
      </w:r>
      <w:r w:rsidR="00064897">
        <w:rPr>
          <w:rFonts w:ascii="Arial" w:hAnsi="Arial" w:cs="Arial"/>
          <w:b/>
        </w:rPr>
        <w:t xml:space="preserve"> Participación de la SDDE en </w:t>
      </w:r>
      <w:proofErr w:type="spellStart"/>
      <w:r w:rsidR="00064897">
        <w:rPr>
          <w:rFonts w:ascii="Arial" w:hAnsi="Arial" w:cs="Arial"/>
          <w:b/>
        </w:rPr>
        <w:t>Expomipyme</w:t>
      </w:r>
      <w:proofErr w:type="spellEnd"/>
      <w:r w:rsidR="00064897">
        <w:rPr>
          <w:rFonts w:ascii="Arial" w:hAnsi="Arial" w:cs="Arial"/>
          <w:b/>
        </w:rPr>
        <w:t xml:space="preserve"> Digital</w:t>
      </w:r>
    </w:p>
    <w:p w:rsidR="00064897" w:rsidRDefault="00064897" w:rsidP="00064897">
      <w:pPr>
        <w:pStyle w:val="Prrafodelista"/>
        <w:tabs>
          <w:tab w:val="left" w:pos="7787"/>
        </w:tabs>
        <w:jc w:val="center"/>
        <w:rPr>
          <w:rFonts w:ascii="Arial" w:hAnsi="Arial" w:cs="Arial"/>
        </w:rPr>
      </w:pPr>
      <w:r>
        <w:rPr>
          <w:noProof/>
          <w:lang w:eastAsia="es-CO"/>
        </w:rPr>
        <w:drawing>
          <wp:inline distT="0" distB="0" distL="0" distR="3175" wp14:anchorId="39FEC369" wp14:editId="7D9B6BEE">
            <wp:extent cx="1768475" cy="1683385"/>
            <wp:effectExtent l="0" t="0" r="0" b="0"/>
            <wp:docPr id="1035" name="Picture 5" descr="C:\Users\pospina\Documents\Pilar Ospina Ariza\Gestión - SDIM\Emprendimiento\Expomipyme Digita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5" descr="C:\Users\pospina\Documents\Pilar Ospina Ariza\Gestión - SDIM\Emprendimiento\Expomipyme Digital3.jpg"/>
                    <pic:cNvPicPr>
                      <a:picLocks noChangeAspect="1" noChangeArrowheads="1"/>
                    </pic:cNvPicPr>
                  </pic:nvPicPr>
                  <pic:blipFill>
                    <a:blip r:embed="rId70"/>
                    <a:stretch>
                      <a:fillRect/>
                    </a:stretch>
                  </pic:blipFill>
                  <pic:spPr bwMode="auto">
                    <a:xfrm>
                      <a:off x="0" y="0"/>
                      <a:ext cx="1768475" cy="1683385"/>
                    </a:xfrm>
                    <a:prstGeom prst="rect">
                      <a:avLst/>
                    </a:prstGeom>
                  </pic:spPr>
                </pic:pic>
              </a:graphicData>
            </a:graphic>
          </wp:inline>
        </w:drawing>
      </w:r>
      <w:r>
        <w:rPr>
          <w:noProof/>
          <w:lang w:eastAsia="es-CO"/>
        </w:rPr>
        <w:drawing>
          <wp:inline distT="0" distB="9525" distL="0" distR="3175" wp14:anchorId="4E889307" wp14:editId="687D6043">
            <wp:extent cx="1825625" cy="1648460"/>
            <wp:effectExtent l="0" t="0" r="0" b="0"/>
            <wp:docPr id="1036" name="Picture 6" descr="C:\Users\pospina\Documents\Pilar Ospina Ariza\Gestión - SDIM\Emprendimiento\Expomipyme Digit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6" descr="C:\Users\pospina\Documents\Pilar Ospina Ariza\Gestión - SDIM\Emprendimiento\Expomipyme Digital2.jpg"/>
                    <pic:cNvPicPr>
                      <a:picLocks noChangeAspect="1" noChangeArrowheads="1"/>
                    </pic:cNvPicPr>
                  </pic:nvPicPr>
                  <pic:blipFill>
                    <a:blip r:embed="rId71"/>
                    <a:stretch>
                      <a:fillRect/>
                    </a:stretch>
                  </pic:blipFill>
                  <pic:spPr bwMode="auto">
                    <a:xfrm>
                      <a:off x="0" y="0"/>
                      <a:ext cx="1825625" cy="1648460"/>
                    </a:xfrm>
                    <a:prstGeom prst="rect">
                      <a:avLst/>
                    </a:prstGeom>
                  </pic:spPr>
                </pic:pic>
              </a:graphicData>
            </a:graphic>
          </wp:inline>
        </w:drawing>
      </w:r>
      <w:r>
        <w:rPr>
          <w:noProof/>
          <w:lang w:eastAsia="es-CO"/>
        </w:rPr>
        <w:drawing>
          <wp:inline distT="0" distB="0" distL="0" distR="0" wp14:anchorId="2CE2D9AF" wp14:editId="15C5E545">
            <wp:extent cx="2177415" cy="1623695"/>
            <wp:effectExtent l="0" t="0" r="0" b="0"/>
            <wp:docPr id="10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7"/>
                    <pic:cNvPicPr>
                      <a:picLocks noChangeAspect="1" noChangeArrowheads="1"/>
                    </pic:cNvPicPr>
                  </pic:nvPicPr>
                  <pic:blipFill>
                    <a:blip r:embed="rId72"/>
                    <a:stretch>
                      <a:fillRect/>
                    </a:stretch>
                  </pic:blipFill>
                  <pic:spPr bwMode="auto">
                    <a:xfrm>
                      <a:off x="0" y="0"/>
                      <a:ext cx="2177415" cy="1623695"/>
                    </a:xfrm>
                    <a:prstGeom prst="rect">
                      <a:avLst/>
                    </a:prstGeom>
                  </pic:spPr>
                </pic:pic>
              </a:graphicData>
            </a:graphic>
          </wp:inline>
        </w:drawing>
      </w:r>
    </w:p>
    <w:p w:rsidR="00064897" w:rsidRPr="00400C1D" w:rsidRDefault="00064897" w:rsidP="00064897">
      <w:pPr>
        <w:pStyle w:val="Prrafodelista"/>
        <w:tabs>
          <w:tab w:val="left" w:pos="7787"/>
        </w:tabs>
        <w:rPr>
          <w:rFonts w:ascii="Arial" w:hAnsi="Arial" w:cs="Arial"/>
          <w:sz w:val="16"/>
        </w:rPr>
      </w:pPr>
      <w:r w:rsidRPr="00400C1D">
        <w:rPr>
          <w:rFonts w:ascii="Arial" w:hAnsi="Arial" w:cs="Arial"/>
          <w:sz w:val="16"/>
        </w:rPr>
        <w:t xml:space="preserve">Fuente: Tomada del </w:t>
      </w:r>
      <w:proofErr w:type="spellStart"/>
      <w:r w:rsidRPr="00400C1D">
        <w:rPr>
          <w:rFonts w:ascii="Arial" w:hAnsi="Arial" w:cs="Arial"/>
          <w:sz w:val="16"/>
        </w:rPr>
        <w:t>Twiter</w:t>
      </w:r>
      <w:proofErr w:type="spellEnd"/>
      <w:r w:rsidRPr="00400C1D">
        <w:rPr>
          <w:rFonts w:ascii="Arial" w:hAnsi="Arial" w:cs="Arial"/>
          <w:sz w:val="16"/>
        </w:rPr>
        <w:t xml:space="preserve"> de la SDDE. </w:t>
      </w:r>
    </w:p>
    <w:p w:rsidR="00064897" w:rsidRDefault="00064897" w:rsidP="00064897">
      <w:pPr>
        <w:jc w:val="both"/>
        <w:rPr>
          <w:rFonts w:ascii="Arial" w:hAnsi="Arial" w:cs="Arial"/>
          <w:b/>
        </w:rPr>
      </w:pPr>
      <w:r>
        <w:rPr>
          <w:rFonts w:ascii="Arial" w:hAnsi="Arial" w:cs="Arial"/>
          <w:b/>
        </w:rPr>
        <w:t xml:space="preserve">Apoyar a unidades productivas en su proceso de formalización </w:t>
      </w:r>
    </w:p>
    <w:p w:rsidR="00064897" w:rsidRDefault="00064897" w:rsidP="00064897">
      <w:pPr>
        <w:jc w:val="both"/>
        <w:rPr>
          <w:rFonts w:ascii="Arial" w:hAnsi="Arial" w:cs="Arial"/>
        </w:rPr>
      </w:pPr>
      <w:r>
        <w:rPr>
          <w:rFonts w:ascii="Arial" w:hAnsi="Arial" w:cs="Arial"/>
        </w:rPr>
        <w:t>Las principales características de la intervención son:</w:t>
      </w:r>
    </w:p>
    <w:p w:rsidR="00064897" w:rsidRPr="00CC6632" w:rsidRDefault="00064897" w:rsidP="00064897">
      <w:pPr>
        <w:suppressAutoHyphens/>
        <w:jc w:val="both"/>
        <w:rPr>
          <w:rFonts w:ascii="Arial" w:hAnsi="Arial" w:cs="Arial"/>
        </w:rPr>
      </w:pPr>
      <w:r>
        <w:rPr>
          <w:rFonts w:ascii="Arial" w:hAnsi="Arial" w:cs="Arial"/>
        </w:rPr>
        <w:t xml:space="preserve">- </w:t>
      </w:r>
      <w:r w:rsidRPr="00CC6632">
        <w:rPr>
          <w:rFonts w:ascii="Arial" w:hAnsi="Arial" w:cs="Arial"/>
        </w:rPr>
        <w:t>Se capacitaron 35 empresas proveedoras con una duración de 28 horas en los siguientes módulos: Gestión de Cambio,  Formalización Empresarial y Mejoramiento Productivo. Se certificaron 19 empresas. Las capacitaciones tenían como fin el mejoramiento de la calidad y el acompañamiento e implementación del ´Modelo Lean´ en las empresas participantes.</w:t>
      </w:r>
    </w:p>
    <w:p w:rsidR="00064897" w:rsidRPr="002F5B80" w:rsidRDefault="00064897" w:rsidP="00064897">
      <w:pPr>
        <w:suppressAutoHyphens/>
        <w:jc w:val="both"/>
        <w:rPr>
          <w:rFonts w:ascii="Arial" w:hAnsi="Arial" w:cs="Arial"/>
        </w:rPr>
      </w:pPr>
      <w:r>
        <w:rPr>
          <w:rFonts w:ascii="Arial" w:hAnsi="Arial" w:cs="Arial"/>
        </w:rPr>
        <w:lastRenderedPageBreak/>
        <w:t xml:space="preserve">- </w:t>
      </w:r>
      <w:r w:rsidRPr="002F5B80">
        <w:rPr>
          <w:rFonts w:ascii="Arial" w:hAnsi="Arial" w:cs="Arial"/>
        </w:rPr>
        <w:t xml:space="preserve">Se realizó una jornada de certificación y cierre del programa para aquellas empresas  que cumplieron con el 80% de asistencia  en las horas impartidas de capacitación. Esta jornada de certificación  se realizó el día lunes 19 de diciembre de las 10:00 am a las 12:00 m en las instalaciones de la Secretaria de Desarrollo Económico. Durante la jornada de cierre se hizo una socialización y reconocimiento de lo aprendido, comentarios y sugerencias de los participantes, integración y muestra de productos de cada empresa. </w:t>
      </w:r>
    </w:p>
    <w:p w:rsidR="00064897" w:rsidRDefault="00064897" w:rsidP="00064897">
      <w:pPr>
        <w:suppressAutoHyphens/>
        <w:jc w:val="both"/>
        <w:rPr>
          <w:rFonts w:ascii="Arial" w:hAnsi="Arial" w:cs="Arial"/>
          <w:lang w:eastAsia="es-CO"/>
        </w:rPr>
      </w:pPr>
      <w:r>
        <w:rPr>
          <w:rFonts w:ascii="Arial" w:hAnsi="Arial" w:cs="Arial"/>
        </w:rPr>
        <w:t xml:space="preserve">- </w:t>
      </w:r>
      <w:r w:rsidRPr="002F5B80">
        <w:rPr>
          <w:rFonts w:ascii="Arial" w:hAnsi="Arial" w:cs="Arial"/>
        </w:rPr>
        <w:t>En la segunda fase (diciembre y enero) se brindará asistencia técnica personalizada a 20 Mipymes. A diciembre 31 de 2016, se brindó asistencia técnica especializada y personalizada a 20 empresas en formalización. 2 horas por empresa para un total de 40 horas. Así mismo, se brindó asistencia técnica especializada y personalizada a 9 empresas en productividad. 6 horas por empresa para un total de 54 horas.</w:t>
      </w:r>
      <w:r w:rsidRPr="002F5B80">
        <w:rPr>
          <w:rFonts w:ascii="Arial" w:hAnsi="Arial" w:cs="Arial"/>
          <w:lang w:eastAsia="es-CO"/>
        </w:rPr>
        <w:t xml:space="preserve">      </w:t>
      </w:r>
    </w:p>
    <w:p w:rsidR="00064897" w:rsidRPr="00CC6632" w:rsidRDefault="00DB6810" w:rsidP="00064897">
      <w:pPr>
        <w:pStyle w:val="Prrafodelista"/>
        <w:suppressAutoHyphens/>
        <w:contextualSpacing w:val="0"/>
        <w:jc w:val="center"/>
        <w:rPr>
          <w:rFonts w:ascii="Arial" w:hAnsi="Arial" w:cs="Arial"/>
          <w:b/>
        </w:rPr>
      </w:pPr>
      <w:r>
        <w:rPr>
          <w:rFonts w:ascii="Arial" w:hAnsi="Arial" w:cs="Arial"/>
          <w:b/>
        </w:rPr>
        <w:t>Imagen No. 19</w:t>
      </w:r>
      <w:r w:rsidR="00064897">
        <w:rPr>
          <w:rFonts w:ascii="Arial" w:hAnsi="Arial" w:cs="Arial"/>
          <w:b/>
        </w:rPr>
        <w:t xml:space="preserve"> Sesiones de capacitación en Formalización Empresarial</w:t>
      </w:r>
    </w:p>
    <w:p w:rsidR="00064897" w:rsidRPr="002F5B80" w:rsidRDefault="00064897" w:rsidP="00064897">
      <w:pPr>
        <w:suppressAutoHyphens/>
        <w:jc w:val="both"/>
        <w:rPr>
          <w:rFonts w:ascii="Arial" w:hAnsi="Arial" w:cs="Arial"/>
        </w:rPr>
      </w:pPr>
      <w:r w:rsidRPr="002F5B80">
        <w:rPr>
          <w:rFonts w:ascii="Arial" w:hAnsi="Arial" w:cs="Arial"/>
          <w:lang w:eastAsia="es-CO"/>
        </w:rPr>
        <w:t xml:space="preserve">  </w:t>
      </w:r>
    </w:p>
    <w:p w:rsidR="00064897" w:rsidRDefault="00064897" w:rsidP="00064897">
      <w:pPr>
        <w:pStyle w:val="Prrafodelista"/>
        <w:jc w:val="center"/>
        <w:rPr>
          <w:rFonts w:ascii="Arial" w:hAnsi="Arial" w:cs="Arial"/>
        </w:rPr>
      </w:pPr>
      <w:r>
        <w:rPr>
          <w:noProof/>
          <w:lang w:eastAsia="es-CO"/>
        </w:rPr>
        <w:drawing>
          <wp:inline distT="0" distB="1905" distL="0" distR="1270" wp14:anchorId="1BC2ED52" wp14:editId="20171BCE">
            <wp:extent cx="1732915" cy="1693545"/>
            <wp:effectExtent l="0" t="0" r="0" b="0"/>
            <wp:docPr id="1038" name="Imagen6" descr="C:\Users\pospina\Documents\Pilar Ospina Ariza\Gestión - SDIM\Formalización\Inexmoda - Encadenamientos productivos\Fotografias\Octubre 4 - 2016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6" descr="C:\Users\pospina\Documents\Pilar Ospina Ariza\Gestión - SDIM\Formalización\Inexmoda - Encadenamientos productivos\Fotografias\Octubre 4 - 2016 5.JPG"/>
                    <pic:cNvPicPr>
                      <a:picLocks noChangeAspect="1" noChangeArrowheads="1"/>
                    </pic:cNvPicPr>
                  </pic:nvPicPr>
                  <pic:blipFill>
                    <a:blip r:embed="rId73"/>
                    <a:stretch>
                      <a:fillRect/>
                    </a:stretch>
                  </pic:blipFill>
                  <pic:spPr bwMode="auto">
                    <a:xfrm>
                      <a:off x="0" y="0"/>
                      <a:ext cx="1732915" cy="1693545"/>
                    </a:xfrm>
                    <a:prstGeom prst="rect">
                      <a:avLst/>
                    </a:prstGeom>
                  </pic:spPr>
                </pic:pic>
              </a:graphicData>
            </a:graphic>
          </wp:inline>
        </w:drawing>
      </w:r>
      <w:r>
        <w:rPr>
          <w:noProof/>
          <w:lang w:eastAsia="es-CO"/>
        </w:rPr>
        <w:drawing>
          <wp:inline distT="0" distB="0" distL="0" distR="5080" wp14:anchorId="31927D4C" wp14:editId="5BDDAB6E">
            <wp:extent cx="2261870" cy="1696085"/>
            <wp:effectExtent l="0" t="0" r="0" b="0"/>
            <wp:docPr id="1039" name="Imagen7" descr="C:\Users\pospina\Documents\Pilar Ospina Ariza\Gestión - SDIM\Formalización\Inexmoda - Encadenamientos productivos\Fotografias\Material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7" descr="C:\Users\pospina\Documents\Pilar Ospina Ariza\Gestión - SDIM\Formalización\Inexmoda - Encadenamientos productivos\Fotografias\Materiales.jpeg"/>
                    <pic:cNvPicPr>
                      <a:picLocks noChangeAspect="1" noChangeArrowheads="1"/>
                    </pic:cNvPicPr>
                  </pic:nvPicPr>
                  <pic:blipFill>
                    <a:blip r:embed="rId74"/>
                    <a:stretch>
                      <a:fillRect/>
                    </a:stretch>
                  </pic:blipFill>
                  <pic:spPr bwMode="auto">
                    <a:xfrm>
                      <a:off x="0" y="0"/>
                      <a:ext cx="2261870" cy="1696085"/>
                    </a:xfrm>
                    <a:prstGeom prst="rect">
                      <a:avLst/>
                    </a:prstGeom>
                  </pic:spPr>
                </pic:pic>
              </a:graphicData>
            </a:graphic>
          </wp:inline>
        </w:drawing>
      </w:r>
      <w:r>
        <w:rPr>
          <w:noProof/>
          <w:lang w:eastAsia="es-CO"/>
        </w:rPr>
        <w:drawing>
          <wp:inline distT="0" distB="0" distL="0" distR="0" wp14:anchorId="620682D9" wp14:editId="2ED6A5EF">
            <wp:extent cx="2400300" cy="1581150"/>
            <wp:effectExtent l="0" t="0" r="0" b="0"/>
            <wp:docPr id="1040" name="Imagen8" descr="C:\Users\pospina\Documents\Pilar Ospina Ariza\Gestión - SDIM\Formalización\Inexmoda - Encadenamientos productivos\Fotografias\Octubre 18 - 2016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8" descr="C:\Users\pospina\Documents\Pilar Ospina Ariza\Gestión - SDIM\Formalización\Inexmoda - Encadenamientos productivos\Fotografias\Octubre 18 - 2016 6.jpg"/>
                    <pic:cNvPicPr>
                      <a:picLocks noChangeAspect="1" noChangeArrowheads="1"/>
                    </pic:cNvPicPr>
                  </pic:nvPicPr>
                  <pic:blipFill>
                    <a:blip r:embed="rId75"/>
                    <a:stretch>
                      <a:fillRect/>
                    </a:stretch>
                  </pic:blipFill>
                  <pic:spPr bwMode="auto">
                    <a:xfrm>
                      <a:off x="0" y="0"/>
                      <a:ext cx="2400300" cy="1581150"/>
                    </a:xfrm>
                    <a:prstGeom prst="rect">
                      <a:avLst/>
                    </a:prstGeom>
                  </pic:spPr>
                </pic:pic>
              </a:graphicData>
            </a:graphic>
          </wp:inline>
        </w:drawing>
      </w:r>
    </w:p>
    <w:p w:rsidR="00064897" w:rsidRPr="00AE5BE6" w:rsidRDefault="00064897" w:rsidP="00DB6810">
      <w:pPr>
        <w:ind w:left="708" w:firstLine="708"/>
        <w:rPr>
          <w:rFonts w:ascii="Arial" w:hAnsi="Arial" w:cs="Arial"/>
          <w:sz w:val="16"/>
          <w:szCs w:val="16"/>
        </w:rPr>
      </w:pPr>
      <w:r w:rsidRPr="00AE5BE6">
        <w:rPr>
          <w:rFonts w:ascii="Arial" w:hAnsi="Arial" w:cs="Arial"/>
          <w:sz w:val="16"/>
          <w:szCs w:val="16"/>
        </w:rPr>
        <w:t>Fuente: Archivos Subdirección de Intermediación, Formación y Regulación Empresarial</w:t>
      </w:r>
    </w:p>
    <w:p w:rsidR="00064897" w:rsidRDefault="00064897" w:rsidP="00064897">
      <w:pPr>
        <w:jc w:val="both"/>
        <w:rPr>
          <w:rFonts w:ascii="Arial" w:hAnsi="Arial" w:cs="Arial"/>
          <w:b/>
        </w:rPr>
      </w:pPr>
      <w:r>
        <w:rPr>
          <w:rFonts w:ascii="Arial" w:hAnsi="Arial" w:cs="Arial"/>
          <w:b/>
        </w:rPr>
        <w:t xml:space="preserve">Implementar 20 procesos de formación y/o alistamiento financiero a empresarios del Distrito Capital favoreciendo su inclusión </w:t>
      </w:r>
    </w:p>
    <w:p w:rsidR="00064897" w:rsidRPr="002F5B80" w:rsidRDefault="00064897" w:rsidP="00064897">
      <w:pPr>
        <w:suppressAutoHyphens/>
        <w:jc w:val="both"/>
        <w:rPr>
          <w:rFonts w:ascii="Arial" w:hAnsi="Arial" w:cs="Arial"/>
        </w:rPr>
      </w:pPr>
      <w:r>
        <w:rPr>
          <w:rFonts w:ascii="Arial" w:hAnsi="Arial" w:cs="Arial"/>
        </w:rPr>
        <w:t xml:space="preserve">- </w:t>
      </w:r>
      <w:r w:rsidRPr="002F5B80">
        <w:rPr>
          <w:rFonts w:ascii="Arial" w:hAnsi="Arial" w:cs="Arial"/>
        </w:rPr>
        <w:t xml:space="preserve">Durante el  2016 se realizaron  22 Talleres de Educación Financiera, 233 personas atendidas y capacitadas, 25 unidades productivas que presentaron documentación para </w:t>
      </w:r>
      <w:r w:rsidRPr="002F5B80">
        <w:rPr>
          <w:rFonts w:ascii="Arial" w:hAnsi="Arial" w:cs="Arial"/>
        </w:rPr>
        <w:lastRenderedPageBreak/>
        <w:t xml:space="preserve">solicitar crédito financiero a las entidades financieras aliadas, y finalmente 16 unidades productivas las que hicieron el proceso de alistamiento financiero satisfactoriamente, pasaron el filtro de los parámetros básicos, para ser finalmente  remitidos a la entidad financiera, en este caso Confiar.  Por consiguiente  son 16 unidades productivas las beneficiadas en formación financiera logrando así el 80% de avance en la meta planteada. Adicionalmente, son 9 las unidades productivas que tienen pendiente entrega de una documentación mínima como es la expedición del RUT, para así ser remitidos a la entidad financiera.  Para enero, con las 9 unidades productivas pendientes de completar la documentación mínima exigida por la entidad financiera, se proyecta completar el 100% de la meta en cuestión utilizando las reservas de la vigencia 2016.  </w:t>
      </w:r>
    </w:p>
    <w:p w:rsidR="00064897" w:rsidRPr="002F5B80" w:rsidRDefault="00064897" w:rsidP="00064897">
      <w:pPr>
        <w:suppressAutoHyphens/>
        <w:jc w:val="both"/>
        <w:rPr>
          <w:rFonts w:ascii="Arial" w:hAnsi="Arial" w:cs="Arial"/>
        </w:rPr>
      </w:pPr>
      <w:r>
        <w:rPr>
          <w:rFonts w:ascii="Arial" w:hAnsi="Arial" w:cs="Arial"/>
        </w:rPr>
        <w:t xml:space="preserve">- </w:t>
      </w:r>
      <w:r w:rsidRPr="002F5B80">
        <w:rPr>
          <w:rFonts w:ascii="Arial" w:hAnsi="Arial" w:cs="Arial"/>
        </w:rPr>
        <w:t>El programa de la Subdirección de Financiamiento e Inclusión Financiera establece grandes beneficios en la inclusión financiera de sectores  económicos que no pueden tener acceso inmediato al crédito para esto el fortalecimiento y la continuidad de este programa en la Bogotá Mejor Para Todos es asequible en su continuidad y seguimiento ya que se puedo alcanzar las metas establecidas para el 2016, generando aumento en los ingresos y calidad de vida, al igual felicidad en entorno socioeconómico del Distrito Capital.</w:t>
      </w:r>
    </w:p>
    <w:p w:rsidR="00064897" w:rsidRPr="00CC6632" w:rsidRDefault="00DB6810" w:rsidP="00064897">
      <w:pPr>
        <w:pStyle w:val="Prrafodelista"/>
        <w:suppressAutoHyphens/>
        <w:contextualSpacing w:val="0"/>
        <w:jc w:val="center"/>
        <w:rPr>
          <w:rFonts w:ascii="Arial" w:hAnsi="Arial" w:cs="Arial"/>
          <w:b/>
        </w:rPr>
      </w:pPr>
      <w:r>
        <w:rPr>
          <w:rFonts w:ascii="Arial" w:hAnsi="Arial" w:cs="Arial"/>
          <w:b/>
        </w:rPr>
        <w:t>Imagen No. 20</w:t>
      </w:r>
      <w:r w:rsidR="00064897">
        <w:rPr>
          <w:rFonts w:ascii="Arial" w:hAnsi="Arial" w:cs="Arial"/>
          <w:b/>
        </w:rPr>
        <w:t xml:space="preserve"> Manual del participante Talleres de educación financiera  </w:t>
      </w:r>
    </w:p>
    <w:p w:rsidR="00064897" w:rsidRPr="004A45CF" w:rsidRDefault="00064897" w:rsidP="00064897">
      <w:pPr>
        <w:pStyle w:val="Prrafodelista"/>
        <w:rPr>
          <w:rFonts w:ascii="Arial" w:hAnsi="Arial" w:cs="Arial"/>
        </w:rPr>
      </w:pPr>
    </w:p>
    <w:p w:rsidR="00064897" w:rsidRDefault="00064897" w:rsidP="00064897">
      <w:pPr>
        <w:pStyle w:val="Prrafodelista"/>
        <w:jc w:val="center"/>
        <w:rPr>
          <w:rFonts w:ascii="Arial" w:hAnsi="Arial" w:cs="Arial"/>
        </w:rPr>
      </w:pPr>
      <w:r>
        <w:rPr>
          <w:rFonts w:ascii="Arial" w:hAnsi="Arial" w:cs="Arial"/>
          <w:noProof/>
          <w:lang w:eastAsia="es-CO"/>
        </w:rPr>
        <w:drawing>
          <wp:inline distT="0" distB="0" distL="0" distR="0" wp14:anchorId="1AEB35BD" wp14:editId="4C795A51">
            <wp:extent cx="2047875" cy="2219325"/>
            <wp:effectExtent l="0" t="0" r="9525" b="9525"/>
            <wp:docPr id="10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20170120_16060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054218" cy="2226199"/>
                    </a:xfrm>
                    <a:prstGeom prst="rect">
                      <a:avLst/>
                    </a:prstGeom>
                  </pic:spPr>
                </pic:pic>
              </a:graphicData>
            </a:graphic>
          </wp:inline>
        </w:drawing>
      </w:r>
    </w:p>
    <w:p w:rsidR="00064897" w:rsidRPr="004A45CF" w:rsidRDefault="00064897" w:rsidP="00064897">
      <w:pPr>
        <w:pStyle w:val="Prrafodelista"/>
        <w:jc w:val="center"/>
        <w:rPr>
          <w:rFonts w:ascii="Arial" w:hAnsi="Arial" w:cs="Arial"/>
          <w:sz w:val="16"/>
        </w:rPr>
      </w:pPr>
      <w:r w:rsidRPr="004A45CF">
        <w:rPr>
          <w:rFonts w:ascii="Arial" w:hAnsi="Arial" w:cs="Arial"/>
          <w:sz w:val="16"/>
        </w:rPr>
        <w:t>Fuente: Archivos Subdirección de Financiamiento e Inclusión Financiera</w:t>
      </w:r>
    </w:p>
    <w:p w:rsidR="00064897" w:rsidRDefault="00064897" w:rsidP="00064897">
      <w:pPr>
        <w:pStyle w:val="NormalWeb"/>
        <w:rPr>
          <w:rFonts w:cs="Arial"/>
          <w:b/>
        </w:rPr>
      </w:pPr>
      <w:r>
        <w:rPr>
          <w:rFonts w:cs="Arial"/>
          <w:b/>
          <w:sz w:val="22"/>
          <w:szCs w:val="22"/>
        </w:rPr>
        <w:t xml:space="preserve">Realizar 2 convocatorias para fortalecer unidades productivas a través de acceso a financiamiento formal. </w:t>
      </w:r>
    </w:p>
    <w:p w:rsidR="00064897" w:rsidRDefault="00064897" w:rsidP="00064897">
      <w:pPr>
        <w:suppressAutoHyphens/>
        <w:jc w:val="both"/>
        <w:rPr>
          <w:rFonts w:ascii="Arial" w:hAnsi="Arial" w:cs="Arial"/>
        </w:rPr>
      </w:pPr>
      <w:r>
        <w:rPr>
          <w:rFonts w:ascii="Arial" w:hAnsi="Arial" w:cs="Arial"/>
          <w:lang w:val="es-ES"/>
        </w:rPr>
        <w:t xml:space="preserve">- </w:t>
      </w:r>
      <w:r w:rsidRPr="00AE5BE6">
        <w:rPr>
          <w:rFonts w:ascii="Arial" w:hAnsi="Arial" w:cs="Arial"/>
        </w:rPr>
        <w:t xml:space="preserve">Además de haber cumplido con las metas establecidas dentro del marco del plan de desarrollo Bogotá Mejor para Todos, se cuenta con el entrenamiento de la Fundación de </w:t>
      </w:r>
      <w:r w:rsidRPr="00AE5BE6">
        <w:rPr>
          <w:rFonts w:ascii="Arial" w:hAnsi="Arial" w:cs="Arial"/>
        </w:rPr>
        <w:lastRenderedPageBreak/>
        <w:t>Cooperación Alemana a profesionales adscritos a la Subdirección de Financiamiento e Inclusión Financiera, la puesta en funcionamiento del convenio 570 de 2013 ajustado, suscrito con la Fundación Confiar y Confiar Cooperativa Financiera en su Momento # 2 (posterior al Modificatorio # 4) y se tiene la experiencia de las primeras convocatorias de inclusión financiera y talleres de educación financiera, que dejaron buenas sinergias y trabajo de articulación con las alcaldías locales como medio para el logro de los objetivos, en conclusión se dieron 22 talleres de formación Financiera y dos (2) convocatorias para el sector de tenderos.</w:t>
      </w:r>
    </w:p>
    <w:p w:rsidR="00064897" w:rsidRPr="00CC6632" w:rsidRDefault="00880652" w:rsidP="00064897">
      <w:pPr>
        <w:pStyle w:val="Prrafodelista"/>
        <w:suppressAutoHyphens/>
        <w:contextualSpacing w:val="0"/>
        <w:jc w:val="center"/>
        <w:rPr>
          <w:rFonts w:ascii="Arial" w:hAnsi="Arial" w:cs="Arial"/>
          <w:b/>
        </w:rPr>
      </w:pPr>
      <w:r w:rsidRPr="00AE5BE6">
        <w:rPr>
          <w:rFonts w:ascii="Arial" w:hAnsi="Arial" w:cs="Arial"/>
          <w:noProof/>
          <w:sz w:val="16"/>
          <w:szCs w:val="16"/>
          <w:lang w:eastAsia="es-CO"/>
        </w:rPr>
        <w:drawing>
          <wp:anchor distT="0" distB="127000" distL="0" distR="0" simplePos="0" relativeHeight="251677696" behindDoc="0" locked="0" layoutInCell="1" allowOverlap="1" wp14:anchorId="4F62C530" wp14:editId="1B33A2CC">
            <wp:simplePos x="0" y="0"/>
            <wp:positionH relativeFrom="column">
              <wp:posOffset>3615690</wp:posOffset>
            </wp:positionH>
            <wp:positionV relativeFrom="paragraph">
              <wp:posOffset>419735</wp:posOffset>
            </wp:positionV>
            <wp:extent cx="1924050" cy="1276350"/>
            <wp:effectExtent l="0" t="0" r="0" b="0"/>
            <wp:wrapTopAndBottom/>
            <wp:docPr id="1044" name="Imagen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11"/>
                    <pic:cNvPicPr>
                      <a:picLocks noChangeAspect="1" noChangeArrowheads="1"/>
                    </pic:cNvPicPr>
                  </pic:nvPicPr>
                  <pic:blipFill>
                    <a:blip r:embed="rId77"/>
                    <a:stretch>
                      <a:fillRect/>
                    </a:stretch>
                  </pic:blipFill>
                  <pic:spPr bwMode="auto">
                    <a:xfrm>
                      <a:off x="0" y="0"/>
                      <a:ext cx="1924050" cy="1276350"/>
                    </a:xfrm>
                    <a:prstGeom prst="rect">
                      <a:avLst/>
                    </a:prstGeom>
                  </pic:spPr>
                </pic:pic>
              </a:graphicData>
            </a:graphic>
            <wp14:sizeRelH relativeFrom="margin">
              <wp14:pctWidth>0</wp14:pctWidth>
            </wp14:sizeRelH>
          </wp:anchor>
        </w:drawing>
      </w:r>
      <w:r w:rsidR="00DB6810">
        <w:rPr>
          <w:rFonts w:ascii="Arial" w:hAnsi="Arial" w:cs="Arial"/>
          <w:b/>
        </w:rPr>
        <w:t>Imagen No. 21</w:t>
      </w:r>
      <w:r w:rsidR="00064897">
        <w:rPr>
          <w:rFonts w:ascii="Arial" w:hAnsi="Arial" w:cs="Arial"/>
          <w:b/>
        </w:rPr>
        <w:t xml:space="preserve"> Convocatorias acceso financiamiento formal  </w:t>
      </w:r>
    </w:p>
    <w:p w:rsidR="00064897" w:rsidRPr="00AE5BE6" w:rsidRDefault="00880652" w:rsidP="00064897">
      <w:pPr>
        <w:rPr>
          <w:rFonts w:ascii="Arial" w:hAnsi="Arial" w:cs="Arial"/>
          <w:sz w:val="16"/>
          <w:szCs w:val="16"/>
        </w:rPr>
      </w:pPr>
      <w:r w:rsidRPr="00AE5BE6">
        <w:rPr>
          <w:rFonts w:ascii="Arial" w:hAnsi="Arial" w:cs="Arial"/>
          <w:noProof/>
          <w:sz w:val="16"/>
          <w:szCs w:val="16"/>
          <w:lang w:eastAsia="es-CO"/>
        </w:rPr>
        <w:drawing>
          <wp:anchor distT="0" distB="127000" distL="0" distR="0" simplePos="0" relativeHeight="251683840" behindDoc="0" locked="0" layoutInCell="1" allowOverlap="1" wp14:anchorId="794324EA" wp14:editId="1FEC1088">
            <wp:simplePos x="0" y="0"/>
            <wp:positionH relativeFrom="column">
              <wp:posOffset>3548380</wp:posOffset>
            </wp:positionH>
            <wp:positionV relativeFrom="paragraph">
              <wp:posOffset>1498600</wp:posOffset>
            </wp:positionV>
            <wp:extent cx="1933575" cy="1047750"/>
            <wp:effectExtent l="0" t="0" r="9525" b="0"/>
            <wp:wrapTopAndBottom/>
            <wp:docPr id="1047" name="Imagen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14"/>
                    <pic:cNvPicPr>
                      <a:picLocks noChangeAspect="1" noChangeArrowheads="1"/>
                    </pic:cNvPicPr>
                  </pic:nvPicPr>
                  <pic:blipFill>
                    <a:blip r:embed="rId78"/>
                    <a:stretch>
                      <a:fillRect/>
                    </a:stretch>
                  </pic:blipFill>
                  <pic:spPr bwMode="auto">
                    <a:xfrm>
                      <a:off x="0" y="0"/>
                      <a:ext cx="1933575" cy="1047750"/>
                    </a:xfrm>
                    <a:prstGeom prst="rect">
                      <a:avLst/>
                    </a:prstGeom>
                  </pic:spPr>
                </pic:pic>
              </a:graphicData>
            </a:graphic>
            <wp14:sizeRelH relativeFrom="margin">
              <wp14:pctWidth>0</wp14:pctWidth>
            </wp14:sizeRelH>
          </wp:anchor>
        </w:drawing>
      </w:r>
      <w:r w:rsidR="00064897" w:rsidRPr="00AE5BE6">
        <w:rPr>
          <w:rFonts w:ascii="Arial" w:hAnsi="Arial" w:cs="Arial"/>
          <w:noProof/>
          <w:sz w:val="16"/>
          <w:szCs w:val="16"/>
          <w:lang w:eastAsia="es-CO"/>
        </w:rPr>
        <w:drawing>
          <wp:anchor distT="0" distB="127000" distL="0" distR="0" simplePos="0" relativeHeight="251673600" behindDoc="0" locked="0" layoutInCell="1" allowOverlap="1" wp14:anchorId="3E42FE0F" wp14:editId="2B195852">
            <wp:simplePos x="0" y="0"/>
            <wp:positionH relativeFrom="column">
              <wp:posOffset>40005</wp:posOffset>
            </wp:positionH>
            <wp:positionV relativeFrom="paragraph">
              <wp:posOffset>107950</wp:posOffset>
            </wp:positionV>
            <wp:extent cx="1667510" cy="1250315"/>
            <wp:effectExtent l="0" t="0" r="0" b="0"/>
            <wp:wrapTopAndBottom/>
            <wp:docPr id="1042" name="Imagen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9"/>
                    <pic:cNvPicPr>
                      <a:picLocks noChangeAspect="1" noChangeArrowheads="1"/>
                    </pic:cNvPicPr>
                  </pic:nvPicPr>
                  <pic:blipFill>
                    <a:blip r:embed="rId79"/>
                    <a:stretch>
                      <a:fillRect/>
                    </a:stretch>
                  </pic:blipFill>
                  <pic:spPr bwMode="auto">
                    <a:xfrm>
                      <a:off x="0" y="0"/>
                      <a:ext cx="1667510" cy="1250315"/>
                    </a:xfrm>
                    <a:prstGeom prst="rect">
                      <a:avLst/>
                    </a:prstGeom>
                  </pic:spPr>
                </pic:pic>
              </a:graphicData>
            </a:graphic>
          </wp:anchor>
        </w:drawing>
      </w:r>
      <w:r w:rsidR="00064897" w:rsidRPr="00AE5BE6">
        <w:rPr>
          <w:rFonts w:ascii="Arial" w:hAnsi="Arial" w:cs="Arial"/>
          <w:noProof/>
          <w:sz w:val="16"/>
          <w:szCs w:val="16"/>
          <w:lang w:eastAsia="es-CO"/>
        </w:rPr>
        <w:drawing>
          <wp:anchor distT="0" distB="127000" distL="0" distR="0" simplePos="0" relativeHeight="251675648" behindDoc="0" locked="0" layoutInCell="1" allowOverlap="1" wp14:anchorId="065E1796" wp14:editId="62BB8824">
            <wp:simplePos x="0" y="0"/>
            <wp:positionH relativeFrom="column">
              <wp:posOffset>1810385</wp:posOffset>
            </wp:positionH>
            <wp:positionV relativeFrom="paragraph">
              <wp:posOffset>118745</wp:posOffset>
            </wp:positionV>
            <wp:extent cx="1679575" cy="1259205"/>
            <wp:effectExtent l="0" t="0" r="0" b="0"/>
            <wp:wrapTopAndBottom/>
            <wp:docPr id="1043" name="Imag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10"/>
                    <pic:cNvPicPr>
                      <a:picLocks noChangeAspect="1" noChangeArrowheads="1"/>
                    </pic:cNvPicPr>
                  </pic:nvPicPr>
                  <pic:blipFill>
                    <a:blip r:embed="rId80"/>
                    <a:stretch>
                      <a:fillRect/>
                    </a:stretch>
                  </pic:blipFill>
                  <pic:spPr bwMode="auto">
                    <a:xfrm>
                      <a:off x="0" y="0"/>
                      <a:ext cx="1679575" cy="1259205"/>
                    </a:xfrm>
                    <a:prstGeom prst="rect">
                      <a:avLst/>
                    </a:prstGeom>
                  </pic:spPr>
                </pic:pic>
              </a:graphicData>
            </a:graphic>
          </wp:anchor>
        </w:drawing>
      </w:r>
      <w:r w:rsidR="00064897" w:rsidRPr="00AE5BE6">
        <w:rPr>
          <w:rFonts w:ascii="Arial" w:hAnsi="Arial" w:cs="Arial"/>
          <w:noProof/>
          <w:sz w:val="16"/>
          <w:szCs w:val="16"/>
          <w:lang w:eastAsia="es-CO"/>
        </w:rPr>
        <w:drawing>
          <wp:anchor distT="0" distB="127000" distL="0" distR="0" simplePos="0" relativeHeight="251679744" behindDoc="0" locked="0" layoutInCell="1" allowOverlap="1" wp14:anchorId="7EA5E6CF" wp14:editId="3D948324">
            <wp:simplePos x="0" y="0"/>
            <wp:positionH relativeFrom="column">
              <wp:posOffset>51435</wp:posOffset>
            </wp:positionH>
            <wp:positionV relativeFrom="paragraph">
              <wp:posOffset>1547495</wp:posOffset>
            </wp:positionV>
            <wp:extent cx="1818005" cy="1021715"/>
            <wp:effectExtent l="0" t="0" r="0" b="0"/>
            <wp:wrapTopAndBottom/>
            <wp:docPr id="1045" name="Imagen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12"/>
                    <pic:cNvPicPr>
                      <a:picLocks noChangeAspect="1" noChangeArrowheads="1"/>
                    </pic:cNvPicPr>
                  </pic:nvPicPr>
                  <pic:blipFill>
                    <a:blip r:embed="rId81"/>
                    <a:stretch>
                      <a:fillRect/>
                    </a:stretch>
                  </pic:blipFill>
                  <pic:spPr bwMode="auto">
                    <a:xfrm>
                      <a:off x="0" y="0"/>
                      <a:ext cx="1818005" cy="1021715"/>
                    </a:xfrm>
                    <a:prstGeom prst="rect">
                      <a:avLst/>
                    </a:prstGeom>
                  </pic:spPr>
                </pic:pic>
              </a:graphicData>
            </a:graphic>
          </wp:anchor>
        </w:drawing>
      </w:r>
      <w:r w:rsidR="00064897" w:rsidRPr="00AE5BE6">
        <w:rPr>
          <w:rFonts w:ascii="Arial" w:hAnsi="Arial" w:cs="Arial"/>
          <w:noProof/>
          <w:sz w:val="16"/>
          <w:szCs w:val="16"/>
          <w:lang w:eastAsia="es-CO"/>
        </w:rPr>
        <w:drawing>
          <wp:anchor distT="0" distB="127000" distL="0" distR="0" simplePos="0" relativeHeight="251681792" behindDoc="0" locked="0" layoutInCell="1" allowOverlap="1" wp14:anchorId="0577E44F" wp14:editId="637E5136">
            <wp:simplePos x="0" y="0"/>
            <wp:positionH relativeFrom="column">
              <wp:posOffset>2013585</wp:posOffset>
            </wp:positionH>
            <wp:positionV relativeFrom="paragraph">
              <wp:posOffset>1527175</wp:posOffset>
            </wp:positionV>
            <wp:extent cx="1372870" cy="1029335"/>
            <wp:effectExtent l="0" t="0" r="0" b="0"/>
            <wp:wrapTopAndBottom/>
            <wp:docPr id="1046" name="Image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13"/>
                    <pic:cNvPicPr>
                      <a:picLocks noChangeAspect="1" noChangeArrowheads="1"/>
                    </pic:cNvPicPr>
                  </pic:nvPicPr>
                  <pic:blipFill>
                    <a:blip r:embed="rId82"/>
                    <a:stretch>
                      <a:fillRect/>
                    </a:stretch>
                  </pic:blipFill>
                  <pic:spPr bwMode="auto">
                    <a:xfrm>
                      <a:off x="0" y="0"/>
                      <a:ext cx="1372870" cy="1029335"/>
                    </a:xfrm>
                    <a:prstGeom prst="rect">
                      <a:avLst/>
                    </a:prstGeom>
                  </pic:spPr>
                </pic:pic>
              </a:graphicData>
            </a:graphic>
          </wp:anchor>
        </w:drawing>
      </w:r>
      <w:r w:rsidR="00064897">
        <w:rPr>
          <w:rFonts w:ascii="Arial" w:hAnsi="Arial" w:cs="Arial"/>
          <w:sz w:val="16"/>
          <w:szCs w:val="16"/>
        </w:rPr>
        <w:t>F</w:t>
      </w:r>
      <w:r w:rsidR="00064897" w:rsidRPr="00AE5BE6">
        <w:rPr>
          <w:rFonts w:ascii="Arial" w:hAnsi="Arial" w:cs="Arial"/>
          <w:sz w:val="16"/>
          <w:szCs w:val="16"/>
        </w:rPr>
        <w:t xml:space="preserve">uente: Archivos Subdirección de Financiamiento e Inclusión Financiera </w:t>
      </w:r>
    </w:p>
    <w:p w:rsidR="00064897" w:rsidRDefault="00064897" w:rsidP="00064897">
      <w:pPr>
        <w:jc w:val="both"/>
        <w:rPr>
          <w:rFonts w:ascii="Arial" w:hAnsi="Arial" w:cs="Arial"/>
        </w:rPr>
      </w:pPr>
      <w:r w:rsidRPr="00AE5BE6">
        <w:rPr>
          <w:rFonts w:ascii="Arial" w:hAnsi="Arial" w:cs="Arial"/>
        </w:rPr>
        <w:t>En términos de participación ciu</w:t>
      </w:r>
      <w:r>
        <w:rPr>
          <w:rFonts w:ascii="Arial" w:hAnsi="Arial" w:cs="Arial"/>
        </w:rPr>
        <w:t>dadana es relevante indicar que en el desarrollo del avance del 10% de la Política Pública de Emprendimiento ha sido un proceso prioritario la participación ciudadana a través de talleres y acciones de recolección de información, que se han implementado desde la Subdirección de Emprendimiento y otras instancias en alianza con la Corporación Somos Más en el transcurso del año 2016.</w:t>
      </w:r>
      <w:r w:rsidR="002B55AE">
        <w:rPr>
          <w:rFonts w:ascii="Arial" w:hAnsi="Arial" w:cs="Arial"/>
        </w:rPr>
        <w:t xml:space="preserve"> E</w:t>
      </w:r>
      <w:r>
        <w:rPr>
          <w:rFonts w:ascii="Arial" w:hAnsi="Arial" w:cs="Arial"/>
        </w:rPr>
        <w:t>ntre las acciones ejecutadas se encuentran:</w:t>
      </w:r>
    </w:p>
    <w:p w:rsidR="00A5278F" w:rsidRDefault="00A5278F">
      <w:pPr>
        <w:spacing w:after="160" w:line="259" w:lineRule="auto"/>
        <w:rPr>
          <w:rFonts w:ascii="Arial" w:hAnsi="Arial" w:cs="Arial"/>
        </w:rPr>
      </w:pPr>
      <w:r>
        <w:rPr>
          <w:rFonts w:ascii="Arial" w:hAnsi="Arial" w:cs="Arial"/>
        </w:rPr>
        <w:br w:type="page"/>
      </w:r>
    </w:p>
    <w:p w:rsidR="00064897" w:rsidRDefault="00064897" w:rsidP="00064897">
      <w:pPr>
        <w:suppressAutoHyphens/>
        <w:jc w:val="both"/>
        <w:rPr>
          <w:rFonts w:ascii="Arial" w:hAnsi="Arial" w:cs="Arial"/>
        </w:rPr>
      </w:pPr>
      <w:r w:rsidRPr="00DD7C5C">
        <w:rPr>
          <w:rFonts w:ascii="Arial" w:hAnsi="Arial" w:cs="Arial"/>
        </w:rPr>
        <w:lastRenderedPageBreak/>
        <w:t>Talleres con emprendedores y  empresarios de</w:t>
      </w:r>
      <w:r>
        <w:rPr>
          <w:rFonts w:ascii="Arial" w:hAnsi="Arial" w:cs="Arial"/>
        </w:rPr>
        <w:t xml:space="preserve"> diferentes sectores económicos:</w:t>
      </w:r>
    </w:p>
    <w:p w:rsidR="00064897" w:rsidRPr="00CC6632" w:rsidRDefault="00064897" w:rsidP="00A5278F">
      <w:pPr>
        <w:spacing w:after="160" w:line="259" w:lineRule="auto"/>
        <w:jc w:val="center"/>
        <w:rPr>
          <w:rFonts w:ascii="Arial" w:hAnsi="Arial" w:cs="Arial"/>
          <w:b/>
        </w:rPr>
      </w:pPr>
      <w:r>
        <w:rPr>
          <w:noProof/>
          <w:lang w:eastAsia="es-CO"/>
        </w:rPr>
        <w:drawing>
          <wp:anchor distT="0" distB="0" distL="114300" distR="123190" simplePos="0" relativeHeight="251671552" behindDoc="1" locked="0" layoutInCell="1" allowOverlap="1" wp14:anchorId="34049955" wp14:editId="2F7B188A">
            <wp:simplePos x="0" y="0"/>
            <wp:positionH relativeFrom="column">
              <wp:posOffset>1301115</wp:posOffset>
            </wp:positionH>
            <wp:positionV relativeFrom="paragraph">
              <wp:posOffset>274320</wp:posOffset>
            </wp:positionV>
            <wp:extent cx="3333750" cy="895350"/>
            <wp:effectExtent l="0" t="0" r="0" b="0"/>
            <wp:wrapTight wrapText="bothSides">
              <wp:wrapPolygon edited="0">
                <wp:start x="0" y="0"/>
                <wp:lineTo x="0" y="21140"/>
                <wp:lineTo x="21477" y="21140"/>
                <wp:lineTo x="21477" y="0"/>
                <wp:lineTo x="0" y="0"/>
              </wp:wrapPolygon>
            </wp:wrapTight>
            <wp:docPr id="103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3"/>
                    <pic:cNvPicPr>
                      <a:picLocks noChangeAspect="1" noChangeArrowheads="1"/>
                    </pic:cNvPicPr>
                  </pic:nvPicPr>
                  <pic:blipFill>
                    <a:blip r:embed="rId83"/>
                    <a:stretch>
                      <a:fillRect/>
                    </a:stretch>
                  </pic:blipFill>
                  <pic:spPr bwMode="auto">
                    <a:xfrm>
                      <a:off x="0" y="0"/>
                      <a:ext cx="3333750" cy="895350"/>
                    </a:xfrm>
                    <a:prstGeom prst="rect">
                      <a:avLst/>
                    </a:prstGeom>
                  </pic:spPr>
                </pic:pic>
              </a:graphicData>
            </a:graphic>
            <wp14:sizeRelH relativeFrom="margin">
              <wp14:pctWidth>0</wp14:pctWidth>
            </wp14:sizeRelH>
            <wp14:sizeRelV relativeFrom="margin">
              <wp14:pctHeight>0</wp14:pctHeight>
            </wp14:sizeRelV>
          </wp:anchor>
        </w:drawing>
      </w:r>
      <w:r w:rsidR="001223D7">
        <w:rPr>
          <w:rFonts w:ascii="Arial" w:hAnsi="Arial" w:cs="Arial"/>
          <w:b/>
        </w:rPr>
        <w:t>Imagen No. 22</w:t>
      </w:r>
      <w:r>
        <w:rPr>
          <w:rFonts w:ascii="Arial" w:hAnsi="Arial" w:cs="Arial"/>
          <w:b/>
        </w:rPr>
        <w:t xml:space="preserve">  Talleres con emprendedores</w:t>
      </w:r>
    </w:p>
    <w:p w:rsidR="00064897" w:rsidRDefault="00064897" w:rsidP="00064897">
      <w:pPr>
        <w:jc w:val="both"/>
        <w:rPr>
          <w:rFonts w:ascii="Arial" w:hAnsi="Arial" w:cs="Arial"/>
        </w:rPr>
      </w:pPr>
    </w:p>
    <w:p w:rsidR="00064897" w:rsidRDefault="00064897" w:rsidP="00064897">
      <w:pPr>
        <w:jc w:val="both"/>
        <w:rPr>
          <w:rFonts w:ascii="Arial" w:hAnsi="Arial" w:cs="Arial"/>
          <w:highlight w:val="yellow"/>
        </w:rPr>
      </w:pPr>
    </w:p>
    <w:p w:rsidR="00064897" w:rsidRDefault="00064897" w:rsidP="00064897">
      <w:pPr>
        <w:jc w:val="both"/>
        <w:rPr>
          <w:rFonts w:ascii="Arial" w:hAnsi="Arial" w:cs="Arial"/>
          <w:sz w:val="14"/>
        </w:rPr>
      </w:pPr>
    </w:p>
    <w:p w:rsidR="00064897" w:rsidRDefault="00064897" w:rsidP="00064897">
      <w:pPr>
        <w:jc w:val="both"/>
        <w:rPr>
          <w:rFonts w:ascii="Arial" w:hAnsi="Arial" w:cs="Arial"/>
          <w:sz w:val="14"/>
        </w:rPr>
      </w:pPr>
    </w:p>
    <w:p w:rsidR="00064897" w:rsidRPr="001223D7" w:rsidRDefault="00064897" w:rsidP="001223D7">
      <w:pPr>
        <w:ind w:left="1416" w:firstLine="708"/>
        <w:jc w:val="both"/>
        <w:rPr>
          <w:rFonts w:ascii="Arial" w:hAnsi="Arial" w:cs="Arial"/>
          <w:sz w:val="16"/>
          <w:szCs w:val="16"/>
        </w:rPr>
      </w:pPr>
      <w:r w:rsidRPr="001223D7">
        <w:rPr>
          <w:rFonts w:ascii="Arial" w:hAnsi="Arial" w:cs="Arial"/>
          <w:sz w:val="16"/>
          <w:szCs w:val="16"/>
        </w:rPr>
        <w:t>Fuente: Archivos de la Subdirección de Emprendimiento y Negocios</w:t>
      </w:r>
    </w:p>
    <w:p w:rsidR="00064897" w:rsidRPr="00DD7C5C" w:rsidRDefault="00064897" w:rsidP="00064897">
      <w:pPr>
        <w:suppressAutoHyphens/>
        <w:jc w:val="both"/>
        <w:rPr>
          <w:rFonts w:ascii="Arial" w:hAnsi="Arial" w:cs="Arial"/>
        </w:rPr>
      </w:pPr>
      <w:r w:rsidRPr="00DD7C5C">
        <w:rPr>
          <w:rFonts w:ascii="Arial" w:hAnsi="Arial" w:cs="Arial"/>
        </w:rPr>
        <w:t>Plataforma virtual</w:t>
      </w:r>
      <w:r>
        <w:rPr>
          <w:rFonts w:ascii="Arial" w:hAnsi="Arial" w:cs="Arial"/>
        </w:rPr>
        <w:t>:</w:t>
      </w:r>
    </w:p>
    <w:p w:rsidR="00064897" w:rsidRDefault="00064897" w:rsidP="00064897">
      <w:pPr>
        <w:jc w:val="both"/>
        <w:rPr>
          <w:rFonts w:ascii="Arial" w:hAnsi="Arial" w:cs="Arial"/>
        </w:rPr>
      </w:pPr>
      <w:r>
        <w:rPr>
          <w:rFonts w:ascii="Arial" w:hAnsi="Arial" w:cs="Arial"/>
        </w:rPr>
        <w:t>A través de esta herramienta virtual se buscó que los emprendedores y empresarios respondieran una serie de preguntas relacionadas con la situación actual del emprendimiento, y así, lograr un ejercicio inclusivo de recopilación de propuestas.</w:t>
      </w:r>
    </w:p>
    <w:p w:rsidR="00064897" w:rsidRDefault="00064897" w:rsidP="00064897">
      <w:pPr>
        <w:jc w:val="both"/>
        <w:rPr>
          <w:rFonts w:ascii="Arial" w:hAnsi="Arial" w:cs="Arial"/>
        </w:rPr>
      </w:pPr>
      <w:r>
        <w:rPr>
          <w:rFonts w:ascii="Arial" w:hAnsi="Arial" w:cs="Arial"/>
        </w:rPr>
        <w:t>Por este medio se recibieron 115 respuestas</w:t>
      </w:r>
    </w:p>
    <w:p w:rsidR="00064897" w:rsidRPr="00DD7C5C" w:rsidRDefault="00B662CE" w:rsidP="00064897">
      <w:pPr>
        <w:jc w:val="center"/>
        <w:rPr>
          <w:rFonts w:ascii="Arial" w:hAnsi="Arial" w:cs="Arial"/>
          <w:b/>
        </w:rPr>
      </w:pPr>
      <w:r>
        <w:rPr>
          <w:rFonts w:ascii="Arial" w:hAnsi="Arial" w:cs="Arial"/>
          <w:b/>
        </w:rPr>
        <w:t>Gráfico. No 25</w:t>
      </w:r>
      <w:r w:rsidR="00064897" w:rsidRPr="00DD7C5C">
        <w:rPr>
          <w:rFonts w:ascii="Arial" w:hAnsi="Arial" w:cs="Arial"/>
          <w:b/>
        </w:rPr>
        <w:t>. Edad participantes plataforma virtual</w:t>
      </w:r>
    </w:p>
    <w:p w:rsidR="00064897" w:rsidRDefault="00064897" w:rsidP="00064897">
      <w:pPr>
        <w:jc w:val="center"/>
        <w:rPr>
          <w:rFonts w:ascii="Arial" w:hAnsi="Arial" w:cs="Arial"/>
          <w:highlight w:val="yellow"/>
        </w:rPr>
      </w:pPr>
      <w:r>
        <w:rPr>
          <w:noProof/>
          <w:lang w:eastAsia="es-CO"/>
        </w:rPr>
        <w:drawing>
          <wp:inline distT="0" distB="0" distL="0" distR="0" wp14:anchorId="73EE80A0" wp14:editId="1FC971F0">
            <wp:extent cx="4581525" cy="2362809"/>
            <wp:effectExtent l="0" t="0" r="0" b="0"/>
            <wp:docPr id="103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2"/>
                    <pic:cNvPicPr>
                      <a:picLocks noChangeAspect="1" noChangeArrowheads="1"/>
                    </pic:cNvPicPr>
                  </pic:nvPicPr>
                  <pic:blipFill>
                    <a:blip r:embed="rId84"/>
                    <a:stretch>
                      <a:fillRect/>
                    </a:stretch>
                  </pic:blipFill>
                  <pic:spPr bwMode="auto">
                    <a:xfrm>
                      <a:off x="0" y="0"/>
                      <a:ext cx="4589192" cy="2366763"/>
                    </a:xfrm>
                    <a:prstGeom prst="rect">
                      <a:avLst/>
                    </a:prstGeom>
                  </pic:spPr>
                </pic:pic>
              </a:graphicData>
            </a:graphic>
          </wp:inline>
        </w:drawing>
      </w:r>
    </w:p>
    <w:p w:rsidR="00064897" w:rsidRDefault="005B6E3B" w:rsidP="005B6E3B">
      <w:pPr>
        <w:ind w:firstLine="708"/>
        <w:rPr>
          <w:rFonts w:ascii="Arial" w:hAnsi="Arial" w:cs="Arial"/>
          <w:sz w:val="16"/>
          <w:szCs w:val="16"/>
          <w:lang w:eastAsia="x-none"/>
        </w:rPr>
      </w:pPr>
      <w:r>
        <w:rPr>
          <w:rFonts w:ascii="Arial" w:hAnsi="Arial" w:cs="Arial"/>
          <w:sz w:val="16"/>
          <w:szCs w:val="16"/>
          <w:lang w:eastAsia="x-none"/>
        </w:rPr>
        <w:t xml:space="preserve"> </w:t>
      </w:r>
      <w:r w:rsidR="00064897" w:rsidRPr="00DD7C5C">
        <w:rPr>
          <w:rFonts w:ascii="Arial" w:hAnsi="Arial" w:cs="Arial"/>
          <w:sz w:val="16"/>
          <w:szCs w:val="16"/>
          <w:lang w:eastAsia="x-none"/>
        </w:rPr>
        <w:t>Fuente: Informe de ejecución Somos Más 2016</w:t>
      </w:r>
    </w:p>
    <w:p w:rsidR="00A5278F" w:rsidRDefault="00A5278F">
      <w:pPr>
        <w:spacing w:after="160" w:line="259" w:lineRule="auto"/>
        <w:rPr>
          <w:rFonts w:ascii="Arial" w:hAnsi="Arial" w:cs="Arial"/>
          <w:b/>
        </w:rPr>
      </w:pPr>
      <w:r>
        <w:rPr>
          <w:rFonts w:ascii="Arial" w:hAnsi="Arial" w:cs="Arial"/>
          <w:b/>
        </w:rPr>
        <w:br w:type="page"/>
      </w:r>
    </w:p>
    <w:p w:rsidR="00064897" w:rsidRPr="00DD7C5C" w:rsidRDefault="00064897" w:rsidP="00064897">
      <w:pPr>
        <w:jc w:val="center"/>
        <w:rPr>
          <w:rFonts w:ascii="Arial" w:hAnsi="Arial" w:cs="Arial"/>
          <w:b/>
        </w:rPr>
      </w:pPr>
      <w:r w:rsidRPr="00DD7C5C">
        <w:rPr>
          <w:rFonts w:ascii="Arial" w:hAnsi="Arial" w:cs="Arial"/>
          <w:b/>
        </w:rPr>
        <w:lastRenderedPageBreak/>
        <w:t>Gráfico. No 2</w:t>
      </w:r>
      <w:r w:rsidR="0061018F">
        <w:rPr>
          <w:rFonts w:ascii="Arial" w:hAnsi="Arial" w:cs="Arial"/>
          <w:b/>
        </w:rPr>
        <w:t>6</w:t>
      </w:r>
      <w:r w:rsidRPr="00DD7C5C">
        <w:rPr>
          <w:rFonts w:ascii="Arial" w:hAnsi="Arial" w:cs="Arial"/>
          <w:b/>
        </w:rPr>
        <w:t xml:space="preserve">. </w:t>
      </w:r>
      <w:r>
        <w:rPr>
          <w:rFonts w:ascii="Arial" w:hAnsi="Arial" w:cs="Arial"/>
          <w:b/>
        </w:rPr>
        <w:t>Tiempo Funcionamiento empresas participantes</w:t>
      </w:r>
      <w:r w:rsidRPr="00DD7C5C">
        <w:rPr>
          <w:rFonts w:ascii="Arial" w:hAnsi="Arial" w:cs="Arial"/>
          <w:b/>
        </w:rPr>
        <w:t xml:space="preserve"> plataforma virtual</w:t>
      </w:r>
    </w:p>
    <w:p w:rsidR="00064897" w:rsidRPr="00DD7C5C" w:rsidRDefault="00064897" w:rsidP="00064897">
      <w:pPr>
        <w:jc w:val="center"/>
        <w:rPr>
          <w:rFonts w:ascii="Arial" w:hAnsi="Arial" w:cs="Arial"/>
          <w:highlight w:val="yellow"/>
        </w:rPr>
      </w:pPr>
      <w:r>
        <w:rPr>
          <w:noProof/>
          <w:lang w:eastAsia="es-CO"/>
        </w:rPr>
        <w:drawing>
          <wp:inline distT="0" distB="0" distL="0" distR="0" wp14:anchorId="0E24C8C0" wp14:editId="343628F2">
            <wp:extent cx="4467225" cy="1943100"/>
            <wp:effectExtent l="0" t="0" r="9525" b="0"/>
            <wp:docPr id="103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4"/>
                    <pic:cNvPicPr>
                      <a:picLocks noChangeAspect="1" noChangeArrowheads="1"/>
                    </pic:cNvPicPr>
                  </pic:nvPicPr>
                  <pic:blipFill>
                    <a:blip r:embed="rId85"/>
                    <a:stretch>
                      <a:fillRect/>
                    </a:stretch>
                  </pic:blipFill>
                  <pic:spPr bwMode="auto">
                    <a:xfrm>
                      <a:off x="0" y="0"/>
                      <a:ext cx="4470802" cy="1944656"/>
                    </a:xfrm>
                    <a:prstGeom prst="rect">
                      <a:avLst/>
                    </a:prstGeom>
                  </pic:spPr>
                </pic:pic>
              </a:graphicData>
            </a:graphic>
          </wp:inline>
        </w:drawing>
      </w:r>
    </w:p>
    <w:p w:rsidR="00064897" w:rsidRPr="005B6E3B" w:rsidRDefault="00064897" w:rsidP="00064897">
      <w:pPr>
        <w:jc w:val="center"/>
        <w:rPr>
          <w:rFonts w:ascii="Arial" w:hAnsi="Arial" w:cs="Arial"/>
          <w:sz w:val="16"/>
          <w:szCs w:val="16"/>
          <w:lang w:eastAsia="x-none"/>
        </w:rPr>
      </w:pPr>
      <w:r w:rsidRPr="005B6E3B">
        <w:rPr>
          <w:rFonts w:ascii="Arial" w:hAnsi="Arial" w:cs="Arial"/>
          <w:sz w:val="16"/>
          <w:szCs w:val="16"/>
          <w:lang w:eastAsia="x-none"/>
        </w:rPr>
        <w:t>Fuente: Informe de ejecución Somos Más 2016</w:t>
      </w:r>
    </w:p>
    <w:p w:rsidR="00064897" w:rsidRPr="00A5278F" w:rsidRDefault="00064897" w:rsidP="00064897">
      <w:pPr>
        <w:jc w:val="center"/>
        <w:rPr>
          <w:rFonts w:ascii="Arial" w:hAnsi="Arial" w:cs="Arial"/>
          <w:highlight w:val="yellow"/>
        </w:rPr>
      </w:pPr>
      <w:r w:rsidRPr="00DD7C5C">
        <w:rPr>
          <w:rFonts w:ascii="Arial" w:hAnsi="Arial" w:cs="Arial"/>
          <w:b/>
        </w:rPr>
        <w:t>Gráfico. No 2</w:t>
      </w:r>
      <w:r w:rsidR="005B6E3B">
        <w:rPr>
          <w:rFonts w:ascii="Arial" w:hAnsi="Arial" w:cs="Arial"/>
          <w:b/>
        </w:rPr>
        <w:t>7</w:t>
      </w:r>
      <w:r w:rsidRPr="00DD7C5C">
        <w:rPr>
          <w:rFonts w:ascii="Arial" w:hAnsi="Arial" w:cs="Arial"/>
          <w:b/>
        </w:rPr>
        <w:t xml:space="preserve">. </w:t>
      </w:r>
      <w:r>
        <w:rPr>
          <w:rFonts w:ascii="Arial" w:hAnsi="Arial" w:cs="Arial"/>
          <w:b/>
        </w:rPr>
        <w:t xml:space="preserve">Localización de </w:t>
      </w:r>
      <w:r w:rsidRPr="00400C1D">
        <w:rPr>
          <w:rFonts w:ascii="Arial" w:hAnsi="Arial" w:cs="Arial"/>
          <w:b/>
        </w:rPr>
        <w:t>participantes</w:t>
      </w:r>
      <w:r>
        <w:rPr>
          <w:rFonts w:ascii="Arial" w:hAnsi="Arial" w:cs="Arial"/>
          <w:b/>
        </w:rPr>
        <w:t xml:space="preserve"> Plataforma</w:t>
      </w:r>
      <w:r w:rsidR="008A69B3">
        <w:rPr>
          <w:rFonts w:ascii="Arial" w:hAnsi="Arial" w:cs="Arial"/>
          <w:b/>
        </w:rPr>
        <w:t xml:space="preserve"> Virtual</w:t>
      </w:r>
      <w:r>
        <w:rPr>
          <w:rFonts w:ascii="Arial" w:hAnsi="Arial" w:cs="Arial"/>
          <w:b/>
        </w:rPr>
        <w:t xml:space="preserve"> </w:t>
      </w:r>
      <w:r>
        <w:rPr>
          <w:noProof/>
          <w:lang w:eastAsia="es-CO"/>
        </w:rPr>
        <w:drawing>
          <wp:inline distT="0" distB="0" distL="0" distR="0" wp14:anchorId="1CCD926D" wp14:editId="15771027">
            <wp:extent cx="5391150" cy="4191000"/>
            <wp:effectExtent l="0" t="0" r="0" b="0"/>
            <wp:docPr id="103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5"/>
                    <pic:cNvPicPr>
                      <a:picLocks noChangeAspect="1" noChangeArrowheads="1"/>
                    </pic:cNvPicPr>
                  </pic:nvPicPr>
                  <pic:blipFill>
                    <a:blip r:embed="rId86"/>
                    <a:stretch>
                      <a:fillRect/>
                    </a:stretch>
                  </pic:blipFill>
                  <pic:spPr bwMode="auto">
                    <a:xfrm>
                      <a:off x="0" y="0"/>
                      <a:ext cx="5391150" cy="4191000"/>
                    </a:xfrm>
                    <a:prstGeom prst="rect">
                      <a:avLst/>
                    </a:prstGeom>
                  </pic:spPr>
                </pic:pic>
              </a:graphicData>
            </a:graphic>
          </wp:inline>
        </w:drawing>
      </w:r>
    </w:p>
    <w:p w:rsidR="00064897" w:rsidRPr="005B6E3B" w:rsidRDefault="00064897" w:rsidP="00064897">
      <w:pPr>
        <w:jc w:val="center"/>
        <w:rPr>
          <w:rFonts w:ascii="Arial" w:hAnsi="Arial" w:cs="Arial"/>
          <w:sz w:val="16"/>
          <w:szCs w:val="16"/>
          <w:lang w:eastAsia="x-none"/>
        </w:rPr>
      </w:pPr>
      <w:r w:rsidRPr="005B6E3B">
        <w:rPr>
          <w:rFonts w:ascii="Arial" w:hAnsi="Arial" w:cs="Arial"/>
          <w:sz w:val="16"/>
          <w:szCs w:val="16"/>
          <w:lang w:eastAsia="x-none"/>
        </w:rPr>
        <w:t>Fuente: Informe de ejecución Somos Más 2016</w:t>
      </w:r>
    </w:p>
    <w:p w:rsidR="00064897" w:rsidRPr="009813FC" w:rsidRDefault="00064897" w:rsidP="00064897">
      <w:pPr>
        <w:suppressAutoHyphens/>
        <w:jc w:val="both"/>
        <w:rPr>
          <w:rFonts w:ascii="Arial" w:hAnsi="Arial" w:cs="Arial"/>
        </w:rPr>
      </w:pPr>
      <w:r w:rsidRPr="009813FC">
        <w:rPr>
          <w:rFonts w:ascii="Arial" w:hAnsi="Arial" w:cs="Arial"/>
        </w:rPr>
        <w:lastRenderedPageBreak/>
        <w:t>STAND</w:t>
      </w:r>
    </w:p>
    <w:p w:rsidR="00064897" w:rsidRDefault="00064897" w:rsidP="00064897">
      <w:pPr>
        <w:rPr>
          <w:rFonts w:ascii="Arial" w:hAnsi="Arial" w:cs="Arial"/>
        </w:rPr>
      </w:pPr>
      <w:r>
        <w:rPr>
          <w:rFonts w:ascii="Arial" w:hAnsi="Arial" w:cs="Arial"/>
        </w:rPr>
        <w:t xml:space="preserve">Se implementó en alianza con Somos Más,  un stand con diferentes fases de recolección de información, enfocada a emprendedores para reconocer las necesidades que tenían al iniciar y fortalecer sus emprendimientos. </w:t>
      </w:r>
    </w:p>
    <w:p w:rsidR="00064897" w:rsidRDefault="00064897" w:rsidP="00064897">
      <w:pPr>
        <w:rPr>
          <w:rFonts w:ascii="Arial" w:hAnsi="Arial" w:cs="Arial"/>
        </w:rPr>
      </w:pPr>
      <w:r>
        <w:rPr>
          <w:rFonts w:ascii="Arial" w:hAnsi="Arial" w:cs="Arial"/>
        </w:rPr>
        <w:t>El stand se instauró en dos escenarios:</w:t>
      </w:r>
    </w:p>
    <w:p w:rsidR="00064897" w:rsidRPr="009813FC" w:rsidRDefault="00064897" w:rsidP="00064897">
      <w:pPr>
        <w:suppressAutoHyphens/>
        <w:jc w:val="both"/>
        <w:rPr>
          <w:rFonts w:ascii="Arial" w:hAnsi="Arial" w:cs="Arial"/>
        </w:rPr>
      </w:pPr>
      <w:r>
        <w:rPr>
          <w:rFonts w:ascii="Arial" w:hAnsi="Arial" w:cs="Arial"/>
        </w:rPr>
        <w:t xml:space="preserve">- </w:t>
      </w:r>
      <w:r w:rsidRPr="009813FC">
        <w:rPr>
          <w:rFonts w:ascii="Arial" w:hAnsi="Arial" w:cs="Arial"/>
        </w:rPr>
        <w:t>XII feria de Jóvenes empresarios, organizada con la Cámara de Comercio de Bogotá. Se recolecto información de 355 emprendedores de diferentes sectores</w:t>
      </w:r>
    </w:p>
    <w:p w:rsidR="00064897" w:rsidRPr="009813FC" w:rsidRDefault="00064897" w:rsidP="00064897">
      <w:pPr>
        <w:suppressAutoHyphens/>
        <w:jc w:val="both"/>
        <w:rPr>
          <w:rFonts w:ascii="Arial" w:hAnsi="Arial" w:cs="Arial"/>
        </w:rPr>
      </w:pPr>
      <w:r>
        <w:rPr>
          <w:rFonts w:ascii="Arial" w:hAnsi="Arial" w:cs="Arial"/>
        </w:rPr>
        <w:t xml:space="preserve">- </w:t>
      </w:r>
      <w:r w:rsidRPr="009813FC">
        <w:rPr>
          <w:rFonts w:ascii="Arial" w:hAnsi="Arial" w:cs="Arial"/>
        </w:rPr>
        <w:t xml:space="preserve">Bogotá Distrito Creativo, evento desarrollado por la Dirección de Desarrollo empresarial y Empleo en coordinación de la Subdirección de Emprendimiento. Se recolecto información de 300 emprendedores enfocados a las Industrias Creativas y Culturales. </w:t>
      </w:r>
    </w:p>
    <w:p w:rsidR="00064897" w:rsidRPr="009813FC" w:rsidRDefault="00064897" w:rsidP="00064897">
      <w:pPr>
        <w:suppressAutoHyphens/>
        <w:jc w:val="both"/>
        <w:rPr>
          <w:rFonts w:ascii="Arial" w:hAnsi="Arial" w:cs="Arial"/>
        </w:rPr>
      </w:pPr>
      <w:r w:rsidRPr="009813FC">
        <w:rPr>
          <w:rFonts w:ascii="Arial" w:hAnsi="Arial" w:cs="Arial"/>
        </w:rPr>
        <w:t>Convocatorias Abiertas</w:t>
      </w:r>
    </w:p>
    <w:p w:rsidR="00064897" w:rsidRDefault="00064897" w:rsidP="00064897">
      <w:pPr>
        <w:jc w:val="both"/>
        <w:rPr>
          <w:rFonts w:ascii="Arial" w:hAnsi="Arial" w:cs="Arial"/>
          <w:b/>
        </w:rPr>
      </w:pPr>
      <w:r>
        <w:rPr>
          <w:rFonts w:ascii="Arial" w:hAnsi="Arial" w:cs="Arial"/>
          <w:color w:val="000000"/>
        </w:rPr>
        <w:t xml:space="preserve">Se realizaron dos (2) convocatorias abiertas con articulación y el apoyo  interinstitucional de alcaldías locales de </w:t>
      </w:r>
      <w:bookmarkStart w:id="32" w:name="__DdeLink__1124_874082577"/>
      <w:r>
        <w:rPr>
          <w:rFonts w:ascii="Arial" w:hAnsi="Arial" w:cs="Arial"/>
          <w:color w:val="000000"/>
        </w:rPr>
        <w:t>San Cristóbal, Santa Fe, Chapinero, Teusaquillo, Barrios Unidos, Fontibón y Ciudad Bolívar,</w:t>
      </w:r>
      <w:bookmarkEnd w:id="32"/>
      <w:r>
        <w:rPr>
          <w:rFonts w:ascii="Arial" w:hAnsi="Arial" w:cs="Arial"/>
          <w:color w:val="000000"/>
        </w:rPr>
        <w:t xml:space="preserve"> logrando focalizar al sector de tenderos que son parte de la cadena de valor económica del Distrito Capital lo cual son un gremio fortalecido, conformado por asociaciones, encargados de brindar posibilidades para conformar alianzas estratégicas, adquirir tecnología,    mejorar las redes   de distribución, y por supuesto, las ganancias y la productividad</w:t>
      </w:r>
    </w:p>
    <w:p w:rsidR="00064897" w:rsidRDefault="005B6E3B" w:rsidP="00064897">
      <w:pPr>
        <w:jc w:val="center"/>
        <w:rPr>
          <w:rFonts w:ascii="Arial" w:hAnsi="Arial" w:cs="Arial"/>
          <w:b/>
        </w:rPr>
      </w:pPr>
      <w:r>
        <w:rPr>
          <w:rFonts w:ascii="Arial" w:hAnsi="Arial" w:cs="Arial"/>
          <w:b/>
        </w:rPr>
        <w:t>Imagen No. 2</w:t>
      </w:r>
      <w:r w:rsidR="00717798">
        <w:rPr>
          <w:rFonts w:ascii="Arial" w:hAnsi="Arial" w:cs="Arial"/>
          <w:b/>
        </w:rPr>
        <w:t>3.</w:t>
      </w:r>
      <w:r w:rsidR="00064897">
        <w:rPr>
          <w:rFonts w:ascii="Arial" w:hAnsi="Arial" w:cs="Arial"/>
          <w:b/>
        </w:rPr>
        <w:t xml:space="preserve"> Soportes Convocatorias de Financiamiento </w:t>
      </w:r>
    </w:p>
    <w:p w:rsidR="00064897" w:rsidRDefault="00064897" w:rsidP="00064897">
      <w:pPr>
        <w:ind w:right="334"/>
        <w:jc w:val="center"/>
        <w:rPr>
          <w:rFonts w:ascii="Arial" w:hAnsi="Arial" w:cs="Arial"/>
          <w:b/>
          <w:i/>
          <w:u w:val="single"/>
        </w:rPr>
      </w:pPr>
      <w:r>
        <w:rPr>
          <w:noProof/>
          <w:lang w:eastAsia="es-CO"/>
        </w:rPr>
        <w:drawing>
          <wp:inline distT="0" distB="0" distL="0" distR="1270" wp14:anchorId="13B3769F" wp14:editId="66DA6C0E">
            <wp:extent cx="2533650" cy="2428875"/>
            <wp:effectExtent l="0" t="0" r="0" b="9525"/>
            <wp:docPr id="10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3"/>
                    <pic:cNvPicPr>
                      <a:picLocks noChangeAspect="1" noChangeArrowheads="1"/>
                    </pic:cNvPicPr>
                  </pic:nvPicPr>
                  <pic:blipFill>
                    <a:blip r:embed="rId87"/>
                    <a:stretch>
                      <a:fillRect/>
                    </a:stretch>
                  </pic:blipFill>
                  <pic:spPr bwMode="auto">
                    <a:xfrm>
                      <a:off x="0" y="0"/>
                      <a:ext cx="2533650" cy="2428875"/>
                    </a:xfrm>
                    <a:prstGeom prst="rect">
                      <a:avLst/>
                    </a:prstGeom>
                  </pic:spPr>
                </pic:pic>
              </a:graphicData>
            </a:graphic>
          </wp:inline>
        </w:drawing>
      </w:r>
    </w:p>
    <w:p w:rsidR="00064897" w:rsidRPr="009813FC" w:rsidRDefault="00064897" w:rsidP="005B6E3B">
      <w:pPr>
        <w:ind w:left="708" w:firstLine="708"/>
        <w:jc w:val="both"/>
        <w:rPr>
          <w:rFonts w:ascii="Arial" w:hAnsi="Arial" w:cs="Arial"/>
          <w:sz w:val="16"/>
          <w:szCs w:val="16"/>
        </w:rPr>
      </w:pPr>
      <w:r w:rsidRPr="009813FC">
        <w:rPr>
          <w:rFonts w:ascii="Arial" w:hAnsi="Arial" w:cs="Arial"/>
          <w:sz w:val="16"/>
          <w:szCs w:val="16"/>
        </w:rPr>
        <w:t>Fuente: Archivos de la Subdirección de Emprendimiento y Negocios</w:t>
      </w:r>
    </w:p>
    <w:p w:rsidR="00064897" w:rsidRPr="005B6E3B" w:rsidRDefault="005B6E3B" w:rsidP="005B6E3B">
      <w:pPr>
        <w:jc w:val="center"/>
        <w:rPr>
          <w:rFonts w:ascii="Arial" w:hAnsi="Arial" w:cs="Arial"/>
          <w:b/>
          <w:u w:val="single"/>
        </w:rPr>
      </w:pPr>
      <w:r w:rsidRPr="005B6E3B">
        <w:rPr>
          <w:rFonts w:ascii="Arial" w:hAnsi="Arial" w:cs="Arial"/>
          <w:b/>
          <w:u w:val="single"/>
        </w:rPr>
        <w:lastRenderedPageBreak/>
        <w:t>OTRAS ACCIONES IMPLEMENTADAS PARA LA SOLUCIÓN DE LA PROBLEMÁTICA</w:t>
      </w:r>
    </w:p>
    <w:p w:rsidR="00064897" w:rsidRDefault="00064897" w:rsidP="00064897">
      <w:pPr>
        <w:jc w:val="both"/>
        <w:rPr>
          <w:rFonts w:ascii="Arial" w:hAnsi="Arial" w:cs="Arial"/>
        </w:rPr>
      </w:pPr>
      <w:r>
        <w:rPr>
          <w:rFonts w:ascii="Arial" w:hAnsi="Arial" w:cs="Arial"/>
        </w:rPr>
        <w:t>La Subdirección de Emprendimiento y Negocios en el transcurso del año ha buscado aliados en organismos de cooperación internacional, para fortalecer las herramientas que mejoren y posicionen los emprendimientos y las unidades productivas de la Ciudad de Bogotá; a su vez la Subdirección ha estado activa en las acciones desarrolladas por los agentes del ecosistema de emprendimiento, logrando así fortalecer el ecosistema y posicionar las acciones desarrolladas desde la Secretaria de Desarrollo económico.</w:t>
      </w:r>
    </w:p>
    <w:p w:rsidR="00064897" w:rsidRDefault="00064897" w:rsidP="00064897">
      <w:pPr>
        <w:jc w:val="both"/>
        <w:rPr>
          <w:rFonts w:ascii="Arial" w:hAnsi="Arial" w:cs="Arial"/>
        </w:rPr>
      </w:pPr>
      <w:r>
        <w:rPr>
          <w:rFonts w:ascii="Arial" w:hAnsi="Arial" w:cs="Arial"/>
        </w:rPr>
        <w:t xml:space="preserve">Para el desarrollo del documento “propuesta política pública de emprendimiento para el distrito Capital” la Subdirección se ha focalizado en priorizar acciones que permitan la recolección de información de los diferentes actores que son participes del ecosistema de emprendimiento, para así, lograr un documento donde se encuentren y relacionen las diferentes necesidades, inquietudes, retos de los emprendedores del distrito   </w:t>
      </w:r>
    </w:p>
    <w:p w:rsidR="009F1B37" w:rsidRDefault="009F1B37" w:rsidP="0022736D">
      <w:pPr>
        <w:spacing w:after="160" w:line="259" w:lineRule="auto"/>
        <w:jc w:val="center"/>
        <w:rPr>
          <w:rFonts w:ascii="Arial" w:hAnsi="Arial" w:cs="Arial"/>
          <w:b/>
          <w:u w:val="single"/>
        </w:rPr>
      </w:pPr>
      <w:r w:rsidRPr="009F1B37">
        <w:rPr>
          <w:rFonts w:ascii="Arial" w:hAnsi="Arial" w:cs="Arial"/>
          <w:b/>
          <w:u w:val="single"/>
        </w:rPr>
        <w:t>Tabla No.54.  PRESUPUESTO 2016 - ASIGNADO Y EJECUTADO (COMPROMISO Y GIRO</w:t>
      </w:r>
      <w:r>
        <w:rPr>
          <w:rFonts w:ascii="Arial" w:hAnsi="Arial" w:cs="Arial"/>
          <w:b/>
          <w:u w:val="single"/>
        </w:rPr>
        <w:t>)  PROYECTO DE INVERSIÓN NO.1022</w:t>
      </w:r>
    </w:p>
    <w:tbl>
      <w:tblPr>
        <w:tblW w:w="9087" w:type="dxa"/>
        <w:tblInd w:w="55" w:type="dxa"/>
        <w:tblCellMar>
          <w:left w:w="70" w:type="dxa"/>
          <w:right w:w="70" w:type="dxa"/>
        </w:tblCellMar>
        <w:tblLook w:val="04A0" w:firstRow="1" w:lastRow="0" w:firstColumn="1" w:lastColumn="0" w:noHBand="0" w:noVBand="1"/>
      </w:tblPr>
      <w:tblGrid>
        <w:gridCol w:w="2576"/>
        <w:gridCol w:w="2990"/>
        <w:gridCol w:w="1629"/>
        <w:gridCol w:w="1374"/>
        <w:gridCol w:w="1253"/>
      </w:tblGrid>
      <w:tr w:rsidR="00453F32" w:rsidRPr="00453F32" w:rsidTr="0022736D">
        <w:trPr>
          <w:trHeight w:val="315"/>
        </w:trPr>
        <w:tc>
          <w:tcPr>
            <w:tcW w:w="2576" w:type="dxa"/>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rsidR="00453F32" w:rsidRPr="00453F32" w:rsidRDefault="00453F32" w:rsidP="00453F32">
            <w:pPr>
              <w:spacing w:after="0" w:line="240" w:lineRule="auto"/>
              <w:jc w:val="center"/>
              <w:rPr>
                <w:rFonts w:ascii="Arial" w:eastAsia="Times New Roman" w:hAnsi="Arial" w:cs="Arial"/>
                <w:b/>
                <w:bCs/>
                <w:color w:val="000000"/>
                <w:sz w:val="20"/>
                <w:szCs w:val="20"/>
                <w:lang w:eastAsia="es-CO"/>
              </w:rPr>
            </w:pPr>
            <w:r w:rsidRPr="00453F32">
              <w:rPr>
                <w:rFonts w:ascii="Arial" w:eastAsia="Times New Roman" w:hAnsi="Arial" w:cs="Arial"/>
                <w:b/>
                <w:bCs/>
                <w:color w:val="000000"/>
                <w:sz w:val="20"/>
                <w:szCs w:val="20"/>
                <w:lang w:eastAsia="x-none"/>
              </w:rPr>
              <w:t>META PLAN</w:t>
            </w:r>
          </w:p>
        </w:tc>
        <w:tc>
          <w:tcPr>
            <w:tcW w:w="2990" w:type="dxa"/>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rsidR="00453F32" w:rsidRPr="00453F32" w:rsidRDefault="00453F32" w:rsidP="00453F32">
            <w:pPr>
              <w:spacing w:after="0" w:line="240" w:lineRule="auto"/>
              <w:jc w:val="center"/>
              <w:rPr>
                <w:rFonts w:ascii="Arial" w:eastAsia="Times New Roman" w:hAnsi="Arial" w:cs="Arial"/>
                <w:b/>
                <w:bCs/>
                <w:color w:val="000000"/>
                <w:sz w:val="20"/>
                <w:szCs w:val="20"/>
                <w:lang w:eastAsia="es-CO"/>
              </w:rPr>
            </w:pPr>
            <w:r w:rsidRPr="00453F32">
              <w:rPr>
                <w:rFonts w:ascii="Arial" w:eastAsia="Times New Roman" w:hAnsi="Arial" w:cs="Arial"/>
                <w:b/>
                <w:bCs/>
                <w:color w:val="000000"/>
                <w:sz w:val="20"/>
                <w:szCs w:val="20"/>
                <w:lang w:eastAsia="x-none"/>
              </w:rPr>
              <w:t>META PROYECTO</w:t>
            </w:r>
          </w:p>
        </w:tc>
        <w:tc>
          <w:tcPr>
            <w:tcW w:w="3521" w:type="dxa"/>
            <w:gridSpan w:val="3"/>
            <w:tcBorders>
              <w:top w:val="single" w:sz="8" w:space="0" w:color="auto"/>
              <w:left w:val="nil"/>
              <w:bottom w:val="single" w:sz="8" w:space="0" w:color="auto"/>
              <w:right w:val="single" w:sz="8" w:space="0" w:color="000000"/>
            </w:tcBorders>
            <w:shd w:val="clear" w:color="000000" w:fill="B8CCE4"/>
            <w:vAlign w:val="center"/>
            <w:hideMark/>
          </w:tcPr>
          <w:p w:rsidR="00453F32" w:rsidRPr="00453F32" w:rsidRDefault="00453F32" w:rsidP="00453F32">
            <w:pPr>
              <w:spacing w:after="0" w:line="240" w:lineRule="auto"/>
              <w:jc w:val="center"/>
              <w:rPr>
                <w:rFonts w:ascii="Arial" w:eastAsia="Times New Roman" w:hAnsi="Arial" w:cs="Arial"/>
                <w:b/>
                <w:bCs/>
                <w:color w:val="000000"/>
                <w:sz w:val="20"/>
                <w:szCs w:val="20"/>
                <w:lang w:eastAsia="es-CO"/>
              </w:rPr>
            </w:pPr>
            <w:r w:rsidRPr="00453F32">
              <w:rPr>
                <w:rFonts w:ascii="Arial" w:eastAsia="Times New Roman" w:hAnsi="Arial" w:cs="Arial"/>
                <w:b/>
                <w:bCs/>
                <w:color w:val="000000"/>
                <w:sz w:val="20"/>
                <w:szCs w:val="20"/>
                <w:lang w:eastAsia="x-none"/>
              </w:rPr>
              <w:t>PRESUPUESTO (Pesos)</w:t>
            </w:r>
          </w:p>
        </w:tc>
      </w:tr>
      <w:tr w:rsidR="00453F32" w:rsidRPr="00453F32" w:rsidTr="0022736D">
        <w:trPr>
          <w:trHeight w:val="315"/>
        </w:trPr>
        <w:tc>
          <w:tcPr>
            <w:tcW w:w="2576" w:type="dxa"/>
            <w:vMerge/>
            <w:tcBorders>
              <w:top w:val="single" w:sz="8" w:space="0" w:color="auto"/>
              <w:left w:val="single" w:sz="8" w:space="0" w:color="auto"/>
              <w:bottom w:val="single" w:sz="8" w:space="0" w:color="000000"/>
              <w:right w:val="single" w:sz="8" w:space="0" w:color="auto"/>
            </w:tcBorders>
            <w:vAlign w:val="center"/>
            <w:hideMark/>
          </w:tcPr>
          <w:p w:rsidR="00453F32" w:rsidRPr="00453F32" w:rsidRDefault="00453F32" w:rsidP="00453F32">
            <w:pPr>
              <w:spacing w:after="0" w:line="240" w:lineRule="auto"/>
              <w:rPr>
                <w:rFonts w:ascii="Arial" w:eastAsia="Times New Roman" w:hAnsi="Arial" w:cs="Arial"/>
                <w:b/>
                <w:bCs/>
                <w:color w:val="000000"/>
                <w:sz w:val="20"/>
                <w:szCs w:val="20"/>
                <w:lang w:eastAsia="es-CO"/>
              </w:rPr>
            </w:pPr>
          </w:p>
        </w:tc>
        <w:tc>
          <w:tcPr>
            <w:tcW w:w="2990" w:type="dxa"/>
            <w:vMerge/>
            <w:tcBorders>
              <w:top w:val="single" w:sz="8" w:space="0" w:color="auto"/>
              <w:left w:val="single" w:sz="8" w:space="0" w:color="auto"/>
              <w:bottom w:val="single" w:sz="8" w:space="0" w:color="000000"/>
              <w:right w:val="single" w:sz="8" w:space="0" w:color="auto"/>
            </w:tcBorders>
            <w:vAlign w:val="center"/>
            <w:hideMark/>
          </w:tcPr>
          <w:p w:rsidR="00453F32" w:rsidRPr="00453F32" w:rsidRDefault="00453F32" w:rsidP="00453F32">
            <w:pPr>
              <w:spacing w:after="0" w:line="240" w:lineRule="auto"/>
              <w:rPr>
                <w:rFonts w:ascii="Arial" w:eastAsia="Times New Roman" w:hAnsi="Arial" w:cs="Arial"/>
                <w:b/>
                <w:bCs/>
                <w:color w:val="000000"/>
                <w:sz w:val="20"/>
                <w:szCs w:val="20"/>
                <w:lang w:eastAsia="es-CO"/>
              </w:rPr>
            </w:pPr>
          </w:p>
        </w:tc>
        <w:tc>
          <w:tcPr>
            <w:tcW w:w="1280" w:type="dxa"/>
            <w:tcBorders>
              <w:top w:val="nil"/>
              <w:left w:val="nil"/>
              <w:bottom w:val="single" w:sz="8" w:space="0" w:color="auto"/>
              <w:right w:val="single" w:sz="8" w:space="0" w:color="auto"/>
            </w:tcBorders>
            <w:shd w:val="clear" w:color="000000" w:fill="B8CCE4"/>
            <w:vAlign w:val="center"/>
            <w:hideMark/>
          </w:tcPr>
          <w:p w:rsidR="00453F32" w:rsidRPr="00453F32" w:rsidRDefault="00453F32" w:rsidP="00453F32">
            <w:pPr>
              <w:spacing w:after="0" w:line="240" w:lineRule="auto"/>
              <w:jc w:val="center"/>
              <w:rPr>
                <w:rFonts w:ascii="Arial" w:eastAsia="Times New Roman" w:hAnsi="Arial" w:cs="Arial"/>
                <w:b/>
                <w:bCs/>
                <w:color w:val="000000"/>
                <w:sz w:val="20"/>
                <w:szCs w:val="20"/>
                <w:lang w:eastAsia="es-CO"/>
              </w:rPr>
            </w:pPr>
            <w:r w:rsidRPr="00453F32">
              <w:rPr>
                <w:rFonts w:ascii="Arial" w:eastAsia="Times New Roman" w:hAnsi="Arial" w:cs="Arial"/>
                <w:b/>
                <w:bCs/>
                <w:color w:val="000000"/>
                <w:sz w:val="20"/>
                <w:szCs w:val="20"/>
                <w:lang w:eastAsia="x-none"/>
              </w:rPr>
              <w:t>PROGRAMADO</w:t>
            </w:r>
          </w:p>
        </w:tc>
        <w:tc>
          <w:tcPr>
            <w:tcW w:w="1085" w:type="dxa"/>
            <w:tcBorders>
              <w:top w:val="nil"/>
              <w:left w:val="nil"/>
              <w:bottom w:val="single" w:sz="8" w:space="0" w:color="auto"/>
              <w:right w:val="single" w:sz="8" w:space="0" w:color="auto"/>
            </w:tcBorders>
            <w:shd w:val="clear" w:color="000000" w:fill="B8CCE4"/>
            <w:vAlign w:val="center"/>
            <w:hideMark/>
          </w:tcPr>
          <w:p w:rsidR="00453F32" w:rsidRPr="00453F32" w:rsidRDefault="00453F32" w:rsidP="00453F32">
            <w:pPr>
              <w:spacing w:after="0" w:line="240" w:lineRule="auto"/>
              <w:jc w:val="center"/>
              <w:rPr>
                <w:rFonts w:ascii="Arial" w:eastAsia="Times New Roman" w:hAnsi="Arial" w:cs="Arial"/>
                <w:b/>
                <w:bCs/>
                <w:color w:val="000000"/>
                <w:sz w:val="20"/>
                <w:szCs w:val="20"/>
                <w:lang w:eastAsia="es-CO"/>
              </w:rPr>
            </w:pPr>
            <w:r w:rsidRPr="00453F32">
              <w:rPr>
                <w:rFonts w:ascii="Arial" w:eastAsia="Times New Roman" w:hAnsi="Arial" w:cs="Arial"/>
                <w:b/>
                <w:bCs/>
                <w:color w:val="000000"/>
                <w:sz w:val="20"/>
                <w:szCs w:val="20"/>
                <w:lang w:eastAsia="x-none"/>
              </w:rPr>
              <w:t>EJECUTADO</w:t>
            </w:r>
          </w:p>
        </w:tc>
        <w:tc>
          <w:tcPr>
            <w:tcW w:w="1156" w:type="dxa"/>
            <w:tcBorders>
              <w:top w:val="nil"/>
              <w:left w:val="nil"/>
              <w:bottom w:val="single" w:sz="8" w:space="0" w:color="auto"/>
              <w:right w:val="single" w:sz="8" w:space="0" w:color="auto"/>
            </w:tcBorders>
            <w:shd w:val="clear" w:color="000000" w:fill="B8CCE4"/>
            <w:vAlign w:val="center"/>
            <w:hideMark/>
          </w:tcPr>
          <w:p w:rsidR="00453F32" w:rsidRPr="00453F32" w:rsidRDefault="00453F32" w:rsidP="00453F32">
            <w:pPr>
              <w:spacing w:after="0" w:line="240" w:lineRule="auto"/>
              <w:jc w:val="center"/>
              <w:rPr>
                <w:rFonts w:ascii="Arial" w:eastAsia="Times New Roman" w:hAnsi="Arial" w:cs="Arial"/>
                <w:b/>
                <w:bCs/>
                <w:color w:val="000000"/>
                <w:sz w:val="20"/>
                <w:szCs w:val="20"/>
                <w:lang w:eastAsia="es-CO"/>
              </w:rPr>
            </w:pPr>
            <w:r w:rsidRPr="00453F32">
              <w:rPr>
                <w:rFonts w:ascii="Arial" w:eastAsia="Times New Roman" w:hAnsi="Arial" w:cs="Arial"/>
                <w:b/>
                <w:bCs/>
                <w:color w:val="000000"/>
                <w:sz w:val="20"/>
                <w:szCs w:val="20"/>
                <w:lang w:eastAsia="x-none"/>
              </w:rPr>
              <w:t>GIRADO</w:t>
            </w:r>
          </w:p>
        </w:tc>
      </w:tr>
      <w:tr w:rsidR="00453F32" w:rsidRPr="00453F32" w:rsidTr="00F03959">
        <w:trPr>
          <w:trHeight w:val="464"/>
        </w:trPr>
        <w:tc>
          <w:tcPr>
            <w:tcW w:w="257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53F32" w:rsidRPr="00453F32" w:rsidRDefault="00453F32" w:rsidP="00453F32">
            <w:pPr>
              <w:spacing w:after="0" w:line="240" w:lineRule="auto"/>
              <w:jc w:val="both"/>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Fortalecer 535 (42) unidades productivas en capacidades empresariales y/o formalizarlas</w:t>
            </w:r>
          </w:p>
        </w:tc>
        <w:tc>
          <w:tcPr>
            <w:tcW w:w="2990" w:type="dxa"/>
            <w:tcBorders>
              <w:top w:val="single" w:sz="4" w:space="0" w:color="auto"/>
              <w:left w:val="nil"/>
              <w:bottom w:val="single" w:sz="4" w:space="0" w:color="auto"/>
              <w:right w:val="single" w:sz="4" w:space="0" w:color="auto"/>
            </w:tcBorders>
            <w:shd w:val="clear" w:color="auto" w:fill="auto"/>
            <w:noWrap/>
            <w:vAlign w:val="bottom"/>
            <w:hideMark/>
          </w:tcPr>
          <w:p w:rsidR="00453F32" w:rsidRPr="00453F32" w:rsidRDefault="00453F32" w:rsidP="00453F32">
            <w:pPr>
              <w:spacing w:after="0" w:line="240" w:lineRule="auto"/>
              <w:jc w:val="both"/>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Apoyar la realización de eventos de intermediación y comercialización empresarial</w:t>
            </w:r>
          </w:p>
        </w:tc>
        <w:tc>
          <w:tcPr>
            <w:tcW w:w="1280" w:type="dxa"/>
            <w:tcBorders>
              <w:top w:val="single" w:sz="4" w:space="0" w:color="auto"/>
              <w:left w:val="nil"/>
              <w:bottom w:val="single" w:sz="4" w:space="0" w:color="auto"/>
              <w:right w:val="single" w:sz="4" w:space="0" w:color="auto"/>
            </w:tcBorders>
            <w:shd w:val="clear" w:color="auto" w:fill="auto"/>
            <w:vAlign w:val="center"/>
            <w:hideMark/>
          </w:tcPr>
          <w:p w:rsidR="00453F32" w:rsidRPr="00453F32" w:rsidRDefault="00453F32" w:rsidP="00453F32">
            <w:pPr>
              <w:spacing w:after="0" w:line="240" w:lineRule="auto"/>
              <w:jc w:val="center"/>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40.000.000</w:t>
            </w:r>
          </w:p>
        </w:tc>
        <w:tc>
          <w:tcPr>
            <w:tcW w:w="1085" w:type="dxa"/>
            <w:tcBorders>
              <w:top w:val="single" w:sz="4" w:space="0" w:color="auto"/>
              <w:left w:val="nil"/>
              <w:bottom w:val="single" w:sz="4" w:space="0" w:color="auto"/>
              <w:right w:val="single" w:sz="4" w:space="0" w:color="auto"/>
            </w:tcBorders>
            <w:shd w:val="clear" w:color="auto" w:fill="auto"/>
            <w:vAlign w:val="center"/>
            <w:hideMark/>
          </w:tcPr>
          <w:p w:rsidR="00453F32" w:rsidRPr="00453F32" w:rsidRDefault="00453F32" w:rsidP="00453F32">
            <w:pPr>
              <w:spacing w:after="0" w:line="240" w:lineRule="auto"/>
              <w:jc w:val="center"/>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40.000.000</w:t>
            </w:r>
          </w:p>
        </w:tc>
        <w:tc>
          <w:tcPr>
            <w:tcW w:w="1156" w:type="dxa"/>
            <w:tcBorders>
              <w:top w:val="single" w:sz="4" w:space="0" w:color="auto"/>
              <w:left w:val="nil"/>
              <w:bottom w:val="single" w:sz="4" w:space="0" w:color="auto"/>
              <w:right w:val="single" w:sz="4" w:space="0" w:color="auto"/>
            </w:tcBorders>
            <w:shd w:val="clear" w:color="auto" w:fill="auto"/>
            <w:vAlign w:val="center"/>
            <w:hideMark/>
          </w:tcPr>
          <w:p w:rsidR="00453F32" w:rsidRPr="00453F32" w:rsidRDefault="00453F32" w:rsidP="00453F32">
            <w:pPr>
              <w:spacing w:after="0" w:line="240" w:lineRule="auto"/>
              <w:jc w:val="center"/>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39.999.998</w:t>
            </w:r>
          </w:p>
        </w:tc>
      </w:tr>
      <w:tr w:rsidR="00453F32" w:rsidRPr="00453F32" w:rsidTr="00F03959">
        <w:trPr>
          <w:trHeight w:val="88"/>
        </w:trPr>
        <w:tc>
          <w:tcPr>
            <w:tcW w:w="2576" w:type="dxa"/>
            <w:vMerge/>
            <w:tcBorders>
              <w:top w:val="single" w:sz="4" w:space="0" w:color="auto"/>
              <w:left w:val="single" w:sz="4" w:space="0" w:color="auto"/>
              <w:bottom w:val="single" w:sz="4" w:space="0" w:color="auto"/>
              <w:right w:val="single" w:sz="4" w:space="0" w:color="auto"/>
            </w:tcBorders>
            <w:vAlign w:val="center"/>
            <w:hideMark/>
          </w:tcPr>
          <w:p w:rsidR="00453F32" w:rsidRPr="00453F32" w:rsidRDefault="00453F32" w:rsidP="00453F32">
            <w:pPr>
              <w:spacing w:after="0" w:line="240" w:lineRule="auto"/>
              <w:rPr>
                <w:rFonts w:ascii="Arial" w:eastAsia="Times New Roman" w:hAnsi="Arial" w:cs="Arial"/>
                <w:color w:val="000000"/>
                <w:sz w:val="20"/>
                <w:szCs w:val="20"/>
                <w:lang w:eastAsia="es-CO"/>
              </w:rPr>
            </w:pPr>
          </w:p>
        </w:tc>
        <w:tc>
          <w:tcPr>
            <w:tcW w:w="2990" w:type="dxa"/>
            <w:tcBorders>
              <w:top w:val="nil"/>
              <w:left w:val="nil"/>
              <w:bottom w:val="single" w:sz="4" w:space="0" w:color="auto"/>
              <w:right w:val="single" w:sz="4" w:space="0" w:color="auto"/>
            </w:tcBorders>
            <w:shd w:val="clear" w:color="auto" w:fill="auto"/>
            <w:noWrap/>
            <w:vAlign w:val="bottom"/>
            <w:hideMark/>
          </w:tcPr>
          <w:p w:rsidR="00453F32" w:rsidRPr="00453F32" w:rsidRDefault="00453F32" w:rsidP="00453F32">
            <w:pPr>
              <w:spacing w:after="0" w:line="240" w:lineRule="auto"/>
              <w:jc w:val="both"/>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Apoyar unidades productivas en su proceso de formalización</w:t>
            </w:r>
          </w:p>
        </w:tc>
        <w:tc>
          <w:tcPr>
            <w:tcW w:w="1280" w:type="dxa"/>
            <w:tcBorders>
              <w:top w:val="nil"/>
              <w:left w:val="nil"/>
              <w:bottom w:val="single" w:sz="4" w:space="0" w:color="auto"/>
              <w:right w:val="single" w:sz="4" w:space="0" w:color="auto"/>
            </w:tcBorders>
            <w:shd w:val="clear" w:color="auto" w:fill="auto"/>
            <w:vAlign w:val="center"/>
            <w:hideMark/>
          </w:tcPr>
          <w:p w:rsidR="00453F32" w:rsidRPr="00453F32" w:rsidRDefault="00453F32" w:rsidP="00453F32">
            <w:pPr>
              <w:spacing w:after="0" w:line="240" w:lineRule="auto"/>
              <w:jc w:val="center"/>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290.000.000</w:t>
            </w:r>
          </w:p>
        </w:tc>
        <w:tc>
          <w:tcPr>
            <w:tcW w:w="1085" w:type="dxa"/>
            <w:tcBorders>
              <w:top w:val="nil"/>
              <w:left w:val="nil"/>
              <w:bottom w:val="single" w:sz="4" w:space="0" w:color="auto"/>
              <w:right w:val="single" w:sz="4" w:space="0" w:color="auto"/>
            </w:tcBorders>
            <w:shd w:val="clear" w:color="auto" w:fill="auto"/>
            <w:vAlign w:val="center"/>
            <w:hideMark/>
          </w:tcPr>
          <w:p w:rsidR="00453F32" w:rsidRPr="00453F32" w:rsidRDefault="00453F32" w:rsidP="00453F32">
            <w:pPr>
              <w:spacing w:after="0" w:line="240" w:lineRule="auto"/>
              <w:jc w:val="center"/>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290.000.000</w:t>
            </w:r>
          </w:p>
        </w:tc>
        <w:tc>
          <w:tcPr>
            <w:tcW w:w="1156" w:type="dxa"/>
            <w:tcBorders>
              <w:top w:val="nil"/>
              <w:left w:val="nil"/>
              <w:bottom w:val="single" w:sz="4" w:space="0" w:color="auto"/>
              <w:right w:val="single" w:sz="4" w:space="0" w:color="auto"/>
            </w:tcBorders>
            <w:shd w:val="clear" w:color="auto" w:fill="auto"/>
            <w:vAlign w:val="center"/>
            <w:hideMark/>
          </w:tcPr>
          <w:p w:rsidR="00453F32" w:rsidRPr="00453F32" w:rsidRDefault="00453F32" w:rsidP="00453F32">
            <w:pPr>
              <w:spacing w:after="0" w:line="240" w:lineRule="auto"/>
              <w:jc w:val="center"/>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276.400.000</w:t>
            </w:r>
          </w:p>
        </w:tc>
      </w:tr>
      <w:tr w:rsidR="00453F32" w:rsidRPr="00453F32" w:rsidTr="0022736D">
        <w:trPr>
          <w:trHeight w:val="780"/>
        </w:trPr>
        <w:tc>
          <w:tcPr>
            <w:tcW w:w="2576" w:type="dxa"/>
            <w:vMerge/>
            <w:tcBorders>
              <w:top w:val="single" w:sz="4" w:space="0" w:color="auto"/>
              <w:left w:val="single" w:sz="4" w:space="0" w:color="auto"/>
              <w:bottom w:val="single" w:sz="4" w:space="0" w:color="auto"/>
              <w:right w:val="single" w:sz="4" w:space="0" w:color="auto"/>
            </w:tcBorders>
            <w:vAlign w:val="center"/>
            <w:hideMark/>
          </w:tcPr>
          <w:p w:rsidR="00453F32" w:rsidRPr="00453F32" w:rsidRDefault="00453F32" w:rsidP="00453F32">
            <w:pPr>
              <w:spacing w:after="0" w:line="240" w:lineRule="auto"/>
              <w:rPr>
                <w:rFonts w:ascii="Arial" w:eastAsia="Times New Roman" w:hAnsi="Arial" w:cs="Arial"/>
                <w:color w:val="000000"/>
                <w:sz w:val="20"/>
                <w:szCs w:val="20"/>
                <w:lang w:eastAsia="es-CO"/>
              </w:rPr>
            </w:pPr>
          </w:p>
        </w:tc>
        <w:tc>
          <w:tcPr>
            <w:tcW w:w="2990" w:type="dxa"/>
            <w:tcBorders>
              <w:top w:val="nil"/>
              <w:left w:val="nil"/>
              <w:bottom w:val="single" w:sz="4" w:space="0" w:color="auto"/>
              <w:right w:val="single" w:sz="4" w:space="0" w:color="auto"/>
            </w:tcBorders>
            <w:shd w:val="clear" w:color="auto" w:fill="auto"/>
            <w:noWrap/>
            <w:vAlign w:val="bottom"/>
            <w:hideMark/>
          </w:tcPr>
          <w:p w:rsidR="00453F32" w:rsidRPr="00453F32" w:rsidRDefault="00453F32" w:rsidP="00453F32">
            <w:pPr>
              <w:spacing w:after="0" w:line="240" w:lineRule="auto"/>
              <w:jc w:val="both"/>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Elaborar documento propuesta de mejora regulatoria empresarial</w:t>
            </w:r>
          </w:p>
        </w:tc>
        <w:tc>
          <w:tcPr>
            <w:tcW w:w="1280" w:type="dxa"/>
            <w:tcBorders>
              <w:top w:val="nil"/>
              <w:left w:val="nil"/>
              <w:bottom w:val="single" w:sz="4" w:space="0" w:color="auto"/>
              <w:right w:val="single" w:sz="4" w:space="0" w:color="auto"/>
            </w:tcBorders>
            <w:shd w:val="clear" w:color="auto" w:fill="auto"/>
            <w:vAlign w:val="center"/>
            <w:hideMark/>
          </w:tcPr>
          <w:p w:rsidR="00453F32" w:rsidRPr="00453F32" w:rsidRDefault="00453F32" w:rsidP="00453F32">
            <w:pPr>
              <w:spacing w:after="0" w:line="240" w:lineRule="auto"/>
              <w:jc w:val="center"/>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30.000.000</w:t>
            </w:r>
          </w:p>
        </w:tc>
        <w:tc>
          <w:tcPr>
            <w:tcW w:w="1085" w:type="dxa"/>
            <w:tcBorders>
              <w:top w:val="nil"/>
              <w:left w:val="nil"/>
              <w:bottom w:val="single" w:sz="4" w:space="0" w:color="auto"/>
              <w:right w:val="single" w:sz="4" w:space="0" w:color="auto"/>
            </w:tcBorders>
            <w:shd w:val="clear" w:color="auto" w:fill="auto"/>
            <w:vAlign w:val="center"/>
            <w:hideMark/>
          </w:tcPr>
          <w:p w:rsidR="00453F32" w:rsidRPr="00453F32" w:rsidRDefault="00453F32" w:rsidP="00453F32">
            <w:pPr>
              <w:spacing w:after="0" w:line="240" w:lineRule="auto"/>
              <w:jc w:val="center"/>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30.000.000</w:t>
            </w:r>
          </w:p>
        </w:tc>
        <w:tc>
          <w:tcPr>
            <w:tcW w:w="1156" w:type="dxa"/>
            <w:tcBorders>
              <w:top w:val="nil"/>
              <w:left w:val="nil"/>
              <w:bottom w:val="single" w:sz="4" w:space="0" w:color="auto"/>
              <w:right w:val="single" w:sz="4" w:space="0" w:color="auto"/>
            </w:tcBorders>
            <w:shd w:val="clear" w:color="auto" w:fill="auto"/>
            <w:vAlign w:val="center"/>
            <w:hideMark/>
          </w:tcPr>
          <w:p w:rsidR="00453F32" w:rsidRPr="00453F32" w:rsidRDefault="00453F32" w:rsidP="00453F32">
            <w:pPr>
              <w:spacing w:after="0" w:line="240" w:lineRule="auto"/>
              <w:jc w:val="center"/>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22.500.000</w:t>
            </w:r>
          </w:p>
        </w:tc>
      </w:tr>
      <w:tr w:rsidR="00453F32" w:rsidRPr="00453F32" w:rsidTr="00F03959">
        <w:trPr>
          <w:trHeight w:val="502"/>
        </w:trPr>
        <w:tc>
          <w:tcPr>
            <w:tcW w:w="2576" w:type="dxa"/>
            <w:vMerge/>
            <w:tcBorders>
              <w:top w:val="single" w:sz="4" w:space="0" w:color="auto"/>
              <w:left w:val="single" w:sz="4" w:space="0" w:color="auto"/>
              <w:bottom w:val="single" w:sz="4" w:space="0" w:color="auto"/>
              <w:right w:val="single" w:sz="4" w:space="0" w:color="auto"/>
            </w:tcBorders>
            <w:vAlign w:val="center"/>
            <w:hideMark/>
          </w:tcPr>
          <w:p w:rsidR="00453F32" w:rsidRPr="00453F32" w:rsidRDefault="00453F32" w:rsidP="00453F32">
            <w:pPr>
              <w:spacing w:after="0" w:line="240" w:lineRule="auto"/>
              <w:rPr>
                <w:rFonts w:ascii="Arial" w:eastAsia="Times New Roman" w:hAnsi="Arial" w:cs="Arial"/>
                <w:color w:val="000000"/>
                <w:sz w:val="20"/>
                <w:szCs w:val="20"/>
                <w:lang w:eastAsia="es-CO"/>
              </w:rPr>
            </w:pPr>
          </w:p>
        </w:tc>
        <w:tc>
          <w:tcPr>
            <w:tcW w:w="2990" w:type="dxa"/>
            <w:tcBorders>
              <w:top w:val="nil"/>
              <w:left w:val="nil"/>
              <w:bottom w:val="single" w:sz="4" w:space="0" w:color="auto"/>
              <w:right w:val="single" w:sz="4" w:space="0" w:color="auto"/>
            </w:tcBorders>
            <w:shd w:val="clear" w:color="auto" w:fill="auto"/>
            <w:noWrap/>
            <w:vAlign w:val="bottom"/>
            <w:hideMark/>
          </w:tcPr>
          <w:p w:rsidR="00453F32" w:rsidRPr="00453F32" w:rsidRDefault="00453F32" w:rsidP="00453F32">
            <w:pPr>
              <w:spacing w:after="0" w:line="240" w:lineRule="auto"/>
              <w:jc w:val="both"/>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Fortalecer unidades productivas con asistencia técnica a la medida</w:t>
            </w:r>
          </w:p>
        </w:tc>
        <w:tc>
          <w:tcPr>
            <w:tcW w:w="1280" w:type="dxa"/>
            <w:tcBorders>
              <w:top w:val="nil"/>
              <w:left w:val="nil"/>
              <w:bottom w:val="single" w:sz="4" w:space="0" w:color="auto"/>
              <w:right w:val="single" w:sz="4" w:space="0" w:color="auto"/>
            </w:tcBorders>
            <w:shd w:val="clear" w:color="auto" w:fill="auto"/>
            <w:vAlign w:val="center"/>
            <w:hideMark/>
          </w:tcPr>
          <w:p w:rsidR="00453F32" w:rsidRPr="00453F32" w:rsidRDefault="00453F32" w:rsidP="00453F32">
            <w:pPr>
              <w:spacing w:after="0" w:line="240" w:lineRule="auto"/>
              <w:jc w:val="center"/>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53.220.800</w:t>
            </w:r>
          </w:p>
        </w:tc>
        <w:tc>
          <w:tcPr>
            <w:tcW w:w="1085" w:type="dxa"/>
            <w:tcBorders>
              <w:top w:val="nil"/>
              <w:left w:val="nil"/>
              <w:bottom w:val="single" w:sz="4" w:space="0" w:color="auto"/>
              <w:right w:val="single" w:sz="4" w:space="0" w:color="auto"/>
            </w:tcBorders>
            <w:shd w:val="clear" w:color="auto" w:fill="auto"/>
            <w:vAlign w:val="center"/>
            <w:hideMark/>
          </w:tcPr>
          <w:p w:rsidR="00453F32" w:rsidRPr="00453F32" w:rsidRDefault="00453F32" w:rsidP="00453F32">
            <w:pPr>
              <w:spacing w:after="0" w:line="240" w:lineRule="auto"/>
              <w:jc w:val="center"/>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53.220.800</w:t>
            </w:r>
          </w:p>
        </w:tc>
        <w:tc>
          <w:tcPr>
            <w:tcW w:w="1156" w:type="dxa"/>
            <w:tcBorders>
              <w:top w:val="nil"/>
              <w:left w:val="nil"/>
              <w:bottom w:val="single" w:sz="4" w:space="0" w:color="auto"/>
              <w:right w:val="single" w:sz="4" w:space="0" w:color="auto"/>
            </w:tcBorders>
            <w:shd w:val="clear" w:color="auto" w:fill="auto"/>
            <w:vAlign w:val="center"/>
            <w:hideMark/>
          </w:tcPr>
          <w:p w:rsidR="00453F32" w:rsidRPr="00453F32" w:rsidRDefault="00453F32" w:rsidP="00453F32">
            <w:pPr>
              <w:spacing w:after="0" w:line="240" w:lineRule="auto"/>
              <w:jc w:val="center"/>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21.288.320</w:t>
            </w:r>
          </w:p>
        </w:tc>
      </w:tr>
      <w:tr w:rsidR="00453F32" w:rsidRPr="00453F32" w:rsidTr="0022736D">
        <w:trPr>
          <w:trHeight w:val="780"/>
        </w:trPr>
        <w:tc>
          <w:tcPr>
            <w:tcW w:w="2576" w:type="dxa"/>
            <w:vMerge/>
            <w:tcBorders>
              <w:top w:val="single" w:sz="4" w:space="0" w:color="auto"/>
              <w:left w:val="single" w:sz="4" w:space="0" w:color="auto"/>
              <w:bottom w:val="single" w:sz="4" w:space="0" w:color="auto"/>
              <w:right w:val="single" w:sz="4" w:space="0" w:color="auto"/>
            </w:tcBorders>
            <w:vAlign w:val="center"/>
            <w:hideMark/>
          </w:tcPr>
          <w:p w:rsidR="00453F32" w:rsidRPr="00453F32" w:rsidRDefault="00453F32" w:rsidP="00453F32">
            <w:pPr>
              <w:spacing w:after="0" w:line="240" w:lineRule="auto"/>
              <w:rPr>
                <w:rFonts w:ascii="Arial" w:eastAsia="Times New Roman" w:hAnsi="Arial" w:cs="Arial"/>
                <w:color w:val="000000"/>
                <w:sz w:val="20"/>
                <w:szCs w:val="20"/>
                <w:lang w:eastAsia="es-CO"/>
              </w:rPr>
            </w:pPr>
          </w:p>
        </w:tc>
        <w:tc>
          <w:tcPr>
            <w:tcW w:w="2990" w:type="dxa"/>
            <w:tcBorders>
              <w:top w:val="nil"/>
              <w:left w:val="nil"/>
              <w:bottom w:val="single" w:sz="4" w:space="0" w:color="auto"/>
              <w:right w:val="single" w:sz="4" w:space="0" w:color="auto"/>
            </w:tcBorders>
            <w:shd w:val="clear" w:color="auto" w:fill="auto"/>
            <w:noWrap/>
            <w:vAlign w:val="bottom"/>
            <w:hideMark/>
          </w:tcPr>
          <w:p w:rsidR="00453F32" w:rsidRPr="00453F32" w:rsidRDefault="00453F32" w:rsidP="00453F32">
            <w:pPr>
              <w:spacing w:after="0" w:line="240" w:lineRule="auto"/>
              <w:jc w:val="both"/>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Implementar procesos de formación y/o alistamiento financiero</w:t>
            </w:r>
          </w:p>
        </w:tc>
        <w:tc>
          <w:tcPr>
            <w:tcW w:w="1280" w:type="dxa"/>
            <w:tcBorders>
              <w:top w:val="nil"/>
              <w:left w:val="nil"/>
              <w:bottom w:val="single" w:sz="4" w:space="0" w:color="auto"/>
              <w:right w:val="single" w:sz="4" w:space="0" w:color="auto"/>
            </w:tcBorders>
            <w:shd w:val="clear" w:color="auto" w:fill="auto"/>
            <w:vAlign w:val="center"/>
            <w:hideMark/>
          </w:tcPr>
          <w:p w:rsidR="00453F32" w:rsidRPr="00453F32" w:rsidRDefault="00453F32" w:rsidP="00453F32">
            <w:pPr>
              <w:spacing w:after="0" w:line="240" w:lineRule="auto"/>
              <w:jc w:val="center"/>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40.779.200</w:t>
            </w:r>
          </w:p>
        </w:tc>
        <w:tc>
          <w:tcPr>
            <w:tcW w:w="1085" w:type="dxa"/>
            <w:tcBorders>
              <w:top w:val="nil"/>
              <w:left w:val="nil"/>
              <w:bottom w:val="single" w:sz="4" w:space="0" w:color="auto"/>
              <w:right w:val="single" w:sz="4" w:space="0" w:color="auto"/>
            </w:tcBorders>
            <w:shd w:val="clear" w:color="auto" w:fill="auto"/>
            <w:vAlign w:val="center"/>
            <w:hideMark/>
          </w:tcPr>
          <w:p w:rsidR="00453F32" w:rsidRPr="00453F32" w:rsidRDefault="00453F32" w:rsidP="00453F32">
            <w:pPr>
              <w:spacing w:after="0" w:line="240" w:lineRule="auto"/>
              <w:jc w:val="center"/>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40.779.200</w:t>
            </w:r>
          </w:p>
        </w:tc>
        <w:tc>
          <w:tcPr>
            <w:tcW w:w="1156" w:type="dxa"/>
            <w:tcBorders>
              <w:top w:val="nil"/>
              <w:left w:val="nil"/>
              <w:bottom w:val="single" w:sz="4" w:space="0" w:color="auto"/>
              <w:right w:val="single" w:sz="4" w:space="0" w:color="auto"/>
            </w:tcBorders>
            <w:shd w:val="clear" w:color="auto" w:fill="auto"/>
            <w:vAlign w:val="center"/>
            <w:hideMark/>
          </w:tcPr>
          <w:p w:rsidR="00453F32" w:rsidRPr="00453F32" w:rsidRDefault="00453F32" w:rsidP="00453F32">
            <w:pPr>
              <w:spacing w:after="0" w:line="240" w:lineRule="auto"/>
              <w:jc w:val="center"/>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20.933.333</w:t>
            </w:r>
          </w:p>
        </w:tc>
      </w:tr>
      <w:tr w:rsidR="00453F32" w:rsidRPr="00453F32" w:rsidTr="00F03959">
        <w:trPr>
          <w:trHeight w:val="474"/>
        </w:trPr>
        <w:tc>
          <w:tcPr>
            <w:tcW w:w="2576" w:type="dxa"/>
            <w:vMerge/>
            <w:tcBorders>
              <w:top w:val="single" w:sz="4" w:space="0" w:color="auto"/>
              <w:left w:val="single" w:sz="4" w:space="0" w:color="auto"/>
              <w:bottom w:val="single" w:sz="4" w:space="0" w:color="auto"/>
              <w:right w:val="single" w:sz="4" w:space="0" w:color="auto"/>
            </w:tcBorders>
            <w:vAlign w:val="center"/>
            <w:hideMark/>
          </w:tcPr>
          <w:p w:rsidR="00453F32" w:rsidRPr="00453F32" w:rsidRDefault="00453F32" w:rsidP="00453F32">
            <w:pPr>
              <w:spacing w:after="0" w:line="240" w:lineRule="auto"/>
              <w:rPr>
                <w:rFonts w:ascii="Arial" w:eastAsia="Times New Roman" w:hAnsi="Arial" w:cs="Arial"/>
                <w:color w:val="000000"/>
                <w:sz w:val="20"/>
                <w:szCs w:val="20"/>
                <w:lang w:eastAsia="es-CO"/>
              </w:rPr>
            </w:pPr>
          </w:p>
        </w:tc>
        <w:tc>
          <w:tcPr>
            <w:tcW w:w="2990" w:type="dxa"/>
            <w:tcBorders>
              <w:top w:val="nil"/>
              <w:left w:val="nil"/>
              <w:bottom w:val="single" w:sz="4" w:space="0" w:color="auto"/>
              <w:right w:val="single" w:sz="4" w:space="0" w:color="auto"/>
            </w:tcBorders>
            <w:shd w:val="clear" w:color="auto" w:fill="auto"/>
            <w:noWrap/>
            <w:vAlign w:val="bottom"/>
            <w:hideMark/>
          </w:tcPr>
          <w:p w:rsidR="00453F32" w:rsidRPr="00453F32" w:rsidRDefault="00453F32" w:rsidP="00453F32">
            <w:pPr>
              <w:spacing w:after="0" w:line="240" w:lineRule="auto"/>
              <w:jc w:val="both"/>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Realizar convocatorias para fortalecer unidades productivas a través de  acceso a financiamiento formal</w:t>
            </w:r>
          </w:p>
        </w:tc>
        <w:tc>
          <w:tcPr>
            <w:tcW w:w="1280" w:type="dxa"/>
            <w:tcBorders>
              <w:top w:val="nil"/>
              <w:left w:val="nil"/>
              <w:bottom w:val="single" w:sz="4" w:space="0" w:color="auto"/>
              <w:right w:val="single" w:sz="4" w:space="0" w:color="auto"/>
            </w:tcBorders>
            <w:shd w:val="clear" w:color="auto" w:fill="auto"/>
            <w:vAlign w:val="center"/>
            <w:hideMark/>
          </w:tcPr>
          <w:p w:rsidR="00453F32" w:rsidRPr="00453F32" w:rsidRDefault="00453F32" w:rsidP="00453F32">
            <w:pPr>
              <w:spacing w:after="0" w:line="240" w:lineRule="auto"/>
              <w:jc w:val="center"/>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26.000.000</w:t>
            </w:r>
          </w:p>
        </w:tc>
        <w:tc>
          <w:tcPr>
            <w:tcW w:w="1085" w:type="dxa"/>
            <w:tcBorders>
              <w:top w:val="nil"/>
              <w:left w:val="nil"/>
              <w:bottom w:val="single" w:sz="4" w:space="0" w:color="auto"/>
              <w:right w:val="single" w:sz="4" w:space="0" w:color="auto"/>
            </w:tcBorders>
            <w:shd w:val="clear" w:color="auto" w:fill="auto"/>
            <w:vAlign w:val="center"/>
            <w:hideMark/>
          </w:tcPr>
          <w:p w:rsidR="00453F32" w:rsidRPr="00453F32" w:rsidRDefault="00453F32" w:rsidP="00453F32">
            <w:pPr>
              <w:spacing w:after="0" w:line="240" w:lineRule="auto"/>
              <w:jc w:val="center"/>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26.000.000</w:t>
            </w:r>
          </w:p>
        </w:tc>
        <w:tc>
          <w:tcPr>
            <w:tcW w:w="1156" w:type="dxa"/>
            <w:tcBorders>
              <w:top w:val="nil"/>
              <w:left w:val="nil"/>
              <w:bottom w:val="single" w:sz="4" w:space="0" w:color="auto"/>
              <w:right w:val="single" w:sz="4" w:space="0" w:color="auto"/>
            </w:tcBorders>
            <w:shd w:val="clear" w:color="auto" w:fill="auto"/>
            <w:vAlign w:val="center"/>
            <w:hideMark/>
          </w:tcPr>
          <w:p w:rsidR="00453F32" w:rsidRPr="00453F32" w:rsidRDefault="00453F32" w:rsidP="00453F32">
            <w:pPr>
              <w:spacing w:after="0" w:line="240" w:lineRule="auto"/>
              <w:jc w:val="center"/>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10.616.667</w:t>
            </w:r>
          </w:p>
        </w:tc>
      </w:tr>
      <w:tr w:rsidR="00453F32" w:rsidRPr="00453F32" w:rsidTr="00F03959">
        <w:trPr>
          <w:trHeight w:val="479"/>
        </w:trPr>
        <w:tc>
          <w:tcPr>
            <w:tcW w:w="25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53F32" w:rsidRPr="00453F32" w:rsidRDefault="00453F32" w:rsidP="00453F32">
            <w:pPr>
              <w:spacing w:after="0" w:line="240" w:lineRule="auto"/>
              <w:jc w:val="both"/>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Atender 320 emprendimientos de oportunidad</w:t>
            </w:r>
          </w:p>
        </w:tc>
        <w:tc>
          <w:tcPr>
            <w:tcW w:w="2990" w:type="dxa"/>
            <w:tcBorders>
              <w:top w:val="nil"/>
              <w:left w:val="nil"/>
              <w:bottom w:val="single" w:sz="4" w:space="0" w:color="auto"/>
              <w:right w:val="single" w:sz="4" w:space="0" w:color="auto"/>
            </w:tcBorders>
            <w:shd w:val="clear" w:color="auto" w:fill="auto"/>
            <w:noWrap/>
            <w:vAlign w:val="bottom"/>
            <w:hideMark/>
          </w:tcPr>
          <w:p w:rsidR="00453F32" w:rsidRPr="00453F32" w:rsidRDefault="00453F32" w:rsidP="00453F32">
            <w:pPr>
              <w:spacing w:after="0" w:line="240" w:lineRule="auto"/>
              <w:jc w:val="both"/>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Brindar a emprendimientos por oportunidad asistencia técnica a la medida</w:t>
            </w:r>
          </w:p>
        </w:tc>
        <w:tc>
          <w:tcPr>
            <w:tcW w:w="1280" w:type="dxa"/>
            <w:tcBorders>
              <w:top w:val="nil"/>
              <w:left w:val="nil"/>
              <w:bottom w:val="single" w:sz="4" w:space="0" w:color="auto"/>
              <w:right w:val="single" w:sz="4" w:space="0" w:color="auto"/>
            </w:tcBorders>
            <w:shd w:val="clear" w:color="auto" w:fill="auto"/>
            <w:vAlign w:val="center"/>
            <w:hideMark/>
          </w:tcPr>
          <w:p w:rsidR="00453F32" w:rsidRPr="00453F32" w:rsidRDefault="00453F32" w:rsidP="00453F32">
            <w:pPr>
              <w:spacing w:after="0" w:line="240" w:lineRule="auto"/>
              <w:jc w:val="center"/>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55.000.000</w:t>
            </w:r>
          </w:p>
        </w:tc>
        <w:tc>
          <w:tcPr>
            <w:tcW w:w="1085" w:type="dxa"/>
            <w:tcBorders>
              <w:top w:val="nil"/>
              <w:left w:val="nil"/>
              <w:bottom w:val="single" w:sz="4" w:space="0" w:color="auto"/>
              <w:right w:val="single" w:sz="4" w:space="0" w:color="auto"/>
            </w:tcBorders>
            <w:shd w:val="clear" w:color="auto" w:fill="auto"/>
            <w:vAlign w:val="center"/>
            <w:hideMark/>
          </w:tcPr>
          <w:p w:rsidR="00453F32" w:rsidRPr="00453F32" w:rsidRDefault="00453F32" w:rsidP="00453F32">
            <w:pPr>
              <w:spacing w:after="0" w:line="240" w:lineRule="auto"/>
              <w:jc w:val="center"/>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55.000.000</w:t>
            </w:r>
          </w:p>
        </w:tc>
        <w:tc>
          <w:tcPr>
            <w:tcW w:w="1156" w:type="dxa"/>
            <w:tcBorders>
              <w:top w:val="nil"/>
              <w:left w:val="nil"/>
              <w:bottom w:val="single" w:sz="4" w:space="0" w:color="auto"/>
              <w:right w:val="single" w:sz="4" w:space="0" w:color="auto"/>
            </w:tcBorders>
            <w:shd w:val="clear" w:color="auto" w:fill="auto"/>
            <w:vAlign w:val="center"/>
            <w:hideMark/>
          </w:tcPr>
          <w:p w:rsidR="00453F32" w:rsidRPr="00453F32" w:rsidRDefault="00453F32" w:rsidP="00453F32">
            <w:pPr>
              <w:spacing w:after="0" w:line="240" w:lineRule="auto"/>
              <w:jc w:val="center"/>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52.000.000</w:t>
            </w:r>
          </w:p>
        </w:tc>
      </w:tr>
      <w:tr w:rsidR="00453F32" w:rsidRPr="00453F32" w:rsidTr="00F03959">
        <w:trPr>
          <w:trHeight w:val="831"/>
        </w:trPr>
        <w:tc>
          <w:tcPr>
            <w:tcW w:w="2576" w:type="dxa"/>
            <w:vMerge/>
            <w:tcBorders>
              <w:top w:val="nil"/>
              <w:left w:val="single" w:sz="4" w:space="0" w:color="auto"/>
              <w:bottom w:val="single" w:sz="4" w:space="0" w:color="auto"/>
              <w:right w:val="single" w:sz="4" w:space="0" w:color="auto"/>
            </w:tcBorders>
            <w:vAlign w:val="center"/>
            <w:hideMark/>
          </w:tcPr>
          <w:p w:rsidR="00453F32" w:rsidRPr="00453F32" w:rsidRDefault="00453F32" w:rsidP="00453F32">
            <w:pPr>
              <w:spacing w:after="0" w:line="240" w:lineRule="auto"/>
              <w:rPr>
                <w:rFonts w:ascii="Arial" w:eastAsia="Times New Roman" w:hAnsi="Arial" w:cs="Arial"/>
                <w:color w:val="000000"/>
                <w:sz w:val="20"/>
                <w:szCs w:val="20"/>
                <w:lang w:eastAsia="es-CO"/>
              </w:rPr>
            </w:pPr>
          </w:p>
        </w:tc>
        <w:tc>
          <w:tcPr>
            <w:tcW w:w="2990" w:type="dxa"/>
            <w:tcBorders>
              <w:top w:val="nil"/>
              <w:left w:val="nil"/>
              <w:bottom w:val="single" w:sz="4" w:space="0" w:color="auto"/>
              <w:right w:val="single" w:sz="4" w:space="0" w:color="auto"/>
            </w:tcBorders>
            <w:shd w:val="clear" w:color="auto" w:fill="auto"/>
            <w:noWrap/>
            <w:vAlign w:val="bottom"/>
            <w:hideMark/>
          </w:tcPr>
          <w:p w:rsidR="00453F32" w:rsidRPr="00453F32" w:rsidRDefault="00453F32" w:rsidP="00453F32">
            <w:pPr>
              <w:spacing w:after="0" w:line="240" w:lineRule="auto"/>
              <w:jc w:val="both"/>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Formular documento propuesta de política pública de emprendimiento para el Distrito Capital</w:t>
            </w:r>
          </w:p>
        </w:tc>
        <w:tc>
          <w:tcPr>
            <w:tcW w:w="1280" w:type="dxa"/>
            <w:tcBorders>
              <w:top w:val="nil"/>
              <w:left w:val="nil"/>
              <w:bottom w:val="single" w:sz="4" w:space="0" w:color="auto"/>
              <w:right w:val="single" w:sz="4" w:space="0" w:color="auto"/>
            </w:tcBorders>
            <w:shd w:val="clear" w:color="auto" w:fill="auto"/>
            <w:vAlign w:val="center"/>
            <w:hideMark/>
          </w:tcPr>
          <w:p w:rsidR="00453F32" w:rsidRPr="00453F32" w:rsidRDefault="00453F32" w:rsidP="00453F32">
            <w:pPr>
              <w:spacing w:after="0" w:line="240" w:lineRule="auto"/>
              <w:jc w:val="center"/>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214.669.853</w:t>
            </w:r>
          </w:p>
        </w:tc>
        <w:tc>
          <w:tcPr>
            <w:tcW w:w="1085" w:type="dxa"/>
            <w:tcBorders>
              <w:top w:val="nil"/>
              <w:left w:val="nil"/>
              <w:bottom w:val="single" w:sz="4" w:space="0" w:color="auto"/>
              <w:right w:val="single" w:sz="4" w:space="0" w:color="auto"/>
            </w:tcBorders>
            <w:shd w:val="clear" w:color="auto" w:fill="auto"/>
            <w:vAlign w:val="center"/>
            <w:hideMark/>
          </w:tcPr>
          <w:p w:rsidR="00453F32" w:rsidRPr="00453F32" w:rsidRDefault="00453F32" w:rsidP="00453F32">
            <w:pPr>
              <w:spacing w:after="0" w:line="240" w:lineRule="auto"/>
              <w:jc w:val="center"/>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70.000.000</w:t>
            </w:r>
          </w:p>
        </w:tc>
        <w:tc>
          <w:tcPr>
            <w:tcW w:w="1156" w:type="dxa"/>
            <w:tcBorders>
              <w:top w:val="nil"/>
              <w:left w:val="nil"/>
              <w:bottom w:val="single" w:sz="4" w:space="0" w:color="auto"/>
              <w:right w:val="single" w:sz="4" w:space="0" w:color="auto"/>
            </w:tcBorders>
            <w:shd w:val="clear" w:color="auto" w:fill="auto"/>
            <w:vAlign w:val="center"/>
            <w:hideMark/>
          </w:tcPr>
          <w:p w:rsidR="00453F32" w:rsidRPr="00453F32" w:rsidRDefault="00453F32" w:rsidP="00453F32">
            <w:pPr>
              <w:spacing w:after="0" w:line="240" w:lineRule="auto"/>
              <w:jc w:val="center"/>
              <w:rPr>
                <w:rFonts w:ascii="Arial" w:eastAsia="Times New Roman" w:hAnsi="Arial" w:cs="Arial"/>
                <w:color w:val="000000"/>
                <w:sz w:val="20"/>
                <w:szCs w:val="20"/>
                <w:lang w:eastAsia="es-CO"/>
              </w:rPr>
            </w:pPr>
            <w:r w:rsidRPr="00453F32">
              <w:rPr>
                <w:rFonts w:ascii="Arial" w:eastAsia="Times New Roman" w:hAnsi="Arial" w:cs="Arial"/>
                <w:color w:val="000000"/>
                <w:sz w:val="20"/>
                <w:szCs w:val="20"/>
                <w:lang w:eastAsia="es-CO"/>
              </w:rPr>
              <w:t>48.500.000</w:t>
            </w:r>
          </w:p>
        </w:tc>
      </w:tr>
    </w:tbl>
    <w:p w:rsidR="009F1B37" w:rsidRPr="00453F32" w:rsidRDefault="00453F32" w:rsidP="00453F32">
      <w:pPr>
        <w:rPr>
          <w:rFonts w:ascii="Arial" w:hAnsi="Arial" w:cs="Arial"/>
          <w:sz w:val="16"/>
          <w:szCs w:val="16"/>
        </w:rPr>
      </w:pPr>
      <w:r w:rsidRPr="00453F32">
        <w:rPr>
          <w:rFonts w:ascii="Arial" w:hAnsi="Arial" w:cs="Arial"/>
          <w:sz w:val="16"/>
          <w:szCs w:val="16"/>
        </w:rPr>
        <w:t>Fuente: Elaboración propia. SDDE.</w:t>
      </w:r>
    </w:p>
    <w:p w:rsidR="00064897" w:rsidRPr="009813FC" w:rsidRDefault="00453F32" w:rsidP="00064897">
      <w:pPr>
        <w:jc w:val="center"/>
        <w:rPr>
          <w:rFonts w:ascii="Arial" w:hAnsi="Arial" w:cs="Arial"/>
          <w:b/>
          <w:u w:val="single"/>
        </w:rPr>
      </w:pPr>
      <w:r w:rsidRPr="009813FC">
        <w:rPr>
          <w:rFonts w:ascii="Arial" w:hAnsi="Arial" w:cs="Arial"/>
          <w:b/>
          <w:u w:val="single"/>
        </w:rPr>
        <w:lastRenderedPageBreak/>
        <w:t>RESULTADOS EN LA TRANSFORMACIÓN DE LA PROBLEMÁTICA E IMPACTOS:</w:t>
      </w:r>
    </w:p>
    <w:p w:rsidR="00064897" w:rsidRDefault="00064897" w:rsidP="00064897">
      <w:pPr>
        <w:jc w:val="both"/>
        <w:rPr>
          <w:rFonts w:ascii="Arial" w:hAnsi="Arial" w:cs="Arial"/>
          <w:lang w:eastAsia="x-none"/>
        </w:rPr>
      </w:pPr>
      <w:r>
        <w:rPr>
          <w:rFonts w:ascii="Arial" w:hAnsi="Arial" w:cs="Arial"/>
          <w:lang w:eastAsia="x-none"/>
        </w:rPr>
        <w:t xml:space="preserve">Las acciones implementadas desde la Subdirección de Emprendimiento y Negocios  han permitido identificar a empresarios y a emprendedores que cumplan con los requisitos establecidos para la participación activa en los programas que se adelantarán en el 2017, a su vez, ha permitido visibilizar debilidades que requiere superar el emprendedor, a lo cual, se hace necesario organizar acciones y/o programas para acompañarlos en la superación de estas debilidades, a partir de los proyectos ya establecidos.  </w:t>
      </w:r>
    </w:p>
    <w:p w:rsidR="00064897" w:rsidRDefault="00064897" w:rsidP="00064897">
      <w:pPr>
        <w:jc w:val="both"/>
        <w:rPr>
          <w:rFonts w:ascii="Arial" w:hAnsi="Arial" w:cs="Arial"/>
          <w:lang w:eastAsia="x-none"/>
        </w:rPr>
      </w:pPr>
      <w:r>
        <w:rPr>
          <w:rFonts w:ascii="Arial" w:hAnsi="Arial" w:cs="Arial"/>
          <w:lang w:eastAsia="x-none"/>
        </w:rPr>
        <w:t xml:space="preserve">Fueron 19 unidades productivas del sector de manufactura y confección las beneficiadas en su proceso de formalización. </w:t>
      </w:r>
      <w:r w:rsidRPr="004A45CF">
        <w:rPr>
          <w:rFonts w:ascii="Arial" w:hAnsi="Arial" w:cs="Arial"/>
          <w:lang w:eastAsia="x-none"/>
        </w:rPr>
        <w:t xml:space="preserve">Estas unidades se han favorecido a través del convenio entre la SDDE e </w:t>
      </w:r>
      <w:proofErr w:type="spellStart"/>
      <w:r w:rsidRPr="004A45CF">
        <w:rPr>
          <w:rFonts w:ascii="Arial" w:hAnsi="Arial" w:cs="Arial"/>
          <w:lang w:eastAsia="x-none"/>
        </w:rPr>
        <w:t>Inexmoda</w:t>
      </w:r>
      <w:proofErr w:type="spellEnd"/>
      <w:r w:rsidRPr="004A45CF">
        <w:rPr>
          <w:rFonts w:ascii="Arial" w:hAnsi="Arial" w:cs="Arial"/>
          <w:lang w:eastAsia="x-none"/>
        </w:rPr>
        <w:t>.  El Asociado junto con su personal especializado ha capacitado en los siguientes temas: gestión de cambio, formalización empresarial y mejoramiento productivo. Se realizó una jornada de certificación y cierre del programa para aquellas empresas  que cumplieron con el 80% de asistencia  de las  26 horas impartidas de capacitación. Esta jornada de certificación  se realizó el día lunes 19 de diciembre de las 10:00 am a las 12:00 m en las instalaciones de la Secretaria de Desarrollo Económico. Durante la jornada de cierre se hizo una socialización y reconocimiento de lo aprendido, comentarios y sugerencias de los participantes, integración y muestra de productos de las 19 unidades productivas.  Por lo anterior, con un 238% de avance, siendo 19 unidades productivas las que cumplieron su proceso de formalización,  se logra y supera la meta planteada para el 2016. Se concluye que este convenio y su gran recepción por parte de los participantes, es considerado uno de los mayores logros de la Dirección de Desarrollo Empresarial y Empleo.</w:t>
      </w:r>
    </w:p>
    <w:p w:rsidR="00064897" w:rsidRPr="004A45CF" w:rsidRDefault="00064897" w:rsidP="00064897">
      <w:pPr>
        <w:jc w:val="both"/>
        <w:rPr>
          <w:rFonts w:ascii="Arial" w:hAnsi="Arial" w:cs="Arial"/>
          <w:lang w:eastAsia="x-none"/>
        </w:rPr>
      </w:pPr>
      <w:r>
        <w:rPr>
          <w:rFonts w:ascii="Arial" w:hAnsi="Arial" w:cs="Arial"/>
          <w:lang w:eastAsia="x-none"/>
        </w:rPr>
        <w:t>Por otra parte y debido a que los talleres de educación financiera se desarrollaron en los meses de noviembre y diciembre de 2016, aún no se cuenta con información sobre el impacto sobre las unidades productivas y en general sobre los sectores productivos. Igualmente, las convocatorias de inclusión financiera no han madurado lo suficiente para observar el comportamiento del otorgamiento de créditos ya que se trata de un proceso más complejo en el estudio análisis y decisión del riesgo por parte del Asociado Confiar Cooperativa Financiera.</w:t>
      </w:r>
    </w:p>
    <w:p w:rsidR="00064897" w:rsidRDefault="00064897" w:rsidP="00064897">
      <w:pPr>
        <w:pStyle w:val="Textocomentario"/>
        <w:jc w:val="both"/>
        <w:rPr>
          <w:rFonts w:ascii="Arial" w:hAnsi="Arial" w:cs="Arial"/>
          <w:sz w:val="22"/>
          <w:szCs w:val="22"/>
        </w:rPr>
      </w:pPr>
      <w:r>
        <w:rPr>
          <w:rFonts w:ascii="Arial" w:hAnsi="Arial" w:cs="Arial"/>
          <w:sz w:val="22"/>
          <w:szCs w:val="22"/>
        </w:rPr>
        <w:t xml:space="preserve">Por su parte, el desarrollo del documento “propuesta política pública de emprendimiento para el distrito Capital” ha logrado llegar a diferentes espacios, sectores del emprendimiento del distrito, propiciando un espacio de diálogo que ha permitido confluir las diferentes percepciones de los emprendedores. </w:t>
      </w:r>
    </w:p>
    <w:p w:rsidR="00064897" w:rsidRDefault="00064897" w:rsidP="00064897">
      <w:pPr>
        <w:pStyle w:val="Textocomentario"/>
        <w:jc w:val="both"/>
        <w:rPr>
          <w:rFonts w:ascii="Arial" w:hAnsi="Arial" w:cs="Arial"/>
          <w:sz w:val="22"/>
          <w:szCs w:val="22"/>
        </w:rPr>
      </w:pPr>
    </w:p>
    <w:p w:rsidR="00064897" w:rsidRDefault="00064897" w:rsidP="00064897">
      <w:pPr>
        <w:pStyle w:val="Textocomentario"/>
        <w:jc w:val="both"/>
        <w:rPr>
          <w:rFonts w:ascii="Arial" w:hAnsi="Arial" w:cs="Arial"/>
          <w:sz w:val="22"/>
          <w:szCs w:val="22"/>
        </w:rPr>
      </w:pPr>
      <w:r>
        <w:rPr>
          <w:rFonts w:ascii="Arial" w:hAnsi="Arial" w:cs="Arial"/>
          <w:sz w:val="22"/>
          <w:szCs w:val="22"/>
        </w:rPr>
        <w:t xml:space="preserve">Este escenario presencial y virtual ha permitido que la implementación del documento logre recoger información de diferentes sectores económicos, localidades, estratos; logrando así que el documento sea un instrumento que beneficie a todos los emprendimientos de la ciudad </w:t>
      </w:r>
    </w:p>
    <w:p w:rsidR="00064897" w:rsidRDefault="00064897" w:rsidP="00064897">
      <w:pPr>
        <w:jc w:val="both"/>
        <w:rPr>
          <w:rFonts w:ascii="Arial" w:hAnsi="Arial" w:cs="Arial"/>
        </w:rPr>
      </w:pPr>
    </w:p>
    <w:p w:rsidR="00064897" w:rsidRDefault="00064897" w:rsidP="00064897">
      <w:pPr>
        <w:jc w:val="both"/>
        <w:rPr>
          <w:rFonts w:ascii="Arial" w:hAnsi="Arial" w:cs="Arial"/>
        </w:rPr>
      </w:pPr>
      <w:r>
        <w:rPr>
          <w:rFonts w:ascii="Arial" w:hAnsi="Arial" w:cs="Arial"/>
        </w:rPr>
        <w:t>Por tanto, puede concluirse que al reconocer la existencia de falencias en la generación y consolidación de negocios debido a que el emprendimiento y la innovación son bajos; la productividad de las Mipymes evidencia importantes brechas entre los sectores de la economía y también entre tamaños empresariales; y la ciudad requiere fortalecer su posicionamiento local, nacional e internacional para poder así dinamizar la competitividad en su aparato productivo, la Secretaria Distrital de Desarrollo Económico en cabeza de la Dirección de Formación y Desarrollo Empresarial  ha focalizado los programas en brindar a los empresarios y emprendedores estrategias comerciales y de desarrollo de ideas y productos, que permitan al empresario conocer diferentes canales de venta, aprender a atraer clientes y fidelizarlos, reconocer la coyuntura actual del mercado, manejar canal de ventas digital, y así lograr incrementar las ventas del negocio y posicionarlo en el mercado.</w:t>
      </w:r>
    </w:p>
    <w:p w:rsidR="00064897" w:rsidRDefault="00064897" w:rsidP="00064897">
      <w:pPr>
        <w:jc w:val="both"/>
        <w:rPr>
          <w:rFonts w:ascii="Arial" w:hAnsi="Arial" w:cs="Arial"/>
        </w:rPr>
      </w:pPr>
      <w:r>
        <w:rPr>
          <w:rFonts w:ascii="Arial" w:hAnsi="Arial" w:cs="Arial"/>
        </w:rPr>
        <w:t>Estos programas han posibilitado el despertar en el emprendedor y empresario de procesos de creatividad e innovación, y acercarlos a  las exigencias del mercado a través del desarrollo de ideas, productos, servicios, prototipos, empaque, entre otros.</w:t>
      </w:r>
    </w:p>
    <w:p w:rsidR="00064897" w:rsidRPr="00E62212" w:rsidRDefault="00453F32" w:rsidP="00453F32">
      <w:pPr>
        <w:jc w:val="center"/>
        <w:rPr>
          <w:rFonts w:ascii="Arial" w:hAnsi="Arial" w:cs="Arial"/>
          <w:b/>
          <w:u w:val="single"/>
        </w:rPr>
      </w:pPr>
      <w:r w:rsidRPr="009813FC">
        <w:rPr>
          <w:rFonts w:ascii="Arial" w:hAnsi="Arial" w:cs="Arial"/>
          <w:b/>
          <w:u w:val="single"/>
        </w:rPr>
        <w:t>OBSERVACIONES:</w:t>
      </w:r>
    </w:p>
    <w:p w:rsidR="00064897" w:rsidRDefault="00064897" w:rsidP="00064897">
      <w:pPr>
        <w:shd w:val="clear" w:color="auto" w:fill="FFFFFF" w:themeFill="background1"/>
        <w:jc w:val="both"/>
        <w:rPr>
          <w:rFonts w:ascii="Arial" w:hAnsi="Arial" w:cs="Arial"/>
        </w:rPr>
      </w:pPr>
      <w:r>
        <w:rPr>
          <w:rFonts w:ascii="Arial" w:hAnsi="Arial" w:cs="Arial"/>
        </w:rPr>
        <w:t xml:space="preserve">Los emprendedores y empresarios con el perfil convocado en las alianzas con la Corporación Mundial de la Mujer Colombia y el “Programa de las Naciones Unidas para el Desarrollo Colombia – PNUD no se inscribieron en las magnitudes esperadas; este impase se subsano mediante el fortalecimiento de la estrategia de comunicaciones por parte de la Subdirección de Emprendimiento y Negocios, quien por medio de llamadas telefónicas y correos electrónicos logro movilizar la población esperada, logrando así la inscripción y caracterización de la población objetivo del proyecto. </w:t>
      </w:r>
    </w:p>
    <w:p w:rsidR="00064897" w:rsidRDefault="00064897" w:rsidP="00064897">
      <w:pPr>
        <w:shd w:val="clear" w:color="auto" w:fill="FFFFFF" w:themeFill="background1"/>
        <w:jc w:val="both"/>
        <w:rPr>
          <w:rFonts w:ascii="Arial" w:hAnsi="Arial" w:cs="Arial"/>
        </w:rPr>
      </w:pPr>
      <w:r w:rsidRPr="004A45CF">
        <w:rPr>
          <w:rFonts w:ascii="Arial" w:hAnsi="Arial" w:cs="Arial"/>
        </w:rPr>
        <w:t xml:space="preserve">Los logros efectuados  de la </w:t>
      </w:r>
      <w:r>
        <w:rPr>
          <w:rFonts w:ascii="Arial" w:hAnsi="Arial" w:cs="Arial"/>
        </w:rPr>
        <w:t>alianza con la Corporación Mundial de la Mujer Colombia, se reportarán en el año 2017 con recursos de la reserva, dando así cumplimiento tanto a la magnitud como a los recursos programados para la meta de la vigencia 2016; ya que se encuentra en proceso de caracterización de las unidades productivas y emprendimientos.</w:t>
      </w:r>
    </w:p>
    <w:p w:rsidR="00064897" w:rsidRPr="004A45CF" w:rsidRDefault="00064897" w:rsidP="00064897">
      <w:pPr>
        <w:jc w:val="both"/>
        <w:rPr>
          <w:rFonts w:ascii="Arial" w:hAnsi="Arial" w:cs="Arial"/>
        </w:rPr>
      </w:pPr>
      <w:r w:rsidRPr="004A45CF">
        <w:rPr>
          <w:rFonts w:ascii="Arial" w:hAnsi="Arial" w:cs="Arial"/>
        </w:rPr>
        <w:t xml:space="preserve">Para el proceso de formación se estableció la realización de talleres de educación financiera que se desarrollaron entre los meses de noviembre y diciembre de 2016. La realización en los dos últimos meses  se debió que en primer lugar el Plan de Desarrollo Bogotá Mejor para Todos se inició en el segundo semestre del año lo que implicó unas demoras en la asignación del presupuesto, en segundo lugar realizar el proceso de contratación de logística por la modalidad de subasta inversa y en tercer lugar, no se contó con la contratación del recurso humano del área (planta provisional) durante el segundo semestre de 2016. No obstante, la Subdirección de Financiamiento e Inclusión </w:t>
      </w:r>
      <w:r w:rsidRPr="004A45CF">
        <w:rPr>
          <w:rFonts w:ascii="Arial" w:hAnsi="Arial" w:cs="Arial"/>
        </w:rPr>
        <w:lastRenderedPageBreak/>
        <w:t>Financiera, compuesta por dos personas y tres contratistas realizó un plan de acción de educación financiera logrando cumplir en un 110% de la meta establ</w:t>
      </w:r>
      <w:r>
        <w:rPr>
          <w:rFonts w:ascii="Arial" w:hAnsi="Arial" w:cs="Arial"/>
        </w:rPr>
        <w:t>ecida en el Plan de Desarrollo.</w:t>
      </w:r>
    </w:p>
    <w:p w:rsidR="00064897" w:rsidRPr="004A45CF" w:rsidRDefault="00064897" w:rsidP="00064897">
      <w:pPr>
        <w:shd w:val="clear" w:color="auto" w:fill="FFFFFF" w:themeFill="background1"/>
        <w:jc w:val="both"/>
        <w:rPr>
          <w:rFonts w:ascii="Arial" w:hAnsi="Arial" w:cs="Arial"/>
        </w:rPr>
      </w:pPr>
      <w:r w:rsidRPr="004A45CF">
        <w:rPr>
          <w:rFonts w:ascii="Arial" w:hAnsi="Arial" w:cs="Arial"/>
        </w:rPr>
        <w:t>En cuanto a la realización de convocatorias para el otorgamiento de créditos, se presentaron demoras en la definición y ajuste de los convenio suscritos con CONFIAR Cooperativa Financiera y la Corporación El Minuto de Dios, lo cual incidió en la demora para iniciar el proceso de convocatorias. La Subdirección de Financiamiento e Inclusión Financiera estableció alianzas estratégicas con las alcaldías locales de Santa Fe, Teusaquillo y Chapinero, con base en las cuales se desarrollaron las dos (2) convocatorias previstas en la Meta-Plan.</w:t>
      </w:r>
    </w:p>
    <w:p w:rsidR="00064897" w:rsidRDefault="00064897" w:rsidP="00064897">
      <w:pPr>
        <w:pStyle w:val="Encabezado5"/>
        <w:rPr>
          <w:rFonts w:eastAsia="Calibri" w:cs="Arial"/>
          <w:i/>
          <w:smallCaps w:val="0"/>
          <w:lang w:val="es-ES"/>
        </w:rPr>
      </w:pPr>
    </w:p>
    <w:p w:rsidR="00064897" w:rsidRPr="00701D2A" w:rsidRDefault="00064897" w:rsidP="00064897">
      <w:pPr>
        <w:pStyle w:val="Encabezado5"/>
        <w:rPr>
          <w:rFonts w:cs="Arial"/>
          <w:lang w:val="es-CO"/>
        </w:rPr>
      </w:pPr>
    </w:p>
    <w:p w:rsidR="00064897" w:rsidRDefault="00064897" w:rsidP="00064897">
      <w:pPr>
        <w:rPr>
          <w:rFonts w:ascii="Arial" w:hAnsi="Arial" w:cs="Arial"/>
        </w:rPr>
      </w:pPr>
    </w:p>
    <w:p w:rsidR="00064897" w:rsidRDefault="00064897" w:rsidP="00064897">
      <w:pPr>
        <w:rPr>
          <w:rFonts w:ascii="Arial" w:hAnsi="Arial" w:cs="Arial"/>
          <w:lang w:val="es-MX"/>
        </w:rPr>
      </w:pPr>
    </w:p>
    <w:p w:rsidR="00064897" w:rsidRDefault="00064897" w:rsidP="00064897"/>
    <w:p w:rsidR="00064897" w:rsidRDefault="00064897" w:rsidP="00064897">
      <w:pPr>
        <w:jc w:val="center"/>
        <w:rPr>
          <w:rFonts w:ascii="Arial" w:hAnsi="Arial" w:cs="Arial"/>
          <w:b/>
        </w:rPr>
      </w:pPr>
    </w:p>
    <w:p w:rsidR="00064897" w:rsidRDefault="00064897" w:rsidP="00064897">
      <w:pPr>
        <w:rPr>
          <w:rFonts w:ascii="Arial" w:hAnsi="Arial" w:cs="Arial"/>
          <w:b/>
        </w:rPr>
      </w:pPr>
      <w:r>
        <w:rPr>
          <w:rFonts w:ascii="Arial" w:hAnsi="Arial" w:cs="Arial"/>
          <w:b/>
        </w:rPr>
        <w:br w:type="page"/>
      </w:r>
    </w:p>
    <w:p w:rsidR="00D71D70" w:rsidRPr="00D71D70" w:rsidRDefault="00D71D70" w:rsidP="00D71D70">
      <w:pPr>
        <w:jc w:val="center"/>
        <w:rPr>
          <w:rFonts w:ascii="Arial" w:hAnsi="Arial" w:cs="Arial"/>
          <w:b/>
          <w:u w:val="single"/>
        </w:rPr>
      </w:pPr>
      <w:r w:rsidRPr="00D71D70">
        <w:rPr>
          <w:rFonts w:ascii="Arial" w:hAnsi="Arial" w:cs="Arial"/>
          <w:b/>
          <w:u w:val="single"/>
        </w:rPr>
        <w:lastRenderedPageBreak/>
        <w:t>PROBLEMÁTICA ECONÓMICA NO. 4</w:t>
      </w:r>
    </w:p>
    <w:p w:rsidR="00064897" w:rsidRPr="00FE0209" w:rsidRDefault="00064897" w:rsidP="00064897">
      <w:pPr>
        <w:jc w:val="both"/>
        <w:rPr>
          <w:rFonts w:ascii="Arial" w:hAnsi="Arial" w:cs="Arial"/>
          <w:b/>
        </w:rPr>
      </w:pPr>
      <w:r w:rsidRPr="00FE0209">
        <w:rPr>
          <w:rFonts w:ascii="Arial" w:hAnsi="Arial" w:cs="Arial"/>
          <w:b/>
        </w:rPr>
        <w:t xml:space="preserve">Déficit de calidad del empleo </w:t>
      </w:r>
    </w:p>
    <w:p w:rsidR="00064897" w:rsidRPr="0035322C" w:rsidRDefault="00064897" w:rsidP="00064897">
      <w:pPr>
        <w:jc w:val="both"/>
        <w:rPr>
          <w:rFonts w:ascii="Arial" w:hAnsi="Arial" w:cs="Arial"/>
          <w:color w:val="000000" w:themeColor="text1"/>
        </w:rPr>
      </w:pPr>
      <w:r w:rsidRPr="0035322C">
        <w:rPr>
          <w:rFonts w:ascii="Arial" w:hAnsi="Arial" w:cs="Arial"/>
          <w:color w:val="000000" w:themeColor="text1"/>
        </w:rPr>
        <w:t xml:space="preserve">Bogotá se ha visto abocada en el presente siglo a una dinámica de migración y crecimiento poblacional, por un lado, producto de ser más competitiva, centro de generación de empleos con mejor remuneración y polo de concentración en cuanto a oportunidades educativas, entre otros aspectos. </w:t>
      </w:r>
    </w:p>
    <w:p w:rsidR="00064897" w:rsidRPr="0035322C" w:rsidRDefault="00064897" w:rsidP="00064897">
      <w:pPr>
        <w:jc w:val="both"/>
        <w:rPr>
          <w:rFonts w:ascii="Arial" w:hAnsi="Arial" w:cs="Arial"/>
          <w:color w:val="000000" w:themeColor="text1"/>
        </w:rPr>
      </w:pPr>
      <w:r w:rsidRPr="0035322C">
        <w:rPr>
          <w:rFonts w:ascii="Arial" w:hAnsi="Arial" w:cs="Arial"/>
          <w:color w:val="000000" w:themeColor="text1"/>
        </w:rPr>
        <w:t>El presente diagnóstico se basa principalmente en la información de los reportes del Observatorio de Desarrollo Económico de la SDDE que se realizaron con las cifras del Departamento Administrativo Nacional de Estadística - DANE. Por otro lado, la capital se convirtió en el mayor territorio receptor de las secuelas de la violencia armada del país, considerando así las cerca de 540 mil personas desplazadas que desde comienzos de este nuevo siglo llegaron a emplazarse en la ciudad. Quizás estos dos aspectos en mención, hicieron que en los últimos 15 años, Bogotá presentará los mayores retos en cuanto a la generación de empleos a causa del aumento en la presión de sus habitantes por conseguir uno.</w:t>
      </w:r>
    </w:p>
    <w:p w:rsidR="00064897" w:rsidRDefault="00064897" w:rsidP="00064897">
      <w:pPr>
        <w:jc w:val="both"/>
        <w:rPr>
          <w:rFonts w:ascii="Arial" w:hAnsi="Arial" w:cs="Arial"/>
          <w:color w:val="000000" w:themeColor="text1"/>
        </w:rPr>
      </w:pPr>
      <w:r w:rsidRPr="0035322C">
        <w:rPr>
          <w:rFonts w:ascii="Arial" w:hAnsi="Arial" w:cs="Arial"/>
          <w:color w:val="000000" w:themeColor="text1"/>
        </w:rPr>
        <w:t>Considerando lo anterior, Bogotá ha podido soportar el crecimiento de la presión demográfica en el mercado laboral, alcanzando en la actualidad la mayor tasa de participación de la más reciente época y la más alta contrastando las otras ciudades del país. Igual ocurre con la generación de empleos. Mientras que en 2001, 54 de cada 100 personas se encontraban empleadas en la ciudad, para 2015 la cifra de ocupación en la capital indica que de cada 100 personas 65 están empleadas, sustentado en la creación de 111 mil empleos promedio cada año en los últimos 15 años</w:t>
      </w:r>
      <w:r w:rsidRPr="0035322C">
        <w:rPr>
          <w:rStyle w:val="Refdenotaalpie"/>
          <w:rFonts w:ascii="Arial" w:eastAsia="Calibri" w:hAnsi="Arial" w:cs="Arial"/>
          <w:color w:val="000000" w:themeColor="text1"/>
        </w:rPr>
        <w:footnoteReference w:id="16"/>
      </w:r>
      <w:r w:rsidRPr="0035322C">
        <w:rPr>
          <w:rFonts w:ascii="Arial" w:hAnsi="Arial" w:cs="Arial"/>
          <w:color w:val="000000" w:themeColor="text1"/>
        </w:rPr>
        <w:t>.</w:t>
      </w:r>
    </w:p>
    <w:p w:rsidR="00064897" w:rsidRDefault="00064897" w:rsidP="00064897">
      <w:pPr>
        <w:jc w:val="both"/>
        <w:rPr>
          <w:rFonts w:ascii="Arial" w:hAnsi="Arial" w:cs="Arial"/>
          <w:color w:val="000000" w:themeColor="text1"/>
        </w:rPr>
      </w:pPr>
      <w:r w:rsidRPr="0035322C">
        <w:rPr>
          <w:rFonts w:ascii="Arial" w:hAnsi="Arial" w:cs="Arial"/>
          <w:color w:val="000000" w:themeColor="text1"/>
        </w:rPr>
        <w:t>La información histórica en materia laboral evidencia de igual forma que, a pesar de los grandes logros alcanzados en materia de generación de empleos en la ciudad, las condiciones y mejoras en cuanto a la calidad de los trabajos se mantienen estables y muy similares a las de hace 15 años. Casos a mostrar, que el porcentaje de asalariados se ha mantenido en el rango de 55% a 60%; la informalidad laboral ha disminuido muy poco en los últimos años, ubicándose en 44% en 2015; y un subempleo que se sitúa en todo el periodo en un promedio anual de 31%</w:t>
      </w:r>
      <w:r w:rsidRPr="0035322C">
        <w:rPr>
          <w:rStyle w:val="Refdenotaalpie"/>
          <w:rFonts w:ascii="Arial" w:eastAsia="Calibri" w:hAnsi="Arial" w:cs="Arial"/>
          <w:color w:val="000000" w:themeColor="text1"/>
        </w:rPr>
        <w:footnoteReference w:id="17"/>
      </w:r>
      <w:r w:rsidRPr="0035322C">
        <w:rPr>
          <w:rFonts w:ascii="Arial" w:hAnsi="Arial" w:cs="Arial"/>
          <w:color w:val="000000" w:themeColor="text1"/>
        </w:rPr>
        <w:t>.</w:t>
      </w:r>
    </w:p>
    <w:p w:rsidR="00064897" w:rsidRDefault="00064897" w:rsidP="00064897">
      <w:pPr>
        <w:jc w:val="both"/>
        <w:rPr>
          <w:rFonts w:ascii="Arial" w:hAnsi="Arial" w:cs="Arial"/>
          <w:color w:val="000000" w:themeColor="text1"/>
        </w:rPr>
      </w:pPr>
      <w:r w:rsidRPr="0035322C">
        <w:rPr>
          <w:rFonts w:ascii="Arial" w:hAnsi="Arial" w:cs="Arial"/>
          <w:color w:val="000000" w:themeColor="text1"/>
        </w:rPr>
        <w:t xml:space="preserve">Destacando los sectores que sustentan la generación histórica de empleos en la ciudad, se percibe que el sector de comercio, hoteles y restaurantes mantiene su porcentaje de participación de 28% sobre el total de empleos en Bogotá, considerando el periodo de tiempo de 2001 a 2015. </w:t>
      </w:r>
    </w:p>
    <w:p w:rsidR="00064897" w:rsidRDefault="00064897" w:rsidP="00064897">
      <w:pPr>
        <w:jc w:val="both"/>
        <w:rPr>
          <w:rFonts w:ascii="Arial" w:hAnsi="Arial" w:cs="Arial"/>
          <w:color w:val="000000" w:themeColor="text1"/>
        </w:rPr>
      </w:pPr>
      <w:r w:rsidRPr="0035322C">
        <w:rPr>
          <w:rFonts w:ascii="Arial" w:hAnsi="Arial" w:cs="Arial"/>
          <w:color w:val="000000" w:themeColor="text1"/>
        </w:rPr>
        <w:lastRenderedPageBreak/>
        <w:t>Tal vez, el más importante cambio se ha dado en los sectores de industria, servicios y las actividades inmobiliarias y empresariales. En primer lugar, mientras la industria manufacturera en 2001 aportaba el 19% de los empleos en la ciudad, a la fecha esta participación se ubica en 15%. De igual manera, en el sector de servicios comunales, sociales y personales la baja se ha traducido en una disminución de la participación de 27% hace 15 años a una de 22% hoy en día. Caso contrario ha ocurrido con los empleos en el sector que engloba las actividades inmobiliarias y empresariales, la cual, en 2015, aportó con 15 de cada 100 empleos en la ciudad, resultado que en 2001 alcanzaba los diez de cada 100 empleos.</w:t>
      </w:r>
    </w:p>
    <w:p w:rsidR="00064897" w:rsidRPr="0035322C" w:rsidRDefault="00064897" w:rsidP="00064897">
      <w:pPr>
        <w:jc w:val="both"/>
        <w:rPr>
          <w:rFonts w:ascii="Arial" w:hAnsi="Arial" w:cs="Arial"/>
          <w:color w:val="000000" w:themeColor="text1"/>
        </w:rPr>
      </w:pPr>
      <w:r w:rsidRPr="0035322C">
        <w:rPr>
          <w:rFonts w:ascii="Arial" w:hAnsi="Arial" w:cs="Arial"/>
          <w:color w:val="000000" w:themeColor="text1"/>
        </w:rPr>
        <w:t>Paralelo a los resultados de la ocupación y la tasa de participación, la tasa de desempleo de la ciudad evidencia una importante disminución en los últimos 15 años, tanto es así, que el resultado de 2015 es el más bajo del periodo 8,7%, cifra idéntica a la registrada el año anterior. De hecho, la disminución de 19% del desempleo en 2001 a 8,7% en 2015, es un buen reflejo de la dinámica competitiva y el mejoramiento de la capacidad productiva del Distrito. Además, es importante resaltar que Bogotá se mantiene como la ciudad que mayores empleos aporta a la disminución de la tasa de desempleo a nivel nacional.</w:t>
      </w:r>
    </w:p>
    <w:p w:rsidR="00064897" w:rsidRPr="0035322C" w:rsidRDefault="00064897" w:rsidP="00064897">
      <w:pPr>
        <w:pStyle w:val="Prrafodelista"/>
        <w:keepNext/>
        <w:numPr>
          <w:ilvl w:val="0"/>
          <w:numId w:val="17"/>
        </w:numPr>
        <w:spacing w:before="240" w:after="60"/>
        <w:contextualSpacing w:val="0"/>
        <w:jc w:val="both"/>
        <w:outlineLvl w:val="0"/>
        <w:rPr>
          <w:rFonts w:ascii="Arial" w:hAnsi="Arial" w:cs="Arial"/>
          <w:b/>
          <w:bCs/>
          <w:vanish/>
          <w:color w:val="5B9BD5" w:themeColor="accent1"/>
          <w:kern w:val="32"/>
        </w:rPr>
      </w:pPr>
      <w:bookmarkStart w:id="33" w:name="_Toc452454599"/>
      <w:bookmarkStart w:id="34" w:name="_Toc454802004"/>
      <w:bookmarkEnd w:id="33"/>
      <w:bookmarkEnd w:id="34"/>
    </w:p>
    <w:p w:rsidR="00064897" w:rsidRPr="0035322C" w:rsidRDefault="00064897" w:rsidP="00064897">
      <w:pPr>
        <w:pStyle w:val="Prrafodelista"/>
        <w:keepNext/>
        <w:numPr>
          <w:ilvl w:val="0"/>
          <w:numId w:val="17"/>
        </w:numPr>
        <w:spacing w:before="240" w:after="60"/>
        <w:contextualSpacing w:val="0"/>
        <w:jc w:val="both"/>
        <w:outlineLvl w:val="0"/>
        <w:rPr>
          <w:rFonts w:ascii="Arial" w:hAnsi="Arial" w:cs="Arial"/>
          <w:b/>
          <w:bCs/>
          <w:vanish/>
          <w:color w:val="5B9BD5" w:themeColor="accent1"/>
          <w:kern w:val="32"/>
        </w:rPr>
      </w:pPr>
      <w:bookmarkStart w:id="35" w:name="_Toc452454600"/>
      <w:bookmarkStart w:id="36" w:name="_Toc454802005"/>
      <w:bookmarkEnd w:id="35"/>
      <w:bookmarkEnd w:id="36"/>
    </w:p>
    <w:p w:rsidR="00064897" w:rsidRPr="0035322C" w:rsidRDefault="00064897" w:rsidP="00064897">
      <w:pPr>
        <w:pStyle w:val="Ttulo2"/>
        <w:numPr>
          <w:ilvl w:val="0"/>
          <w:numId w:val="0"/>
        </w:numPr>
        <w:ind w:left="576" w:hanging="576"/>
        <w:jc w:val="both"/>
        <w:rPr>
          <w:rFonts w:ascii="Arial" w:hAnsi="Arial" w:cs="Arial"/>
          <w:color w:val="auto"/>
          <w:szCs w:val="22"/>
        </w:rPr>
      </w:pPr>
      <w:bookmarkStart w:id="37" w:name="_Toc454802006"/>
      <w:r w:rsidRPr="0035322C">
        <w:rPr>
          <w:rFonts w:ascii="Arial" w:hAnsi="Arial" w:cs="Arial"/>
          <w:color w:val="auto"/>
          <w:szCs w:val="22"/>
        </w:rPr>
        <w:t>Desempleo en Bogotá</w:t>
      </w:r>
      <w:bookmarkEnd w:id="37"/>
    </w:p>
    <w:p w:rsidR="00064897" w:rsidRDefault="00064897" w:rsidP="00064897">
      <w:pPr>
        <w:jc w:val="both"/>
        <w:rPr>
          <w:rFonts w:ascii="Arial" w:hAnsi="Arial" w:cs="Arial"/>
          <w:color w:val="000000" w:themeColor="text1"/>
        </w:rPr>
      </w:pPr>
      <w:r w:rsidRPr="0035322C">
        <w:rPr>
          <w:rFonts w:ascii="Arial" w:hAnsi="Arial" w:cs="Arial"/>
          <w:color w:val="000000" w:themeColor="text1"/>
        </w:rPr>
        <w:t xml:space="preserve">En 2015, Bogotá registró una tasa de desempleo de 8,7%, la menor desde el 2001 cuando se empezó a calcular la serie con la nueva metodología del DANE. Aunque no es la más baja en la historia, en registros de comienzos de los años 80 existen tasas de desempleo cercanas al 5% en la capital. Se debe aclarar que la metodología era diferente a la actual en términos de operativo y captura. </w:t>
      </w:r>
    </w:p>
    <w:p w:rsidR="00064897" w:rsidRDefault="00064897" w:rsidP="00064897">
      <w:pPr>
        <w:jc w:val="both"/>
        <w:rPr>
          <w:rFonts w:ascii="Arial" w:hAnsi="Arial" w:cs="Arial"/>
          <w:color w:val="000000" w:themeColor="text1"/>
        </w:rPr>
      </w:pPr>
      <w:r w:rsidRPr="0035322C">
        <w:rPr>
          <w:rFonts w:ascii="Arial" w:hAnsi="Arial" w:cs="Arial"/>
          <w:color w:val="000000" w:themeColor="text1"/>
        </w:rPr>
        <w:t>Durante los últimos 15 años, la tasa de desempleo en Bogotá ha disminuido 10 puntos porcentuales. El desempleo registrado en Bogotá en 2015 fue inferior al registro nacional, como sucede desde 2006, aunque la brecha se ha reducido en los últimos 4 años. En 2015, el desempleo en el país fue de 8,9%, 0,2 puntos porcentuales por encima del registro en la capital, 8,7% para el mismo periodo.</w:t>
      </w:r>
    </w:p>
    <w:p w:rsidR="00064897" w:rsidRDefault="00064897" w:rsidP="00064897">
      <w:pPr>
        <w:jc w:val="both"/>
        <w:rPr>
          <w:rFonts w:ascii="Arial" w:hAnsi="Arial" w:cs="Arial"/>
          <w:color w:val="000000" w:themeColor="text1"/>
        </w:rPr>
      </w:pPr>
      <w:r w:rsidRPr="0035322C">
        <w:rPr>
          <w:rFonts w:ascii="Arial" w:hAnsi="Arial" w:cs="Arial"/>
          <w:color w:val="000000" w:themeColor="text1"/>
        </w:rPr>
        <w:t>Al cierre de 2015, el número de personas desempleadas en Bogotá fue de 402.196, de los cuales, 371.780 eran cesantes y 30.416 eran aspirantes. En otras palabras, el 92,4% eran individuos que habiendo trabajado anteriormente, se encontraron sin poder laborar, y el 7,6% restante eran desocupados aspirantes, personas que por primera vez se encontraban buscando trabajo.</w:t>
      </w:r>
    </w:p>
    <w:p w:rsidR="00064897" w:rsidRPr="0035322C" w:rsidRDefault="00064897" w:rsidP="00064897">
      <w:pPr>
        <w:widowControl w:val="0"/>
        <w:ind w:right="284"/>
        <w:jc w:val="both"/>
        <w:rPr>
          <w:rFonts w:ascii="Arial" w:hAnsi="Arial" w:cs="Arial"/>
          <w:color w:val="000000" w:themeColor="text1"/>
        </w:rPr>
      </w:pPr>
      <w:r w:rsidRPr="0035322C">
        <w:rPr>
          <w:rFonts w:ascii="Arial" w:hAnsi="Arial" w:cs="Arial"/>
          <w:color w:val="000000" w:themeColor="text1"/>
        </w:rPr>
        <w:t xml:space="preserve">En relación con los niveles de empleabilidad, la cantidad de ocupados en el Distrito llegó a 4.199.726 en 2015, que se traduce en una tasa de ocupación de 65,4%, la cual disminuyó 0,8 puntos porcentuales respecto al registro de 2014 (66,2%) y </w:t>
      </w:r>
      <w:r w:rsidRPr="0035322C">
        <w:rPr>
          <w:rFonts w:ascii="Arial" w:hAnsi="Arial" w:cs="Arial"/>
          <w:color w:val="000000" w:themeColor="text1"/>
        </w:rPr>
        <w:lastRenderedPageBreak/>
        <w:t xml:space="preserve">correspondieron al 19,1% de los empleos nacionales (22.017.190) y una participación mayor que hace 15 años, cuando era de 16,8%. </w:t>
      </w:r>
    </w:p>
    <w:p w:rsidR="00064897" w:rsidRDefault="00064897" w:rsidP="00064897">
      <w:pPr>
        <w:widowControl w:val="0"/>
        <w:jc w:val="both"/>
        <w:rPr>
          <w:rFonts w:ascii="Arial" w:hAnsi="Arial" w:cs="Arial"/>
        </w:rPr>
      </w:pPr>
      <w:r w:rsidRPr="0035322C">
        <w:rPr>
          <w:rFonts w:ascii="Arial" w:hAnsi="Arial" w:cs="Arial"/>
          <w:color w:val="000000" w:themeColor="text1"/>
        </w:rPr>
        <w:t xml:space="preserve">En 2015 se generaron en Colombia 513.870 nuevos empleos, Bogotá participó con 2,7% del total de creados en el país, es decir 13.726 nuevos empleos, lo anterior, </w:t>
      </w:r>
      <w:r w:rsidRPr="0035322C">
        <w:rPr>
          <w:rFonts w:ascii="Arial" w:hAnsi="Arial" w:cs="Arial"/>
        </w:rPr>
        <w:t>a pesar de la caída en la tasa de ocupación de 0,8 puntos porcentuales.</w:t>
      </w:r>
    </w:p>
    <w:p w:rsidR="00064897" w:rsidRDefault="00064897" w:rsidP="00064897">
      <w:pPr>
        <w:jc w:val="both"/>
        <w:rPr>
          <w:rFonts w:ascii="Arial" w:hAnsi="Arial" w:cs="Arial"/>
          <w:color w:val="000000" w:themeColor="text1"/>
        </w:rPr>
      </w:pPr>
      <w:r w:rsidRPr="0035322C">
        <w:rPr>
          <w:rFonts w:ascii="Arial" w:hAnsi="Arial" w:cs="Arial"/>
          <w:color w:val="000000" w:themeColor="text1"/>
        </w:rPr>
        <w:t>En el país, la capital se ubicó como la quinta ciudad con menor desempleo en 2015, después de Montería (7,5%), Bucaramanga (7,9%), Barranquilla (8,6%) y Cartagena (8,7%); mientras que las ciudades con mayor desempleo fueron Quibdó 15%, Cúcuta 14,7% y Armenia 14,6%.</w:t>
      </w:r>
    </w:p>
    <w:p w:rsidR="00064897" w:rsidRPr="002F1FE2" w:rsidRDefault="00064897" w:rsidP="00064897">
      <w:pPr>
        <w:pStyle w:val="Sinespaciado"/>
        <w:jc w:val="center"/>
        <w:rPr>
          <w:rFonts w:ascii="Arial" w:hAnsi="Arial" w:cs="Arial"/>
          <w:b/>
        </w:rPr>
      </w:pPr>
      <w:bookmarkStart w:id="38" w:name="_Toc452454742"/>
      <w:r w:rsidRPr="002F1FE2">
        <w:rPr>
          <w:rFonts w:ascii="Arial" w:hAnsi="Arial" w:cs="Arial"/>
          <w:b/>
        </w:rPr>
        <w:t xml:space="preserve">Gráfico </w:t>
      </w:r>
      <w:r>
        <w:rPr>
          <w:rFonts w:ascii="Arial" w:hAnsi="Arial" w:cs="Arial"/>
          <w:b/>
        </w:rPr>
        <w:t>No</w:t>
      </w:r>
      <w:r w:rsidRPr="002F1FE2">
        <w:rPr>
          <w:rFonts w:ascii="Arial" w:hAnsi="Arial" w:cs="Arial"/>
          <w:b/>
        </w:rPr>
        <w:t>.</w:t>
      </w:r>
      <w:r w:rsidR="008A69B3">
        <w:rPr>
          <w:rFonts w:ascii="Arial" w:hAnsi="Arial" w:cs="Arial"/>
          <w:b/>
        </w:rPr>
        <w:t xml:space="preserve"> 28</w:t>
      </w:r>
      <w:r>
        <w:rPr>
          <w:rFonts w:ascii="Arial" w:hAnsi="Arial" w:cs="Arial"/>
          <w:b/>
        </w:rPr>
        <w:t xml:space="preserve">. </w:t>
      </w:r>
      <w:r w:rsidRPr="002F1FE2">
        <w:rPr>
          <w:rFonts w:ascii="Arial" w:hAnsi="Arial" w:cs="Arial"/>
          <w:b/>
        </w:rPr>
        <w:t xml:space="preserve"> Tasa de Desocupación en Bogotá y Colombia.</w:t>
      </w:r>
      <w:bookmarkEnd w:id="38"/>
    </w:p>
    <w:p w:rsidR="00064897" w:rsidRPr="002F1FE2" w:rsidRDefault="00064897" w:rsidP="00064897">
      <w:pPr>
        <w:pStyle w:val="Sinespaciado"/>
        <w:jc w:val="center"/>
        <w:rPr>
          <w:rFonts w:ascii="Arial" w:hAnsi="Arial" w:cs="Arial"/>
          <w:b/>
        </w:rPr>
      </w:pPr>
      <w:r w:rsidRPr="002F1FE2">
        <w:rPr>
          <w:rFonts w:ascii="Arial" w:hAnsi="Arial" w:cs="Arial"/>
          <w:b/>
        </w:rPr>
        <w:t>Variación (%) 2004- 2015</w:t>
      </w:r>
    </w:p>
    <w:p w:rsidR="00064897" w:rsidRPr="0035322C" w:rsidRDefault="00064897" w:rsidP="00064897">
      <w:pPr>
        <w:pStyle w:val="Sinespaciado"/>
        <w:jc w:val="center"/>
        <w:rPr>
          <w:rFonts w:ascii="Arial" w:hAnsi="Arial" w:cs="Arial"/>
          <w:color w:val="FF0000"/>
        </w:rPr>
      </w:pPr>
      <w:r w:rsidRPr="0035322C">
        <w:rPr>
          <w:rFonts w:ascii="Arial" w:hAnsi="Arial" w:cs="Arial"/>
          <w:noProof/>
        </w:rPr>
        <w:drawing>
          <wp:inline distT="0" distB="0" distL="0" distR="0" wp14:anchorId="64703B10" wp14:editId="4096B6D2">
            <wp:extent cx="3951027" cy="2190466"/>
            <wp:effectExtent l="0" t="0" r="0" b="0"/>
            <wp:docPr id="53" name="Gráfico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064897" w:rsidRPr="00666ED6" w:rsidRDefault="00064897" w:rsidP="00064897">
      <w:pPr>
        <w:pStyle w:val="Sinespaciado"/>
        <w:ind w:left="1416" w:firstLine="708"/>
        <w:jc w:val="both"/>
        <w:rPr>
          <w:rFonts w:ascii="Arial" w:hAnsi="Arial" w:cs="Arial"/>
          <w:color w:val="000000" w:themeColor="text1"/>
          <w:sz w:val="16"/>
          <w:szCs w:val="16"/>
        </w:rPr>
      </w:pPr>
      <w:r w:rsidRPr="00666ED6">
        <w:rPr>
          <w:rFonts w:ascii="Arial" w:hAnsi="Arial" w:cs="Arial"/>
          <w:color w:val="000000" w:themeColor="text1"/>
          <w:sz w:val="16"/>
          <w:szCs w:val="16"/>
        </w:rPr>
        <w:t>Fuente: DANE, GEIH.</w:t>
      </w:r>
    </w:p>
    <w:p w:rsidR="00064897" w:rsidRDefault="00064897" w:rsidP="00064897">
      <w:pPr>
        <w:pStyle w:val="Ttulo2"/>
        <w:numPr>
          <w:ilvl w:val="0"/>
          <w:numId w:val="0"/>
        </w:numPr>
        <w:ind w:left="576" w:hanging="576"/>
        <w:jc w:val="both"/>
        <w:rPr>
          <w:rFonts w:ascii="Arial" w:hAnsi="Arial" w:cs="Arial"/>
          <w:color w:val="auto"/>
          <w:szCs w:val="22"/>
        </w:rPr>
      </w:pPr>
      <w:bookmarkStart w:id="39" w:name="_Toc454802010"/>
      <w:r w:rsidRPr="00F4235F">
        <w:rPr>
          <w:rFonts w:ascii="Arial" w:hAnsi="Arial" w:cs="Arial"/>
          <w:color w:val="auto"/>
          <w:szCs w:val="22"/>
        </w:rPr>
        <w:t>Subempleo</w:t>
      </w:r>
      <w:bookmarkEnd w:id="39"/>
    </w:p>
    <w:p w:rsidR="00064897" w:rsidRDefault="00064897" w:rsidP="00064897">
      <w:pPr>
        <w:jc w:val="both"/>
        <w:rPr>
          <w:rFonts w:ascii="Arial" w:hAnsi="Arial" w:cs="Arial"/>
          <w:color w:val="000000" w:themeColor="text1"/>
        </w:rPr>
      </w:pPr>
      <w:r w:rsidRPr="0035322C">
        <w:rPr>
          <w:rFonts w:ascii="Arial" w:hAnsi="Arial" w:cs="Arial"/>
          <w:color w:val="000000" w:themeColor="text1"/>
        </w:rPr>
        <w:t>El subempleo es definido como el nivel de satisfacción que tienen los ocupados en relación con su trabajo, bien sea por  ingreso recibido, por las horas trabajadas o porque las competencias adquiridas no están acordes a las actividades realizadas en su trabajo. Acompañando los buenos resultados en materia de ocupación y en reducción de desempleo, se unen los resultados en materia de disminución de subempleo subjetivo. En 2015, la proporción de ocupados que manifestaron estar inconformes con su situación laboral fue de 31%, resultado que disminuyó 0,8 p.p. con respecto a 2014 (31,8%)</w:t>
      </w:r>
      <w:r w:rsidRPr="0035322C">
        <w:rPr>
          <w:rStyle w:val="Refdenotaalpie"/>
          <w:rFonts w:ascii="Arial" w:eastAsia="Calibri" w:hAnsi="Arial" w:cs="Arial"/>
          <w:color w:val="000000" w:themeColor="text1"/>
        </w:rPr>
        <w:footnoteReference w:id="18"/>
      </w:r>
      <w:r w:rsidRPr="0035322C">
        <w:rPr>
          <w:rFonts w:ascii="Arial" w:hAnsi="Arial" w:cs="Arial"/>
          <w:color w:val="000000" w:themeColor="text1"/>
        </w:rPr>
        <w:t xml:space="preserve">. </w:t>
      </w:r>
    </w:p>
    <w:p w:rsidR="005C374E" w:rsidRDefault="005C374E" w:rsidP="00064897">
      <w:pPr>
        <w:pStyle w:val="Sinespaciado"/>
        <w:jc w:val="center"/>
        <w:rPr>
          <w:rFonts w:ascii="Arial" w:hAnsi="Arial" w:cs="Arial"/>
          <w:b/>
        </w:rPr>
      </w:pPr>
      <w:bookmarkStart w:id="40" w:name="_Toc452454745"/>
    </w:p>
    <w:p w:rsidR="005C374E" w:rsidRDefault="005C374E" w:rsidP="00064897">
      <w:pPr>
        <w:pStyle w:val="Sinespaciado"/>
        <w:jc w:val="center"/>
        <w:rPr>
          <w:rFonts w:ascii="Arial" w:hAnsi="Arial" w:cs="Arial"/>
          <w:b/>
        </w:rPr>
      </w:pPr>
    </w:p>
    <w:p w:rsidR="005C374E" w:rsidRDefault="005C374E" w:rsidP="00064897">
      <w:pPr>
        <w:pStyle w:val="Sinespaciado"/>
        <w:jc w:val="center"/>
        <w:rPr>
          <w:rFonts w:ascii="Arial" w:hAnsi="Arial" w:cs="Arial"/>
          <w:b/>
        </w:rPr>
      </w:pPr>
    </w:p>
    <w:p w:rsidR="00064897" w:rsidRPr="00F4235F" w:rsidRDefault="00064897" w:rsidP="00064897">
      <w:pPr>
        <w:pStyle w:val="Sinespaciado"/>
        <w:jc w:val="center"/>
        <w:rPr>
          <w:rFonts w:ascii="Arial" w:hAnsi="Arial" w:cs="Arial"/>
          <w:b/>
          <w:color w:val="5B9BD5" w:themeColor="accent1"/>
        </w:rPr>
      </w:pPr>
      <w:r w:rsidRPr="00F4235F">
        <w:rPr>
          <w:rFonts w:ascii="Arial" w:hAnsi="Arial" w:cs="Arial"/>
          <w:b/>
        </w:rPr>
        <w:lastRenderedPageBreak/>
        <w:t>Gráfico</w:t>
      </w:r>
      <w:r>
        <w:rPr>
          <w:rFonts w:ascii="Arial" w:hAnsi="Arial" w:cs="Arial"/>
          <w:b/>
        </w:rPr>
        <w:t xml:space="preserve"> No.</w:t>
      </w:r>
      <w:r w:rsidR="007F7E2C">
        <w:rPr>
          <w:rFonts w:ascii="Arial" w:hAnsi="Arial" w:cs="Arial"/>
          <w:b/>
        </w:rPr>
        <w:t xml:space="preserve"> </w:t>
      </w:r>
      <w:r>
        <w:rPr>
          <w:rFonts w:ascii="Arial" w:hAnsi="Arial" w:cs="Arial"/>
          <w:b/>
        </w:rPr>
        <w:t>2</w:t>
      </w:r>
      <w:r w:rsidR="002604A4">
        <w:rPr>
          <w:rFonts w:ascii="Arial" w:hAnsi="Arial" w:cs="Arial"/>
          <w:b/>
        </w:rPr>
        <w:t>9</w:t>
      </w:r>
      <w:r>
        <w:rPr>
          <w:rFonts w:ascii="Arial" w:hAnsi="Arial" w:cs="Arial"/>
          <w:b/>
        </w:rPr>
        <w:t>.</w:t>
      </w:r>
      <w:r w:rsidRPr="00F4235F">
        <w:rPr>
          <w:rFonts w:ascii="Arial" w:hAnsi="Arial" w:cs="Arial"/>
          <w:b/>
        </w:rPr>
        <w:t>Tasa de subempleo subjetivo en Bogotá. Variación anual %, 2001- 2015</w:t>
      </w:r>
      <w:bookmarkEnd w:id="40"/>
    </w:p>
    <w:p w:rsidR="00064897" w:rsidRPr="0035322C" w:rsidRDefault="00064897" w:rsidP="00064897">
      <w:pPr>
        <w:pStyle w:val="Sinespaciado"/>
        <w:jc w:val="both"/>
        <w:rPr>
          <w:rFonts w:ascii="Arial" w:hAnsi="Arial" w:cs="Arial"/>
          <w:b/>
          <w:color w:val="5B9BD5" w:themeColor="accent1"/>
        </w:rPr>
      </w:pPr>
    </w:p>
    <w:p w:rsidR="00064897" w:rsidRPr="0035322C" w:rsidRDefault="00064897" w:rsidP="00064897">
      <w:pPr>
        <w:jc w:val="center"/>
        <w:rPr>
          <w:rFonts w:ascii="Arial" w:hAnsi="Arial" w:cs="Arial"/>
          <w:b/>
        </w:rPr>
      </w:pPr>
      <w:r w:rsidRPr="0035322C">
        <w:rPr>
          <w:rFonts w:ascii="Arial" w:hAnsi="Arial" w:cs="Arial"/>
          <w:noProof/>
          <w:lang w:eastAsia="es-CO"/>
        </w:rPr>
        <w:drawing>
          <wp:inline distT="0" distB="0" distL="0" distR="0" wp14:anchorId="70F0603E" wp14:editId="50A90F14">
            <wp:extent cx="3440657" cy="1760561"/>
            <wp:effectExtent l="19050" t="0" r="7393"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447349" cy="1763985"/>
                    </a:xfrm>
                    <a:prstGeom prst="rect">
                      <a:avLst/>
                    </a:prstGeom>
                    <a:noFill/>
                    <a:ln>
                      <a:noFill/>
                    </a:ln>
                  </pic:spPr>
                </pic:pic>
              </a:graphicData>
            </a:graphic>
          </wp:inline>
        </w:drawing>
      </w:r>
    </w:p>
    <w:p w:rsidR="00064897" w:rsidRPr="00666ED6" w:rsidRDefault="00064897" w:rsidP="00064897">
      <w:pPr>
        <w:ind w:left="1416" w:firstLine="708"/>
        <w:jc w:val="both"/>
        <w:rPr>
          <w:rFonts w:ascii="Arial" w:hAnsi="Arial" w:cs="Arial"/>
          <w:color w:val="000000" w:themeColor="text1"/>
          <w:sz w:val="16"/>
          <w:szCs w:val="16"/>
        </w:rPr>
      </w:pPr>
      <w:r w:rsidRPr="00666ED6">
        <w:rPr>
          <w:rFonts w:ascii="Arial" w:hAnsi="Arial" w:cs="Arial"/>
          <w:color w:val="000000" w:themeColor="text1"/>
          <w:sz w:val="16"/>
          <w:szCs w:val="16"/>
        </w:rPr>
        <w:t>Fuente: DANE, GEIH.</w:t>
      </w:r>
    </w:p>
    <w:p w:rsidR="00064897" w:rsidRPr="0035322C" w:rsidRDefault="00064897" w:rsidP="00064897">
      <w:pPr>
        <w:jc w:val="both"/>
        <w:rPr>
          <w:rFonts w:ascii="Arial" w:hAnsi="Arial" w:cs="Arial"/>
          <w:color w:val="000000" w:themeColor="text1"/>
        </w:rPr>
      </w:pPr>
      <w:r w:rsidRPr="0035322C">
        <w:rPr>
          <w:rFonts w:ascii="Arial" w:hAnsi="Arial" w:cs="Arial"/>
          <w:color w:val="000000" w:themeColor="text1"/>
        </w:rPr>
        <w:t>La tasa de subempleo subjetivo muestra así en 2015 un resultado positivo, luego que en los años recientes mantuvo resultados al alza. Según la categoría que mantiene insatisfecho a los ocupados el mejoramiento del indicador se percibió en el lado de los ingresos inadecuados, pues los insatisfechos con su ingreso disminuyeron en 36 mil ocupados de 2014 a 2015. También se presentó una importante disminución entre 2014 y 2015 al pasar de 511 mil a 500 mil personas que indicaron estar insatisfechos con las horas laborales, y un aumento moderado de cerca de 6 mil ocupados en 2015, lo cual indica que estas personas ya no desean trabajar más horas en su empleo principal o secundario, o ya no tienen una jornada laboral inferior a las 48 horas semanales.</w:t>
      </w:r>
    </w:p>
    <w:p w:rsidR="00064897" w:rsidRDefault="00064897" w:rsidP="00064897">
      <w:pPr>
        <w:jc w:val="both"/>
        <w:rPr>
          <w:rFonts w:ascii="Arial" w:hAnsi="Arial" w:cs="Arial"/>
          <w:color w:val="000000" w:themeColor="text1"/>
        </w:rPr>
      </w:pPr>
      <w:r w:rsidRPr="0035322C">
        <w:rPr>
          <w:rFonts w:ascii="Arial" w:hAnsi="Arial" w:cs="Arial"/>
          <w:color w:val="000000" w:themeColor="text1"/>
        </w:rPr>
        <w:t xml:space="preserve">En el país, el subempleo disminuyó a 29% en 2015, aunque la disminución respecto a 2014 fue de solo 0,1 p.p., cuando la tasa de subempleo se ubicó en 29,1%. </w:t>
      </w:r>
    </w:p>
    <w:p w:rsidR="00064897" w:rsidRDefault="00064897" w:rsidP="00064897">
      <w:pPr>
        <w:jc w:val="both"/>
        <w:rPr>
          <w:rFonts w:ascii="Arial" w:hAnsi="Arial" w:cs="Arial"/>
          <w:color w:val="000000" w:themeColor="text1"/>
        </w:rPr>
      </w:pPr>
      <w:r w:rsidRPr="0035322C">
        <w:rPr>
          <w:rFonts w:ascii="Arial" w:hAnsi="Arial" w:cs="Arial"/>
          <w:color w:val="000000" w:themeColor="text1"/>
        </w:rPr>
        <w:t>En Colombia, los ocupados con insatisfacción por las horas laborales aumentaron en 9,4% en 2015, mientras que los inconformes por su ingreso disminuyeron en 0,1% en 2015. De igual manera, los ocupados inconformes por desempeñarse con inadecuadas competencias en su labor aumentaron de 2014 a 2015 en 0,4%.</w:t>
      </w:r>
    </w:p>
    <w:p w:rsidR="00064897" w:rsidRDefault="00064897" w:rsidP="00064897">
      <w:pPr>
        <w:jc w:val="both"/>
        <w:rPr>
          <w:rFonts w:ascii="Arial" w:hAnsi="Arial" w:cs="Arial"/>
          <w:color w:val="000000" w:themeColor="text1"/>
        </w:rPr>
      </w:pPr>
      <w:r w:rsidRPr="0035322C">
        <w:rPr>
          <w:rFonts w:ascii="Arial" w:hAnsi="Arial" w:cs="Arial"/>
          <w:color w:val="000000" w:themeColor="text1"/>
        </w:rPr>
        <w:t>Entre tanto, la tasa de subempleo objetivo en Bogotá pasó de 12,8% en 2014  a 11,2% en 2015.Las disminuciones en la tasa de subempleo subjetivo y objetivo reflejan que los ocupados en la ciudad en el año 2015 se encontraron menos inconformes con los ingresos recibidos y con las horas trabajadas a la semana.</w:t>
      </w:r>
    </w:p>
    <w:p w:rsidR="00064897" w:rsidRDefault="00064897" w:rsidP="00064897">
      <w:pPr>
        <w:jc w:val="both"/>
        <w:rPr>
          <w:rFonts w:ascii="Arial" w:hAnsi="Arial" w:cs="Arial"/>
          <w:color w:val="000000" w:themeColor="text1"/>
        </w:rPr>
      </w:pPr>
      <w:r w:rsidRPr="0035322C">
        <w:rPr>
          <w:rFonts w:ascii="Arial" w:hAnsi="Arial" w:cs="Arial"/>
          <w:color w:val="000000" w:themeColor="text1"/>
        </w:rPr>
        <w:t>En conclusión, si bien las oportunidades laborales en la ciudad han mejorado aún persisten problemas, trasladando la preocupación al proyecto</w:t>
      </w:r>
      <w:r w:rsidRPr="0035322C">
        <w:rPr>
          <w:rFonts w:ascii="Arial" w:hAnsi="Arial" w:cs="Arial"/>
        </w:rPr>
        <w:t xml:space="preserve"> a aspectos ligados con el al</w:t>
      </w:r>
      <w:r w:rsidRPr="0035322C">
        <w:rPr>
          <w:rFonts w:ascii="Arial" w:hAnsi="Arial" w:cs="Arial"/>
          <w:color w:val="000000" w:themeColor="text1"/>
        </w:rPr>
        <w:t xml:space="preserve">to desempleo estructural asociado a las deficiencias en la implementación de políticas activas de empleo, como por ejemplo: </w:t>
      </w:r>
    </w:p>
    <w:p w:rsidR="00064897" w:rsidRDefault="00064897" w:rsidP="00064897">
      <w:pPr>
        <w:jc w:val="both"/>
        <w:rPr>
          <w:rFonts w:ascii="Arial" w:hAnsi="Arial" w:cs="Arial"/>
          <w:color w:val="000000" w:themeColor="text1"/>
        </w:rPr>
      </w:pPr>
      <w:r w:rsidRPr="0035322C">
        <w:rPr>
          <w:rFonts w:ascii="Arial" w:hAnsi="Arial" w:cs="Arial"/>
          <w:color w:val="000000" w:themeColor="text1"/>
        </w:rPr>
        <w:lastRenderedPageBreak/>
        <w:t>En materia de calidad del empleo, desde la aproximación de protección social o legalista: que se enfoca en la cobertura de los trabajadores por la protección laboral obligatoria, orientada hacia el bienestar de las personas y, por lo tanto, en la calidad del empleo generado. En el caso de Bogotá, el Observatorio de Desarrollo Económico calcula y denomina tasa de informalidad fuerte como aquella que se concentra en las personas que no se encuentran afiliadas al sistema salud y de pensiones simultáneamente, el registro para 2015 fue de 45,9% versus 44% registrado por el DANE en su aproximación productivista (informalidad DANE); esta medida subestima el tamaño de la informalidad laboral en 1,9 puntos porcentuales respecto a la cuantificación obtenida por la informalidad fuerte.</w:t>
      </w:r>
    </w:p>
    <w:p w:rsidR="00064897" w:rsidRDefault="00064897" w:rsidP="00064897">
      <w:pPr>
        <w:jc w:val="both"/>
        <w:rPr>
          <w:rFonts w:ascii="Arial" w:hAnsi="Arial" w:cs="Arial"/>
          <w:color w:val="000000" w:themeColor="text1"/>
        </w:rPr>
      </w:pPr>
      <w:r w:rsidRPr="0035322C">
        <w:rPr>
          <w:rFonts w:ascii="Arial" w:hAnsi="Arial" w:cs="Arial"/>
          <w:color w:val="000000" w:themeColor="text1"/>
        </w:rPr>
        <w:t>Por otro lado, es preciso señalar que en los últimos años hasta 2015, la calidad del empleo no ha mejorado de acuerdo a los resultados obtenidos a través de la tasa de asalariados. La evolución de este indicador señala tanto para Bogotá como para Colombia, que en ninguno de los dos escenarios se logró cambios sustanciales durante los últimos años.</w:t>
      </w:r>
    </w:p>
    <w:p w:rsidR="00064897" w:rsidRDefault="00064897" w:rsidP="00064897">
      <w:pPr>
        <w:jc w:val="both"/>
        <w:rPr>
          <w:rFonts w:ascii="Arial" w:hAnsi="Arial" w:cs="Arial"/>
          <w:color w:val="000000" w:themeColor="text1"/>
        </w:rPr>
      </w:pPr>
      <w:r w:rsidRPr="0035322C">
        <w:rPr>
          <w:rFonts w:ascii="Arial" w:hAnsi="Arial" w:cs="Arial"/>
          <w:color w:val="000000" w:themeColor="text1"/>
        </w:rPr>
        <w:t>Frente a los temas de intermediación, gestión y colocación, el Gobierno Nacional determinó que el instrumento para todo el país sea el Servicio Público de Empleo. Desde mayo de 2014 el Distrito cuenta bajo este mandato, con la Agencia Púbica de Gestión y Colocación de Empleo del Distrito, la cual registra avances en aspectos como: i) la creación de una base de datos de oferentes y demandantes de empleo y de vacantes disponibles; ii) el desarrollo de programas de formación en competencias blandas, los cuales sirven para cerrar parte de la brechas de los buscadores de empleo para acceder al mercado laboral; iii) programas de formación para el trabajo que responden a las necesidades del tejido productivo, y iv) preselección y remisión de buscadores de empleo inscritos en la agencia.</w:t>
      </w:r>
    </w:p>
    <w:p w:rsidR="00064897" w:rsidRDefault="00064897" w:rsidP="00064897">
      <w:pPr>
        <w:jc w:val="both"/>
        <w:rPr>
          <w:rFonts w:ascii="Arial" w:hAnsi="Arial" w:cs="Arial"/>
          <w:color w:val="000000" w:themeColor="text1"/>
        </w:rPr>
      </w:pPr>
      <w:r w:rsidRPr="0035322C">
        <w:rPr>
          <w:rFonts w:ascii="Arial" w:hAnsi="Arial" w:cs="Arial"/>
          <w:color w:val="000000" w:themeColor="text1"/>
        </w:rPr>
        <w:t>No obstante lo anterior, la Secretaria a través de este proyecto de inversión deberá fortalecer los procesos de ajuste entre la demanda y la oferta del mercado laboral, trabajo que será instrumentalizado a través de la Agencia de Gestión y Colocación de Empleo del Distrito, quien tendrá como reto importante atender las necesidades no sólo del tejido productivo de la cuidad, sino la articulación efectiva de todas las entidades de la administración distrital.</w:t>
      </w:r>
    </w:p>
    <w:p w:rsidR="00064897" w:rsidRDefault="00064897" w:rsidP="00064897">
      <w:pPr>
        <w:jc w:val="both"/>
        <w:rPr>
          <w:rFonts w:ascii="Arial" w:hAnsi="Arial" w:cs="Arial"/>
          <w:color w:val="000000" w:themeColor="text1"/>
        </w:rPr>
      </w:pPr>
      <w:r w:rsidRPr="0035322C">
        <w:rPr>
          <w:rFonts w:ascii="Arial" w:hAnsi="Arial" w:cs="Arial"/>
          <w:color w:val="000000" w:themeColor="text1"/>
        </w:rPr>
        <w:t xml:space="preserve">El reto es importante, porque de acuerdo con la Encuesta de Demanda Laboral realizada por la Dirección de Estudios </w:t>
      </w:r>
      <w:r>
        <w:rPr>
          <w:rFonts w:ascii="Arial" w:hAnsi="Arial" w:cs="Arial"/>
          <w:color w:val="000000" w:themeColor="text1"/>
        </w:rPr>
        <w:t xml:space="preserve">de Desarrollo Económico </w:t>
      </w:r>
      <w:r w:rsidRPr="0035322C">
        <w:rPr>
          <w:rFonts w:ascii="Arial" w:hAnsi="Arial" w:cs="Arial"/>
          <w:color w:val="000000" w:themeColor="text1"/>
        </w:rPr>
        <w:t xml:space="preserve">de la SDDE en 2013 se pudieron evidenciar las falencias que persisten en materia de competencias laborales y competencias blandas, las cuales son importantes para las empresa dentro de sus procesos de selección, contratación o despido de personal. Sin embargo, es importante no desconocer que parte de perfeccionar la </w:t>
      </w:r>
      <w:proofErr w:type="spellStart"/>
      <w:r w:rsidRPr="0035322C">
        <w:rPr>
          <w:rFonts w:ascii="Arial" w:hAnsi="Arial" w:cs="Arial"/>
          <w:color w:val="000000" w:themeColor="text1"/>
        </w:rPr>
        <w:t>perfilación</w:t>
      </w:r>
      <w:proofErr w:type="spellEnd"/>
      <w:r w:rsidRPr="0035322C">
        <w:rPr>
          <w:rFonts w:ascii="Arial" w:hAnsi="Arial" w:cs="Arial"/>
          <w:color w:val="000000" w:themeColor="text1"/>
        </w:rPr>
        <w:t xml:space="preserve"> de la oferta depende también del </w:t>
      </w:r>
      <w:r w:rsidRPr="0035322C">
        <w:rPr>
          <w:rFonts w:ascii="Arial" w:hAnsi="Arial" w:cs="Arial"/>
          <w:color w:val="000000" w:themeColor="text1"/>
        </w:rPr>
        <w:lastRenderedPageBreak/>
        <w:t>ajuste de perfiles ocupacionales a nivel empresarial, prestando mayor atención a las pequeñas y medianas empresas que requieren del acompañamiento técnico para fortalecer estas competencias. Aun cuando se han realizado esfuerzos por fortalecer este tipo de competencias, la realidad sigue siendo que la oferta no responde a las necesidades del tejido productivo de la ciudad.</w:t>
      </w:r>
    </w:p>
    <w:p w:rsidR="00064897" w:rsidRPr="0035322C" w:rsidRDefault="00064897" w:rsidP="00064897">
      <w:pPr>
        <w:jc w:val="both"/>
        <w:rPr>
          <w:rFonts w:ascii="Arial" w:hAnsi="Arial" w:cs="Arial"/>
          <w:color w:val="000000" w:themeColor="text1"/>
        </w:rPr>
      </w:pPr>
      <w:r w:rsidRPr="0035322C">
        <w:rPr>
          <w:rFonts w:ascii="Arial" w:hAnsi="Arial" w:cs="Arial"/>
          <w:color w:val="000000" w:themeColor="text1"/>
        </w:rPr>
        <w:t>Todo lo anterior, ha de estar enfocado</w:t>
      </w:r>
      <w:r>
        <w:rPr>
          <w:rFonts w:ascii="Arial" w:hAnsi="Arial" w:cs="Arial"/>
          <w:color w:val="000000" w:themeColor="text1"/>
        </w:rPr>
        <w:t xml:space="preserve"> </w:t>
      </w:r>
      <w:r w:rsidRPr="0035322C">
        <w:rPr>
          <w:rFonts w:ascii="Arial" w:hAnsi="Arial" w:cs="Arial"/>
          <w:color w:val="000000" w:themeColor="text1"/>
        </w:rPr>
        <w:t xml:space="preserve">a la atención de algunas poblaciones específicas, las cuales presentan las mayores dificultades de acceso al mercado de trabajo, tales como los jóvenes, las mujeres con bajos niveles de escolaridad y la población en condición de discapacidad, por ser estas las poblaciones sobre las cuales existe mayor información estadística que permite el diseño de instrumentos específicos, sin desconocer el amplio trabajo y los retos que se deben desarrollar para las demás poblaciones. </w:t>
      </w:r>
    </w:p>
    <w:p w:rsidR="00064897" w:rsidRPr="008414FA" w:rsidRDefault="00064897" w:rsidP="00064897">
      <w:pPr>
        <w:jc w:val="center"/>
        <w:rPr>
          <w:rFonts w:ascii="Arial" w:hAnsi="Arial" w:cs="Arial"/>
        </w:rPr>
      </w:pPr>
      <w:r w:rsidRPr="0051222C">
        <w:rPr>
          <w:rFonts w:ascii="Arial" w:hAnsi="Arial" w:cs="Arial"/>
          <w:b/>
          <w:u w:val="single"/>
        </w:rPr>
        <w:t>TEMÁTICA:</w:t>
      </w:r>
      <w:r w:rsidRPr="008414FA">
        <w:rPr>
          <w:rFonts w:ascii="Arial" w:hAnsi="Arial" w:cs="Arial"/>
        </w:rPr>
        <w:t xml:space="preserve"> Desarrollo y productividad.</w:t>
      </w:r>
    </w:p>
    <w:p w:rsidR="00064897" w:rsidRPr="0051222C" w:rsidRDefault="00064897" w:rsidP="00064897">
      <w:pPr>
        <w:jc w:val="center"/>
        <w:rPr>
          <w:rFonts w:ascii="Arial" w:hAnsi="Arial" w:cs="Arial"/>
          <w:u w:val="single"/>
        </w:rPr>
      </w:pPr>
      <w:r w:rsidRPr="0051222C">
        <w:rPr>
          <w:rFonts w:ascii="Arial" w:hAnsi="Arial" w:cs="Arial"/>
          <w:b/>
          <w:u w:val="single"/>
        </w:rPr>
        <w:t>POLÍTICA PÚBLICA RELACIONADA</w:t>
      </w:r>
      <w:r w:rsidRPr="0051222C">
        <w:rPr>
          <w:rFonts w:ascii="Arial" w:hAnsi="Arial" w:cs="Arial"/>
          <w:u w:val="single"/>
        </w:rPr>
        <w:t>:</w:t>
      </w:r>
    </w:p>
    <w:p w:rsidR="00064897" w:rsidRDefault="00064897" w:rsidP="00064897">
      <w:pPr>
        <w:jc w:val="both"/>
        <w:rPr>
          <w:rFonts w:ascii="Arial" w:hAnsi="Arial" w:cs="Arial"/>
        </w:rPr>
      </w:pPr>
      <w:r w:rsidRPr="00E97DC7">
        <w:rPr>
          <w:rFonts w:ascii="Arial" w:hAnsi="Arial" w:cs="Arial"/>
        </w:rPr>
        <w:t>Política Distrital de Productividad, Competitividad y Desarrollo Económico</w:t>
      </w:r>
      <w:r>
        <w:rPr>
          <w:rFonts w:ascii="Arial" w:hAnsi="Arial" w:cs="Arial"/>
        </w:rPr>
        <w:t>. E</w:t>
      </w:r>
      <w:r w:rsidRPr="00E97DC7">
        <w:rPr>
          <w:rFonts w:ascii="Arial" w:hAnsi="Arial" w:cs="Arial"/>
        </w:rPr>
        <w:t xml:space="preserve">je de </w:t>
      </w:r>
      <w:r>
        <w:rPr>
          <w:rFonts w:ascii="Arial" w:hAnsi="Arial" w:cs="Arial"/>
          <w:i/>
        </w:rPr>
        <w:t>G</w:t>
      </w:r>
      <w:r w:rsidRPr="00195890">
        <w:rPr>
          <w:rFonts w:ascii="Arial" w:hAnsi="Arial" w:cs="Arial"/>
          <w:i/>
        </w:rPr>
        <w:t>eneración de empleo e ingresos,</w:t>
      </w:r>
      <w:r w:rsidRPr="00E97DC7">
        <w:rPr>
          <w:rFonts w:ascii="Arial" w:hAnsi="Arial" w:cs="Arial"/>
        </w:rPr>
        <w:t xml:space="preserve"> sección </w:t>
      </w:r>
      <w:r w:rsidRPr="00195890">
        <w:rPr>
          <w:rFonts w:ascii="Arial" w:hAnsi="Arial" w:cs="Arial"/>
          <w:i/>
        </w:rPr>
        <w:t>Generación de empleo de calidad</w:t>
      </w:r>
      <w:r w:rsidRPr="00E97DC7">
        <w:rPr>
          <w:rFonts w:ascii="Arial" w:hAnsi="Arial" w:cs="Arial"/>
        </w:rPr>
        <w:t xml:space="preserve"> para la adopción de dos estrategias: </w:t>
      </w:r>
    </w:p>
    <w:p w:rsidR="00064897" w:rsidRPr="00E97DC7" w:rsidRDefault="00064897" w:rsidP="00064897">
      <w:pPr>
        <w:jc w:val="both"/>
        <w:rPr>
          <w:rFonts w:ascii="Arial" w:hAnsi="Arial" w:cs="Arial"/>
        </w:rPr>
      </w:pPr>
      <w:r>
        <w:rPr>
          <w:rFonts w:ascii="Arial" w:hAnsi="Arial" w:cs="Arial"/>
        </w:rPr>
        <w:t xml:space="preserve">35.1 </w:t>
      </w:r>
      <w:r w:rsidRPr="00E97DC7">
        <w:rPr>
          <w:rFonts w:ascii="Arial" w:hAnsi="Arial" w:cs="Arial"/>
        </w:rPr>
        <w:t xml:space="preserve">Formación para el trabajo. Impulsar políticas activas de formación para el trabajo, de acuerdo con las necesidades del desarrollo empresarial, para mejorar el capital humano de las personas empleadas y desempleadas de todas las edades </w:t>
      </w:r>
      <w:r w:rsidRPr="00E97DC7">
        <w:rPr>
          <w:rFonts w:ascii="Arial" w:hAnsi="Arial" w:cs="Arial"/>
          <w:lang w:val="es-MX"/>
        </w:rPr>
        <w:t>(</w:t>
      </w:r>
      <w:proofErr w:type="spellStart"/>
      <w:r w:rsidRPr="00E97DC7">
        <w:rPr>
          <w:rFonts w:ascii="Arial" w:hAnsi="Arial" w:cs="Arial"/>
          <w:lang w:val="es-MX"/>
        </w:rPr>
        <w:t>Dec</w:t>
      </w:r>
      <w:proofErr w:type="spellEnd"/>
      <w:r w:rsidRPr="00E97DC7">
        <w:rPr>
          <w:rFonts w:ascii="Arial" w:hAnsi="Arial" w:cs="Arial"/>
          <w:lang w:val="es-MX"/>
        </w:rPr>
        <w:t xml:space="preserve">. No. 064 </w:t>
      </w:r>
      <w:r>
        <w:rPr>
          <w:rFonts w:ascii="Arial" w:hAnsi="Arial" w:cs="Arial"/>
          <w:lang w:val="es-MX"/>
        </w:rPr>
        <w:t>de 2011. Artículo 35. Numeral 1</w:t>
      </w:r>
      <w:r w:rsidRPr="00E97DC7">
        <w:rPr>
          <w:rFonts w:ascii="Arial" w:hAnsi="Arial" w:cs="Arial"/>
          <w:lang w:val="es-MX"/>
        </w:rPr>
        <w:t>).</w:t>
      </w:r>
    </w:p>
    <w:p w:rsidR="00064897" w:rsidRPr="00E97DC7" w:rsidRDefault="00064897" w:rsidP="00064897">
      <w:pPr>
        <w:jc w:val="both"/>
        <w:rPr>
          <w:rFonts w:ascii="Arial" w:hAnsi="Arial" w:cs="Arial"/>
        </w:rPr>
      </w:pPr>
      <w:r>
        <w:rPr>
          <w:rFonts w:ascii="Arial" w:hAnsi="Arial" w:cs="Arial"/>
        </w:rPr>
        <w:t xml:space="preserve">35.2 </w:t>
      </w:r>
      <w:proofErr w:type="spellStart"/>
      <w:r>
        <w:rPr>
          <w:rFonts w:ascii="Arial" w:hAnsi="Arial" w:cs="Arial"/>
        </w:rPr>
        <w:t>I</w:t>
      </w:r>
      <w:r w:rsidRPr="00E97DC7">
        <w:rPr>
          <w:rFonts w:ascii="Arial" w:hAnsi="Arial" w:cs="Arial"/>
        </w:rPr>
        <w:t>información</w:t>
      </w:r>
      <w:proofErr w:type="spellEnd"/>
      <w:r w:rsidRPr="00E97DC7">
        <w:rPr>
          <w:rFonts w:ascii="Arial" w:hAnsi="Arial" w:cs="Arial"/>
        </w:rPr>
        <w:t xml:space="preserve"> para el empleo y servicios de colocación </w:t>
      </w:r>
      <w:r w:rsidRPr="00E97DC7">
        <w:rPr>
          <w:rFonts w:ascii="Arial" w:hAnsi="Arial" w:cs="Arial"/>
          <w:lang w:val="es-MX"/>
        </w:rPr>
        <w:t>(</w:t>
      </w:r>
      <w:proofErr w:type="spellStart"/>
      <w:r w:rsidRPr="00E97DC7">
        <w:rPr>
          <w:rFonts w:ascii="Arial" w:hAnsi="Arial" w:cs="Arial"/>
          <w:lang w:val="es-MX"/>
        </w:rPr>
        <w:t>Dec</w:t>
      </w:r>
      <w:proofErr w:type="spellEnd"/>
      <w:r w:rsidRPr="00E97DC7">
        <w:rPr>
          <w:rFonts w:ascii="Arial" w:hAnsi="Arial" w:cs="Arial"/>
          <w:lang w:val="es-MX"/>
        </w:rPr>
        <w:t xml:space="preserve">. No. 064 </w:t>
      </w:r>
      <w:r>
        <w:rPr>
          <w:rFonts w:ascii="Arial" w:hAnsi="Arial" w:cs="Arial"/>
          <w:lang w:val="es-MX"/>
        </w:rPr>
        <w:t>de 2011. Artículo 35. Numeral 2</w:t>
      </w:r>
      <w:r w:rsidRPr="00E97DC7">
        <w:rPr>
          <w:rFonts w:ascii="Arial" w:hAnsi="Arial" w:cs="Arial"/>
          <w:lang w:val="es-MX"/>
        </w:rPr>
        <w:t>).</w:t>
      </w:r>
    </w:p>
    <w:p w:rsidR="00064897" w:rsidRDefault="00064897" w:rsidP="00064897">
      <w:pPr>
        <w:jc w:val="both"/>
      </w:pPr>
      <w:r w:rsidRPr="00E97DC7">
        <w:rPr>
          <w:rFonts w:ascii="Arial" w:hAnsi="Arial" w:cs="Arial"/>
          <w:lang w:val="es-MX"/>
        </w:rPr>
        <w:t xml:space="preserve">Así mismo, </w:t>
      </w:r>
      <w:r>
        <w:rPr>
          <w:rFonts w:ascii="Arial" w:hAnsi="Arial" w:cs="Arial"/>
          <w:lang w:val="es-MX"/>
        </w:rPr>
        <w:t>el</w:t>
      </w:r>
      <w:r w:rsidRPr="00E97DC7">
        <w:rPr>
          <w:rFonts w:ascii="Arial" w:hAnsi="Arial" w:cs="Arial"/>
          <w:lang w:val="es-MX"/>
        </w:rPr>
        <w:t xml:space="preserve"> proyecto de inversión </w:t>
      </w:r>
      <w:r>
        <w:rPr>
          <w:rFonts w:ascii="Arial" w:hAnsi="Arial" w:cs="Arial"/>
          <w:lang w:val="es-MX"/>
        </w:rPr>
        <w:t xml:space="preserve">planteado para enfrentar la problemática antes detallada </w:t>
      </w:r>
      <w:r w:rsidRPr="00E97DC7">
        <w:rPr>
          <w:rFonts w:ascii="Arial" w:hAnsi="Arial" w:cs="Arial"/>
          <w:lang w:val="es-MX"/>
        </w:rPr>
        <w:t xml:space="preserve">permite a la SDDE el cumplimiento de lo </w:t>
      </w:r>
      <w:r w:rsidRPr="00E97DC7">
        <w:rPr>
          <w:rFonts w:ascii="Arial" w:hAnsi="Arial" w:cs="Arial"/>
        </w:rPr>
        <w:t xml:space="preserve">planteado en la política pública de trabajo decente y digno (Decreto No. 380 de 2015) estructurada en cuatro ejes: 1) Promoción de los principios y derechos fundamentales de la OIT en el trabajo, 2) Generación de oportunidades de empleo e ingresos, 3) Acceso a la protección y seguridad social; y 4) Generación de condiciones para el dialogo social y </w:t>
      </w:r>
      <w:proofErr w:type="spellStart"/>
      <w:r w:rsidRPr="00E97DC7">
        <w:rPr>
          <w:rFonts w:ascii="Arial" w:hAnsi="Arial" w:cs="Arial"/>
        </w:rPr>
        <w:t>tripartismo</w:t>
      </w:r>
      <w:proofErr w:type="spellEnd"/>
      <w:r>
        <w:t xml:space="preserve">. </w:t>
      </w:r>
    </w:p>
    <w:p w:rsidR="00064897" w:rsidRPr="00FE0209" w:rsidRDefault="00064897" w:rsidP="002604A4">
      <w:pPr>
        <w:jc w:val="center"/>
        <w:rPr>
          <w:rFonts w:ascii="Arial" w:hAnsi="Arial" w:cs="Arial"/>
          <w:b/>
          <w:u w:val="single"/>
        </w:rPr>
      </w:pPr>
      <w:r w:rsidRPr="00FE0209">
        <w:rPr>
          <w:rFonts w:ascii="Arial" w:hAnsi="Arial" w:cs="Arial"/>
          <w:b/>
          <w:u w:val="single"/>
        </w:rPr>
        <w:t>POBLACIÓN TOTAL AFECTADA:</w:t>
      </w:r>
    </w:p>
    <w:p w:rsidR="00064897" w:rsidRPr="008E0C24" w:rsidRDefault="00064897" w:rsidP="00064897">
      <w:pPr>
        <w:jc w:val="both"/>
        <w:rPr>
          <w:rFonts w:ascii="Arial" w:hAnsi="Arial" w:cs="Arial"/>
          <w:lang w:eastAsia="es-CO"/>
        </w:rPr>
      </w:pPr>
      <w:r w:rsidRPr="008E0C24">
        <w:rPr>
          <w:rFonts w:ascii="Arial" w:hAnsi="Arial" w:cs="Arial"/>
          <w:lang w:eastAsia="es-CO"/>
        </w:rPr>
        <w:t xml:space="preserve">La baja articulación entre la oferta y la demanda laboral, las asimetrías entre los perfiles requeridos por el sector real y la oferta de formación y las dificultades que persisten para que grupos poblacionales específicos accedan al mercado laboral, afectan de sobre manera a los jóvenes, las mujeres y la población en condición de discapacidad. A </w:t>
      </w:r>
      <w:r w:rsidRPr="008E0C24">
        <w:rPr>
          <w:rFonts w:ascii="Arial" w:hAnsi="Arial" w:cs="Arial"/>
          <w:lang w:eastAsia="es-CO"/>
        </w:rPr>
        <w:lastRenderedPageBreak/>
        <w:t xml:space="preserve">continuación se detallan las características de estas poblaciones así como las acciones de priorización que con este proyecto se llevaran a cabo. </w:t>
      </w:r>
    </w:p>
    <w:p w:rsidR="00064897" w:rsidRDefault="002604A4" w:rsidP="00064897">
      <w:pPr>
        <w:jc w:val="center"/>
        <w:rPr>
          <w:rFonts w:ascii="Arial" w:hAnsi="Arial" w:cs="Arial"/>
          <w:b/>
        </w:rPr>
      </w:pPr>
      <w:bookmarkStart w:id="41" w:name="_Toc452132653"/>
      <w:r>
        <w:rPr>
          <w:rFonts w:ascii="Arial" w:hAnsi="Arial" w:cs="Arial"/>
          <w:b/>
        </w:rPr>
        <w:t>Tabla No 55</w:t>
      </w:r>
      <w:r w:rsidR="00064897">
        <w:rPr>
          <w:rFonts w:ascii="Arial" w:hAnsi="Arial" w:cs="Arial"/>
          <w:b/>
        </w:rPr>
        <w:t xml:space="preserve">. </w:t>
      </w:r>
      <w:r w:rsidR="00064897" w:rsidRPr="003A6789">
        <w:rPr>
          <w:rFonts w:ascii="Arial" w:hAnsi="Arial" w:cs="Arial"/>
          <w:b/>
        </w:rPr>
        <w:t xml:space="preserve">Población </w:t>
      </w:r>
      <w:bookmarkEnd w:id="41"/>
      <w:r w:rsidR="00064897">
        <w:rPr>
          <w:rFonts w:ascii="Arial" w:hAnsi="Arial" w:cs="Arial"/>
          <w:b/>
        </w:rPr>
        <w:t>afectada y objetivo</w:t>
      </w:r>
    </w:p>
    <w:tbl>
      <w:tblPr>
        <w:tblStyle w:val="Tablaconcuadrcula"/>
        <w:tblW w:w="5000" w:type="pct"/>
        <w:tblLook w:val="04A0" w:firstRow="1" w:lastRow="0" w:firstColumn="1" w:lastColumn="0" w:noHBand="0" w:noVBand="1"/>
      </w:tblPr>
      <w:tblGrid>
        <w:gridCol w:w="2111"/>
        <w:gridCol w:w="6943"/>
      </w:tblGrid>
      <w:tr w:rsidR="00064897" w:rsidRPr="008E0C24" w:rsidTr="00EB5349">
        <w:trPr>
          <w:trHeight w:val="489"/>
        </w:trPr>
        <w:tc>
          <w:tcPr>
            <w:tcW w:w="1166" w:type="pct"/>
            <w:tcBorders>
              <w:bottom w:val="single" w:sz="4" w:space="0" w:color="auto"/>
            </w:tcBorders>
            <w:shd w:val="clear" w:color="auto" w:fill="D5DCE4" w:themeFill="text2" w:themeFillTint="33"/>
          </w:tcPr>
          <w:p w:rsidR="00064897" w:rsidRPr="008E0C24" w:rsidRDefault="00064897" w:rsidP="00EB5349">
            <w:pPr>
              <w:jc w:val="center"/>
              <w:rPr>
                <w:rFonts w:ascii="Arial" w:hAnsi="Arial" w:cs="Arial"/>
              </w:rPr>
            </w:pPr>
            <w:r w:rsidRPr="008E0C24">
              <w:rPr>
                <w:rFonts w:ascii="Arial" w:hAnsi="Arial" w:cs="Arial"/>
                <w:b/>
              </w:rPr>
              <w:t>Problemática principal</w:t>
            </w:r>
          </w:p>
        </w:tc>
        <w:tc>
          <w:tcPr>
            <w:tcW w:w="3834" w:type="pct"/>
            <w:tcBorders>
              <w:bottom w:val="single" w:sz="4" w:space="0" w:color="auto"/>
            </w:tcBorders>
            <w:shd w:val="clear" w:color="auto" w:fill="auto"/>
            <w:vAlign w:val="center"/>
          </w:tcPr>
          <w:p w:rsidR="00064897" w:rsidRPr="008E0C24" w:rsidRDefault="00064897" w:rsidP="00FE7D65">
            <w:pPr>
              <w:jc w:val="both"/>
              <w:rPr>
                <w:rFonts w:ascii="Arial" w:hAnsi="Arial" w:cs="Arial"/>
              </w:rPr>
            </w:pPr>
            <w:r w:rsidRPr="008E0C24">
              <w:rPr>
                <w:rFonts w:ascii="Arial" w:hAnsi="Arial" w:cs="Arial"/>
              </w:rPr>
              <w:t>Deficiente calidad del empleo</w:t>
            </w:r>
          </w:p>
        </w:tc>
      </w:tr>
      <w:tr w:rsidR="00064897" w:rsidRPr="008E0C24" w:rsidTr="00EB5349">
        <w:tc>
          <w:tcPr>
            <w:tcW w:w="1166" w:type="pct"/>
            <w:shd w:val="clear" w:color="auto" w:fill="D5DCE4" w:themeFill="text2" w:themeFillTint="33"/>
            <w:vAlign w:val="center"/>
          </w:tcPr>
          <w:p w:rsidR="00064897" w:rsidRPr="008E0C24" w:rsidRDefault="00064897" w:rsidP="00EB5349">
            <w:pPr>
              <w:jc w:val="center"/>
              <w:rPr>
                <w:rFonts w:ascii="Arial" w:hAnsi="Arial" w:cs="Arial"/>
              </w:rPr>
            </w:pPr>
          </w:p>
          <w:p w:rsidR="00064897" w:rsidRPr="008E0C24" w:rsidRDefault="00064897" w:rsidP="00EB5349">
            <w:pPr>
              <w:jc w:val="center"/>
              <w:rPr>
                <w:rFonts w:ascii="Arial" w:hAnsi="Arial" w:cs="Arial"/>
              </w:rPr>
            </w:pPr>
          </w:p>
          <w:p w:rsidR="00064897" w:rsidRPr="008E0C24" w:rsidRDefault="00064897" w:rsidP="00EB5349">
            <w:pPr>
              <w:jc w:val="center"/>
              <w:rPr>
                <w:rFonts w:ascii="Arial" w:hAnsi="Arial" w:cs="Arial"/>
                <w:b/>
              </w:rPr>
            </w:pPr>
            <w:r w:rsidRPr="008E0C24">
              <w:rPr>
                <w:rFonts w:ascii="Arial" w:hAnsi="Arial" w:cs="Arial"/>
                <w:b/>
              </w:rPr>
              <w:t>Población de referencia</w:t>
            </w:r>
          </w:p>
          <w:p w:rsidR="00064897" w:rsidRPr="008E0C24" w:rsidRDefault="00064897" w:rsidP="00EB5349">
            <w:pPr>
              <w:jc w:val="center"/>
              <w:rPr>
                <w:rFonts w:ascii="Arial" w:hAnsi="Arial" w:cs="Arial"/>
              </w:rPr>
            </w:pPr>
          </w:p>
          <w:p w:rsidR="00064897" w:rsidRPr="008E0C24" w:rsidRDefault="00064897" w:rsidP="00EB5349">
            <w:pPr>
              <w:jc w:val="center"/>
              <w:rPr>
                <w:rFonts w:ascii="Arial" w:hAnsi="Arial" w:cs="Arial"/>
              </w:rPr>
            </w:pPr>
          </w:p>
        </w:tc>
        <w:tc>
          <w:tcPr>
            <w:tcW w:w="3834" w:type="pct"/>
            <w:vAlign w:val="center"/>
          </w:tcPr>
          <w:p w:rsidR="00064897" w:rsidRPr="008E0C24" w:rsidRDefault="00064897" w:rsidP="00EB5349">
            <w:pPr>
              <w:jc w:val="both"/>
              <w:rPr>
                <w:rFonts w:ascii="Arial" w:hAnsi="Arial" w:cs="Arial"/>
              </w:rPr>
            </w:pPr>
            <w:r w:rsidRPr="008E0C24">
              <w:rPr>
                <w:rFonts w:ascii="Arial" w:hAnsi="Arial" w:cs="Arial"/>
              </w:rPr>
              <w:t>La población económicamente activa que en Bogotá corresponde a 4.601.922 de personas según cifras del DANE con corte a 31 de Diciembre de 2015 y se definen como aquellas personas mayores de 12 años que trabajan o están buscando empleo de acuerdo con los parámetros establecidos por la OIT.</w:t>
            </w:r>
          </w:p>
        </w:tc>
      </w:tr>
      <w:tr w:rsidR="00064897" w:rsidRPr="008E0C24" w:rsidTr="00EB5349">
        <w:tc>
          <w:tcPr>
            <w:tcW w:w="1166" w:type="pct"/>
            <w:shd w:val="clear" w:color="auto" w:fill="D5DCE4" w:themeFill="text2" w:themeFillTint="33"/>
            <w:vAlign w:val="center"/>
          </w:tcPr>
          <w:p w:rsidR="00064897" w:rsidRPr="008E0C24" w:rsidRDefault="00064897" w:rsidP="00EB5349">
            <w:pPr>
              <w:jc w:val="center"/>
              <w:rPr>
                <w:rFonts w:ascii="Arial" w:hAnsi="Arial" w:cs="Arial"/>
                <w:b/>
              </w:rPr>
            </w:pPr>
            <w:r w:rsidRPr="008E0C24">
              <w:rPr>
                <w:rFonts w:ascii="Arial" w:hAnsi="Arial" w:cs="Arial"/>
                <w:b/>
              </w:rPr>
              <w:t>Población afectada</w:t>
            </w:r>
          </w:p>
          <w:p w:rsidR="00064897" w:rsidRPr="008E0C24" w:rsidRDefault="00064897" w:rsidP="00EB5349">
            <w:pPr>
              <w:jc w:val="center"/>
              <w:rPr>
                <w:rFonts w:ascii="Arial" w:hAnsi="Arial" w:cs="Arial"/>
              </w:rPr>
            </w:pPr>
          </w:p>
          <w:p w:rsidR="00064897" w:rsidRPr="008E0C24" w:rsidRDefault="00064897" w:rsidP="00EB5349">
            <w:pPr>
              <w:jc w:val="center"/>
              <w:rPr>
                <w:rFonts w:ascii="Arial" w:hAnsi="Arial" w:cs="Arial"/>
              </w:rPr>
            </w:pPr>
          </w:p>
        </w:tc>
        <w:tc>
          <w:tcPr>
            <w:tcW w:w="3834" w:type="pct"/>
            <w:vAlign w:val="center"/>
          </w:tcPr>
          <w:p w:rsidR="00064897" w:rsidRPr="008E0C24" w:rsidRDefault="00064897" w:rsidP="00EB5349">
            <w:pPr>
              <w:jc w:val="both"/>
              <w:rPr>
                <w:rFonts w:ascii="Arial" w:hAnsi="Arial" w:cs="Arial"/>
              </w:rPr>
            </w:pPr>
            <w:r w:rsidRPr="008E0C24">
              <w:rPr>
                <w:rFonts w:ascii="Arial" w:hAnsi="Arial" w:cs="Arial"/>
              </w:rPr>
              <w:t>Aquellas personas que se encuentren desempleadas y/o que desean mejorar sus condiciones de empleo a través de la búsqueda de un trabajo de calidad. Con corte a 31 de Diciembre de 2015 en la ciudad de Bogotá son 402.196 personas se encontraban sin trabajo.</w:t>
            </w:r>
          </w:p>
        </w:tc>
      </w:tr>
      <w:tr w:rsidR="00064897" w:rsidRPr="008E0C24" w:rsidTr="00EB5349">
        <w:tc>
          <w:tcPr>
            <w:tcW w:w="1166" w:type="pct"/>
            <w:shd w:val="clear" w:color="auto" w:fill="D5DCE4" w:themeFill="text2" w:themeFillTint="33"/>
            <w:vAlign w:val="center"/>
          </w:tcPr>
          <w:p w:rsidR="00064897" w:rsidRPr="008E0C24" w:rsidRDefault="00064897" w:rsidP="00EB5349">
            <w:pPr>
              <w:jc w:val="center"/>
              <w:rPr>
                <w:rFonts w:ascii="Arial" w:hAnsi="Arial" w:cs="Arial"/>
              </w:rPr>
            </w:pPr>
          </w:p>
          <w:p w:rsidR="00064897" w:rsidRPr="008E0C24" w:rsidRDefault="00064897" w:rsidP="00EB5349">
            <w:pPr>
              <w:jc w:val="center"/>
              <w:rPr>
                <w:rFonts w:ascii="Arial" w:hAnsi="Arial" w:cs="Arial"/>
              </w:rPr>
            </w:pPr>
          </w:p>
          <w:p w:rsidR="00064897" w:rsidRPr="008E0C24" w:rsidRDefault="00064897" w:rsidP="00EB5349">
            <w:pPr>
              <w:jc w:val="center"/>
              <w:rPr>
                <w:rFonts w:ascii="Arial" w:hAnsi="Arial" w:cs="Arial"/>
                <w:b/>
              </w:rPr>
            </w:pPr>
            <w:r w:rsidRPr="008E0C24">
              <w:rPr>
                <w:rFonts w:ascii="Arial" w:hAnsi="Arial" w:cs="Arial"/>
                <w:b/>
              </w:rPr>
              <w:t>Población Objetivo</w:t>
            </w:r>
          </w:p>
          <w:p w:rsidR="00064897" w:rsidRPr="008E0C24" w:rsidRDefault="00064897" w:rsidP="00EB5349">
            <w:pPr>
              <w:jc w:val="center"/>
              <w:rPr>
                <w:rFonts w:ascii="Arial" w:hAnsi="Arial" w:cs="Arial"/>
              </w:rPr>
            </w:pPr>
          </w:p>
          <w:p w:rsidR="00064897" w:rsidRPr="008E0C24" w:rsidRDefault="00064897" w:rsidP="00EB5349">
            <w:pPr>
              <w:jc w:val="center"/>
              <w:rPr>
                <w:rFonts w:ascii="Arial" w:hAnsi="Arial" w:cs="Arial"/>
              </w:rPr>
            </w:pPr>
          </w:p>
        </w:tc>
        <w:tc>
          <w:tcPr>
            <w:tcW w:w="3834" w:type="pct"/>
            <w:vAlign w:val="center"/>
          </w:tcPr>
          <w:p w:rsidR="00064897" w:rsidRPr="008E0C24" w:rsidRDefault="00064897" w:rsidP="00EB5349">
            <w:pPr>
              <w:jc w:val="both"/>
              <w:rPr>
                <w:rFonts w:ascii="Arial" w:hAnsi="Arial" w:cs="Arial"/>
              </w:rPr>
            </w:pPr>
            <w:r w:rsidRPr="008E0C24">
              <w:rPr>
                <w:rFonts w:ascii="Arial" w:hAnsi="Arial" w:cs="Arial"/>
              </w:rPr>
              <w:t xml:space="preserve">Población que presenta brechas para acceder al mercado de trabajo; a través de este proyecto la Secretaría vinculará en el cuatrienio a 4.250 personas, remitirá 10.000 personas en los procesos de cierre de brechas a los empresarios y formará 8.500 personas en competencias requeridas por el mercado laboral de la ciudad. </w:t>
            </w:r>
          </w:p>
        </w:tc>
      </w:tr>
      <w:tr w:rsidR="00064897" w:rsidRPr="008E0C24" w:rsidTr="00EB5349">
        <w:tc>
          <w:tcPr>
            <w:tcW w:w="1166" w:type="pct"/>
            <w:tcBorders>
              <w:right w:val="single" w:sz="4" w:space="0" w:color="auto"/>
            </w:tcBorders>
            <w:shd w:val="clear" w:color="auto" w:fill="D5DCE4" w:themeFill="text2" w:themeFillTint="33"/>
            <w:vAlign w:val="center"/>
          </w:tcPr>
          <w:p w:rsidR="00064897" w:rsidRPr="008E0C24" w:rsidRDefault="00064897" w:rsidP="00EB5349">
            <w:pPr>
              <w:jc w:val="center"/>
              <w:rPr>
                <w:rFonts w:ascii="Arial" w:hAnsi="Arial" w:cs="Arial"/>
                <w:b/>
              </w:rPr>
            </w:pPr>
            <w:r w:rsidRPr="008E0C24">
              <w:rPr>
                <w:rFonts w:ascii="Arial" w:hAnsi="Arial" w:cs="Arial"/>
                <w:b/>
              </w:rPr>
              <w:t>Fundamento de la priorización</w:t>
            </w:r>
          </w:p>
          <w:p w:rsidR="00064897" w:rsidRPr="008E0C24" w:rsidRDefault="00064897" w:rsidP="00EB5349">
            <w:pPr>
              <w:jc w:val="center"/>
              <w:rPr>
                <w:rFonts w:ascii="Arial" w:hAnsi="Arial" w:cs="Arial"/>
              </w:rPr>
            </w:pPr>
          </w:p>
        </w:tc>
        <w:tc>
          <w:tcPr>
            <w:tcW w:w="3834" w:type="pct"/>
            <w:tcBorders>
              <w:left w:val="single" w:sz="4" w:space="0" w:color="auto"/>
            </w:tcBorders>
            <w:vAlign w:val="center"/>
          </w:tcPr>
          <w:p w:rsidR="00064897" w:rsidRPr="008E0C24" w:rsidRDefault="00064897" w:rsidP="00EB5349">
            <w:pPr>
              <w:shd w:val="clear" w:color="auto" w:fill="FFFFFF"/>
              <w:jc w:val="both"/>
              <w:rPr>
                <w:rFonts w:ascii="Arial" w:hAnsi="Arial" w:cs="Arial"/>
              </w:rPr>
            </w:pPr>
            <w:r w:rsidRPr="008E0C24">
              <w:rPr>
                <w:rFonts w:ascii="Arial" w:hAnsi="Arial" w:cs="Arial"/>
              </w:rPr>
              <w:t xml:space="preserve">La Secretaría adelantara acciones de priorización sobre las siguientes poblaciones: i) Mujeres con niveles educativos no profesionales, ii) Jóvenes y iii) Población en Condición de Discapacidad, haciendo hincapié en las dos últimas, dado su importancia dentro del Plan de Desarrollo Distrital “Bogotá Mejor para Todos” ; sin desconocer el amplio trabajo y los retos que se deben desarrollar para las demás poblaciones afectadas por esta problemática en apoyo con la Agencia Pública de Gestión y </w:t>
            </w:r>
            <w:r w:rsidRPr="008E0C24">
              <w:rPr>
                <w:rFonts w:ascii="Arial" w:hAnsi="Arial" w:cs="Arial"/>
              </w:rPr>
              <w:lastRenderedPageBreak/>
              <w:t>Colocación del Distrito.</w:t>
            </w:r>
          </w:p>
        </w:tc>
      </w:tr>
      <w:tr w:rsidR="00064897" w:rsidRPr="008E0C24" w:rsidTr="00EB5349">
        <w:tc>
          <w:tcPr>
            <w:tcW w:w="1166" w:type="pct"/>
            <w:tcBorders>
              <w:right w:val="single" w:sz="4" w:space="0" w:color="auto"/>
            </w:tcBorders>
            <w:shd w:val="clear" w:color="auto" w:fill="D5DCE4" w:themeFill="text2" w:themeFillTint="33"/>
            <w:vAlign w:val="center"/>
          </w:tcPr>
          <w:p w:rsidR="00064897" w:rsidRPr="008E0C24" w:rsidRDefault="00064897" w:rsidP="00EB5349">
            <w:pPr>
              <w:jc w:val="center"/>
              <w:rPr>
                <w:rFonts w:ascii="Arial" w:hAnsi="Arial" w:cs="Arial"/>
                <w:b/>
              </w:rPr>
            </w:pPr>
            <w:r w:rsidRPr="008E0C24">
              <w:rPr>
                <w:rFonts w:ascii="Arial" w:hAnsi="Arial" w:cs="Arial"/>
                <w:b/>
              </w:rPr>
              <w:lastRenderedPageBreak/>
              <w:t>Tipo de estrategia de enfoque diferencial</w:t>
            </w:r>
          </w:p>
          <w:p w:rsidR="00064897" w:rsidRPr="008E0C24" w:rsidRDefault="00064897" w:rsidP="00EB5349">
            <w:pPr>
              <w:jc w:val="center"/>
              <w:rPr>
                <w:rFonts w:ascii="Arial" w:hAnsi="Arial" w:cs="Arial"/>
              </w:rPr>
            </w:pPr>
          </w:p>
        </w:tc>
        <w:tc>
          <w:tcPr>
            <w:tcW w:w="3834" w:type="pct"/>
            <w:tcBorders>
              <w:left w:val="single" w:sz="4" w:space="0" w:color="auto"/>
            </w:tcBorders>
            <w:vAlign w:val="center"/>
          </w:tcPr>
          <w:p w:rsidR="00064897" w:rsidRPr="008E0C24" w:rsidRDefault="00064897" w:rsidP="00EB5349">
            <w:pPr>
              <w:shd w:val="clear" w:color="auto" w:fill="FFFFFF"/>
              <w:jc w:val="both"/>
              <w:rPr>
                <w:rFonts w:ascii="Arial" w:hAnsi="Arial" w:cs="Arial"/>
              </w:rPr>
            </w:pPr>
            <w:r w:rsidRPr="008E0C24">
              <w:rPr>
                <w:rFonts w:ascii="Arial" w:hAnsi="Arial" w:cs="Arial"/>
              </w:rPr>
              <w:t>Se fortalecerán las rutas implementadas al interior de la SDDE a través de la Agencia de Empleo del Distrito, para atender las necesidades de las poblaciones, las cuales operan en dos fases: la primera es un proceso de sensibilización con las entidades del Distrito relacionadas con las poblaciones y la segunda es el diseño e implementación de la ruta de atención para cada población con el fin de atender sus necesidades y no generar falsas expectativas.</w:t>
            </w:r>
          </w:p>
        </w:tc>
      </w:tr>
    </w:tbl>
    <w:p w:rsidR="00064897" w:rsidRPr="003A6789" w:rsidRDefault="00064897" w:rsidP="00064897">
      <w:pPr>
        <w:pStyle w:val="Prrafodelista"/>
        <w:autoSpaceDE w:val="0"/>
        <w:autoSpaceDN w:val="0"/>
        <w:adjustRightInd w:val="0"/>
        <w:spacing w:after="0"/>
        <w:ind w:left="0"/>
        <w:rPr>
          <w:rFonts w:ascii="Arial" w:hAnsi="Arial" w:cs="Arial"/>
          <w:iCs/>
          <w:sz w:val="18"/>
          <w:szCs w:val="18"/>
          <w:lang w:val="es-MX"/>
        </w:rPr>
      </w:pPr>
      <w:r w:rsidRPr="003A6789">
        <w:rPr>
          <w:rFonts w:ascii="Arial" w:hAnsi="Arial" w:cs="Arial"/>
          <w:iCs/>
          <w:sz w:val="18"/>
          <w:szCs w:val="18"/>
          <w:lang w:val="es-MX"/>
        </w:rPr>
        <w:t xml:space="preserve">Fuente: Elaboración propia - Subdirección de </w:t>
      </w:r>
      <w:r>
        <w:rPr>
          <w:rFonts w:ascii="Arial" w:hAnsi="Arial" w:cs="Arial"/>
          <w:iCs/>
          <w:sz w:val="18"/>
          <w:szCs w:val="18"/>
          <w:lang w:val="es-MX"/>
        </w:rPr>
        <w:t>Empleo y F</w:t>
      </w:r>
      <w:r w:rsidRPr="003A6789">
        <w:rPr>
          <w:rFonts w:ascii="Arial" w:hAnsi="Arial" w:cs="Arial"/>
          <w:iCs/>
          <w:sz w:val="18"/>
          <w:szCs w:val="18"/>
          <w:lang w:val="es-MX"/>
        </w:rPr>
        <w:t>ormación</w:t>
      </w:r>
      <w:r>
        <w:rPr>
          <w:rFonts w:ascii="Arial" w:hAnsi="Arial" w:cs="Arial"/>
          <w:iCs/>
          <w:sz w:val="18"/>
          <w:szCs w:val="18"/>
          <w:lang w:val="es-MX"/>
        </w:rPr>
        <w:t>. SDDE</w:t>
      </w:r>
    </w:p>
    <w:p w:rsidR="00064897" w:rsidRPr="00FE7D65" w:rsidRDefault="00064897" w:rsidP="00FE7D65">
      <w:pPr>
        <w:pStyle w:val="NormalWeb"/>
        <w:jc w:val="center"/>
        <w:rPr>
          <w:rFonts w:cs="Arial"/>
          <w:b/>
          <w:sz w:val="22"/>
          <w:szCs w:val="22"/>
          <w:u w:val="single"/>
        </w:rPr>
      </w:pPr>
      <w:r w:rsidRPr="00FE7D65">
        <w:rPr>
          <w:rFonts w:cs="Arial"/>
          <w:b/>
          <w:sz w:val="22"/>
          <w:szCs w:val="22"/>
          <w:u w:val="single"/>
        </w:rPr>
        <w:t>POBLACIÓN O UNIDADES A ATENDER EN LA VIGENCIA 2016:</w:t>
      </w:r>
    </w:p>
    <w:p w:rsidR="00064897" w:rsidRDefault="00064897" w:rsidP="00064897">
      <w:pPr>
        <w:pStyle w:val="NormalWeb"/>
        <w:rPr>
          <w:rFonts w:cs="Arial"/>
          <w:sz w:val="22"/>
          <w:szCs w:val="22"/>
        </w:rPr>
      </w:pPr>
      <w:r>
        <w:rPr>
          <w:rFonts w:cs="Arial"/>
          <w:sz w:val="22"/>
          <w:szCs w:val="22"/>
        </w:rPr>
        <w:t>La Subdirección de Empleo y Formación,  a través de su Agencia Pública de Empleo tiene como objetivo atender a toda la ciudadanía en general.</w:t>
      </w:r>
    </w:p>
    <w:p w:rsidR="00064897" w:rsidRDefault="00064897" w:rsidP="00064897">
      <w:pPr>
        <w:pStyle w:val="NormalWeb"/>
        <w:rPr>
          <w:rFonts w:cs="Arial"/>
          <w:sz w:val="22"/>
          <w:szCs w:val="22"/>
        </w:rPr>
      </w:pPr>
      <w:r>
        <w:rPr>
          <w:rFonts w:cs="Arial"/>
          <w:sz w:val="22"/>
          <w:szCs w:val="22"/>
        </w:rPr>
        <w:t>Como se evidenciará con la información cualitativa que se presenta más adelante,  en cumplimiento de dicho objetivo,  se ha logrado atender a la población de  difícil inserción laboral como lo son las personas víctimas del conflicto armado, en proceso de reintegración, afro descendientes, entre otras.</w:t>
      </w:r>
    </w:p>
    <w:p w:rsidR="00064897" w:rsidRPr="00332E75" w:rsidRDefault="00064897" w:rsidP="00064897">
      <w:pPr>
        <w:pStyle w:val="NormalWeb"/>
        <w:numPr>
          <w:ilvl w:val="0"/>
          <w:numId w:val="28"/>
        </w:numPr>
        <w:rPr>
          <w:rFonts w:cs="Arial"/>
          <w:sz w:val="22"/>
          <w:szCs w:val="22"/>
        </w:rPr>
      </w:pPr>
      <w:r w:rsidRPr="00332E75">
        <w:rPr>
          <w:rFonts w:cs="Arial"/>
          <w:sz w:val="22"/>
          <w:szCs w:val="22"/>
        </w:rPr>
        <w:t xml:space="preserve">Con un 54% de personas vinculadas al mercado laboral, no se logró superar la meta. Esto implica que se vincularon 269 personas de las 500 que se habían programado para el periodo 2016. </w:t>
      </w:r>
    </w:p>
    <w:p w:rsidR="00064897" w:rsidRPr="00332E75" w:rsidRDefault="00064897" w:rsidP="00064897">
      <w:pPr>
        <w:pStyle w:val="NormalWeb"/>
        <w:numPr>
          <w:ilvl w:val="0"/>
          <w:numId w:val="28"/>
        </w:numPr>
        <w:rPr>
          <w:rFonts w:cs="Arial"/>
          <w:sz w:val="22"/>
          <w:szCs w:val="22"/>
        </w:rPr>
      </w:pPr>
      <w:r w:rsidRPr="00332E75">
        <w:rPr>
          <w:rFonts w:cs="Arial"/>
          <w:sz w:val="22"/>
          <w:szCs w:val="22"/>
        </w:rPr>
        <w:t>De 1.250 personas a formar en competencias blandas y transversales, la agencia  alcanzó un 90% (1.123 personas).</w:t>
      </w:r>
    </w:p>
    <w:p w:rsidR="00064897" w:rsidRPr="00666ED6" w:rsidRDefault="00064897" w:rsidP="00064897">
      <w:pPr>
        <w:pStyle w:val="NormalWeb"/>
        <w:numPr>
          <w:ilvl w:val="0"/>
          <w:numId w:val="28"/>
        </w:numPr>
        <w:rPr>
          <w:rFonts w:cs="Arial"/>
          <w:sz w:val="22"/>
          <w:szCs w:val="22"/>
        </w:rPr>
      </w:pPr>
      <w:r w:rsidRPr="00666ED6">
        <w:rPr>
          <w:rFonts w:cs="Arial"/>
          <w:sz w:val="22"/>
          <w:szCs w:val="22"/>
        </w:rPr>
        <w:t>De un 100% (250 de personas)  a formar en competencias laborales, la agencia  alcanzó un 62% (152 personas).</w:t>
      </w:r>
    </w:p>
    <w:p w:rsidR="00064897" w:rsidRPr="00FE7D65" w:rsidRDefault="00064897" w:rsidP="00FE7D65">
      <w:pPr>
        <w:jc w:val="center"/>
        <w:rPr>
          <w:rFonts w:ascii="Arial" w:hAnsi="Arial" w:cs="Arial"/>
          <w:b/>
          <w:u w:val="single"/>
        </w:rPr>
      </w:pPr>
      <w:r w:rsidRPr="00FE7D65">
        <w:rPr>
          <w:rFonts w:ascii="Arial" w:hAnsi="Arial" w:cs="Arial"/>
          <w:b/>
          <w:u w:val="single"/>
        </w:rPr>
        <w:t>POBLACIÓN O UNIDADES DE FOCALIZACIÓN  EFECTIVAMENTE ATENDIDAS EN 2016</w:t>
      </w:r>
    </w:p>
    <w:p w:rsidR="00064897" w:rsidRDefault="00064897" w:rsidP="00064897">
      <w:pPr>
        <w:pStyle w:val="Prrafodelista"/>
        <w:numPr>
          <w:ilvl w:val="0"/>
          <w:numId w:val="29"/>
        </w:numPr>
        <w:suppressAutoHyphens/>
        <w:contextualSpacing w:val="0"/>
        <w:jc w:val="both"/>
        <w:rPr>
          <w:rFonts w:ascii="Arial" w:hAnsi="Arial" w:cs="Arial"/>
        </w:rPr>
      </w:pPr>
      <w:r w:rsidRPr="00666ED6">
        <w:rPr>
          <w:rFonts w:ascii="Arial" w:hAnsi="Arial" w:cs="Arial"/>
        </w:rPr>
        <w:t xml:space="preserve">La Agencia Pública de Empleo atendió </w:t>
      </w:r>
      <w:r>
        <w:rPr>
          <w:rFonts w:ascii="Arial" w:hAnsi="Arial" w:cs="Arial"/>
        </w:rPr>
        <w:t xml:space="preserve">2.245 </w:t>
      </w:r>
      <w:r w:rsidRPr="00666ED6">
        <w:rPr>
          <w:rFonts w:ascii="Arial" w:hAnsi="Arial" w:cs="Arial"/>
        </w:rPr>
        <w:t>personas</w:t>
      </w:r>
      <w:r>
        <w:rPr>
          <w:rFonts w:ascii="Arial" w:hAnsi="Arial" w:cs="Arial"/>
        </w:rPr>
        <w:t>, de las cuales logró</w:t>
      </w:r>
      <w:r w:rsidRPr="00666ED6">
        <w:rPr>
          <w:rFonts w:ascii="Arial" w:hAnsi="Arial" w:cs="Arial"/>
        </w:rPr>
        <w:t xml:space="preserve"> vincular al mercado laboral</w:t>
      </w:r>
      <w:r>
        <w:rPr>
          <w:rFonts w:ascii="Arial" w:hAnsi="Arial" w:cs="Arial"/>
        </w:rPr>
        <w:t xml:space="preserve"> a 269 personas.</w:t>
      </w:r>
    </w:p>
    <w:p w:rsidR="00064897" w:rsidRDefault="00064897" w:rsidP="00064897">
      <w:pPr>
        <w:pStyle w:val="Prrafodelista"/>
        <w:numPr>
          <w:ilvl w:val="0"/>
          <w:numId w:val="29"/>
        </w:numPr>
        <w:suppressAutoHyphens/>
        <w:contextualSpacing w:val="0"/>
        <w:jc w:val="both"/>
        <w:rPr>
          <w:rFonts w:ascii="Arial" w:hAnsi="Arial" w:cs="Arial"/>
        </w:rPr>
      </w:pPr>
      <w:r w:rsidRPr="00E06811">
        <w:rPr>
          <w:rFonts w:ascii="Arial" w:hAnsi="Arial" w:cs="Arial"/>
        </w:rPr>
        <w:t>La Agencia</w:t>
      </w:r>
      <w:r>
        <w:rPr>
          <w:rFonts w:ascii="Arial" w:hAnsi="Arial" w:cs="Arial"/>
        </w:rPr>
        <w:t xml:space="preserve"> Pública de Empleo formó a 1.123</w:t>
      </w:r>
      <w:r w:rsidRPr="00E06811">
        <w:rPr>
          <w:rFonts w:ascii="Arial" w:hAnsi="Arial" w:cs="Arial"/>
        </w:rPr>
        <w:t xml:space="preserve"> personas </w:t>
      </w:r>
      <w:r>
        <w:rPr>
          <w:rFonts w:ascii="Arial" w:hAnsi="Arial" w:cs="Arial"/>
        </w:rPr>
        <w:t>en competencia blandas y trasversales, alcanzando un 90% de avance.</w:t>
      </w:r>
    </w:p>
    <w:p w:rsidR="00064897" w:rsidRDefault="00064897" w:rsidP="00064897">
      <w:pPr>
        <w:pStyle w:val="Prrafodelista"/>
        <w:numPr>
          <w:ilvl w:val="0"/>
          <w:numId w:val="29"/>
        </w:numPr>
        <w:suppressAutoHyphens/>
        <w:contextualSpacing w:val="0"/>
        <w:jc w:val="both"/>
        <w:rPr>
          <w:rFonts w:ascii="Arial" w:hAnsi="Arial" w:cs="Arial"/>
        </w:rPr>
      </w:pPr>
      <w:r w:rsidRPr="00E06811">
        <w:rPr>
          <w:rFonts w:ascii="Arial" w:hAnsi="Arial" w:cs="Arial"/>
        </w:rPr>
        <w:t>La Agencia</w:t>
      </w:r>
      <w:r>
        <w:rPr>
          <w:rFonts w:ascii="Arial" w:hAnsi="Arial" w:cs="Arial"/>
        </w:rPr>
        <w:t xml:space="preserve"> Pública de Empleo formó a 152</w:t>
      </w:r>
      <w:r w:rsidRPr="00E06811">
        <w:rPr>
          <w:rFonts w:ascii="Arial" w:hAnsi="Arial" w:cs="Arial"/>
        </w:rPr>
        <w:t xml:space="preserve"> personas </w:t>
      </w:r>
      <w:r>
        <w:rPr>
          <w:rFonts w:ascii="Arial" w:hAnsi="Arial" w:cs="Arial"/>
        </w:rPr>
        <w:t>en competencia laborales alcanzando un 61% de avance.</w:t>
      </w:r>
    </w:p>
    <w:p w:rsidR="00064897" w:rsidRPr="008E6E05" w:rsidRDefault="00064897" w:rsidP="00064897">
      <w:pPr>
        <w:pStyle w:val="Prrafodelista"/>
        <w:numPr>
          <w:ilvl w:val="0"/>
          <w:numId w:val="29"/>
        </w:numPr>
        <w:suppressAutoHyphens/>
        <w:contextualSpacing w:val="0"/>
        <w:jc w:val="both"/>
        <w:rPr>
          <w:rFonts w:ascii="Arial" w:hAnsi="Arial" w:cs="Arial"/>
        </w:rPr>
      </w:pPr>
      <w:r w:rsidRPr="006F7ED8">
        <w:rPr>
          <w:rFonts w:ascii="Arial" w:hAnsi="Arial" w:cs="Arial"/>
        </w:rPr>
        <w:lastRenderedPageBreak/>
        <w:t>La Agencia Pública de Empleo r</w:t>
      </w:r>
      <w:r w:rsidRPr="008E6E05">
        <w:rPr>
          <w:rFonts w:ascii="Arial" w:hAnsi="Arial" w:cs="Arial"/>
        </w:rPr>
        <w:t>emitió 1.140 personas</w:t>
      </w:r>
      <w:r>
        <w:rPr>
          <w:rStyle w:val="Refdenotaalpie"/>
          <w:rFonts w:ascii="Arial" w:hAnsi="Arial" w:cs="Arial"/>
        </w:rPr>
        <w:footnoteReference w:id="19"/>
      </w:r>
      <w:r w:rsidRPr="008E6E05">
        <w:rPr>
          <w:rFonts w:ascii="Arial" w:hAnsi="Arial" w:cs="Arial"/>
        </w:rPr>
        <w:t xml:space="preserve"> a empleadores desde la agencia de empleo, dando cumplimiento al 100% de este indicador para el periodo.</w:t>
      </w:r>
    </w:p>
    <w:p w:rsidR="00064897" w:rsidRDefault="00064897" w:rsidP="00064897">
      <w:pPr>
        <w:pStyle w:val="Prrafodelista"/>
        <w:numPr>
          <w:ilvl w:val="0"/>
          <w:numId w:val="29"/>
        </w:numPr>
        <w:suppressAutoHyphens/>
        <w:contextualSpacing w:val="0"/>
        <w:jc w:val="both"/>
        <w:rPr>
          <w:rFonts w:ascii="Arial" w:hAnsi="Arial" w:cs="Arial"/>
        </w:rPr>
      </w:pPr>
      <w:r w:rsidRPr="008E6E05">
        <w:rPr>
          <w:rFonts w:ascii="Arial" w:hAnsi="Arial" w:cs="Arial"/>
        </w:rPr>
        <w:t>La Agencia Pública de Empleo certificó y formó por la Agencia a 423 personas, dando cumplimiento al 10</w:t>
      </w:r>
      <w:r>
        <w:rPr>
          <w:rFonts w:ascii="Arial" w:hAnsi="Arial" w:cs="Arial"/>
        </w:rPr>
        <w:t>6</w:t>
      </w:r>
      <w:r w:rsidRPr="008E6E05">
        <w:rPr>
          <w:rFonts w:ascii="Arial" w:hAnsi="Arial" w:cs="Arial"/>
        </w:rPr>
        <w:t>% de este indicador para el periodo</w:t>
      </w:r>
    </w:p>
    <w:p w:rsidR="00064897" w:rsidRPr="00FE7D65" w:rsidRDefault="00064897" w:rsidP="00064897">
      <w:pPr>
        <w:ind w:left="360"/>
        <w:jc w:val="center"/>
        <w:rPr>
          <w:rFonts w:ascii="Arial" w:hAnsi="Arial" w:cs="Arial"/>
          <w:u w:val="single"/>
        </w:rPr>
      </w:pPr>
      <w:r w:rsidRPr="00FE7D65">
        <w:rPr>
          <w:rFonts w:ascii="Arial" w:hAnsi="Arial" w:cs="Arial"/>
          <w:b/>
          <w:u w:val="single"/>
        </w:rPr>
        <w:t>CÓDIGO Y NOMBRE DE PROYECTO(S) DE INVERSIÓN</w:t>
      </w:r>
      <w:r w:rsidRPr="00FE7D65">
        <w:rPr>
          <w:rFonts w:ascii="Arial" w:hAnsi="Arial" w:cs="Arial"/>
          <w:u w:val="single"/>
        </w:rPr>
        <w:t>:</w:t>
      </w:r>
    </w:p>
    <w:p w:rsidR="00064897" w:rsidRPr="00FE7D65" w:rsidRDefault="001228D4" w:rsidP="00064897">
      <w:pPr>
        <w:pStyle w:val="Prrafodelista"/>
        <w:suppressAutoHyphens/>
        <w:contextualSpacing w:val="0"/>
        <w:jc w:val="both"/>
        <w:rPr>
          <w:rFonts w:ascii="Arial" w:hAnsi="Arial" w:cs="Arial"/>
        </w:rPr>
      </w:pPr>
      <w:r>
        <w:rPr>
          <w:rFonts w:ascii="Arial" w:hAnsi="Arial" w:cs="Arial"/>
        </w:rPr>
        <w:t xml:space="preserve">Proyecto de inversión No. </w:t>
      </w:r>
      <w:r w:rsidRPr="00FE7D65">
        <w:rPr>
          <w:rFonts w:ascii="Arial" w:hAnsi="Arial" w:cs="Arial"/>
        </w:rPr>
        <w:t>1023</w:t>
      </w:r>
      <w:r>
        <w:rPr>
          <w:rFonts w:ascii="Arial" w:hAnsi="Arial" w:cs="Arial"/>
        </w:rPr>
        <w:t>. “</w:t>
      </w:r>
      <w:r w:rsidRPr="001228D4">
        <w:rPr>
          <w:rFonts w:ascii="Arial" w:hAnsi="Arial" w:cs="Arial"/>
        </w:rPr>
        <w:t>Potenciar el trabajo decente en la ciudad</w:t>
      </w:r>
      <w:r>
        <w:rPr>
          <w:rFonts w:ascii="Arial" w:hAnsi="Arial" w:cs="Arial"/>
        </w:rPr>
        <w:t>”</w:t>
      </w:r>
      <w:r w:rsidRPr="001228D4">
        <w:rPr>
          <w:rFonts w:ascii="Arial" w:hAnsi="Arial" w:cs="Arial"/>
        </w:rPr>
        <w:t xml:space="preserve"> </w:t>
      </w:r>
    </w:p>
    <w:p w:rsidR="00064897" w:rsidRPr="001228D4" w:rsidRDefault="001228D4" w:rsidP="00064897">
      <w:pPr>
        <w:jc w:val="center"/>
        <w:rPr>
          <w:rFonts w:ascii="Arial" w:hAnsi="Arial" w:cs="Arial"/>
          <w:b/>
          <w:u w:val="single"/>
        </w:rPr>
      </w:pPr>
      <w:r w:rsidRPr="001228D4">
        <w:rPr>
          <w:rFonts w:ascii="Arial" w:hAnsi="Arial" w:cs="Arial"/>
          <w:b/>
          <w:u w:val="single"/>
        </w:rPr>
        <w:t>TABLA NO. 56 METAS DEL PROYECTO 1023</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2552"/>
        <w:gridCol w:w="142"/>
        <w:gridCol w:w="2835"/>
      </w:tblGrid>
      <w:tr w:rsidR="00915B22" w:rsidRPr="00157B1D" w:rsidTr="00D66A46">
        <w:trPr>
          <w:trHeight w:val="365"/>
          <w:tblHeader/>
        </w:trPr>
        <w:tc>
          <w:tcPr>
            <w:tcW w:w="4077" w:type="dxa"/>
            <w:shd w:val="clear" w:color="auto" w:fill="B8CCE4"/>
            <w:vAlign w:val="center"/>
          </w:tcPr>
          <w:p w:rsidR="00915B22" w:rsidRPr="00BC27E4" w:rsidRDefault="00915B22" w:rsidP="00D66A46">
            <w:pPr>
              <w:jc w:val="center"/>
              <w:rPr>
                <w:rFonts w:ascii="Arial" w:hAnsi="Arial" w:cs="Arial"/>
                <w:b/>
                <w:sz w:val="20"/>
                <w:szCs w:val="20"/>
              </w:rPr>
            </w:pPr>
            <w:r w:rsidRPr="00BC27E4">
              <w:rPr>
                <w:rFonts w:ascii="Arial" w:hAnsi="Arial" w:cs="Arial"/>
                <w:b/>
                <w:sz w:val="20"/>
                <w:szCs w:val="20"/>
              </w:rPr>
              <w:t xml:space="preserve">META </w:t>
            </w:r>
          </w:p>
        </w:tc>
        <w:tc>
          <w:tcPr>
            <w:tcW w:w="5529" w:type="dxa"/>
            <w:gridSpan w:val="3"/>
            <w:shd w:val="clear" w:color="auto" w:fill="B8CCE4"/>
            <w:vAlign w:val="center"/>
          </w:tcPr>
          <w:p w:rsidR="00915B22" w:rsidRPr="00BC27E4" w:rsidRDefault="00915B22" w:rsidP="00D66A46">
            <w:pPr>
              <w:jc w:val="center"/>
              <w:rPr>
                <w:rFonts w:ascii="Arial" w:hAnsi="Arial" w:cs="Arial"/>
                <w:b/>
                <w:sz w:val="20"/>
                <w:szCs w:val="20"/>
              </w:rPr>
            </w:pPr>
            <w:r w:rsidRPr="00BC27E4">
              <w:rPr>
                <w:rFonts w:ascii="Arial" w:hAnsi="Arial" w:cs="Arial"/>
                <w:b/>
                <w:sz w:val="20"/>
                <w:szCs w:val="20"/>
              </w:rPr>
              <w:t>AVANCE Y RESULTADOS</w:t>
            </w:r>
          </w:p>
        </w:tc>
      </w:tr>
      <w:tr w:rsidR="00915B22" w:rsidRPr="00157B1D" w:rsidTr="00D66A46">
        <w:trPr>
          <w:trHeight w:val="1064"/>
        </w:trPr>
        <w:tc>
          <w:tcPr>
            <w:tcW w:w="4077" w:type="dxa"/>
            <w:vMerge w:val="restart"/>
            <w:shd w:val="clear" w:color="auto" w:fill="auto"/>
            <w:vAlign w:val="center"/>
          </w:tcPr>
          <w:p w:rsidR="00915B22" w:rsidRPr="00BC27E4" w:rsidRDefault="00915B22" w:rsidP="00D66A46">
            <w:pPr>
              <w:jc w:val="both"/>
              <w:rPr>
                <w:rFonts w:ascii="Arial" w:hAnsi="Arial" w:cs="Arial"/>
                <w:sz w:val="20"/>
                <w:szCs w:val="20"/>
              </w:rPr>
            </w:pPr>
            <w:r w:rsidRPr="0032600D">
              <w:rPr>
                <w:rFonts w:ascii="Arial" w:hAnsi="Arial" w:cs="Arial"/>
              </w:rPr>
              <w:t>Vincular 4.250 personas laboralmente</w:t>
            </w:r>
          </w:p>
        </w:tc>
        <w:tc>
          <w:tcPr>
            <w:tcW w:w="5529" w:type="dxa"/>
            <w:gridSpan w:val="3"/>
            <w:shd w:val="clear" w:color="auto" w:fill="auto"/>
            <w:vAlign w:val="center"/>
          </w:tcPr>
          <w:p w:rsidR="00915B22" w:rsidRPr="0032600D" w:rsidRDefault="00915B22" w:rsidP="00D66A46">
            <w:pPr>
              <w:jc w:val="both"/>
              <w:rPr>
                <w:rFonts w:ascii="Arial" w:hAnsi="Arial" w:cs="Arial"/>
                <w:sz w:val="20"/>
                <w:szCs w:val="20"/>
              </w:rPr>
            </w:pPr>
            <w:r w:rsidRPr="0032600D">
              <w:rPr>
                <w:rFonts w:ascii="Arial" w:hAnsi="Arial" w:cs="Arial"/>
                <w:sz w:val="20"/>
                <w:szCs w:val="20"/>
              </w:rPr>
              <w:t>Hasta la fecha se han vinculado laboralmente 269 personas a través de los diferentes procesos de intermediación. Teniendo en cuenta que para el 2016 la meta proyecto era vincular 500 personas, con un 54% de avance.</w:t>
            </w:r>
          </w:p>
          <w:p w:rsidR="00915B22" w:rsidRPr="00BC27E4" w:rsidRDefault="00915B22" w:rsidP="00D66A46">
            <w:pPr>
              <w:jc w:val="both"/>
              <w:rPr>
                <w:rFonts w:ascii="Arial" w:hAnsi="Arial" w:cs="Arial"/>
                <w:sz w:val="20"/>
                <w:szCs w:val="20"/>
              </w:rPr>
            </w:pPr>
            <w:r w:rsidRPr="0032600D">
              <w:rPr>
                <w:rFonts w:ascii="Arial" w:hAnsi="Arial" w:cs="Arial"/>
                <w:sz w:val="20"/>
                <w:szCs w:val="20"/>
              </w:rPr>
              <w:t xml:space="preserve">Se han enfocado esfuerzos en la apertura y disposición de cinco nuevos puntos de atención ubicados en sitios estratégicos de la ciudad: en la Alcaldías de las Localidades de: Rafael Uribe </w:t>
            </w:r>
            <w:proofErr w:type="spellStart"/>
            <w:r w:rsidRPr="0032600D">
              <w:rPr>
                <w:rFonts w:ascii="Arial" w:hAnsi="Arial" w:cs="Arial"/>
                <w:sz w:val="20"/>
                <w:szCs w:val="20"/>
              </w:rPr>
              <w:t>Uribe</w:t>
            </w:r>
            <w:proofErr w:type="spellEnd"/>
            <w:r w:rsidRPr="0032600D">
              <w:rPr>
                <w:rFonts w:ascii="Arial" w:hAnsi="Arial" w:cs="Arial"/>
                <w:sz w:val="20"/>
                <w:szCs w:val="20"/>
              </w:rPr>
              <w:t xml:space="preserve">, en San Cristóbal, Ciudad Bolívar, Usaquén y en la Plaza de Mercado </w:t>
            </w:r>
            <w:proofErr w:type="spellStart"/>
            <w:r w:rsidRPr="0032600D">
              <w:rPr>
                <w:rFonts w:ascii="Arial" w:hAnsi="Arial" w:cs="Arial"/>
                <w:sz w:val="20"/>
                <w:szCs w:val="20"/>
              </w:rPr>
              <w:t>Quirigua</w:t>
            </w:r>
            <w:proofErr w:type="spellEnd"/>
            <w:r w:rsidRPr="0032600D">
              <w:rPr>
                <w:rFonts w:ascii="Arial" w:hAnsi="Arial" w:cs="Arial"/>
                <w:sz w:val="20"/>
                <w:szCs w:val="20"/>
              </w:rPr>
              <w:t xml:space="preserve"> (pendiente de trasladar a San</w:t>
            </w:r>
            <w:r>
              <w:rPr>
                <w:rFonts w:ascii="Arial" w:hAnsi="Arial" w:cs="Arial"/>
                <w:sz w:val="20"/>
                <w:szCs w:val="20"/>
              </w:rPr>
              <w:t xml:space="preserve"> </w:t>
            </w:r>
            <w:r w:rsidRPr="0032600D">
              <w:rPr>
                <w:rFonts w:ascii="Arial" w:hAnsi="Arial" w:cs="Arial"/>
                <w:sz w:val="20"/>
                <w:szCs w:val="20"/>
              </w:rPr>
              <w:t>Benito)</w:t>
            </w:r>
          </w:p>
        </w:tc>
      </w:tr>
      <w:tr w:rsidR="00915B22" w:rsidRPr="00157B1D" w:rsidTr="00D66A46">
        <w:trPr>
          <w:trHeight w:val="143"/>
        </w:trPr>
        <w:tc>
          <w:tcPr>
            <w:tcW w:w="4077" w:type="dxa"/>
            <w:vMerge/>
            <w:shd w:val="clear" w:color="auto" w:fill="auto"/>
            <w:vAlign w:val="center"/>
          </w:tcPr>
          <w:p w:rsidR="00915B22" w:rsidRPr="00BC27E4" w:rsidRDefault="00915B22" w:rsidP="00D66A46">
            <w:pPr>
              <w:jc w:val="both"/>
              <w:rPr>
                <w:rFonts w:ascii="Arial" w:hAnsi="Arial" w:cs="Arial"/>
                <w:sz w:val="20"/>
                <w:szCs w:val="20"/>
              </w:rPr>
            </w:pPr>
          </w:p>
        </w:tc>
        <w:tc>
          <w:tcPr>
            <w:tcW w:w="5529" w:type="dxa"/>
            <w:gridSpan w:val="3"/>
            <w:shd w:val="clear" w:color="auto" w:fill="B8CCE4"/>
            <w:vAlign w:val="center"/>
          </w:tcPr>
          <w:p w:rsidR="00915B22" w:rsidRPr="00BC27E4" w:rsidRDefault="00915B22" w:rsidP="00D66A46">
            <w:pPr>
              <w:jc w:val="center"/>
              <w:rPr>
                <w:rFonts w:ascii="Arial" w:hAnsi="Arial" w:cs="Arial"/>
                <w:b/>
                <w:sz w:val="20"/>
                <w:szCs w:val="20"/>
              </w:rPr>
            </w:pPr>
            <w:r w:rsidRPr="00BC27E4">
              <w:rPr>
                <w:rFonts w:ascii="Arial" w:hAnsi="Arial" w:cs="Arial"/>
                <w:b/>
                <w:sz w:val="20"/>
                <w:szCs w:val="20"/>
              </w:rPr>
              <w:t>Indicador de Gestión y Resultado</w:t>
            </w:r>
          </w:p>
        </w:tc>
      </w:tr>
      <w:tr w:rsidR="00915B22" w:rsidRPr="00157B1D" w:rsidTr="00D66A46">
        <w:trPr>
          <w:trHeight w:val="143"/>
        </w:trPr>
        <w:tc>
          <w:tcPr>
            <w:tcW w:w="4077" w:type="dxa"/>
            <w:vMerge/>
            <w:shd w:val="clear" w:color="auto" w:fill="auto"/>
            <w:vAlign w:val="center"/>
          </w:tcPr>
          <w:p w:rsidR="00915B22" w:rsidRPr="00BC27E4" w:rsidRDefault="00915B22" w:rsidP="00D66A46">
            <w:pPr>
              <w:jc w:val="both"/>
              <w:rPr>
                <w:rFonts w:ascii="Arial" w:hAnsi="Arial" w:cs="Arial"/>
                <w:sz w:val="20"/>
                <w:szCs w:val="20"/>
              </w:rPr>
            </w:pPr>
          </w:p>
        </w:tc>
        <w:tc>
          <w:tcPr>
            <w:tcW w:w="2694" w:type="dxa"/>
            <w:gridSpan w:val="2"/>
            <w:shd w:val="clear" w:color="auto" w:fill="B8CCE4"/>
            <w:vAlign w:val="center"/>
          </w:tcPr>
          <w:p w:rsidR="00915B22" w:rsidRPr="00BC27E4" w:rsidRDefault="00915B22" w:rsidP="00D66A46">
            <w:pPr>
              <w:jc w:val="center"/>
              <w:rPr>
                <w:rFonts w:ascii="Arial" w:hAnsi="Arial" w:cs="Arial"/>
                <w:b/>
                <w:sz w:val="20"/>
                <w:szCs w:val="20"/>
              </w:rPr>
            </w:pPr>
            <w:r w:rsidRPr="00BC27E4">
              <w:rPr>
                <w:rFonts w:ascii="Arial" w:hAnsi="Arial" w:cs="Arial"/>
                <w:b/>
                <w:sz w:val="20"/>
                <w:szCs w:val="20"/>
              </w:rPr>
              <w:t>2016</w:t>
            </w:r>
          </w:p>
        </w:tc>
        <w:tc>
          <w:tcPr>
            <w:tcW w:w="2835" w:type="dxa"/>
            <w:shd w:val="clear" w:color="auto" w:fill="B8CCE4"/>
            <w:vAlign w:val="center"/>
          </w:tcPr>
          <w:p w:rsidR="00915B22" w:rsidRPr="00BC27E4" w:rsidRDefault="00915B22" w:rsidP="00D66A46">
            <w:pPr>
              <w:jc w:val="center"/>
              <w:rPr>
                <w:rFonts w:ascii="Arial" w:hAnsi="Arial" w:cs="Arial"/>
                <w:b/>
                <w:sz w:val="20"/>
                <w:szCs w:val="20"/>
              </w:rPr>
            </w:pPr>
            <w:r w:rsidRPr="00BC27E4">
              <w:rPr>
                <w:rFonts w:ascii="Arial" w:hAnsi="Arial" w:cs="Arial"/>
                <w:b/>
                <w:sz w:val="20"/>
                <w:szCs w:val="20"/>
              </w:rPr>
              <w:t>ACUMULADO</w:t>
            </w:r>
          </w:p>
        </w:tc>
      </w:tr>
      <w:tr w:rsidR="00915B22" w:rsidRPr="00157B1D" w:rsidTr="00D66A46">
        <w:trPr>
          <w:trHeight w:val="1217"/>
        </w:trPr>
        <w:tc>
          <w:tcPr>
            <w:tcW w:w="4077" w:type="dxa"/>
            <w:vMerge/>
            <w:shd w:val="clear" w:color="auto" w:fill="auto"/>
            <w:vAlign w:val="center"/>
          </w:tcPr>
          <w:p w:rsidR="00915B22" w:rsidRPr="00BC27E4" w:rsidRDefault="00915B22" w:rsidP="00D66A46">
            <w:pPr>
              <w:jc w:val="both"/>
              <w:rPr>
                <w:rFonts w:ascii="Arial" w:hAnsi="Arial" w:cs="Arial"/>
                <w:sz w:val="20"/>
                <w:szCs w:val="20"/>
              </w:rPr>
            </w:pPr>
          </w:p>
        </w:tc>
        <w:tc>
          <w:tcPr>
            <w:tcW w:w="2694" w:type="dxa"/>
            <w:gridSpan w:val="2"/>
            <w:shd w:val="clear" w:color="auto" w:fill="auto"/>
            <w:vAlign w:val="center"/>
          </w:tcPr>
          <w:p w:rsidR="00915B22" w:rsidRPr="00134620" w:rsidRDefault="00915B22" w:rsidP="00D66A46">
            <w:pPr>
              <w:jc w:val="both"/>
              <w:rPr>
                <w:rFonts w:ascii="Arial" w:hAnsi="Arial" w:cs="Arial"/>
                <w:sz w:val="20"/>
                <w:szCs w:val="20"/>
              </w:rPr>
            </w:pPr>
            <w:r w:rsidRPr="00134620">
              <w:rPr>
                <w:rFonts w:ascii="Arial" w:hAnsi="Arial" w:cs="Arial"/>
                <w:sz w:val="20"/>
                <w:szCs w:val="20"/>
              </w:rPr>
              <w:t>Programado:  500</w:t>
            </w:r>
          </w:p>
          <w:p w:rsidR="00915B22" w:rsidRPr="00134620" w:rsidRDefault="00915B22" w:rsidP="00D66A46">
            <w:pPr>
              <w:jc w:val="both"/>
              <w:rPr>
                <w:rFonts w:ascii="Arial" w:hAnsi="Arial" w:cs="Arial"/>
                <w:sz w:val="20"/>
                <w:szCs w:val="20"/>
              </w:rPr>
            </w:pPr>
            <w:r w:rsidRPr="00134620">
              <w:rPr>
                <w:rFonts w:ascii="Arial" w:hAnsi="Arial" w:cs="Arial"/>
                <w:sz w:val="20"/>
                <w:szCs w:val="20"/>
              </w:rPr>
              <w:t>Ejecutado: 269</w:t>
            </w:r>
          </w:p>
          <w:p w:rsidR="00915B22" w:rsidRPr="00134620" w:rsidRDefault="00915B22" w:rsidP="00D66A46">
            <w:pPr>
              <w:jc w:val="both"/>
              <w:rPr>
                <w:rFonts w:ascii="Arial" w:hAnsi="Arial" w:cs="Arial"/>
                <w:sz w:val="20"/>
                <w:szCs w:val="20"/>
              </w:rPr>
            </w:pPr>
            <w:r w:rsidRPr="00134620">
              <w:rPr>
                <w:rFonts w:ascii="Arial" w:hAnsi="Arial" w:cs="Arial"/>
                <w:sz w:val="20"/>
                <w:szCs w:val="20"/>
              </w:rPr>
              <w:t>53.80%</w:t>
            </w:r>
          </w:p>
        </w:tc>
        <w:tc>
          <w:tcPr>
            <w:tcW w:w="2835" w:type="dxa"/>
            <w:shd w:val="clear" w:color="auto" w:fill="auto"/>
            <w:vAlign w:val="center"/>
          </w:tcPr>
          <w:p w:rsidR="00915B22" w:rsidRPr="00134620" w:rsidRDefault="00915B22" w:rsidP="00D66A46">
            <w:pPr>
              <w:jc w:val="both"/>
              <w:rPr>
                <w:rFonts w:ascii="Arial" w:hAnsi="Arial" w:cs="Arial"/>
                <w:sz w:val="20"/>
                <w:szCs w:val="20"/>
              </w:rPr>
            </w:pPr>
            <w:r w:rsidRPr="00134620">
              <w:rPr>
                <w:rFonts w:ascii="Arial" w:hAnsi="Arial" w:cs="Arial"/>
                <w:sz w:val="20"/>
                <w:szCs w:val="20"/>
              </w:rPr>
              <w:t>Programado:4.250</w:t>
            </w:r>
          </w:p>
          <w:p w:rsidR="00915B22" w:rsidRPr="00134620" w:rsidRDefault="00915B22" w:rsidP="00D66A46">
            <w:pPr>
              <w:jc w:val="both"/>
              <w:rPr>
                <w:rFonts w:ascii="Arial" w:hAnsi="Arial" w:cs="Arial"/>
                <w:sz w:val="20"/>
                <w:szCs w:val="20"/>
              </w:rPr>
            </w:pPr>
            <w:r w:rsidRPr="00134620">
              <w:rPr>
                <w:rFonts w:ascii="Arial" w:hAnsi="Arial" w:cs="Arial"/>
                <w:sz w:val="20"/>
                <w:szCs w:val="20"/>
              </w:rPr>
              <w:t>Ejecutado269:</w:t>
            </w:r>
          </w:p>
          <w:p w:rsidR="00915B22" w:rsidRPr="00134620" w:rsidRDefault="00915B22" w:rsidP="00D66A46">
            <w:pPr>
              <w:jc w:val="both"/>
              <w:rPr>
                <w:rFonts w:ascii="Arial" w:hAnsi="Arial" w:cs="Arial"/>
                <w:sz w:val="20"/>
                <w:szCs w:val="20"/>
              </w:rPr>
            </w:pPr>
            <w:r w:rsidRPr="00134620">
              <w:rPr>
                <w:rFonts w:ascii="Arial" w:hAnsi="Arial" w:cs="Arial"/>
                <w:sz w:val="20"/>
                <w:szCs w:val="20"/>
              </w:rPr>
              <w:t>6.33%</w:t>
            </w:r>
          </w:p>
        </w:tc>
      </w:tr>
      <w:tr w:rsidR="00915B22" w:rsidRPr="00157B1D" w:rsidTr="00D66A46">
        <w:trPr>
          <w:trHeight w:val="1712"/>
        </w:trPr>
        <w:tc>
          <w:tcPr>
            <w:tcW w:w="4077" w:type="dxa"/>
            <w:vMerge w:val="restart"/>
            <w:shd w:val="clear" w:color="auto" w:fill="auto"/>
            <w:vAlign w:val="center"/>
          </w:tcPr>
          <w:p w:rsidR="00915B22" w:rsidRPr="00BC27E4" w:rsidRDefault="00915B22" w:rsidP="00D66A46">
            <w:pPr>
              <w:jc w:val="both"/>
              <w:rPr>
                <w:rFonts w:ascii="Arial" w:hAnsi="Arial" w:cs="Arial"/>
                <w:sz w:val="20"/>
                <w:szCs w:val="20"/>
              </w:rPr>
            </w:pPr>
            <w:r w:rsidRPr="00864825">
              <w:rPr>
                <w:rFonts w:ascii="Arial" w:hAnsi="Arial" w:cs="Arial"/>
              </w:rPr>
              <w:lastRenderedPageBreak/>
              <w:t>Formar 8.500 personas en competencias transversales y/o laborales</w:t>
            </w:r>
          </w:p>
        </w:tc>
        <w:tc>
          <w:tcPr>
            <w:tcW w:w="5529" w:type="dxa"/>
            <w:gridSpan w:val="3"/>
            <w:shd w:val="clear" w:color="auto" w:fill="auto"/>
            <w:vAlign w:val="center"/>
          </w:tcPr>
          <w:p w:rsidR="00915B22" w:rsidRDefault="00915B22" w:rsidP="00D66A46">
            <w:pPr>
              <w:autoSpaceDE w:val="0"/>
              <w:autoSpaceDN w:val="0"/>
              <w:adjustRightInd w:val="0"/>
              <w:spacing w:after="0" w:line="240" w:lineRule="auto"/>
              <w:jc w:val="both"/>
              <w:rPr>
                <w:rFonts w:ascii="Arial" w:hAnsi="Arial" w:cs="Arial"/>
                <w:sz w:val="20"/>
                <w:szCs w:val="20"/>
              </w:rPr>
            </w:pPr>
            <w:r w:rsidRPr="00A83012">
              <w:rPr>
                <w:rFonts w:ascii="Arial" w:hAnsi="Arial" w:cs="Arial"/>
                <w:sz w:val="20"/>
                <w:szCs w:val="20"/>
              </w:rPr>
              <w:t>Con corte al 31 de diciembre de 2016 se han formado 1.123 personas con un avance del 90% en competencias blandas y transversales por medio de la Agencia Pública de Gestión y Colocación del Distrito.</w:t>
            </w:r>
          </w:p>
          <w:p w:rsidR="00915B22" w:rsidRPr="00A83012" w:rsidRDefault="00915B22" w:rsidP="00D66A46">
            <w:pPr>
              <w:autoSpaceDE w:val="0"/>
              <w:autoSpaceDN w:val="0"/>
              <w:adjustRightInd w:val="0"/>
              <w:spacing w:after="0" w:line="240" w:lineRule="auto"/>
              <w:jc w:val="both"/>
              <w:rPr>
                <w:rFonts w:ascii="Arial" w:hAnsi="Arial" w:cs="Arial"/>
                <w:sz w:val="20"/>
                <w:szCs w:val="20"/>
              </w:rPr>
            </w:pPr>
          </w:p>
          <w:p w:rsidR="00915B22" w:rsidRDefault="00915B22" w:rsidP="00D66A46">
            <w:pPr>
              <w:autoSpaceDE w:val="0"/>
              <w:autoSpaceDN w:val="0"/>
              <w:adjustRightInd w:val="0"/>
              <w:spacing w:after="0" w:line="240" w:lineRule="auto"/>
              <w:jc w:val="both"/>
              <w:rPr>
                <w:rFonts w:ascii="Arial" w:hAnsi="Arial" w:cs="Arial"/>
                <w:sz w:val="20"/>
                <w:szCs w:val="20"/>
              </w:rPr>
            </w:pPr>
            <w:r w:rsidRPr="00A83012">
              <w:rPr>
                <w:rFonts w:ascii="Arial" w:hAnsi="Arial" w:cs="Arial"/>
                <w:sz w:val="20"/>
                <w:szCs w:val="20"/>
              </w:rPr>
              <w:t>La meta física se prevé cumplirse en el mes de enero, pues se remitieron 241 personas a la convocatoria para aprendiz SENA del grupo Éxito, a las cuales se les va a programar talleres en competencias transversales.</w:t>
            </w:r>
          </w:p>
          <w:p w:rsidR="00915B22" w:rsidRPr="00A83012" w:rsidRDefault="00915B22" w:rsidP="00D66A46">
            <w:pPr>
              <w:autoSpaceDE w:val="0"/>
              <w:autoSpaceDN w:val="0"/>
              <w:adjustRightInd w:val="0"/>
              <w:spacing w:after="0" w:line="240" w:lineRule="auto"/>
              <w:jc w:val="both"/>
              <w:rPr>
                <w:rFonts w:ascii="Arial" w:hAnsi="Arial" w:cs="Arial"/>
                <w:sz w:val="20"/>
                <w:szCs w:val="20"/>
              </w:rPr>
            </w:pPr>
          </w:p>
          <w:p w:rsidR="00915B22" w:rsidRDefault="00915B22" w:rsidP="00D66A46">
            <w:pPr>
              <w:autoSpaceDE w:val="0"/>
              <w:autoSpaceDN w:val="0"/>
              <w:adjustRightInd w:val="0"/>
              <w:spacing w:after="0" w:line="240" w:lineRule="auto"/>
              <w:jc w:val="both"/>
              <w:rPr>
                <w:rFonts w:ascii="Arial" w:hAnsi="Arial" w:cs="Arial"/>
                <w:sz w:val="20"/>
                <w:szCs w:val="20"/>
              </w:rPr>
            </w:pPr>
            <w:r w:rsidRPr="00A83012">
              <w:rPr>
                <w:rFonts w:ascii="Arial" w:hAnsi="Arial" w:cs="Arial"/>
                <w:sz w:val="20"/>
                <w:szCs w:val="20"/>
              </w:rPr>
              <w:t>Con corte al 31 de diciembre de 2016 se han formado 1.123 personas con un avance del 90% en competencias blandas y transversales por medio de la Agencia Pública de Gestión y Colocación del Distrito.</w:t>
            </w:r>
          </w:p>
          <w:p w:rsidR="00915B22" w:rsidRPr="00A83012" w:rsidRDefault="00915B22" w:rsidP="00D66A46">
            <w:pPr>
              <w:autoSpaceDE w:val="0"/>
              <w:autoSpaceDN w:val="0"/>
              <w:adjustRightInd w:val="0"/>
              <w:spacing w:after="0" w:line="240" w:lineRule="auto"/>
              <w:jc w:val="both"/>
              <w:rPr>
                <w:rFonts w:ascii="Arial" w:hAnsi="Arial" w:cs="Arial"/>
                <w:sz w:val="20"/>
                <w:szCs w:val="20"/>
              </w:rPr>
            </w:pPr>
          </w:p>
          <w:p w:rsidR="00915B22" w:rsidRPr="00BC27E4" w:rsidRDefault="00915B22" w:rsidP="00D66A46">
            <w:pPr>
              <w:autoSpaceDE w:val="0"/>
              <w:autoSpaceDN w:val="0"/>
              <w:adjustRightInd w:val="0"/>
              <w:spacing w:after="0" w:line="240" w:lineRule="auto"/>
              <w:jc w:val="both"/>
              <w:rPr>
                <w:rFonts w:ascii="Arial" w:hAnsi="Arial" w:cs="Arial"/>
                <w:sz w:val="20"/>
                <w:szCs w:val="20"/>
              </w:rPr>
            </w:pPr>
            <w:r w:rsidRPr="00A83012">
              <w:rPr>
                <w:rFonts w:ascii="Arial" w:hAnsi="Arial" w:cs="Arial"/>
                <w:sz w:val="20"/>
                <w:szCs w:val="20"/>
              </w:rPr>
              <w:t>La meta física se prevé cumplirse en el mes de enero, pues se remitieron 241 personas a la convocatoria para aprendiz SENA del grupo Éxito, a las cuales se les va a programar talleres en competencias transversales.</w:t>
            </w:r>
          </w:p>
        </w:tc>
      </w:tr>
      <w:tr w:rsidR="00915B22" w:rsidRPr="00157B1D" w:rsidTr="00D66A46">
        <w:trPr>
          <w:trHeight w:val="147"/>
        </w:trPr>
        <w:tc>
          <w:tcPr>
            <w:tcW w:w="4077" w:type="dxa"/>
            <w:vMerge/>
            <w:shd w:val="clear" w:color="auto" w:fill="auto"/>
            <w:vAlign w:val="center"/>
          </w:tcPr>
          <w:p w:rsidR="00915B22" w:rsidRPr="00BC27E4" w:rsidRDefault="00915B22" w:rsidP="00D66A46">
            <w:pPr>
              <w:jc w:val="both"/>
              <w:rPr>
                <w:rFonts w:ascii="Arial" w:hAnsi="Arial" w:cs="Arial"/>
                <w:sz w:val="20"/>
                <w:szCs w:val="20"/>
              </w:rPr>
            </w:pPr>
          </w:p>
        </w:tc>
        <w:tc>
          <w:tcPr>
            <w:tcW w:w="5529" w:type="dxa"/>
            <w:gridSpan w:val="3"/>
            <w:shd w:val="clear" w:color="auto" w:fill="B8CCE4"/>
            <w:vAlign w:val="center"/>
          </w:tcPr>
          <w:p w:rsidR="00915B22" w:rsidRPr="00BC27E4" w:rsidRDefault="00915B22" w:rsidP="00D66A46">
            <w:pPr>
              <w:jc w:val="center"/>
              <w:rPr>
                <w:rFonts w:ascii="Arial" w:hAnsi="Arial" w:cs="Arial"/>
                <w:b/>
                <w:sz w:val="20"/>
                <w:szCs w:val="20"/>
              </w:rPr>
            </w:pPr>
            <w:r w:rsidRPr="00BC27E4">
              <w:rPr>
                <w:rFonts w:ascii="Arial" w:hAnsi="Arial" w:cs="Arial"/>
                <w:b/>
                <w:sz w:val="20"/>
                <w:szCs w:val="20"/>
              </w:rPr>
              <w:t>Indicador de Gestión y Resultado</w:t>
            </w:r>
          </w:p>
        </w:tc>
      </w:tr>
      <w:tr w:rsidR="00915B22" w:rsidRPr="00157B1D" w:rsidTr="00D66A46">
        <w:trPr>
          <w:trHeight w:val="156"/>
        </w:trPr>
        <w:tc>
          <w:tcPr>
            <w:tcW w:w="4077" w:type="dxa"/>
            <w:vMerge/>
            <w:shd w:val="clear" w:color="auto" w:fill="auto"/>
            <w:vAlign w:val="center"/>
          </w:tcPr>
          <w:p w:rsidR="00915B22" w:rsidRPr="00BC27E4" w:rsidRDefault="00915B22" w:rsidP="00D66A46">
            <w:pPr>
              <w:jc w:val="both"/>
              <w:rPr>
                <w:rFonts w:ascii="Arial" w:hAnsi="Arial" w:cs="Arial"/>
                <w:sz w:val="20"/>
                <w:szCs w:val="20"/>
              </w:rPr>
            </w:pPr>
          </w:p>
        </w:tc>
        <w:tc>
          <w:tcPr>
            <w:tcW w:w="2552" w:type="dxa"/>
            <w:shd w:val="clear" w:color="auto" w:fill="B8CCE4"/>
            <w:vAlign w:val="center"/>
          </w:tcPr>
          <w:p w:rsidR="00915B22" w:rsidRPr="00BC27E4" w:rsidRDefault="00915B22" w:rsidP="00D66A46">
            <w:pPr>
              <w:jc w:val="center"/>
              <w:rPr>
                <w:rFonts w:ascii="Arial" w:hAnsi="Arial" w:cs="Arial"/>
                <w:b/>
                <w:sz w:val="20"/>
                <w:szCs w:val="20"/>
              </w:rPr>
            </w:pPr>
            <w:r w:rsidRPr="00BC27E4">
              <w:rPr>
                <w:rFonts w:ascii="Arial" w:hAnsi="Arial" w:cs="Arial"/>
                <w:b/>
                <w:sz w:val="20"/>
                <w:szCs w:val="20"/>
              </w:rPr>
              <w:t>2016</w:t>
            </w:r>
          </w:p>
        </w:tc>
        <w:tc>
          <w:tcPr>
            <w:tcW w:w="2977" w:type="dxa"/>
            <w:gridSpan w:val="2"/>
            <w:shd w:val="clear" w:color="auto" w:fill="B8CCE4"/>
            <w:vAlign w:val="center"/>
          </w:tcPr>
          <w:p w:rsidR="00915B22" w:rsidRPr="00BC27E4" w:rsidRDefault="00915B22" w:rsidP="00D66A46">
            <w:pPr>
              <w:jc w:val="center"/>
              <w:rPr>
                <w:rFonts w:ascii="Arial" w:hAnsi="Arial" w:cs="Arial"/>
                <w:b/>
                <w:sz w:val="20"/>
                <w:szCs w:val="20"/>
              </w:rPr>
            </w:pPr>
            <w:r w:rsidRPr="00BC27E4">
              <w:rPr>
                <w:rFonts w:ascii="Arial" w:hAnsi="Arial" w:cs="Arial"/>
                <w:b/>
                <w:sz w:val="20"/>
                <w:szCs w:val="20"/>
              </w:rPr>
              <w:t>ACUMULADO</w:t>
            </w:r>
          </w:p>
        </w:tc>
      </w:tr>
      <w:tr w:rsidR="00915B22" w:rsidRPr="00157B1D" w:rsidTr="00D66A46">
        <w:trPr>
          <w:trHeight w:val="1103"/>
        </w:trPr>
        <w:tc>
          <w:tcPr>
            <w:tcW w:w="4077" w:type="dxa"/>
            <w:vMerge/>
            <w:shd w:val="clear" w:color="auto" w:fill="auto"/>
            <w:vAlign w:val="center"/>
          </w:tcPr>
          <w:p w:rsidR="00915B22" w:rsidRPr="00BC27E4" w:rsidRDefault="00915B22" w:rsidP="00D66A46">
            <w:pPr>
              <w:jc w:val="both"/>
              <w:rPr>
                <w:rFonts w:ascii="Arial" w:hAnsi="Arial" w:cs="Arial"/>
                <w:sz w:val="20"/>
                <w:szCs w:val="20"/>
              </w:rPr>
            </w:pPr>
          </w:p>
        </w:tc>
        <w:tc>
          <w:tcPr>
            <w:tcW w:w="2552" w:type="dxa"/>
            <w:shd w:val="clear" w:color="auto" w:fill="auto"/>
            <w:vAlign w:val="center"/>
          </w:tcPr>
          <w:p w:rsidR="00915B22" w:rsidRPr="001B167C" w:rsidRDefault="00915B22" w:rsidP="00D66A46">
            <w:pPr>
              <w:jc w:val="both"/>
              <w:rPr>
                <w:rFonts w:ascii="Arial" w:hAnsi="Arial" w:cs="Arial"/>
                <w:sz w:val="20"/>
                <w:szCs w:val="20"/>
              </w:rPr>
            </w:pPr>
            <w:r w:rsidRPr="001B167C">
              <w:rPr>
                <w:rFonts w:ascii="Arial" w:hAnsi="Arial" w:cs="Arial"/>
                <w:sz w:val="20"/>
                <w:szCs w:val="20"/>
              </w:rPr>
              <w:t>Programado:  1500</w:t>
            </w:r>
          </w:p>
          <w:p w:rsidR="00915B22" w:rsidRPr="001B167C" w:rsidRDefault="00915B22" w:rsidP="00D66A46">
            <w:pPr>
              <w:jc w:val="both"/>
              <w:rPr>
                <w:rFonts w:ascii="Arial" w:hAnsi="Arial" w:cs="Arial"/>
                <w:sz w:val="20"/>
                <w:szCs w:val="20"/>
              </w:rPr>
            </w:pPr>
            <w:r w:rsidRPr="001B167C">
              <w:rPr>
                <w:rFonts w:ascii="Arial" w:hAnsi="Arial" w:cs="Arial"/>
                <w:sz w:val="20"/>
                <w:szCs w:val="20"/>
              </w:rPr>
              <w:t>Ejecutado: 1275</w:t>
            </w:r>
          </w:p>
          <w:p w:rsidR="00915B22" w:rsidRPr="001B167C" w:rsidRDefault="00915B22" w:rsidP="00D66A46">
            <w:pPr>
              <w:jc w:val="both"/>
              <w:rPr>
                <w:rFonts w:ascii="Arial" w:hAnsi="Arial" w:cs="Arial"/>
                <w:sz w:val="20"/>
                <w:szCs w:val="20"/>
              </w:rPr>
            </w:pPr>
            <w:r w:rsidRPr="001B167C">
              <w:rPr>
                <w:rFonts w:ascii="Arial" w:hAnsi="Arial" w:cs="Arial"/>
                <w:sz w:val="20"/>
                <w:szCs w:val="20"/>
              </w:rPr>
              <w:t>Avance: 85%</w:t>
            </w:r>
          </w:p>
        </w:tc>
        <w:tc>
          <w:tcPr>
            <w:tcW w:w="2977" w:type="dxa"/>
            <w:gridSpan w:val="2"/>
            <w:shd w:val="clear" w:color="auto" w:fill="auto"/>
            <w:vAlign w:val="center"/>
          </w:tcPr>
          <w:p w:rsidR="00915B22" w:rsidRPr="001B167C" w:rsidRDefault="00915B22" w:rsidP="00D66A46">
            <w:pPr>
              <w:jc w:val="both"/>
              <w:rPr>
                <w:rFonts w:ascii="Arial" w:hAnsi="Arial" w:cs="Arial"/>
                <w:sz w:val="20"/>
                <w:szCs w:val="20"/>
              </w:rPr>
            </w:pPr>
            <w:r w:rsidRPr="001B167C">
              <w:rPr>
                <w:rFonts w:ascii="Arial" w:hAnsi="Arial" w:cs="Arial"/>
                <w:sz w:val="20"/>
                <w:szCs w:val="20"/>
              </w:rPr>
              <w:t>Programado: 8500</w:t>
            </w:r>
          </w:p>
          <w:p w:rsidR="00915B22" w:rsidRPr="001B167C" w:rsidRDefault="00915B22" w:rsidP="00D66A46">
            <w:pPr>
              <w:jc w:val="both"/>
              <w:rPr>
                <w:rFonts w:ascii="Arial" w:hAnsi="Arial" w:cs="Arial"/>
                <w:sz w:val="20"/>
                <w:szCs w:val="20"/>
              </w:rPr>
            </w:pPr>
            <w:r w:rsidRPr="001B167C">
              <w:rPr>
                <w:rFonts w:ascii="Arial" w:hAnsi="Arial" w:cs="Arial"/>
                <w:sz w:val="20"/>
                <w:szCs w:val="20"/>
              </w:rPr>
              <w:t>Ejecutado:  1275</w:t>
            </w:r>
          </w:p>
          <w:p w:rsidR="00915B22" w:rsidRPr="001B167C" w:rsidRDefault="00915B22" w:rsidP="00D66A46">
            <w:pPr>
              <w:jc w:val="both"/>
              <w:rPr>
                <w:rFonts w:ascii="Arial" w:hAnsi="Arial" w:cs="Arial"/>
                <w:sz w:val="20"/>
                <w:szCs w:val="20"/>
              </w:rPr>
            </w:pPr>
            <w:r w:rsidRPr="001B167C">
              <w:rPr>
                <w:rFonts w:ascii="Arial" w:hAnsi="Arial" w:cs="Arial"/>
                <w:sz w:val="20"/>
                <w:szCs w:val="20"/>
              </w:rPr>
              <w:t>Avance: 15%</w:t>
            </w:r>
          </w:p>
        </w:tc>
      </w:tr>
      <w:tr w:rsidR="00915B22" w:rsidRPr="00157B1D" w:rsidTr="00134620">
        <w:trPr>
          <w:trHeight w:val="1576"/>
        </w:trPr>
        <w:tc>
          <w:tcPr>
            <w:tcW w:w="4077" w:type="dxa"/>
            <w:vMerge w:val="restart"/>
            <w:shd w:val="clear" w:color="auto" w:fill="auto"/>
            <w:vAlign w:val="center"/>
          </w:tcPr>
          <w:p w:rsidR="00915B22" w:rsidRPr="00BC27E4" w:rsidRDefault="00915B22" w:rsidP="00D66A46">
            <w:pPr>
              <w:autoSpaceDE w:val="0"/>
              <w:autoSpaceDN w:val="0"/>
              <w:adjustRightInd w:val="0"/>
              <w:spacing w:after="0" w:line="240" w:lineRule="auto"/>
              <w:jc w:val="both"/>
              <w:rPr>
                <w:rFonts w:ascii="Arial" w:hAnsi="Arial" w:cs="Arial"/>
                <w:sz w:val="20"/>
                <w:szCs w:val="20"/>
              </w:rPr>
            </w:pPr>
            <w:r w:rsidRPr="0072325C">
              <w:rPr>
                <w:rFonts w:ascii="Arial" w:hAnsi="Arial" w:cs="Arial"/>
                <w:sz w:val="20"/>
                <w:szCs w:val="20"/>
              </w:rPr>
              <w:t>Remitir desde la Agencia a empleadores al menos 10,000 personas que cumplan con los perfiles</w:t>
            </w:r>
            <w:r>
              <w:rPr>
                <w:rFonts w:ascii="Arial" w:hAnsi="Arial" w:cs="Arial"/>
                <w:sz w:val="20"/>
                <w:szCs w:val="20"/>
              </w:rPr>
              <w:t xml:space="preserve"> </w:t>
            </w:r>
            <w:r w:rsidRPr="0072325C">
              <w:rPr>
                <w:rFonts w:ascii="Arial" w:hAnsi="Arial" w:cs="Arial"/>
                <w:sz w:val="20"/>
                <w:szCs w:val="20"/>
              </w:rPr>
              <w:t>ocupacionales</w:t>
            </w:r>
          </w:p>
          <w:p w:rsidR="00915B22" w:rsidRPr="00BC27E4" w:rsidRDefault="00915B22" w:rsidP="00D66A46">
            <w:pPr>
              <w:jc w:val="both"/>
              <w:rPr>
                <w:rFonts w:ascii="Arial" w:hAnsi="Arial" w:cs="Arial"/>
                <w:sz w:val="20"/>
                <w:szCs w:val="20"/>
              </w:rPr>
            </w:pPr>
          </w:p>
        </w:tc>
        <w:tc>
          <w:tcPr>
            <w:tcW w:w="5529" w:type="dxa"/>
            <w:gridSpan w:val="3"/>
            <w:shd w:val="clear" w:color="auto" w:fill="auto"/>
            <w:vAlign w:val="center"/>
          </w:tcPr>
          <w:p w:rsidR="00915B22" w:rsidRPr="0072325C" w:rsidRDefault="00915B22" w:rsidP="00D66A46">
            <w:pPr>
              <w:autoSpaceDE w:val="0"/>
              <w:autoSpaceDN w:val="0"/>
              <w:adjustRightInd w:val="0"/>
              <w:spacing w:after="0" w:line="240" w:lineRule="auto"/>
              <w:jc w:val="both"/>
              <w:rPr>
                <w:rFonts w:ascii="Arial" w:hAnsi="Arial" w:cs="Arial"/>
                <w:sz w:val="20"/>
                <w:szCs w:val="20"/>
              </w:rPr>
            </w:pPr>
            <w:r w:rsidRPr="0072325C">
              <w:rPr>
                <w:rFonts w:ascii="Arial" w:hAnsi="Arial" w:cs="Arial"/>
                <w:sz w:val="20"/>
                <w:szCs w:val="20"/>
              </w:rPr>
              <w:t>Se cumplió con la meta propuesta de 1.140 remitidos desde la Agencia a potenciales empleadores.</w:t>
            </w:r>
          </w:p>
          <w:p w:rsidR="00915B22" w:rsidRPr="00BC27E4" w:rsidRDefault="00915B22" w:rsidP="00D66A46">
            <w:pPr>
              <w:autoSpaceDE w:val="0"/>
              <w:autoSpaceDN w:val="0"/>
              <w:adjustRightInd w:val="0"/>
              <w:spacing w:after="0" w:line="240" w:lineRule="auto"/>
              <w:jc w:val="both"/>
              <w:rPr>
                <w:rFonts w:ascii="Arial" w:hAnsi="Arial" w:cs="Arial"/>
                <w:sz w:val="20"/>
                <w:szCs w:val="20"/>
              </w:rPr>
            </w:pPr>
            <w:r w:rsidRPr="0072325C">
              <w:rPr>
                <w:rFonts w:ascii="Arial" w:hAnsi="Arial" w:cs="Arial"/>
                <w:sz w:val="20"/>
                <w:szCs w:val="20"/>
              </w:rPr>
              <w:t>Por otro lado, frente a la meta de remitir 400 personas certificadas por la Agencia, se realizó un avance del 106% con 423 personas remitidos y formados con certificación de la Agencia.</w:t>
            </w:r>
          </w:p>
        </w:tc>
      </w:tr>
      <w:tr w:rsidR="00915B22" w:rsidRPr="00157B1D" w:rsidTr="00D66A46">
        <w:trPr>
          <w:trHeight w:val="344"/>
        </w:trPr>
        <w:tc>
          <w:tcPr>
            <w:tcW w:w="4077" w:type="dxa"/>
            <w:vMerge/>
            <w:shd w:val="clear" w:color="auto" w:fill="auto"/>
            <w:vAlign w:val="center"/>
          </w:tcPr>
          <w:p w:rsidR="00915B22" w:rsidRPr="00BC27E4" w:rsidRDefault="00915B22" w:rsidP="00D66A46">
            <w:pPr>
              <w:jc w:val="both"/>
              <w:rPr>
                <w:rFonts w:ascii="Arial" w:hAnsi="Arial" w:cs="Arial"/>
                <w:sz w:val="20"/>
                <w:szCs w:val="20"/>
              </w:rPr>
            </w:pPr>
          </w:p>
        </w:tc>
        <w:tc>
          <w:tcPr>
            <w:tcW w:w="5529" w:type="dxa"/>
            <w:gridSpan w:val="3"/>
            <w:shd w:val="clear" w:color="auto" w:fill="B8CCE4"/>
            <w:vAlign w:val="center"/>
          </w:tcPr>
          <w:p w:rsidR="00915B22" w:rsidRPr="00BC27E4" w:rsidRDefault="00915B22" w:rsidP="00D66A46">
            <w:pPr>
              <w:jc w:val="center"/>
              <w:rPr>
                <w:rFonts w:ascii="Arial" w:hAnsi="Arial" w:cs="Arial"/>
                <w:b/>
                <w:sz w:val="20"/>
                <w:szCs w:val="20"/>
              </w:rPr>
            </w:pPr>
            <w:r w:rsidRPr="00BC27E4">
              <w:rPr>
                <w:rFonts w:ascii="Arial" w:hAnsi="Arial" w:cs="Arial"/>
                <w:b/>
                <w:sz w:val="20"/>
                <w:szCs w:val="20"/>
              </w:rPr>
              <w:t>Indicador de Gestión y Resultado</w:t>
            </w:r>
          </w:p>
        </w:tc>
      </w:tr>
      <w:tr w:rsidR="00915B22" w:rsidRPr="00157B1D" w:rsidTr="00D66A46">
        <w:trPr>
          <w:trHeight w:val="344"/>
        </w:trPr>
        <w:tc>
          <w:tcPr>
            <w:tcW w:w="4077" w:type="dxa"/>
            <w:vMerge/>
            <w:shd w:val="clear" w:color="auto" w:fill="auto"/>
            <w:vAlign w:val="center"/>
          </w:tcPr>
          <w:p w:rsidR="00915B22" w:rsidRPr="00BC27E4" w:rsidRDefault="00915B22" w:rsidP="00D66A46">
            <w:pPr>
              <w:jc w:val="both"/>
              <w:rPr>
                <w:rFonts w:ascii="Arial" w:hAnsi="Arial" w:cs="Arial"/>
                <w:sz w:val="20"/>
                <w:szCs w:val="20"/>
              </w:rPr>
            </w:pPr>
          </w:p>
        </w:tc>
        <w:tc>
          <w:tcPr>
            <w:tcW w:w="2552" w:type="dxa"/>
            <w:shd w:val="clear" w:color="auto" w:fill="B8CCE4"/>
            <w:vAlign w:val="center"/>
          </w:tcPr>
          <w:p w:rsidR="00915B22" w:rsidRPr="00BC27E4" w:rsidRDefault="00915B22" w:rsidP="00D66A46">
            <w:pPr>
              <w:jc w:val="center"/>
              <w:rPr>
                <w:rFonts w:ascii="Arial" w:hAnsi="Arial" w:cs="Arial"/>
                <w:b/>
                <w:sz w:val="20"/>
                <w:szCs w:val="20"/>
              </w:rPr>
            </w:pPr>
            <w:r w:rsidRPr="00BC27E4">
              <w:rPr>
                <w:rFonts w:ascii="Arial" w:hAnsi="Arial" w:cs="Arial"/>
                <w:b/>
                <w:sz w:val="20"/>
                <w:szCs w:val="20"/>
              </w:rPr>
              <w:t>2016</w:t>
            </w:r>
          </w:p>
        </w:tc>
        <w:tc>
          <w:tcPr>
            <w:tcW w:w="2977" w:type="dxa"/>
            <w:gridSpan w:val="2"/>
            <w:shd w:val="clear" w:color="auto" w:fill="B8CCE4"/>
            <w:vAlign w:val="center"/>
          </w:tcPr>
          <w:p w:rsidR="00915B22" w:rsidRPr="00BC27E4" w:rsidRDefault="00915B22" w:rsidP="00D66A46">
            <w:pPr>
              <w:jc w:val="center"/>
              <w:rPr>
                <w:rFonts w:ascii="Arial" w:hAnsi="Arial" w:cs="Arial"/>
                <w:b/>
                <w:sz w:val="20"/>
                <w:szCs w:val="20"/>
              </w:rPr>
            </w:pPr>
            <w:r w:rsidRPr="00BC27E4">
              <w:rPr>
                <w:rFonts w:ascii="Arial" w:hAnsi="Arial" w:cs="Arial"/>
                <w:b/>
                <w:sz w:val="20"/>
                <w:szCs w:val="20"/>
              </w:rPr>
              <w:t>ACUMULADO</w:t>
            </w:r>
          </w:p>
        </w:tc>
      </w:tr>
      <w:tr w:rsidR="00915B22" w:rsidRPr="00157B1D" w:rsidTr="00D66A46">
        <w:trPr>
          <w:trHeight w:val="1128"/>
        </w:trPr>
        <w:tc>
          <w:tcPr>
            <w:tcW w:w="4077" w:type="dxa"/>
            <w:vMerge/>
            <w:shd w:val="clear" w:color="auto" w:fill="auto"/>
            <w:vAlign w:val="center"/>
          </w:tcPr>
          <w:p w:rsidR="00915B22" w:rsidRPr="00BC27E4" w:rsidRDefault="00915B22" w:rsidP="00D66A46">
            <w:pPr>
              <w:jc w:val="both"/>
              <w:rPr>
                <w:rFonts w:ascii="Arial" w:hAnsi="Arial" w:cs="Arial"/>
                <w:sz w:val="20"/>
                <w:szCs w:val="20"/>
              </w:rPr>
            </w:pPr>
          </w:p>
        </w:tc>
        <w:tc>
          <w:tcPr>
            <w:tcW w:w="2552" w:type="dxa"/>
            <w:shd w:val="clear" w:color="auto" w:fill="auto"/>
            <w:vAlign w:val="center"/>
          </w:tcPr>
          <w:p w:rsidR="00915B22" w:rsidRPr="006C311C" w:rsidRDefault="00915B22" w:rsidP="00D66A46">
            <w:pPr>
              <w:jc w:val="both"/>
              <w:rPr>
                <w:rFonts w:ascii="Arial" w:hAnsi="Arial" w:cs="Arial"/>
                <w:sz w:val="20"/>
                <w:szCs w:val="20"/>
              </w:rPr>
            </w:pPr>
            <w:r w:rsidRPr="006C311C">
              <w:rPr>
                <w:rFonts w:ascii="Arial" w:hAnsi="Arial" w:cs="Arial"/>
                <w:sz w:val="20"/>
                <w:szCs w:val="20"/>
              </w:rPr>
              <w:t>Programado:  1140</w:t>
            </w:r>
          </w:p>
          <w:p w:rsidR="00915B22" w:rsidRPr="006C311C" w:rsidRDefault="00915B22" w:rsidP="00D66A46">
            <w:pPr>
              <w:jc w:val="both"/>
              <w:rPr>
                <w:rFonts w:ascii="Arial" w:hAnsi="Arial" w:cs="Arial"/>
                <w:sz w:val="20"/>
                <w:szCs w:val="20"/>
              </w:rPr>
            </w:pPr>
            <w:r w:rsidRPr="006C311C">
              <w:rPr>
                <w:rFonts w:ascii="Arial" w:hAnsi="Arial" w:cs="Arial"/>
                <w:sz w:val="20"/>
                <w:szCs w:val="20"/>
              </w:rPr>
              <w:t xml:space="preserve">Ejecutado: </w:t>
            </w:r>
            <w:r w:rsidR="00822ADC" w:rsidRPr="006C311C">
              <w:rPr>
                <w:rFonts w:ascii="Arial" w:hAnsi="Arial" w:cs="Arial"/>
                <w:sz w:val="20"/>
                <w:szCs w:val="20"/>
              </w:rPr>
              <w:t>1.</w:t>
            </w:r>
          </w:p>
          <w:p w:rsidR="00915B22" w:rsidRPr="006C311C" w:rsidRDefault="00915B22" w:rsidP="00822ADC">
            <w:pPr>
              <w:rPr>
                <w:rFonts w:ascii="Arial" w:hAnsi="Arial" w:cs="Arial"/>
                <w:sz w:val="20"/>
                <w:szCs w:val="20"/>
              </w:rPr>
            </w:pPr>
            <w:r w:rsidRPr="006C311C">
              <w:rPr>
                <w:rFonts w:ascii="Arial" w:hAnsi="Arial" w:cs="Arial"/>
                <w:sz w:val="20"/>
                <w:szCs w:val="20"/>
              </w:rPr>
              <w:t xml:space="preserve">Avance: </w:t>
            </w:r>
            <w:r w:rsidR="00822ADC" w:rsidRPr="006C311C">
              <w:rPr>
                <w:rFonts w:ascii="Arial" w:hAnsi="Arial" w:cs="Arial"/>
                <w:sz w:val="20"/>
                <w:szCs w:val="20"/>
              </w:rPr>
              <w:t>100</w:t>
            </w:r>
            <w:r w:rsidRPr="006C311C">
              <w:rPr>
                <w:rFonts w:ascii="Arial" w:hAnsi="Arial" w:cs="Arial"/>
                <w:sz w:val="20"/>
                <w:szCs w:val="20"/>
              </w:rPr>
              <w:t>%</w:t>
            </w:r>
          </w:p>
        </w:tc>
        <w:tc>
          <w:tcPr>
            <w:tcW w:w="2977" w:type="dxa"/>
            <w:gridSpan w:val="2"/>
            <w:shd w:val="clear" w:color="auto" w:fill="auto"/>
          </w:tcPr>
          <w:p w:rsidR="00915B22" w:rsidRPr="006C311C" w:rsidRDefault="00915B22" w:rsidP="00D66A46">
            <w:pPr>
              <w:jc w:val="both"/>
              <w:rPr>
                <w:rFonts w:ascii="Arial" w:hAnsi="Arial" w:cs="Arial"/>
                <w:sz w:val="20"/>
                <w:szCs w:val="20"/>
              </w:rPr>
            </w:pPr>
            <w:r w:rsidRPr="006C311C">
              <w:rPr>
                <w:rFonts w:ascii="Arial" w:hAnsi="Arial" w:cs="Arial"/>
                <w:sz w:val="20"/>
                <w:szCs w:val="20"/>
              </w:rPr>
              <w:t>Programado:  10000</w:t>
            </w:r>
          </w:p>
          <w:p w:rsidR="00915B22" w:rsidRPr="006C311C" w:rsidRDefault="00915B22" w:rsidP="00D66A46">
            <w:pPr>
              <w:jc w:val="both"/>
              <w:rPr>
                <w:rFonts w:ascii="Arial" w:hAnsi="Arial" w:cs="Arial"/>
                <w:sz w:val="20"/>
                <w:szCs w:val="20"/>
              </w:rPr>
            </w:pPr>
            <w:r w:rsidRPr="006C311C">
              <w:rPr>
                <w:rFonts w:ascii="Arial" w:hAnsi="Arial" w:cs="Arial"/>
                <w:sz w:val="20"/>
                <w:szCs w:val="20"/>
              </w:rPr>
              <w:t>Ejecutado: 1563</w:t>
            </w:r>
          </w:p>
          <w:p w:rsidR="00915B22" w:rsidRPr="006C311C" w:rsidRDefault="00915B22" w:rsidP="00D66A46">
            <w:pPr>
              <w:rPr>
                <w:rFonts w:ascii="Arial" w:hAnsi="Arial" w:cs="Arial"/>
                <w:sz w:val="20"/>
                <w:szCs w:val="20"/>
              </w:rPr>
            </w:pPr>
            <w:r w:rsidRPr="006C311C">
              <w:rPr>
                <w:rFonts w:ascii="Arial" w:hAnsi="Arial" w:cs="Arial"/>
                <w:sz w:val="20"/>
                <w:szCs w:val="20"/>
              </w:rPr>
              <w:t xml:space="preserve">Avance: 15.63% </w:t>
            </w:r>
          </w:p>
        </w:tc>
      </w:tr>
    </w:tbl>
    <w:p w:rsidR="001228D4" w:rsidRPr="00915B22" w:rsidRDefault="00915B22" w:rsidP="00915B22">
      <w:pPr>
        <w:rPr>
          <w:rFonts w:ascii="Arial" w:hAnsi="Arial" w:cs="Arial"/>
          <w:sz w:val="16"/>
          <w:szCs w:val="16"/>
        </w:rPr>
      </w:pPr>
      <w:r w:rsidRPr="00915B22">
        <w:rPr>
          <w:rFonts w:ascii="Arial" w:hAnsi="Arial" w:cs="Arial"/>
          <w:sz w:val="16"/>
          <w:szCs w:val="16"/>
        </w:rPr>
        <w:t>Fuente: Elaboración propia. SDDE.</w:t>
      </w:r>
    </w:p>
    <w:p w:rsidR="00AC235F" w:rsidRDefault="00AC235F" w:rsidP="00AC235F">
      <w:pPr>
        <w:pStyle w:val="NormalWeb"/>
        <w:jc w:val="center"/>
        <w:rPr>
          <w:b/>
          <w:bCs/>
          <w:sz w:val="23"/>
          <w:szCs w:val="23"/>
          <w:u w:val="single"/>
        </w:rPr>
      </w:pPr>
      <w:r>
        <w:rPr>
          <w:b/>
          <w:bCs/>
          <w:sz w:val="23"/>
          <w:szCs w:val="23"/>
          <w:u w:val="single"/>
        </w:rPr>
        <w:lastRenderedPageBreak/>
        <w:t>A</w:t>
      </w:r>
      <w:r w:rsidRPr="006332F7">
        <w:rPr>
          <w:b/>
          <w:bCs/>
          <w:sz w:val="23"/>
          <w:szCs w:val="23"/>
          <w:u w:val="single"/>
        </w:rPr>
        <w:t>CCIONES ADELANTADAS EN LA VIGENCIA</w:t>
      </w:r>
    </w:p>
    <w:p w:rsidR="00064897" w:rsidRPr="00FA1CB9" w:rsidRDefault="00064897" w:rsidP="00064897">
      <w:pPr>
        <w:jc w:val="both"/>
        <w:rPr>
          <w:rFonts w:ascii="Arial" w:hAnsi="Arial" w:cs="Arial"/>
          <w:b/>
          <w:lang w:val="es-ES_tradnl" w:eastAsia="x-none"/>
        </w:rPr>
      </w:pPr>
      <w:r w:rsidRPr="00FA1CB9">
        <w:rPr>
          <w:rFonts w:ascii="Arial" w:hAnsi="Arial" w:cs="Arial"/>
          <w:b/>
          <w:lang w:val="es-ES_tradnl" w:eastAsia="x-none"/>
        </w:rPr>
        <w:t>La transferencia de conocimiento para la atención a grupo poblacionales.</w:t>
      </w:r>
    </w:p>
    <w:p w:rsidR="00064897" w:rsidRPr="00FA1CB9" w:rsidRDefault="00064897" w:rsidP="00064897">
      <w:pPr>
        <w:suppressAutoHyphens/>
        <w:jc w:val="both"/>
        <w:rPr>
          <w:rFonts w:ascii="Arial" w:hAnsi="Arial" w:cs="Arial"/>
          <w:b/>
          <w:lang w:val="es-ES_tradnl" w:eastAsia="x-none"/>
        </w:rPr>
      </w:pPr>
      <w:r w:rsidRPr="00FA1CB9">
        <w:rPr>
          <w:rFonts w:ascii="Arial" w:hAnsi="Arial" w:cs="Arial"/>
          <w:b/>
          <w:lang w:val="es-ES_tradnl" w:eastAsia="x-none"/>
        </w:rPr>
        <w:t>Capacitación sobre los lineamientos de operatividad del Servicio Público de Empleo:</w:t>
      </w:r>
    </w:p>
    <w:p w:rsidR="00064897" w:rsidRPr="00D27666" w:rsidRDefault="00064897" w:rsidP="00064897">
      <w:pPr>
        <w:jc w:val="both"/>
        <w:rPr>
          <w:rFonts w:ascii="Arial" w:hAnsi="Arial" w:cs="Arial"/>
          <w:lang w:val="es-ES_tradnl" w:eastAsia="x-none"/>
        </w:rPr>
      </w:pPr>
      <w:r>
        <w:rPr>
          <w:rFonts w:ascii="Arial" w:hAnsi="Arial" w:cs="Arial"/>
          <w:lang w:val="es-ES_tradnl" w:eastAsia="x-none"/>
        </w:rPr>
        <w:t xml:space="preserve">Se capacitaron </w:t>
      </w:r>
      <w:r w:rsidRPr="00D27666">
        <w:rPr>
          <w:rFonts w:ascii="Arial" w:hAnsi="Arial" w:cs="Arial"/>
          <w:lang w:val="es-ES_tradnl" w:eastAsia="x-none"/>
        </w:rPr>
        <w:t>27 profesionales</w:t>
      </w:r>
      <w:r>
        <w:rPr>
          <w:rFonts w:ascii="Arial" w:hAnsi="Arial" w:cs="Arial"/>
          <w:lang w:val="es-ES_tradnl" w:eastAsia="x-none"/>
        </w:rPr>
        <w:t xml:space="preserve">/contratistas </w:t>
      </w:r>
      <w:r w:rsidRPr="00D27666">
        <w:rPr>
          <w:rFonts w:ascii="Arial" w:hAnsi="Arial" w:cs="Arial"/>
          <w:lang w:val="es-ES_tradnl" w:eastAsia="x-none"/>
        </w:rPr>
        <w:t>como nuevos integrantes de</w:t>
      </w:r>
      <w:r>
        <w:rPr>
          <w:rFonts w:ascii="Arial" w:hAnsi="Arial" w:cs="Arial"/>
          <w:lang w:val="es-ES_tradnl" w:eastAsia="x-none"/>
        </w:rPr>
        <w:t>l equipo de</w:t>
      </w:r>
      <w:r w:rsidRPr="00D27666">
        <w:rPr>
          <w:rFonts w:ascii="Arial" w:hAnsi="Arial" w:cs="Arial"/>
          <w:lang w:val="es-ES_tradnl" w:eastAsia="x-none"/>
        </w:rPr>
        <w:t xml:space="preserve"> la Agencia Pública de Empleo, </w:t>
      </w:r>
      <w:r>
        <w:rPr>
          <w:rFonts w:ascii="Arial" w:hAnsi="Arial" w:cs="Arial"/>
          <w:lang w:val="es-ES_tradnl" w:eastAsia="x-none"/>
        </w:rPr>
        <w:t xml:space="preserve">esta capacitación se realizó </w:t>
      </w:r>
      <w:r w:rsidRPr="00D27666">
        <w:rPr>
          <w:rFonts w:ascii="Arial" w:hAnsi="Arial" w:cs="Arial"/>
          <w:lang w:val="es-ES_tradnl" w:eastAsia="x-none"/>
        </w:rPr>
        <w:t xml:space="preserve"> en el mes de septiembre de 2016 con el fin de instruirlos acerca de los lineamientos para la operación en cada uno de los servicios de gestión y colocación de empleo así:  Registro, Orientación, Preselección y Remisión.</w:t>
      </w:r>
    </w:p>
    <w:p w:rsidR="00064897" w:rsidRPr="00D27666" w:rsidRDefault="00064897" w:rsidP="00064897">
      <w:pPr>
        <w:jc w:val="both"/>
        <w:rPr>
          <w:rFonts w:ascii="Arial" w:hAnsi="Arial" w:cs="Arial"/>
          <w:lang w:val="es-ES_tradnl" w:eastAsia="x-none"/>
        </w:rPr>
      </w:pPr>
      <w:r>
        <w:rPr>
          <w:rFonts w:ascii="Arial" w:hAnsi="Arial" w:cs="Arial"/>
          <w:lang w:val="es-ES_tradnl" w:eastAsia="x-none"/>
        </w:rPr>
        <w:t>Asimismo se capacitó a la Agencia de E</w:t>
      </w:r>
      <w:r w:rsidRPr="00D27666">
        <w:rPr>
          <w:rFonts w:ascii="Arial" w:hAnsi="Arial" w:cs="Arial"/>
          <w:lang w:val="es-ES_tradnl" w:eastAsia="x-none"/>
        </w:rPr>
        <w:t>mpleo sobre el funcionamiento integral del Sistema de Información SISE, ejercicio base para registrar la gestión que realiza la Agencia con los usuarios del servicio de empleo.</w:t>
      </w:r>
    </w:p>
    <w:p w:rsidR="00064897" w:rsidRPr="00D27666" w:rsidRDefault="00064897" w:rsidP="00064897">
      <w:pPr>
        <w:jc w:val="both"/>
        <w:rPr>
          <w:rFonts w:ascii="Arial" w:hAnsi="Arial" w:cs="Arial"/>
          <w:lang w:val="es-ES_tradnl" w:eastAsia="x-none"/>
        </w:rPr>
      </w:pPr>
      <w:r w:rsidRPr="00D27666">
        <w:rPr>
          <w:rFonts w:ascii="Arial" w:hAnsi="Arial" w:cs="Arial"/>
          <w:lang w:val="es-ES_tradnl" w:eastAsia="x-none"/>
        </w:rPr>
        <w:t>Aliado Estratégico que impartió la capacitación: Unidad Administrativa Especial del Servicio Público de Empleo</w:t>
      </w:r>
    </w:p>
    <w:p w:rsidR="00064897" w:rsidRPr="00FA1CB9" w:rsidRDefault="00064897" w:rsidP="00064897">
      <w:pPr>
        <w:suppressAutoHyphens/>
        <w:jc w:val="both"/>
        <w:rPr>
          <w:rFonts w:ascii="Arial" w:hAnsi="Arial" w:cs="Arial"/>
          <w:b/>
          <w:lang w:val="es-ES_tradnl" w:eastAsia="x-none"/>
        </w:rPr>
      </w:pPr>
      <w:r w:rsidRPr="00FA1CB9">
        <w:rPr>
          <w:rFonts w:ascii="Arial" w:hAnsi="Arial" w:cs="Arial"/>
          <w:b/>
          <w:lang w:val="es-ES_tradnl" w:eastAsia="x-none"/>
        </w:rPr>
        <w:t>Fortalecimiento técnico para la atención a la población con discapacidad.</w:t>
      </w:r>
    </w:p>
    <w:p w:rsidR="00064897" w:rsidRPr="00D27666" w:rsidRDefault="00064897" w:rsidP="00064897">
      <w:pPr>
        <w:jc w:val="both"/>
        <w:rPr>
          <w:rFonts w:ascii="Arial" w:hAnsi="Arial" w:cs="Arial"/>
          <w:lang w:val="es-ES_tradnl" w:eastAsia="x-none"/>
        </w:rPr>
      </w:pPr>
      <w:r w:rsidRPr="00D27666">
        <w:rPr>
          <w:rFonts w:ascii="Arial" w:hAnsi="Arial" w:cs="Arial"/>
          <w:lang w:val="es-ES_tradnl" w:eastAsia="x-none"/>
        </w:rPr>
        <w:t xml:space="preserve">La Agencia  Pública de Empleo  del Distrito, dentro de sus prioridades considera relevante prestar una atención con enfoque diferencial a los ciudadanos.  </w:t>
      </w:r>
    </w:p>
    <w:p w:rsidR="00064897" w:rsidRPr="00D27666" w:rsidRDefault="00064897" w:rsidP="00064897">
      <w:pPr>
        <w:jc w:val="both"/>
        <w:rPr>
          <w:rFonts w:ascii="Arial" w:hAnsi="Arial" w:cs="Arial"/>
          <w:lang w:val="es-ES_tradnl" w:eastAsia="x-none"/>
        </w:rPr>
      </w:pPr>
      <w:r w:rsidRPr="00D27666">
        <w:rPr>
          <w:rFonts w:ascii="Arial" w:hAnsi="Arial" w:cs="Arial"/>
          <w:lang w:val="es-ES_tradnl" w:eastAsia="x-none"/>
        </w:rPr>
        <w:t>Dicha estrategia toma de base, en una primera instancia, transferir un conocimiento al equipo de trabajo sobre la problemática y oportunidades de la población más vulnerable del país, en este caso, la población con discapacidad.</w:t>
      </w:r>
    </w:p>
    <w:p w:rsidR="00064897" w:rsidRPr="00D27666" w:rsidRDefault="00064897" w:rsidP="00064897">
      <w:pPr>
        <w:jc w:val="both"/>
        <w:rPr>
          <w:rFonts w:ascii="Arial" w:hAnsi="Arial" w:cs="Arial"/>
          <w:lang w:val="es-ES_tradnl" w:eastAsia="x-none"/>
        </w:rPr>
      </w:pPr>
      <w:r w:rsidRPr="00D27666">
        <w:rPr>
          <w:rFonts w:ascii="Arial" w:hAnsi="Arial" w:cs="Arial"/>
          <w:lang w:val="es-ES_tradnl" w:eastAsia="x-none"/>
        </w:rPr>
        <w:t>Se espera que para el año 2017 considere formándose  y preparándose para brindar atención diferencial a otras poblaciones como: personas en proceso de reintegración, víctimas del conflicto armado, entre otros</w:t>
      </w:r>
    </w:p>
    <w:p w:rsidR="00064897" w:rsidRDefault="00064897" w:rsidP="00064897">
      <w:pPr>
        <w:jc w:val="both"/>
        <w:rPr>
          <w:rFonts w:ascii="Arial" w:hAnsi="Arial" w:cs="Arial"/>
          <w:lang w:val="es-ES_tradnl" w:eastAsia="x-none"/>
        </w:rPr>
      </w:pPr>
      <w:r>
        <w:rPr>
          <w:rFonts w:ascii="Arial" w:hAnsi="Arial" w:cs="Arial"/>
          <w:b/>
          <w:lang w:val="es-ES_tradnl" w:eastAsia="x-none"/>
        </w:rPr>
        <w:t xml:space="preserve">El Sector Empresarial y la </w:t>
      </w:r>
      <w:r w:rsidRPr="00FA1CB9">
        <w:rPr>
          <w:rFonts w:ascii="Arial" w:hAnsi="Arial" w:cs="Arial"/>
          <w:b/>
          <w:lang w:val="es-ES_tradnl" w:eastAsia="x-none"/>
        </w:rPr>
        <w:t xml:space="preserve"> Agencia </w:t>
      </w:r>
      <w:r>
        <w:rPr>
          <w:rFonts w:ascii="Arial" w:hAnsi="Arial" w:cs="Arial"/>
          <w:b/>
          <w:lang w:val="es-ES_tradnl" w:eastAsia="x-none"/>
        </w:rPr>
        <w:t>d</w:t>
      </w:r>
      <w:r w:rsidRPr="00FA1CB9">
        <w:rPr>
          <w:rFonts w:ascii="Arial" w:hAnsi="Arial" w:cs="Arial"/>
          <w:b/>
          <w:lang w:val="es-ES_tradnl" w:eastAsia="x-none"/>
        </w:rPr>
        <w:t>e Empleo</w:t>
      </w:r>
    </w:p>
    <w:p w:rsidR="00064897" w:rsidRPr="00D27666" w:rsidRDefault="00064897" w:rsidP="00064897">
      <w:pPr>
        <w:rPr>
          <w:rFonts w:ascii="Arial" w:hAnsi="Arial" w:cs="Arial"/>
          <w:lang w:val="es-ES_tradnl" w:eastAsia="x-none"/>
        </w:rPr>
      </w:pPr>
      <w:r w:rsidRPr="00D27666">
        <w:rPr>
          <w:rFonts w:ascii="Arial" w:hAnsi="Arial" w:cs="Arial"/>
          <w:lang w:val="es-ES_tradnl" w:eastAsia="x-none"/>
        </w:rPr>
        <w:t>Una de las acciones  estratégicas para la Agencia Pública de Empleo,  es la gestión con empresarios con el fin de buscar más y mejores oportunidades   de empleo para la ciudadanía.</w:t>
      </w:r>
    </w:p>
    <w:p w:rsidR="00064897" w:rsidRDefault="00064897" w:rsidP="00064897">
      <w:pPr>
        <w:rPr>
          <w:rFonts w:ascii="Arial" w:hAnsi="Arial" w:cs="Arial"/>
          <w:lang w:val="es-ES_tradnl" w:eastAsia="x-none"/>
        </w:rPr>
      </w:pPr>
      <w:r w:rsidRPr="00D27666">
        <w:rPr>
          <w:rFonts w:ascii="Arial" w:hAnsi="Arial" w:cs="Arial"/>
          <w:lang w:val="es-ES_tradnl" w:eastAsia="x-none"/>
        </w:rPr>
        <w:t>Durante este periodo, la Agencia de Gestión y Colocación de Empleo, a través de su equipo empresarial gestionó las siguientes vacantes:</w:t>
      </w:r>
    </w:p>
    <w:p w:rsidR="00134620" w:rsidRDefault="00134620" w:rsidP="00064897">
      <w:pPr>
        <w:jc w:val="center"/>
        <w:rPr>
          <w:rFonts w:ascii="Arial" w:hAnsi="Arial" w:cs="Arial"/>
          <w:b/>
          <w:lang w:val="es-ES_tradnl" w:eastAsia="x-none"/>
        </w:rPr>
      </w:pPr>
    </w:p>
    <w:p w:rsidR="00064897" w:rsidRPr="00FA1CB9" w:rsidRDefault="00064897" w:rsidP="00064897">
      <w:pPr>
        <w:jc w:val="center"/>
        <w:rPr>
          <w:rFonts w:ascii="Arial" w:hAnsi="Arial" w:cs="Arial"/>
          <w:b/>
          <w:lang w:val="es-ES_tradnl" w:eastAsia="x-none"/>
        </w:rPr>
      </w:pPr>
      <w:r w:rsidRPr="00FA1CB9">
        <w:rPr>
          <w:rFonts w:ascii="Arial" w:hAnsi="Arial" w:cs="Arial"/>
          <w:b/>
          <w:lang w:val="es-ES_tradnl" w:eastAsia="x-none"/>
        </w:rPr>
        <w:lastRenderedPageBreak/>
        <w:t xml:space="preserve">Grafico </w:t>
      </w:r>
      <w:r w:rsidR="007F7E2C">
        <w:rPr>
          <w:rFonts w:ascii="Arial" w:hAnsi="Arial" w:cs="Arial"/>
          <w:b/>
          <w:lang w:val="es-ES_tradnl" w:eastAsia="x-none"/>
        </w:rPr>
        <w:t>No. 3</w:t>
      </w:r>
      <w:r w:rsidR="00134620">
        <w:rPr>
          <w:rFonts w:ascii="Arial" w:hAnsi="Arial" w:cs="Arial"/>
          <w:b/>
          <w:lang w:val="es-ES_tradnl" w:eastAsia="x-none"/>
        </w:rPr>
        <w:t>0</w:t>
      </w:r>
      <w:r>
        <w:rPr>
          <w:rFonts w:ascii="Arial" w:hAnsi="Arial" w:cs="Arial"/>
          <w:b/>
          <w:lang w:val="es-ES_tradnl" w:eastAsia="x-none"/>
        </w:rPr>
        <w:t xml:space="preserve">  Vacantes sectoriales gestionadas con el sector empresarial</w:t>
      </w:r>
    </w:p>
    <w:p w:rsidR="00064897" w:rsidRDefault="00064897" w:rsidP="00064897">
      <w:pPr>
        <w:rPr>
          <w:rFonts w:ascii="Arial" w:hAnsi="Arial" w:cs="Arial"/>
          <w:lang w:val="es-ES_tradnl" w:eastAsia="x-none"/>
        </w:rPr>
      </w:pPr>
      <w:r>
        <w:rPr>
          <w:rFonts w:ascii="Arial" w:hAnsi="Arial" w:cs="Arial"/>
          <w:noProof/>
          <w:lang w:eastAsia="es-CO"/>
        </w:rPr>
        <w:drawing>
          <wp:inline distT="0" distB="0" distL="0" distR="0" wp14:anchorId="1DB79A32" wp14:editId="27A3434C">
            <wp:extent cx="5486400" cy="3476625"/>
            <wp:effectExtent l="0" t="0" r="19050" b="0"/>
            <wp:docPr id="57" name="Diagrama 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inline>
        </w:drawing>
      </w:r>
    </w:p>
    <w:p w:rsidR="00064897" w:rsidRPr="00666ED6" w:rsidRDefault="00064897" w:rsidP="00064897">
      <w:pPr>
        <w:jc w:val="both"/>
        <w:rPr>
          <w:rFonts w:ascii="Arial" w:hAnsi="Arial" w:cs="Arial"/>
          <w:sz w:val="16"/>
          <w:szCs w:val="16"/>
          <w:lang w:val="es-ES_tradnl" w:eastAsia="x-none"/>
        </w:rPr>
      </w:pPr>
      <w:r w:rsidRPr="00666ED6">
        <w:rPr>
          <w:rFonts w:ascii="Arial" w:hAnsi="Arial" w:cs="Arial"/>
          <w:sz w:val="16"/>
          <w:szCs w:val="16"/>
          <w:lang w:val="es-ES_tradnl" w:eastAsia="x-none"/>
        </w:rPr>
        <w:t>Fuente: Agencia Pública de Empleo de Empleo del Distrito. 2016- Equipo de Gestión Empresarial</w:t>
      </w:r>
    </w:p>
    <w:p w:rsidR="00064897" w:rsidRDefault="00064897" w:rsidP="00064897">
      <w:pPr>
        <w:jc w:val="both"/>
        <w:rPr>
          <w:rFonts w:ascii="Arial" w:hAnsi="Arial" w:cs="Arial"/>
          <w:sz w:val="16"/>
          <w:szCs w:val="16"/>
          <w:lang w:val="es-ES_tradnl" w:eastAsia="x-none"/>
        </w:rPr>
      </w:pPr>
      <w:r w:rsidRPr="00A05D0B">
        <w:rPr>
          <w:rFonts w:ascii="Arial" w:hAnsi="Arial" w:cs="Arial"/>
          <w:sz w:val="16"/>
          <w:szCs w:val="16"/>
          <w:lang w:val="es-ES_tradnl" w:eastAsia="x-none"/>
        </w:rPr>
        <w:t>(*) Los gestores empresariales realizan sensibilización y divulgación con empresarios acerca de las bondades del uso del Servicio Público de Empleo. Como resultado de dicha gestión, 96 empresas decidieron abrir oportunidades de empleo para la población otorgando entre ellas  5.363 vacantes.</w:t>
      </w:r>
      <w:r>
        <w:rPr>
          <w:rFonts w:ascii="Arial" w:hAnsi="Arial" w:cs="Arial"/>
          <w:sz w:val="16"/>
          <w:szCs w:val="16"/>
          <w:lang w:val="es-ES_tradnl" w:eastAsia="x-none"/>
        </w:rPr>
        <w:t xml:space="preserve"> L</w:t>
      </w:r>
      <w:r w:rsidRPr="00A05D0B">
        <w:rPr>
          <w:rFonts w:ascii="Arial" w:hAnsi="Arial" w:cs="Arial"/>
          <w:sz w:val="16"/>
          <w:szCs w:val="16"/>
          <w:lang w:val="es-ES_tradnl" w:eastAsia="x-none"/>
        </w:rPr>
        <w:t xml:space="preserve">as vacantes están definidas como </w:t>
      </w:r>
      <w:r w:rsidRPr="00A05D0B">
        <w:rPr>
          <w:rFonts w:ascii="Arial" w:hAnsi="Arial" w:cs="Arial"/>
          <w:bCs/>
          <w:sz w:val="16"/>
          <w:szCs w:val="16"/>
          <w:lang w:val="es-ES_tradnl" w:eastAsia="x-none"/>
        </w:rPr>
        <w:t>aquellos puestos  que se encuentran sin ocupar o sin proveer</w:t>
      </w:r>
      <w:r w:rsidRPr="00A05D0B">
        <w:rPr>
          <w:rFonts w:ascii="Arial" w:hAnsi="Arial" w:cs="Arial"/>
          <w:sz w:val="16"/>
          <w:szCs w:val="16"/>
          <w:lang w:val="es-ES_tradnl" w:eastAsia="x-none"/>
        </w:rPr>
        <w:t>.</w:t>
      </w:r>
      <w:r>
        <w:rPr>
          <w:rFonts w:ascii="Arial" w:hAnsi="Arial" w:cs="Arial"/>
          <w:sz w:val="16"/>
          <w:szCs w:val="16"/>
          <w:lang w:val="es-ES_tradnl" w:eastAsia="x-none"/>
        </w:rPr>
        <w:t xml:space="preserve">  Una empresa puede tener disponibles varias vacantes al interior de la Compañía</w:t>
      </w:r>
    </w:p>
    <w:p w:rsidR="00064897" w:rsidRPr="00592D8F" w:rsidRDefault="00064897" w:rsidP="00064897">
      <w:pPr>
        <w:jc w:val="both"/>
        <w:rPr>
          <w:rFonts w:ascii="Arial" w:hAnsi="Arial" w:cs="Arial"/>
          <w:sz w:val="16"/>
          <w:szCs w:val="16"/>
          <w:lang w:val="es-ES_tradnl" w:eastAsia="x-none"/>
        </w:rPr>
      </w:pPr>
      <w:r w:rsidRPr="00D27666">
        <w:rPr>
          <w:rFonts w:ascii="Arial" w:hAnsi="Arial" w:cs="Arial"/>
          <w:lang w:val="es-ES_tradnl" w:eastAsia="x-none"/>
        </w:rPr>
        <w:t xml:space="preserve">Algunas otras empresas </w:t>
      </w:r>
      <w:r>
        <w:rPr>
          <w:rFonts w:ascii="Arial" w:hAnsi="Arial" w:cs="Arial"/>
          <w:lang w:val="es-ES_tradnl" w:eastAsia="x-none"/>
        </w:rPr>
        <w:t>con las cuales se ha fomentado el Servicio de Empleo:</w:t>
      </w:r>
    </w:p>
    <w:p w:rsidR="00064897" w:rsidRPr="00D27666" w:rsidRDefault="00064897" w:rsidP="00064897">
      <w:pPr>
        <w:jc w:val="both"/>
        <w:rPr>
          <w:rFonts w:ascii="Arial" w:hAnsi="Arial" w:cs="Arial"/>
        </w:rPr>
      </w:pPr>
      <w:r w:rsidRPr="00D27666">
        <w:rPr>
          <w:rFonts w:ascii="Arial" w:hAnsi="Arial" w:cs="Arial"/>
        </w:rPr>
        <w:t xml:space="preserve">Alcachofas Del Huerto, </w:t>
      </w:r>
      <w:proofErr w:type="spellStart"/>
      <w:r w:rsidRPr="00D27666">
        <w:rPr>
          <w:rFonts w:ascii="Arial" w:hAnsi="Arial" w:cs="Arial"/>
        </w:rPr>
        <w:t>Americas</w:t>
      </w:r>
      <w:proofErr w:type="spellEnd"/>
      <w:r w:rsidRPr="00D27666">
        <w:rPr>
          <w:rFonts w:ascii="Arial" w:hAnsi="Arial" w:cs="Arial"/>
        </w:rPr>
        <w:t xml:space="preserve">; B.P.S; Atento; Avena Cubana; Banco </w:t>
      </w:r>
      <w:proofErr w:type="spellStart"/>
      <w:r w:rsidRPr="00D27666">
        <w:rPr>
          <w:rFonts w:ascii="Arial" w:hAnsi="Arial" w:cs="Arial"/>
        </w:rPr>
        <w:t>Av</w:t>
      </w:r>
      <w:proofErr w:type="spellEnd"/>
      <w:r w:rsidRPr="00D27666">
        <w:rPr>
          <w:rFonts w:ascii="Arial" w:hAnsi="Arial" w:cs="Arial"/>
        </w:rPr>
        <w:t xml:space="preserve"> Villas; Bimbo De Colombia S.A; BOSI; Caucho sol Del Centro; </w:t>
      </w:r>
      <w:proofErr w:type="spellStart"/>
      <w:r w:rsidRPr="00D27666">
        <w:rPr>
          <w:rFonts w:ascii="Arial" w:hAnsi="Arial" w:cs="Arial"/>
        </w:rPr>
        <w:t>Compass</w:t>
      </w:r>
      <w:proofErr w:type="spellEnd"/>
      <w:r w:rsidRPr="00D27666">
        <w:rPr>
          <w:rFonts w:ascii="Arial" w:hAnsi="Arial" w:cs="Arial"/>
        </w:rPr>
        <w:t xml:space="preserve"> </w:t>
      </w:r>
      <w:proofErr w:type="spellStart"/>
      <w:r w:rsidRPr="00D27666">
        <w:rPr>
          <w:rFonts w:ascii="Arial" w:hAnsi="Arial" w:cs="Arial"/>
        </w:rPr>
        <w:t>Group</w:t>
      </w:r>
      <w:proofErr w:type="spellEnd"/>
      <w:r w:rsidRPr="00D27666">
        <w:rPr>
          <w:rFonts w:ascii="Arial" w:hAnsi="Arial" w:cs="Arial"/>
        </w:rPr>
        <w:t>; Confidencial; </w:t>
      </w:r>
      <w:proofErr w:type="spellStart"/>
      <w:r w:rsidRPr="00D27666">
        <w:rPr>
          <w:rFonts w:ascii="Arial" w:hAnsi="Arial" w:cs="Arial"/>
        </w:rPr>
        <w:t>Convergys</w:t>
      </w:r>
      <w:proofErr w:type="spellEnd"/>
      <w:r w:rsidRPr="00D27666">
        <w:rPr>
          <w:rFonts w:ascii="Arial" w:hAnsi="Arial" w:cs="Arial"/>
        </w:rPr>
        <w:t xml:space="preserve">; Crear </w:t>
      </w:r>
      <w:proofErr w:type="spellStart"/>
      <w:r w:rsidRPr="00D27666">
        <w:rPr>
          <w:rFonts w:ascii="Arial" w:hAnsi="Arial" w:cs="Arial"/>
        </w:rPr>
        <w:t>Pais</w:t>
      </w:r>
      <w:proofErr w:type="spellEnd"/>
      <w:r w:rsidRPr="00D27666">
        <w:rPr>
          <w:rFonts w:ascii="Arial" w:hAnsi="Arial" w:cs="Arial"/>
        </w:rPr>
        <w:t xml:space="preserve"> S.A; Distribuidora De Papeles </w:t>
      </w:r>
      <w:proofErr w:type="spellStart"/>
      <w:r w:rsidRPr="00D27666">
        <w:rPr>
          <w:rFonts w:ascii="Arial" w:hAnsi="Arial" w:cs="Arial"/>
        </w:rPr>
        <w:t>Dispapeles</w:t>
      </w:r>
      <w:proofErr w:type="spellEnd"/>
      <w:r w:rsidRPr="00D27666">
        <w:rPr>
          <w:rFonts w:ascii="Arial" w:hAnsi="Arial" w:cs="Arial"/>
        </w:rPr>
        <w:t xml:space="preserve">; </w:t>
      </w:r>
      <w:proofErr w:type="spellStart"/>
      <w:r w:rsidRPr="00D27666">
        <w:rPr>
          <w:rFonts w:ascii="Arial" w:hAnsi="Arial" w:cs="Arial"/>
        </w:rPr>
        <w:t>Donucol</w:t>
      </w:r>
      <w:proofErr w:type="spellEnd"/>
      <w:r w:rsidRPr="00D27666">
        <w:rPr>
          <w:rFonts w:ascii="Arial" w:hAnsi="Arial" w:cs="Arial"/>
        </w:rPr>
        <w:t xml:space="preserve"> S.A; Empanaditas Y Co; Enlace Logístico Internacional SAS; </w:t>
      </w:r>
      <w:proofErr w:type="spellStart"/>
      <w:r w:rsidRPr="00D27666">
        <w:rPr>
          <w:rFonts w:ascii="Arial" w:hAnsi="Arial" w:cs="Arial"/>
        </w:rPr>
        <w:t>Eurobike</w:t>
      </w:r>
      <w:proofErr w:type="spellEnd"/>
      <w:r w:rsidRPr="00D27666">
        <w:rPr>
          <w:rFonts w:ascii="Arial" w:hAnsi="Arial" w:cs="Arial"/>
        </w:rPr>
        <w:t xml:space="preserve">; </w:t>
      </w:r>
      <w:proofErr w:type="spellStart"/>
      <w:r w:rsidRPr="00D27666">
        <w:rPr>
          <w:rFonts w:ascii="Arial" w:hAnsi="Arial" w:cs="Arial"/>
        </w:rPr>
        <w:t>Evergreen</w:t>
      </w:r>
      <w:proofErr w:type="spellEnd"/>
      <w:r w:rsidRPr="00D27666">
        <w:rPr>
          <w:rFonts w:ascii="Arial" w:hAnsi="Arial" w:cs="Arial"/>
        </w:rPr>
        <w:t xml:space="preserve">; Electric </w:t>
      </w:r>
      <w:proofErr w:type="spellStart"/>
      <w:r w:rsidRPr="00D27666">
        <w:rPr>
          <w:rFonts w:ascii="Arial" w:hAnsi="Arial" w:cs="Arial"/>
        </w:rPr>
        <w:t>Sas</w:t>
      </w:r>
      <w:proofErr w:type="spellEnd"/>
      <w:r w:rsidRPr="00D27666">
        <w:rPr>
          <w:rFonts w:ascii="Arial" w:hAnsi="Arial" w:cs="Arial"/>
        </w:rPr>
        <w:t xml:space="preserve">; </w:t>
      </w:r>
      <w:proofErr w:type="spellStart"/>
      <w:r w:rsidRPr="00D27666">
        <w:rPr>
          <w:rFonts w:ascii="Arial" w:hAnsi="Arial" w:cs="Arial"/>
        </w:rPr>
        <w:t>Fedinni</w:t>
      </w:r>
      <w:proofErr w:type="spellEnd"/>
      <w:r w:rsidRPr="00D27666">
        <w:rPr>
          <w:rFonts w:ascii="Arial" w:hAnsi="Arial" w:cs="Arial"/>
        </w:rPr>
        <w:t xml:space="preserve"> S.A; Formas Y Maquinados; </w:t>
      </w:r>
      <w:proofErr w:type="spellStart"/>
      <w:r w:rsidRPr="00D27666">
        <w:rPr>
          <w:rFonts w:ascii="Arial" w:hAnsi="Arial" w:cs="Arial"/>
        </w:rPr>
        <w:t>Formaq</w:t>
      </w:r>
      <w:proofErr w:type="spellEnd"/>
      <w:r w:rsidRPr="00D27666">
        <w:rPr>
          <w:rFonts w:ascii="Arial" w:hAnsi="Arial" w:cs="Arial"/>
        </w:rPr>
        <w:t xml:space="preserve">; </w:t>
      </w:r>
      <w:proofErr w:type="spellStart"/>
      <w:r w:rsidRPr="00D27666">
        <w:rPr>
          <w:rFonts w:ascii="Arial" w:hAnsi="Arial" w:cs="Arial"/>
        </w:rPr>
        <w:t>Grandesa</w:t>
      </w:r>
      <w:proofErr w:type="spellEnd"/>
      <w:r w:rsidRPr="00D27666">
        <w:rPr>
          <w:rFonts w:ascii="Arial" w:hAnsi="Arial" w:cs="Arial"/>
        </w:rPr>
        <w:t xml:space="preserve"> Grupo Empresarial; Maria Ivonne S.A.S, Grupo Éxito; </w:t>
      </w:r>
      <w:proofErr w:type="spellStart"/>
      <w:r w:rsidRPr="00D27666">
        <w:rPr>
          <w:rFonts w:ascii="Arial" w:hAnsi="Arial" w:cs="Arial"/>
        </w:rPr>
        <w:t>Hernanza</w:t>
      </w:r>
      <w:proofErr w:type="spellEnd"/>
      <w:r w:rsidRPr="00D27666">
        <w:rPr>
          <w:rFonts w:ascii="Arial" w:hAnsi="Arial" w:cs="Arial"/>
        </w:rPr>
        <w:t xml:space="preserve"> </w:t>
      </w:r>
      <w:proofErr w:type="spellStart"/>
      <w:r w:rsidRPr="00D27666">
        <w:rPr>
          <w:rFonts w:ascii="Arial" w:hAnsi="Arial" w:cs="Arial"/>
        </w:rPr>
        <w:t>Sas</w:t>
      </w:r>
      <w:proofErr w:type="spellEnd"/>
      <w:r w:rsidRPr="00D27666">
        <w:rPr>
          <w:rFonts w:ascii="Arial" w:hAnsi="Arial" w:cs="Arial"/>
        </w:rPr>
        <w:t xml:space="preserve">; </w:t>
      </w:r>
      <w:proofErr w:type="spellStart"/>
      <w:r w:rsidRPr="00D27666">
        <w:rPr>
          <w:rFonts w:ascii="Arial" w:hAnsi="Arial" w:cs="Arial"/>
        </w:rPr>
        <w:t>Hogaru</w:t>
      </w:r>
      <w:proofErr w:type="spellEnd"/>
      <w:r w:rsidRPr="00D27666">
        <w:rPr>
          <w:rFonts w:ascii="Arial" w:hAnsi="Arial" w:cs="Arial"/>
        </w:rPr>
        <w:t xml:space="preserve"> (</w:t>
      </w:r>
      <w:proofErr w:type="spellStart"/>
      <w:r w:rsidRPr="00D27666">
        <w:rPr>
          <w:rFonts w:ascii="Arial" w:hAnsi="Arial" w:cs="Arial"/>
        </w:rPr>
        <w:t>Vosavos</w:t>
      </w:r>
      <w:proofErr w:type="spellEnd"/>
      <w:r w:rsidRPr="00D27666">
        <w:rPr>
          <w:rFonts w:ascii="Arial" w:hAnsi="Arial" w:cs="Arial"/>
        </w:rPr>
        <w:t xml:space="preserve">); </w:t>
      </w:r>
      <w:proofErr w:type="spellStart"/>
      <w:r w:rsidRPr="00D27666">
        <w:rPr>
          <w:rFonts w:ascii="Arial" w:hAnsi="Arial" w:cs="Arial"/>
        </w:rPr>
        <w:t>Idime</w:t>
      </w:r>
      <w:proofErr w:type="spellEnd"/>
      <w:r w:rsidRPr="00D27666">
        <w:rPr>
          <w:rFonts w:ascii="Arial" w:hAnsi="Arial" w:cs="Arial"/>
        </w:rPr>
        <w:t xml:space="preserve"> Instituto de Diagnostico Medico S.A; JDR </w:t>
      </w:r>
      <w:proofErr w:type="spellStart"/>
      <w:r w:rsidRPr="00D27666">
        <w:rPr>
          <w:rFonts w:ascii="Arial" w:hAnsi="Arial" w:cs="Arial"/>
        </w:rPr>
        <w:t>Asistenciamos</w:t>
      </w:r>
      <w:proofErr w:type="spellEnd"/>
      <w:r w:rsidRPr="00D27666">
        <w:rPr>
          <w:rFonts w:ascii="Arial" w:hAnsi="Arial" w:cs="Arial"/>
        </w:rPr>
        <w:t>; </w:t>
      </w:r>
      <w:proofErr w:type="spellStart"/>
      <w:r w:rsidRPr="00D27666">
        <w:rPr>
          <w:rFonts w:ascii="Arial" w:hAnsi="Arial" w:cs="Arial"/>
        </w:rPr>
        <w:t>Jm</w:t>
      </w:r>
      <w:proofErr w:type="spellEnd"/>
      <w:r w:rsidRPr="00D27666">
        <w:rPr>
          <w:rFonts w:ascii="Arial" w:hAnsi="Arial" w:cs="Arial"/>
        </w:rPr>
        <w:t xml:space="preserve"> Martinez; Lina Maria Bolsos &amp; Accesorios; Olor A Café; Pactos Por Empleos De Calidad Con El Sector De Microcrédito; </w:t>
      </w:r>
      <w:proofErr w:type="spellStart"/>
      <w:r w:rsidRPr="00D27666">
        <w:rPr>
          <w:rFonts w:ascii="Arial" w:hAnsi="Arial" w:cs="Arial"/>
        </w:rPr>
        <w:t>Permoda</w:t>
      </w:r>
      <w:proofErr w:type="spellEnd"/>
      <w:r w:rsidRPr="00D27666">
        <w:rPr>
          <w:rFonts w:ascii="Arial" w:hAnsi="Arial" w:cs="Arial"/>
        </w:rPr>
        <w:t xml:space="preserve">; Procesadora De Carnes; Normandos; </w:t>
      </w:r>
      <w:proofErr w:type="spellStart"/>
      <w:r w:rsidRPr="00D27666">
        <w:rPr>
          <w:rFonts w:ascii="Arial" w:hAnsi="Arial" w:cs="Arial"/>
        </w:rPr>
        <w:t>Protela</w:t>
      </w:r>
      <w:proofErr w:type="spellEnd"/>
      <w:r w:rsidRPr="00D27666">
        <w:rPr>
          <w:rFonts w:ascii="Arial" w:hAnsi="Arial" w:cs="Arial"/>
        </w:rPr>
        <w:t xml:space="preserve"> </w:t>
      </w:r>
      <w:proofErr w:type="spellStart"/>
      <w:r w:rsidRPr="00D27666">
        <w:rPr>
          <w:rFonts w:ascii="Arial" w:hAnsi="Arial" w:cs="Arial"/>
        </w:rPr>
        <w:t>Quality</w:t>
      </w:r>
      <w:proofErr w:type="spellEnd"/>
      <w:r w:rsidRPr="00D27666">
        <w:rPr>
          <w:rFonts w:ascii="Arial" w:hAnsi="Arial" w:cs="Arial"/>
        </w:rPr>
        <w:t xml:space="preserve">; </w:t>
      </w:r>
      <w:proofErr w:type="spellStart"/>
      <w:r w:rsidRPr="00D27666">
        <w:rPr>
          <w:rFonts w:ascii="Arial" w:hAnsi="Arial" w:cs="Arial"/>
        </w:rPr>
        <w:t>Carwash</w:t>
      </w:r>
      <w:proofErr w:type="spellEnd"/>
      <w:r w:rsidRPr="00D27666">
        <w:rPr>
          <w:rFonts w:ascii="Arial" w:hAnsi="Arial" w:cs="Arial"/>
        </w:rPr>
        <w:t xml:space="preserve"> Masivo Y Asociados; Servicios Postales Nacionales 4-72; Soporte Logístico y Administrativo S.A; </w:t>
      </w:r>
      <w:proofErr w:type="spellStart"/>
      <w:r w:rsidRPr="00D27666">
        <w:rPr>
          <w:rFonts w:ascii="Arial" w:hAnsi="Arial" w:cs="Arial"/>
        </w:rPr>
        <w:t>Wiinner</w:t>
      </w:r>
      <w:proofErr w:type="spellEnd"/>
      <w:r w:rsidRPr="00D27666">
        <w:rPr>
          <w:rFonts w:ascii="Arial" w:hAnsi="Arial" w:cs="Arial"/>
        </w:rPr>
        <w:t xml:space="preserve"> </w:t>
      </w:r>
      <w:proofErr w:type="spellStart"/>
      <w:r w:rsidRPr="00D27666">
        <w:rPr>
          <w:rFonts w:ascii="Arial" w:hAnsi="Arial" w:cs="Arial"/>
        </w:rPr>
        <w:t>Group</w:t>
      </w:r>
      <w:proofErr w:type="spellEnd"/>
      <w:r w:rsidRPr="00D27666">
        <w:rPr>
          <w:rFonts w:ascii="Arial" w:hAnsi="Arial" w:cs="Arial"/>
        </w:rPr>
        <w:t>.</w:t>
      </w:r>
    </w:p>
    <w:p w:rsidR="00064897" w:rsidRPr="00592D8F" w:rsidRDefault="00064897" w:rsidP="00064897">
      <w:pPr>
        <w:jc w:val="both"/>
        <w:rPr>
          <w:rFonts w:ascii="Arial" w:hAnsi="Arial" w:cs="Arial"/>
          <w:b/>
        </w:rPr>
      </w:pPr>
      <w:r w:rsidRPr="00592D8F">
        <w:rPr>
          <w:rFonts w:ascii="Arial" w:hAnsi="Arial" w:cs="Arial"/>
          <w:b/>
        </w:rPr>
        <w:lastRenderedPageBreak/>
        <w:t>El Enfoque Diferencial, una estrategia de atención</w:t>
      </w:r>
    </w:p>
    <w:p w:rsidR="00064897" w:rsidRPr="00D27666" w:rsidRDefault="00064897" w:rsidP="00064897">
      <w:pPr>
        <w:jc w:val="both"/>
        <w:rPr>
          <w:rFonts w:ascii="Arial" w:hAnsi="Arial" w:cs="Arial"/>
          <w:lang w:val="es-ES_tradnl"/>
        </w:rPr>
      </w:pPr>
      <w:r w:rsidRPr="00D27666">
        <w:rPr>
          <w:rFonts w:ascii="Arial" w:hAnsi="Arial" w:cs="Arial"/>
          <w:lang w:val="es-ES_tradnl"/>
        </w:rPr>
        <w:t xml:space="preserve">Según la Ley de Víctimas 1448 de 2011, el enfoque diferencial, reconoce   que hay poblaciones con características particulares en razón de su edad, género, orientación sexual y situación de discapacidad. </w:t>
      </w:r>
    </w:p>
    <w:p w:rsidR="00064897" w:rsidRPr="00D27666" w:rsidRDefault="00064897" w:rsidP="00064897">
      <w:pPr>
        <w:jc w:val="both"/>
        <w:rPr>
          <w:rFonts w:ascii="Arial" w:hAnsi="Arial" w:cs="Arial"/>
          <w:lang w:val="es-ES_tradnl"/>
        </w:rPr>
      </w:pPr>
      <w:r w:rsidRPr="00D27666">
        <w:rPr>
          <w:rFonts w:ascii="Arial" w:hAnsi="Arial" w:cs="Arial"/>
          <w:lang w:val="es-ES_tradnl"/>
        </w:rPr>
        <w:t>Con base en la anterior premisa, la Agencia Pública de Empleo del Distrito, caracteriza a los buscadores de empleo, según su condición y con base en ello, se deriva la atención diferencial teniendo en cuenta los contextos que envuelven al buscador de empleo.</w:t>
      </w:r>
    </w:p>
    <w:p w:rsidR="00064897" w:rsidRPr="00D27666" w:rsidRDefault="00064897" w:rsidP="00064897">
      <w:pPr>
        <w:jc w:val="both"/>
        <w:rPr>
          <w:rFonts w:ascii="Arial" w:hAnsi="Arial" w:cs="Arial"/>
          <w:lang w:val="es-ES_tradnl"/>
        </w:rPr>
      </w:pPr>
      <w:r w:rsidRPr="00D27666">
        <w:rPr>
          <w:rFonts w:ascii="Arial" w:hAnsi="Arial" w:cs="Arial"/>
          <w:lang w:val="es-ES_tradnl"/>
        </w:rPr>
        <w:t>La siguiente gráfica,  representa los  buscadores de empleo registrados en la Agencia de Empleo, con alguna condición poblacional así:</w:t>
      </w:r>
    </w:p>
    <w:p w:rsidR="00064897" w:rsidRPr="00FA1CB9" w:rsidRDefault="00064897" w:rsidP="00064897">
      <w:pPr>
        <w:jc w:val="center"/>
        <w:rPr>
          <w:rFonts w:ascii="Arial" w:hAnsi="Arial" w:cs="Arial"/>
          <w:b/>
          <w:lang w:val="es-ES_tradnl" w:eastAsia="x-none"/>
        </w:rPr>
      </w:pPr>
      <w:r w:rsidRPr="00FA1CB9">
        <w:rPr>
          <w:rFonts w:ascii="Arial" w:hAnsi="Arial" w:cs="Arial"/>
          <w:b/>
          <w:lang w:val="es-ES_tradnl" w:eastAsia="x-none"/>
        </w:rPr>
        <w:t xml:space="preserve">Grafico </w:t>
      </w:r>
      <w:r>
        <w:rPr>
          <w:rFonts w:ascii="Arial" w:hAnsi="Arial" w:cs="Arial"/>
          <w:b/>
          <w:lang w:val="es-ES_tradnl" w:eastAsia="x-none"/>
        </w:rPr>
        <w:t xml:space="preserve">No. </w:t>
      </w:r>
      <w:r w:rsidR="003D48EF">
        <w:rPr>
          <w:rFonts w:ascii="Arial" w:hAnsi="Arial" w:cs="Arial"/>
          <w:b/>
          <w:lang w:val="es-ES_tradnl" w:eastAsia="x-none"/>
        </w:rPr>
        <w:t>3</w:t>
      </w:r>
      <w:r w:rsidR="007B4EE1">
        <w:rPr>
          <w:rFonts w:ascii="Arial" w:hAnsi="Arial" w:cs="Arial"/>
          <w:b/>
          <w:lang w:val="es-ES_tradnl" w:eastAsia="x-none"/>
        </w:rPr>
        <w:t>1</w:t>
      </w:r>
      <w:r w:rsidR="003D48EF">
        <w:rPr>
          <w:rFonts w:ascii="Arial" w:hAnsi="Arial" w:cs="Arial"/>
          <w:b/>
          <w:lang w:val="es-ES_tradnl" w:eastAsia="x-none"/>
        </w:rPr>
        <w:t xml:space="preserve">. Buscadores de empleo registrados pertenecientes  grupos poblacionales </w:t>
      </w:r>
    </w:p>
    <w:p w:rsidR="00064897" w:rsidRPr="0074593A" w:rsidRDefault="00064897" w:rsidP="00064897">
      <w:pPr>
        <w:jc w:val="both"/>
        <w:rPr>
          <w:rFonts w:ascii="Arial" w:hAnsi="Arial" w:cs="Arial"/>
          <w:lang w:val="es-ES_tradnl"/>
        </w:rPr>
      </w:pPr>
      <w:r w:rsidRPr="00D27666">
        <w:rPr>
          <w:rFonts w:ascii="Arial" w:hAnsi="Arial" w:cs="Arial"/>
          <w:noProof/>
          <w:lang w:eastAsia="es-CO"/>
        </w:rPr>
        <w:drawing>
          <wp:inline distT="0" distB="0" distL="0" distR="0" wp14:anchorId="3D59959C" wp14:editId="30CD5F72">
            <wp:extent cx="6029325" cy="2752725"/>
            <wp:effectExtent l="0" t="0" r="9525" b="952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29325" cy="2752725"/>
                    </a:xfrm>
                    <a:prstGeom prst="rect">
                      <a:avLst/>
                    </a:prstGeom>
                    <a:noFill/>
                    <a:ln>
                      <a:noFill/>
                    </a:ln>
                  </pic:spPr>
                </pic:pic>
              </a:graphicData>
            </a:graphic>
          </wp:inline>
        </w:drawing>
      </w:r>
      <w:r w:rsidRPr="00666ED6">
        <w:rPr>
          <w:rFonts w:ascii="Arial" w:hAnsi="Arial" w:cs="Arial"/>
          <w:sz w:val="16"/>
          <w:szCs w:val="16"/>
        </w:rPr>
        <w:t>Fuente: Subdirección de Empleo y Formación- Agencia Pública de Empleo del Distrito- Información extraída de la plataforma informática del Servicio Público de Empleo</w:t>
      </w:r>
    </w:p>
    <w:p w:rsidR="00064897" w:rsidRPr="00D27666" w:rsidRDefault="00064897" w:rsidP="003D48EF">
      <w:pPr>
        <w:jc w:val="both"/>
        <w:rPr>
          <w:rFonts w:ascii="Arial" w:hAnsi="Arial" w:cs="Arial"/>
        </w:rPr>
      </w:pPr>
      <w:r w:rsidRPr="00D27666">
        <w:rPr>
          <w:rFonts w:ascii="Arial" w:hAnsi="Arial" w:cs="Arial"/>
        </w:rPr>
        <w:t>La Agencia Pública de Empleo del Distrito, brinda cuatro servicios básicos de gestión y colocación de empleo, servicios que son prestados a toda la ciudadanía.  Sin embargo, en su ejercicio de atención con enfoque diferencial, tiene en cuenta  la problemática de la población, cuando éstos son identificados como grupos poblacionales específicos.</w:t>
      </w:r>
    </w:p>
    <w:p w:rsidR="00064897" w:rsidRPr="00D27666" w:rsidRDefault="00064897" w:rsidP="00064897">
      <w:pPr>
        <w:jc w:val="both"/>
        <w:rPr>
          <w:rFonts w:ascii="Arial" w:hAnsi="Arial" w:cs="Arial"/>
        </w:rPr>
      </w:pPr>
      <w:r w:rsidRPr="00D27666">
        <w:rPr>
          <w:rFonts w:ascii="Arial" w:hAnsi="Arial" w:cs="Arial"/>
        </w:rPr>
        <w:t>En la siguiente gráfica se demuestra la ruta de atención con enfoque diferencial</w:t>
      </w:r>
    </w:p>
    <w:p w:rsidR="007B4EE1" w:rsidRDefault="007B4EE1" w:rsidP="00064897">
      <w:pPr>
        <w:jc w:val="center"/>
        <w:rPr>
          <w:rFonts w:ascii="Arial" w:hAnsi="Arial" w:cs="Arial"/>
          <w:b/>
          <w:lang w:val="es-ES_tradnl" w:eastAsia="x-none"/>
        </w:rPr>
      </w:pPr>
    </w:p>
    <w:p w:rsidR="00064897" w:rsidRPr="00FA1CB9" w:rsidRDefault="00064897" w:rsidP="00064897">
      <w:pPr>
        <w:jc w:val="center"/>
        <w:rPr>
          <w:rFonts w:ascii="Arial" w:hAnsi="Arial" w:cs="Arial"/>
          <w:b/>
          <w:lang w:val="es-ES_tradnl" w:eastAsia="x-none"/>
        </w:rPr>
      </w:pPr>
      <w:r w:rsidRPr="00FA1CB9">
        <w:rPr>
          <w:rFonts w:ascii="Arial" w:hAnsi="Arial" w:cs="Arial"/>
          <w:b/>
          <w:lang w:val="es-ES_tradnl" w:eastAsia="x-none"/>
        </w:rPr>
        <w:lastRenderedPageBreak/>
        <w:t xml:space="preserve">Grafico </w:t>
      </w:r>
      <w:r w:rsidR="00BE5225">
        <w:rPr>
          <w:rFonts w:ascii="Arial" w:hAnsi="Arial" w:cs="Arial"/>
          <w:b/>
          <w:lang w:val="es-ES_tradnl" w:eastAsia="x-none"/>
        </w:rPr>
        <w:t>No. 3</w:t>
      </w:r>
      <w:r w:rsidR="007B4EE1">
        <w:rPr>
          <w:rFonts w:ascii="Arial" w:hAnsi="Arial" w:cs="Arial"/>
          <w:b/>
          <w:lang w:val="es-ES_tradnl" w:eastAsia="x-none"/>
        </w:rPr>
        <w:t>2</w:t>
      </w:r>
      <w:r>
        <w:rPr>
          <w:rFonts w:ascii="Arial" w:hAnsi="Arial" w:cs="Arial"/>
          <w:b/>
          <w:lang w:val="es-ES_tradnl" w:eastAsia="x-none"/>
        </w:rPr>
        <w:t xml:space="preserve">  Ruta de atención con enfoque diferencial </w:t>
      </w:r>
    </w:p>
    <w:p w:rsidR="00064897" w:rsidRPr="00D27666" w:rsidRDefault="00064897" w:rsidP="00064897">
      <w:pPr>
        <w:jc w:val="both"/>
        <w:rPr>
          <w:rFonts w:ascii="Arial" w:hAnsi="Arial" w:cs="Arial"/>
        </w:rPr>
      </w:pPr>
      <w:r w:rsidRPr="00D27666">
        <w:rPr>
          <w:rFonts w:ascii="Arial" w:hAnsi="Arial" w:cs="Arial"/>
          <w:noProof/>
          <w:lang w:eastAsia="es-CO"/>
        </w:rPr>
        <mc:AlternateContent>
          <mc:Choice Requires="wps">
            <w:drawing>
              <wp:anchor distT="0" distB="0" distL="114300" distR="114300" simplePos="0" relativeHeight="251685888" behindDoc="0" locked="0" layoutInCell="1" allowOverlap="1" wp14:anchorId="51D36B6F" wp14:editId="36CD650E">
                <wp:simplePos x="0" y="0"/>
                <wp:positionH relativeFrom="column">
                  <wp:posOffset>986790</wp:posOffset>
                </wp:positionH>
                <wp:positionV relativeFrom="paragraph">
                  <wp:posOffset>1786890</wp:posOffset>
                </wp:positionV>
                <wp:extent cx="914400" cy="381000"/>
                <wp:effectExtent l="0" t="0" r="26035" b="19050"/>
                <wp:wrapNone/>
                <wp:docPr id="28" name="9 Cuadro de texto"/>
                <wp:cNvGraphicFramePr/>
                <a:graphic xmlns:a="http://schemas.openxmlformats.org/drawingml/2006/main">
                  <a:graphicData uri="http://schemas.microsoft.com/office/word/2010/wordprocessingShape">
                    <wps:wsp>
                      <wps:cNvSpPr txBox="1"/>
                      <wps:spPr>
                        <a:xfrm>
                          <a:off x="0" y="0"/>
                          <a:ext cx="914400" cy="38100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C4F6A" w:rsidRPr="005B55D3" w:rsidRDefault="00BC4F6A" w:rsidP="00064897">
                            <w:pPr>
                              <w:rPr>
                                <w:b/>
                                <w:color w:val="FF0000"/>
                              </w:rPr>
                            </w:pPr>
                            <w:r w:rsidRPr="005B55D3">
                              <w:rPr>
                                <w:b/>
                                <w:color w:val="FF0000"/>
                              </w:rPr>
                              <w:t>E N F O Q U E    P S I C O S O C I A 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9 Cuadro de texto" o:spid="_x0000_s1032" type="#_x0000_t202" style="position:absolute;left:0;text-align:left;margin-left:77.7pt;margin-top:140.7pt;width:1in;height:30pt;z-index:2516858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" filled="f" strokeweight=".5pt">
                <v:textbox>
                  <w:txbxContent>
                    <w:p w:rsidR="00BC4F6A" w:rsidRPr="005B55D3" w:rsidRDefault="00BC4F6A" w:rsidP="00064897">
                      <w:pPr>
                        <w:rPr>
                          <w:b/>
                          <w:color w:val="FF0000"/>
                        </w:rPr>
                      </w:pPr>
                      <w:r w:rsidRPr="005B55D3">
                        <w:rPr>
                          <w:b/>
                          <w:color w:val="FF0000"/>
                        </w:rPr>
                        <w:t>E N F O Q U E    P S I C O S O C I A L</w:t>
                      </w:r>
                    </w:p>
                  </w:txbxContent>
                </v:textbox>
              </v:shape>
            </w:pict>
          </mc:Fallback>
        </mc:AlternateContent>
      </w:r>
      <w:r w:rsidRPr="00D27666">
        <w:rPr>
          <w:rFonts w:ascii="Arial" w:hAnsi="Arial" w:cs="Arial"/>
          <w:noProof/>
          <w:lang w:eastAsia="es-CO"/>
        </w:rPr>
        <w:drawing>
          <wp:inline distT="0" distB="0" distL="0" distR="0" wp14:anchorId="00AA9ADD" wp14:editId="2C03BC6B">
            <wp:extent cx="5915025" cy="2409825"/>
            <wp:effectExtent l="19050" t="0" r="28575" b="28575"/>
            <wp:docPr id="65" name="Diagrama 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inline>
        </w:drawing>
      </w:r>
    </w:p>
    <w:p w:rsidR="00064897" w:rsidRPr="00666ED6" w:rsidRDefault="00064897" w:rsidP="00064897">
      <w:pPr>
        <w:jc w:val="both"/>
        <w:rPr>
          <w:rFonts w:ascii="Arial" w:hAnsi="Arial" w:cs="Arial"/>
          <w:sz w:val="16"/>
          <w:szCs w:val="16"/>
        </w:rPr>
      </w:pPr>
      <w:r w:rsidRPr="00666ED6">
        <w:rPr>
          <w:rFonts w:ascii="Arial" w:hAnsi="Arial" w:cs="Arial"/>
          <w:sz w:val="16"/>
          <w:szCs w:val="16"/>
        </w:rPr>
        <w:t>Fuente: Subdirección  Empleo y Formación- Agencia Pública de Empleo</w:t>
      </w:r>
    </w:p>
    <w:p w:rsidR="00064897" w:rsidRPr="00592D8F" w:rsidRDefault="00064897" w:rsidP="00064897">
      <w:pPr>
        <w:jc w:val="both"/>
        <w:rPr>
          <w:rFonts w:ascii="Arial" w:hAnsi="Arial" w:cs="Arial"/>
          <w:b/>
          <w:lang w:val="es-ES_tradnl"/>
        </w:rPr>
      </w:pPr>
      <w:r>
        <w:rPr>
          <w:rFonts w:ascii="Arial" w:hAnsi="Arial" w:cs="Arial"/>
          <w:b/>
          <w:lang w:val="es-ES_tradnl"/>
        </w:rPr>
        <w:t>El cierre d</w:t>
      </w:r>
      <w:r w:rsidRPr="00592D8F">
        <w:rPr>
          <w:rFonts w:ascii="Arial" w:hAnsi="Arial" w:cs="Arial"/>
          <w:b/>
          <w:lang w:val="es-ES_tradnl"/>
        </w:rPr>
        <w:t>e bre</w:t>
      </w:r>
      <w:r>
        <w:rPr>
          <w:rFonts w:ascii="Arial" w:hAnsi="Arial" w:cs="Arial"/>
          <w:b/>
          <w:lang w:val="es-ES_tradnl"/>
        </w:rPr>
        <w:t>chas de las poblaciones de más</w:t>
      </w:r>
      <w:r w:rsidRPr="00592D8F">
        <w:rPr>
          <w:rFonts w:ascii="Arial" w:hAnsi="Arial" w:cs="Arial"/>
          <w:b/>
          <w:lang w:val="es-ES_tradnl"/>
        </w:rPr>
        <w:t xml:space="preserve"> difícil inserción laboral</w:t>
      </w:r>
    </w:p>
    <w:p w:rsidR="00064897" w:rsidRPr="00D27666" w:rsidRDefault="00064897" w:rsidP="00064897">
      <w:pPr>
        <w:jc w:val="both"/>
        <w:rPr>
          <w:rFonts w:ascii="Arial" w:hAnsi="Arial" w:cs="Arial"/>
          <w:lang w:val="es-ES_tradnl"/>
        </w:rPr>
      </w:pPr>
      <w:r w:rsidRPr="00D27666">
        <w:rPr>
          <w:rFonts w:ascii="Arial" w:hAnsi="Arial" w:cs="Arial"/>
          <w:lang w:val="es-ES_tradnl"/>
        </w:rPr>
        <w:t>La Unidad Administrativa Especial del Servicio Público de Empleo, abrió un concurso para la red de prestadores del Servicio Público de Empleo, cuyo objeto consistía en cerrar las brechas de las poblaciones de más difícil inserción laboral como lo son: Víctimas del conflicto armado, personas en proceso de reintegración, personas con discapacidad, mujeres, jóvenes y otros grupos.</w:t>
      </w:r>
    </w:p>
    <w:p w:rsidR="00064897" w:rsidRPr="00D27666" w:rsidRDefault="00064897" w:rsidP="00064897">
      <w:pPr>
        <w:jc w:val="both"/>
        <w:rPr>
          <w:rFonts w:ascii="Arial" w:hAnsi="Arial" w:cs="Arial"/>
          <w:lang w:val="es-ES_tradnl"/>
        </w:rPr>
      </w:pPr>
      <w:r w:rsidRPr="00D27666">
        <w:rPr>
          <w:rFonts w:ascii="Arial" w:hAnsi="Arial" w:cs="Arial"/>
          <w:lang w:val="es-ES_tradnl"/>
        </w:rPr>
        <w:t>La Subdirección de Empleo y Formación se presentó  a dicho concurso, con dos proyectos que beneficiaban a la población: mujeres cabeza de familia y a jóvenes, los cuales fueron aprobados así:</w:t>
      </w:r>
    </w:p>
    <w:p w:rsidR="00064897" w:rsidRPr="00592D8F" w:rsidRDefault="00064897" w:rsidP="00064897">
      <w:pPr>
        <w:suppressAutoHyphens/>
        <w:spacing w:line="240" w:lineRule="auto"/>
        <w:jc w:val="both"/>
        <w:rPr>
          <w:rFonts w:ascii="Arial" w:hAnsi="Arial" w:cs="Arial"/>
          <w:lang w:val="es-ES_tradnl"/>
        </w:rPr>
      </w:pPr>
      <w:r>
        <w:rPr>
          <w:rFonts w:ascii="Arial" w:hAnsi="Arial" w:cs="Arial"/>
          <w:lang w:val="es-ES_tradnl"/>
        </w:rPr>
        <w:t xml:space="preserve">- </w:t>
      </w:r>
      <w:r w:rsidRPr="00592D8F">
        <w:rPr>
          <w:rFonts w:ascii="Arial" w:hAnsi="Arial" w:cs="Arial"/>
          <w:lang w:val="es-ES_tradnl"/>
        </w:rPr>
        <w:t>Formación de mujeres como camareras de piso</w:t>
      </w:r>
    </w:p>
    <w:p w:rsidR="00064897" w:rsidRPr="00592D8F" w:rsidRDefault="00064897" w:rsidP="00064897">
      <w:pPr>
        <w:suppressAutoHyphens/>
        <w:spacing w:line="240" w:lineRule="auto"/>
        <w:jc w:val="both"/>
        <w:rPr>
          <w:rFonts w:ascii="Arial" w:hAnsi="Arial" w:cs="Arial"/>
          <w:lang w:val="es-ES_tradnl"/>
        </w:rPr>
      </w:pPr>
      <w:r>
        <w:rPr>
          <w:rFonts w:ascii="Arial" w:hAnsi="Arial" w:cs="Arial"/>
          <w:lang w:val="es-ES_tradnl"/>
        </w:rPr>
        <w:t xml:space="preserve">- </w:t>
      </w:r>
      <w:r w:rsidRPr="00592D8F">
        <w:rPr>
          <w:rFonts w:ascii="Arial" w:hAnsi="Arial" w:cs="Arial"/>
          <w:lang w:val="es-ES_tradnl"/>
        </w:rPr>
        <w:t xml:space="preserve">Formación de jóvenes como asesores de </w:t>
      </w:r>
      <w:proofErr w:type="spellStart"/>
      <w:r w:rsidRPr="00592D8F">
        <w:rPr>
          <w:rFonts w:ascii="Arial" w:hAnsi="Arial" w:cs="Arial"/>
          <w:lang w:val="es-ES_tradnl"/>
        </w:rPr>
        <w:t>Microfinanzas</w:t>
      </w:r>
      <w:proofErr w:type="spellEnd"/>
    </w:p>
    <w:p w:rsidR="00064897" w:rsidRPr="00D27666" w:rsidRDefault="00064897" w:rsidP="00064897">
      <w:pPr>
        <w:jc w:val="both"/>
        <w:rPr>
          <w:rFonts w:ascii="Arial" w:hAnsi="Arial" w:cs="Arial"/>
          <w:lang w:val="es-ES_tradnl"/>
        </w:rPr>
      </w:pPr>
      <w:r w:rsidRPr="00D27666">
        <w:rPr>
          <w:rFonts w:ascii="Arial" w:hAnsi="Arial" w:cs="Arial"/>
          <w:lang w:val="es-ES_tradnl"/>
        </w:rPr>
        <w:t>Los beneficiarios para cada uno de los proyectos de formación a la medida con posterior enganche laboral</w:t>
      </w:r>
      <w:r>
        <w:rPr>
          <w:rFonts w:ascii="Arial" w:hAnsi="Arial" w:cs="Arial"/>
          <w:lang w:val="es-ES_tradnl"/>
        </w:rPr>
        <w:t xml:space="preserve"> fueron</w:t>
      </w:r>
      <w:r w:rsidRPr="00D27666">
        <w:rPr>
          <w:rFonts w:ascii="Arial" w:hAnsi="Arial" w:cs="Arial"/>
          <w:lang w:val="es-ES_tradnl"/>
        </w:rPr>
        <w:t xml:space="preserve">:  </w:t>
      </w:r>
    </w:p>
    <w:p w:rsidR="00064897" w:rsidRPr="00592D8F" w:rsidRDefault="00064897" w:rsidP="00064897">
      <w:pPr>
        <w:suppressAutoHyphens/>
        <w:spacing w:line="240" w:lineRule="auto"/>
        <w:jc w:val="both"/>
        <w:rPr>
          <w:rFonts w:ascii="Arial" w:hAnsi="Arial" w:cs="Arial"/>
          <w:lang w:val="es-ES_tradnl"/>
        </w:rPr>
      </w:pPr>
      <w:r>
        <w:rPr>
          <w:rFonts w:ascii="Arial" w:hAnsi="Arial" w:cs="Arial"/>
          <w:lang w:val="es-ES_tradnl"/>
        </w:rPr>
        <w:t xml:space="preserve">- </w:t>
      </w:r>
      <w:r w:rsidRPr="00592D8F">
        <w:rPr>
          <w:rFonts w:ascii="Arial" w:hAnsi="Arial" w:cs="Arial"/>
          <w:lang w:val="es-ES_tradnl"/>
        </w:rPr>
        <w:t>Formación de mujeres como camareras de piso: 80 beneficiarias finales</w:t>
      </w:r>
    </w:p>
    <w:p w:rsidR="00064897" w:rsidRPr="00592D8F" w:rsidRDefault="00064897" w:rsidP="00064897">
      <w:pPr>
        <w:suppressAutoHyphens/>
        <w:spacing w:line="240" w:lineRule="auto"/>
        <w:jc w:val="both"/>
        <w:rPr>
          <w:rFonts w:ascii="Arial" w:hAnsi="Arial" w:cs="Arial"/>
          <w:lang w:val="es-ES_tradnl"/>
        </w:rPr>
      </w:pPr>
      <w:r>
        <w:rPr>
          <w:rFonts w:ascii="Arial" w:hAnsi="Arial" w:cs="Arial"/>
          <w:lang w:val="es-ES_tradnl"/>
        </w:rPr>
        <w:t xml:space="preserve">- </w:t>
      </w:r>
      <w:r w:rsidRPr="00592D8F">
        <w:rPr>
          <w:rFonts w:ascii="Arial" w:hAnsi="Arial" w:cs="Arial"/>
          <w:lang w:val="es-ES_tradnl"/>
        </w:rPr>
        <w:t xml:space="preserve">Formación de jóvenes como asesores de </w:t>
      </w:r>
      <w:proofErr w:type="spellStart"/>
      <w:r w:rsidRPr="00592D8F">
        <w:rPr>
          <w:rFonts w:ascii="Arial" w:hAnsi="Arial" w:cs="Arial"/>
          <w:lang w:val="es-ES_tradnl"/>
        </w:rPr>
        <w:t>Microfinanzas</w:t>
      </w:r>
      <w:proofErr w:type="spellEnd"/>
      <w:r w:rsidRPr="00592D8F">
        <w:rPr>
          <w:rFonts w:ascii="Arial" w:hAnsi="Arial" w:cs="Arial"/>
          <w:lang w:val="es-ES_tradnl"/>
        </w:rPr>
        <w:t>: 100 beneficiarias finales</w:t>
      </w:r>
    </w:p>
    <w:p w:rsidR="00064897" w:rsidRDefault="00064897" w:rsidP="00064897">
      <w:pPr>
        <w:jc w:val="both"/>
        <w:rPr>
          <w:rFonts w:ascii="Arial" w:hAnsi="Arial" w:cs="Arial"/>
          <w:lang w:val="es-ES_tradnl"/>
        </w:rPr>
      </w:pPr>
      <w:r w:rsidRPr="00D27666">
        <w:rPr>
          <w:rFonts w:ascii="Arial" w:hAnsi="Arial" w:cs="Arial"/>
          <w:lang w:val="es-ES_tradnl"/>
        </w:rPr>
        <w:t xml:space="preserve">Ejercicio de Evaluación de Impacto: Después de un ejercicio de evaluación de impacto realizado por la Unidad Administrativa del Servicio de Empleo, se destaca la labor de la </w:t>
      </w:r>
      <w:r w:rsidRPr="00D27666">
        <w:rPr>
          <w:rFonts w:ascii="Arial" w:hAnsi="Arial" w:cs="Arial"/>
          <w:lang w:val="es-ES_tradnl"/>
        </w:rPr>
        <w:lastRenderedPageBreak/>
        <w:t xml:space="preserve">Agencia de Empleo Distrital en esta clase de ejercicios y los dos proyectos fueron catalogados como las mejores prácticas de la red de prestadores del Servicio de Empleo. </w:t>
      </w:r>
    </w:p>
    <w:p w:rsidR="00064897" w:rsidRPr="00D27666" w:rsidRDefault="00064897" w:rsidP="00064897">
      <w:pPr>
        <w:jc w:val="both"/>
        <w:rPr>
          <w:rFonts w:ascii="Arial" w:hAnsi="Arial" w:cs="Arial"/>
          <w:lang w:val="es-ES_tradnl"/>
        </w:rPr>
      </w:pPr>
      <w:r w:rsidRPr="00D27666">
        <w:rPr>
          <w:rFonts w:ascii="Arial" w:hAnsi="Arial" w:cs="Arial"/>
          <w:noProof/>
          <w:lang w:eastAsia="es-CO"/>
        </w:rPr>
        <w:t>Se espera para el primer trimestre del año, enganchar a estos beneficiarios, en el sector Turismo ( camareras de piso) y al sector financiero ( asesores de microfinanzas).</w:t>
      </w:r>
    </w:p>
    <w:p w:rsidR="00064897" w:rsidRDefault="00064897" w:rsidP="00064897">
      <w:pPr>
        <w:jc w:val="center"/>
        <w:rPr>
          <w:rFonts w:ascii="Arial" w:hAnsi="Arial" w:cs="Arial"/>
          <w:b/>
          <w:lang w:val="es-ES_tradnl"/>
        </w:rPr>
      </w:pPr>
      <w:r w:rsidRPr="00592D8F">
        <w:rPr>
          <w:rFonts w:ascii="Arial" w:hAnsi="Arial" w:cs="Arial"/>
          <w:b/>
          <w:noProof/>
          <w:lang w:eastAsia="es-CO"/>
        </w:rPr>
        <mc:AlternateContent>
          <mc:Choice Requires="wpg">
            <w:drawing>
              <wp:anchor distT="0" distB="0" distL="114300" distR="114300" simplePos="0" relativeHeight="251686912" behindDoc="0" locked="0" layoutInCell="1" allowOverlap="1" wp14:anchorId="26602E30" wp14:editId="52D8BA32">
                <wp:simplePos x="0" y="0"/>
                <wp:positionH relativeFrom="column">
                  <wp:posOffset>480695</wp:posOffset>
                </wp:positionH>
                <wp:positionV relativeFrom="paragraph">
                  <wp:posOffset>306070</wp:posOffset>
                </wp:positionV>
                <wp:extent cx="4665980" cy="2724150"/>
                <wp:effectExtent l="19050" t="0" r="1270" b="876300"/>
                <wp:wrapNone/>
                <wp:docPr id="44" name="5 Grupo"/>
                <wp:cNvGraphicFramePr/>
                <a:graphic xmlns:a="http://schemas.openxmlformats.org/drawingml/2006/main">
                  <a:graphicData uri="http://schemas.microsoft.com/office/word/2010/wordprocessingGroup">
                    <wpg:wgp>
                      <wpg:cNvGrpSpPr/>
                      <wpg:grpSpPr>
                        <a:xfrm>
                          <a:off x="0" y="0"/>
                          <a:ext cx="4665980" cy="2724150"/>
                          <a:chOff x="0" y="0"/>
                          <a:chExt cx="8123404" cy="4705450"/>
                        </a:xfrm>
                      </wpg:grpSpPr>
                      <pic:pic xmlns:pic="http://schemas.openxmlformats.org/drawingml/2006/picture">
                        <pic:nvPicPr>
                          <pic:cNvPr id="49" name="17 Imagen"/>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529087" cy="47054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pic:pic xmlns:pic="http://schemas.openxmlformats.org/drawingml/2006/picture">
                        <pic:nvPicPr>
                          <pic:cNvPr id="51" name="4 Imagen" descr="PROMO-FINALLLL.jpg"/>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3457080" y="661077"/>
                            <a:ext cx="4666324" cy="3062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5B45F946" id="5 Grupo" o:spid="_x0000_s1026" style="position:absolute;margin-left:37.85pt;margin-top:24.1pt;width:367.4pt;height:214.5pt;z-index:251686912;mso-width-relative:margin;mso-height-relative:margin" coordsize="81234,4705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">
                <v:shape id="17 Imagen" o:spid="_x0000_s1027" type="#_x0000_t75" style="position:absolute;width:35290;height:470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L0pLCAAAA2wAAAA8AAABkcnMvZG93bnJldi54bWxEj0FrwkAUhO9C/8PyCt50U1Ex0VXaQrF4&#10;M4rnZ/aZBLNvQ/ZV47/vCoUeh5n5hllteteoG3Wh9mzgbZyAIi68rbk0cDx8jRaggiBbbDyTgQcF&#10;2KxfBivMrL/znm65lCpCOGRooBJpM61DUZHDMPYtcfQuvnMoUXalth3eI9w1epIkc+2w5rhQYUuf&#10;FRXX/McZONv0OJPmROX8uktl/4F6O9kZM3zt35eghHr5D/+1v62BaQrPL/EH6P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7y9KSwgAAANsAAAAPAAAAAAAAAAAAAAAAAJ8C&#10;AABkcnMvZG93bnJldi54bWxQSwUGAAAAAAQABAD3AAAAjgMAAAAA&#10;" adj="1856" filled="t" fillcolor="#ededed">
                  <v:imagedata r:id="rId103" o:title=""/>
                  <v:path arrowok="t"/>
                </v:shape>
                <v:shape id="4 Imagen" o:spid="_x0000_s1028" type="#_x0000_t75" alt="PROMO-FINALLLL.jpg" style="position:absolute;left:34570;top:6610;width:46664;height:30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BR0/EAAAA2wAAAA8AAABkcnMvZG93bnJldi54bWxEj92KwjAUhO8XfIdwBO/W1MIWqUYRRRAW&#10;hPUH8e7YHJtic1KaqPXtNwsLXg4z8w0znXe2Fg9qfeVYwWiYgCAunK64VHDYrz/HIHxA1lg7JgUv&#10;8jCf9T6mmGv35B967EIpIoR9jgpMCE0upS8MWfRD1xBH7+paiyHKtpS6xWeE21qmSZJJixXHBYMN&#10;LQ0Vt93dKliNvzeXbWrc6XLf1tk5O6bV4qjUoN8tJiACdeEd/m9vtIKvEfx9iT9Az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BBR0/EAAAA2wAAAA8AAAAAAAAAAAAAAAAA&#10;nwIAAGRycy9kb3ducmV2LnhtbFBLBQYAAAAABAAEAPcAAACQAwAAAAA=&#10;">
                  <v:imagedata r:id="rId104" o:title="PROMO-FINALLLL"/>
                  <v:path arrowok="t"/>
                </v:shape>
              </v:group>
            </w:pict>
          </mc:Fallback>
        </mc:AlternateContent>
      </w:r>
      <w:r w:rsidR="00536BF8">
        <w:rPr>
          <w:rFonts w:ascii="Arial" w:hAnsi="Arial" w:cs="Arial"/>
          <w:b/>
          <w:lang w:val="es-ES_tradnl"/>
        </w:rPr>
        <w:t>Imagen No. 24.</w:t>
      </w:r>
      <w:r>
        <w:rPr>
          <w:rFonts w:ascii="Arial" w:hAnsi="Arial" w:cs="Arial"/>
          <w:b/>
          <w:lang w:val="es-ES_tradnl"/>
        </w:rPr>
        <w:t xml:space="preserve"> Proyectos cierre de </w:t>
      </w:r>
      <w:r w:rsidRPr="00E874EF">
        <w:rPr>
          <w:rFonts w:ascii="Arial" w:hAnsi="Arial" w:cs="Arial"/>
          <w:b/>
          <w:lang w:val="es-ES_tradnl"/>
        </w:rPr>
        <w:t xml:space="preserve">brechas poblaciones difícil inserción laboral </w:t>
      </w:r>
    </w:p>
    <w:p w:rsidR="00064897" w:rsidRDefault="00064897" w:rsidP="00064897">
      <w:pPr>
        <w:jc w:val="center"/>
        <w:rPr>
          <w:rFonts w:ascii="Arial" w:hAnsi="Arial" w:cs="Arial"/>
          <w:b/>
          <w:lang w:val="es-ES_tradnl"/>
        </w:rPr>
      </w:pPr>
    </w:p>
    <w:p w:rsidR="00064897" w:rsidRDefault="00064897" w:rsidP="00064897">
      <w:pPr>
        <w:jc w:val="center"/>
        <w:rPr>
          <w:rFonts w:ascii="Arial" w:hAnsi="Arial" w:cs="Arial"/>
          <w:b/>
          <w:lang w:val="es-ES_tradnl"/>
        </w:rPr>
      </w:pPr>
    </w:p>
    <w:p w:rsidR="00064897" w:rsidRPr="00592D8F" w:rsidRDefault="00064897" w:rsidP="00064897">
      <w:pPr>
        <w:jc w:val="center"/>
        <w:rPr>
          <w:rFonts w:ascii="Arial" w:hAnsi="Arial" w:cs="Arial"/>
          <w:b/>
          <w:lang w:val="es-ES_tradnl"/>
        </w:rPr>
      </w:pPr>
    </w:p>
    <w:p w:rsidR="00064897" w:rsidRDefault="00064897" w:rsidP="00064897">
      <w:pPr>
        <w:jc w:val="both"/>
        <w:rPr>
          <w:rFonts w:ascii="Arial" w:hAnsi="Arial" w:cs="Arial"/>
          <w:lang w:val="es-ES_tradnl"/>
        </w:rPr>
      </w:pPr>
    </w:p>
    <w:p w:rsidR="00064897" w:rsidRDefault="00064897" w:rsidP="00064897">
      <w:pPr>
        <w:jc w:val="both"/>
        <w:rPr>
          <w:rFonts w:ascii="Arial" w:hAnsi="Arial" w:cs="Arial"/>
          <w:lang w:val="es-ES_tradnl"/>
        </w:rPr>
      </w:pPr>
    </w:p>
    <w:p w:rsidR="00064897" w:rsidRDefault="00064897" w:rsidP="00064897">
      <w:pPr>
        <w:jc w:val="both"/>
        <w:rPr>
          <w:rFonts w:ascii="Arial" w:hAnsi="Arial" w:cs="Arial"/>
          <w:lang w:val="es-ES_tradnl"/>
        </w:rPr>
      </w:pPr>
    </w:p>
    <w:p w:rsidR="00064897" w:rsidRDefault="00064897" w:rsidP="00064897">
      <w:pPr>
        <w:jc w:val="both"/>
        <w:rPr>
          <w:rFonts w:ascii="Arial" w:hAnsi="Arial" w:cs="Arial"/>
          <w:lang w:val="es-ES_tradnl"/>
        </w:rPr>
      </w:pPr>
    </w:p>
    <w:p w:rsidR="00064897" w:rsidRDefault="00064897" w:rsidP="00064897">
      <w:pPr>
        <w:jc w:val="both"/>
        <w:rPr>
          <w:rFonts w:ascii="Arial" w:hAnsi="Arial" w:cs="Arial"/>
          <w:lang w:val="es-ES_tradnl"/>
        </w:rPr>
      </w:pPr>
    </w:p>
    <w:p w:rsidR="00064897" w:rsidRDefault="00064897" w:rsidP="00064897">
      <w:pPr>
        <w:jc w:val="both"/>
        <w:rPr>
          <w:rFonts w:ascii="Arial" w:hAnsi="Arial" w:cs="Arial"/>
          <w:lang w:val="es-ES_tradnl"/>
        </w:rPr>
      </w:pPr>
    </w:p>
    <w:p w:rsidR="00064897" w:rsidRDefault="00064897" w:rsidP="00064897">
      <w:pPr>
        <w:jc w:val="both"/>
        <w:rPr>
          <w:rFonts w:ascii="Arial" w:hAnsi="Arial" w:cs="Arial"/>
          <w:lang w:val="es-ES_tradnl"/>
        </w:rPr>
      </w:pPr>
    </w:p>
    <w:p w:rsidR="00064897" w:rsidRDefault="00064897" w:rsidP="00064897">
      <w:pPr>
        <w:jc w:val="both"/>
        <w:rPr>
          <w:rFonts w:ascii="Arial" w:hAnsi="Arial" w:cs="Arial"/>
          <w:lang w:val="es-ES_tradnl"/>
        </w:rPr>
      </w:pPr>
    </w:p>
    <w:p w:rsidR="00064897" w:rsidRPr="00666ED6" w:rsidRDefault="00064897" w:rsidP="00064897">
      <w:pPr>
        <w:jc w:val="both"/>
        <w:rPr>
          <w:rFonts w:ascii="Arial" w:hAnsi="Arial" w:cs="Arial"/>
          <w:sz w:val="16"/>
          <w:szCs w:val="16"/>
          <w:lang w:val="es-ES_tradnl"/>
        </w:rPr>
      </w:pPr>
      <w:r>
        <w:rPr>
          <w:rFonts w:ascii="Arial" w:hAnsi="Arial" w:cs="Arial"/>
          <w:sz w:val="16"/>
          <w:szCs w:val="16"/>
          <w:lang w:val="es-ES_tradnl"/>
        </w:rPr>
        <w:t xml:space="preserve">Fuente: </w:t>
      </w:r>
      <w:proofErr w:type="spellStart"/>
      <w:r>
        <w:rPr>
          <w:rFonts w:ascii="Arial" w:hAnsi="Arial" w:cs="Arial"/>
          <w:sz w:val="16"/>
          <w:szCs w:val="16"/>
          <w:lang w:val="es-ES_tradnl"/>
        </w:rPr>
        <w:t>Reunion</w:t>
      </w:r>
      <w:proofErr w:type="spellEnd"/>
      <w:r w:rsidRPr="00666ED6">
        <w:rPr>
          <w:rFonts w:ascii="Arial" w:hAnsi="Arial" w:cs="Arial"/>
          <w:sz w:val="16"/>
          <w:szCs w:val="16"/>
          <w:lang w:val="es-ES_tradnl"/>
        </w:rPr>
        <w:t xml:space="preserve"> de Evaluación de Impacto celebrada en el Hotel Hábitat organizada por la Unidad del Servicio de Empleo- Diciembre de 2016.</w:t>
      </w:r>
    </w:p>
    <w:p w:rsidR="00064897" w:rsidRPr="00D27666" w:rsidRDefault="00064897" w:rsidP="00064897">
      <w:pPr>
        <w:jc w:val="both"/>
        <w:rPr>
          <w:rFonts w:ascii="Arial" w:hAnsi="Arial" w:cs="Arial"/>
        </w:rPr>
      </w:pPr>
      <w:r>
        <w:rPr>
          <w:rFonts w:ascii="Arial" w:hAnsi="Arial" w:cs="Arial"/>
          <w:lang w:val="es-ES_tradnl"/>
        </w:rPr>
        <w:t>En términos de participación ciudadana, va</w:t>
      </w:r>
      <w:r>
        <w:rPr>
          <w:rFonts w:ascii="Arial" w:hAnsi="Arial" w:cs="Arial"/>
        </w:rPr>
        <w:t>le la pena destacar que l</w:t>
      </w:r>
      <w:r w:rsidRPr="00D27666">
        <w:rPr>
          <w:rFonts w:ascii="Arial" w:hAnsi="Arial" w:cs="Arial"/>
        </w:rPr>
        <w:t xml:space="preserve">a Subdirección de Empleo y Formación, participa en los consejos de algunas localidades de la ciudad (Bosa Y Kennedy) espacios en los cuales se discute acerca de las </w:t>
      </w:r>
      <w:r>
        <w:rPr>
          <w:rFonts w:ascii="Arial" w:hAnsi="Arial" w:cs="Arial"/>
        </w:rPr>
        <w:t>d</w:t>
      </w:r>
      <w:r w:rsidRPr="00D27666">
        <w:rPr>
          <w:rFonts w:ascii="Arial" w:hAnsi="Arial" w:cs="Arial"/>
        </w:rPr>
        <w:t>iferentes problemáticas que tiene la localidad: sociales, seguridad, empleo, entre otras.</w:t>
      </w:r>
    </w:p>
    <w:p w:rsidR="00064897" w:rsidRDefault="00064897" w:rsidP="00064897">
      <w:pPr>
        <w:jc w:val="both"/>
        <w:rPr>
          <w:rFonts w:ascii="Arial" w:hAnsi="Arial" w:cs="Arial"/>
        </w:rPr>
      </w:pPr>
      <w:r w:rsidRPr="00D27666">
        <w:rPr>
          <w:rFonts w:ascii="Arial" w:hAnsi="Arial" w:cs="Arial"/>
        </w:rPr>
        <w:t>La Subdirección ha aprovechado dichos espacios para  difundir, promocionar y sensibilizar a los diferentes actores participantes en estas mesas sobre las bondades del Servicio de Empleo.</w:t>
      </w:r>
    </w:p>
    <w:p w:rsidR="00064897" w:rsidRDefault="00064897" w:rsidP="00064897">
      <w:pPr>
        <w:jc w:val="both"/>
        <w:rPr>
          <w:rFonts w:ascii="Arial" w:hAnsi="Arial" w:cs="Arial"/>
        </w:rPr>
      </w:pPr>
      <w:r>
        <w:rPr>
          <w:rFonts w:ascii="Arial" w:hAnsi="Arial" w:cs="Arial"/>
        </w:rPr>
        <w:t>Asimismo ha participado en otros consejos como son:</w:t>
      </w:r>
    </w:p>
    <w:p w:rsidR="00064897" w:rsidRPr="00E874EF" w:rsidRDefault="00064897" w:rsidP="00064897">
      <w:pPr>
        <w:suppressAutoHyphens/>
        <w:spacing w:line="240" w:lineRule="auto"/>
        <w:jc w:val="both"/>
        <w:rPr>
          <w:rFonts w:ascii="Arial" w:hAnsi="Arial" w:cs="Arial"/>
        </w:rPr>
      </w:pPr>
      <w:r>
        <w:rPr>
          <w:rFonts w:ascii="Arial" w:hAnsi="Arial" w:cs="Arial"/>
        </w:rPr>
        <w:t xml:space="preserve">- </w:t>
      </w:r>
      <w:r w:rsidRPr="00E874EF">
        <w:rPr>
          <w:rFonts w:ascii="Arial" w:hAnsi="Arial" w:cs="Arial"/>
        </w:rPr>
        <w:t>Consejo Distrital de Discapacidad</w:t>
      </w:r>
    </w:p>
    <w:p w:rsidR="00064897" w:rsidRPr="00E874EF" w:rsidRDefault="00064897" w:rsidP="00064897">
      <w:pPr>
        <w:suppressAutoHyphens/>
        <w:spacing w:line="240" w:lineRule="auto"/>
        <w:jc w:val="both"/>
        <w:rPr>
          <w:rFonts w:ascii="Arial" w:hAnsi="Arial" w:cs="Arial"/>
        </w:rPr>
      </w:pPr>
      <w:r>
        <w:rPr>
          <w:rFonts w:ascii="Arial" w:hAnsi="Arial" w:cs="Arial"/>
        </w:rPr>
        <w:t xml:space="preserve">- </w:t>
      </w:r>
      <w:r w:rsidRPr="00E874EF">
        <w:rPr>
          <w:rFonts w:ascii="Arial" w:hAnsi="Arial" w:cs="Arial"/>
        </w:rPr>
        <w:t>Consejo Distrital de Juventud</w:t>
      </w:r>
    </w:p>
    <w:p w:rsidR="00064897" w:rsidRPr="00E874EF" w:rsidRDefault="00064897" w:rsidP="00064897">
      <w:pPr>
        <w:suppressAutoHyphens/>
        <w:spacing w:line="240" w:lineRule="auto"/>
        <w:jc w:val="both"/>
        <w:rPr>
          <w:rFonts w:ascii="Arial" w:hAnsi="Arial" w:cs="Arial"/>
        </w:rPr>
      </w:pPr>
      <w:r>
        <w:rPr>
          <w:rFonts w:ascii="Arial" w:hAnsi="Arial" w:cs="Arial"/>
        </w:rPr>
        <w:lastRenderedPageBreak/>
        <w:t xml:space="preserve">- </w:t>
      </w:r>
      <w:r w:rsidRPr="00E874EF">
        <w:rPr>
          <w:rFonts w:ascii="Arial" w:hAnsi="Arial" w:cs="Arial"/>
        </w:rPr>
        <w:t>Consejo Distrital de Etnias</w:t>
      </w:r>
    </w:p>
    <w:p w:rsidR="00064897" w:rsidRPr="00E874EF" w:rsidRDefault="00064897" w:rsidP="00064897">
      <w:pPr>
        <w:suppressAutoHyphens/>
        <w:spacing w:line="240" w:lineRule="auto"/>
        <w:jc w:val="both"/>
        <w:rPr>
          <w:rFonts w:ascii="Arial" w:hAnsi="Arial" w:cs="Arial"/>
        </w:rPr>
      </w:pPr>
      <w:r>
        <w:rPr>
          <w:rFonts w:ascii="Arial" w:hAnsi="Arial" w:cs="Arial"/>
        </w:rPr>
        <w:t xml:space="preserve">- </w:t>
      </w:r>
      <w:r w:rsidRPr="00E874EF">
        <w:rPr>
          <w:rFonts w:ascii="Arial" w:hAnsi="Arial" w:cs="Arial"/>
        </w:rPr>
        <w:t xml:space="preserve">Consejo Distrital Afrodescendientes  </w:t>
      </w:r>
    </w:p>
    <w:p w:rsidR="003D3573" w:rsidRDefault="003D3573" w:rsidP="00064897">
      <w:pPr>
        <w:jc w:val="center"/>
        <w:rPr>
          <w:rFonts w:ascii="Arial" w:hAnsi="Arial" w:cs="Arial"/>
          <w:b/>
          <w:u w:val="single"/>
        </w:rPr>
      </w:pPr>
      <w:r w:rsidRPr="003D3573">
        <w:rPr>
          <w:rFonts w:ascii="Arial" w:hAnsi="Arial" w:cs="Arial"/>
          <w:b/>
          <w:u w:val="single"/>
        </w:rPr>
        <w:t>TAB</w:t>
      </w:r>
      <w:r w:rsidR="00484604">
        <w:rPr>
          <w:rFonts w:ascii="Arial" w:hAnsi="Arial" w:cs="Arial"/>
          <w:b/>
          <w:u w:val="single"/>
        </w:rPr>
        <w:t>LA No</w:t>
      </w:r>
      <w:r w:rsidRPr="003D3573">
        <w:rPr>
          <w:rFonts w:ascii="Arial" w:hAnsi="Arial" w:cs="Arial"/>
          <w:b/>
          <w:u w:val="single"/>
        </w:rPr>
        <w:t>. 57 PRESUPUESTO 2016 - ASIGNADO Y EJECUTADO (COMPROMISO Y GIRO)  PROYECTO DE INVERSIÓN NO.1023</w:t>
      </w:r>
    </w:p>
    <w:tbl>
      <w:tblPr>
        <w:tblW w:w="8080" w:type="dxa"/>
        <w:tblInd w:w="55" w:type="dxa"/>
        <w:tblCellMar>
          <w:left w:w="70" w:type="dxa"/>
          <w:right w:w="70" w:type="dxa"/>
        </w:tblCellMar>
        <w:tblLook w:val="04A0" w:firstRow="1" w:lastRow="0" w:firstColumn="1" w:lastColumn="0" w:noHBand="0" w:noVBand="1"/>
      </w:tblPr>
      <w:tblGrid>
        <w:gridCol w:w="1508"/>
        <w:gridCol w:w="2314"/>
        <w:gridCol w:w="1629"/>
        <w:gridCol w:w="1374"/>
        <w:gridCol w:w="1255"/>
      </w:tblGrid>
      <w:tr w:rsidR="00DB0F51" w:rsidRPr="00DB0F51" w:rsidTr="00DB0F51">
        <w:trPr>
          <w:trHeight w:val="315"/>
        </w:trPr>
        <w:tc>
          <w:tcPr>
            <w:tcW w:w="1552" w:type="dxa"/>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rsidR="00DB0F51" w:rsidRPr="00DB0F51" w:rsidRDefault="00DB0F51" w:rsidP="00DB0F51">
            <w:pPr>
              <w:spacing w:after="0" w:line="240" w:lineRule="auto"/>
              <w:jc w:val="center"/>
              <w:rPr>
                <w:rFonts w:ascii="Arial" w:eastAsia="Times New Roman" w:hAnsi="Arial" w:cs="Arial"/>
                <w:b/>
                <w:bCs/>
                <w:color w:val="000000"/>
                <w:sz w:val="20"/>
                <w:szCs w:val="20"/>
                <w:lang w:eastAsia="es-CO"/>
              </w:rPr>
            </w:pPr>
            <w:r w:rsidRPr="00DB0F51">
              <w:rPr>
                <w:rFonts w:ascii="Arial" w:eastAsia="Times New Roman" w:hAnsi="Arial" w:cs="Arial"/>
                <w:b/>
                <w:bCs/>
                <w:color w:val="000000"/>
                <w:sz w:val="20"/>
                <w:szCs w:val="20"/>
                <w:lang w:eastAsia="x-none"/>
              </w:rPr>
              <w:t>META PLAN</w:t>
            </w:r>
          </w:p>
        </w:tc>
        <w:tc>
          <w:tcPr>
            <w:tcW w:w="2585" w:type="dxa"/>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rsidR="00DB0F51" w:rsidRPr="00DB0F51" w:rsidRDefault="00DB0F51" w:rsidP="00DB0F51">
            <w:pPr>
              <w:spacing w:after="0" w:line="240" w:lineRule="auto"/>
              <w:jc w:val="center"/>
              <w:rPr>
                <w:rFonts w:ascii="Arial" w:eastAsia="Times New Roman" w:hAnsi="Arial" w:cs="Arial"/>
                <w:b/>
                <w:bCs/>
                <w:color w:val="000000"/>
                <w:sz w:val="20"/>
                <w:szCs w:val="20"/>
                <w:lang w:eastAsia="es-CO"/>
              </w:rPr>
            </w:pPr>
            <w:r w:rsidRPr="00DB0F51">
              <w:rPr>
                <w:rFonts w:ascii="Arial" w:eastAsia="Times New Roman" w:hAnsi="Arial" w:cs="Arial"/>
                <w:b/>
                <w:bCs/>
                <w:color w:val="000000"/>
                <w:sz w:val="20"/>
                <w:szCs w:val="20"/>
                <w:lang w:eastAsia="x-none"/>
              </w:rPr>
              <w:t>META PROYECTO</w:t>
            </w:r>
          </w:p>
        </w:tc>
        <w:tc>
          <w:tcPr>
            <w:tcW w:w="3943" w:type="dxa"/>
            <w:gridSpan w:val="3"/>
            <w:tcBorders>
              <w:top w:val="single" w:sz="8" w:space="0" w:color="auto"/>
              <w:left w:val="nil"/>
              <w:bottom w:val="single" w:sz="8" w:space="0" w:color="auto"/>
              <w:right w:val="single" w:sz="8" w:space="0" w:color="000000"/>
            </w:tcBorders>
            <w:shd w:val="clear" w:color="000000" w:fill="B8CCE4"/>
            <w:vAlign w:val="center"/>
            <w:hideMark/>
          </w:tcPr>
          <w:p w:rsidR="00DB0F51" w:rsidRPr="00DB0F51" w:rsidRDefault="00DB0F51" w:rsidP="00DB0F51">
            <w:pPr>
              <w:spacing w:after="0" w:line="240" w:lineRule="auto"/>
              <w:jc w:val="center"/>
              <w:rPr>
                <w:rFonts w:ascii="Arial" w:eastAsia="Times New Roman" w:hAnsi="Arial" w:cs="Arial"/>
                <w:b/>
                <w:bCs/>
                <w:color w:val="000000"/>
                <w:sz w:val="20"/>
                <w:szCs w:val="20"/>
                <w:lang w:eastAsia="es-CO"/>
              </w:rPr>
            </w:pPr>
            <w:r w:rsidRPr="00DB0F51">
              <w:rPr>
                <w:rFonts w:ascii="Arial" w:eastAsia="Times New Roman" w:hAnsi="Arial" w:cs="Arial"/>
                <w:b/>
                <w:bCs/>
                <w:color w:val="000000"/>
                <w:sz w:val="20"/>
                <w:szCs w:val="20"/>
                <w:lang w:eastAsia="x-none"/>
              </w:rPr>
              <w:t>PRESUPUESTO (Pesos)</w:t>
            </w:r>
          </w:p>
        </w:tc>
      </w:tr>
      <w:tr w:rsidR="00DB0F51" w:rsidRPr="00DB0F51" w:rsidTr="00DB0F51">
        <w:trPr>
          <w:trHeight w:val="315"/>
        </w:trPr>
        <w:tc>
          <w:tcPr>
            <w:tcW w:w="1552" w:type="dxa"/>
            <w:vMerge/>
            <w:tcBorders>
              <w:top w:val="single" w:sz="8" w:space="0" w:color="auto"/>
              <w:left w:val="single" w:sz="8" w:space="0" w:color="auto"/>
              <w:bottom w:val="single" w:sz="8" w:space="0" w:color="000000"/>
              <w:right w:val="single" w:sz="8" w:space="0" w:color="auto"/>
            </w:tcBorders>
            <w:vAlign w:val="center"/>
            <w:hideMark/>
          </w:tcPr>
          <w:p w:rsidR="00DB0F51" w:rsidRPr="00DB0F51" w:rsidRDefault="00DB0F51" w:rsidP="00DB0F51">
            <w:pPr>
              <w:spacing w:after="0" w:line="240" w:lineRule="auto"/>
              <w:rPr>
                <w:rFonts w:ascii="Arial" w:eastAsia="Times New Roman" w:hAnsi="Arial" w:cs="Arial"/>
                <w:b/>
                <w:bCs/>
                <w:color w:val="000000"/>
                <w:sz w:val="20"/>
                <w:szCs w:val="20"/>
                <w:lang w:eastAsia="es-CO"/>
              </w:rPr>
            </w:pPr>
          </w:p>
        </w:tc>
        <w:tc>
          <w:tcPr>
            <w:tcW w:w="2585" w:type="dxa"/>
            <w:vMerge/>
            <w:tcBorders>
              <w:top w:val="single" w:sz="8" w:space="0" w:color="auto"/>
              <w:left w:val="single" w:sz="8" w:space="0" w:color="auto"/>
              <w:bottom w:val="single" w:sz="8" w:space="0" w:color="000000"/>
              <w:right w:val="single" w:sz="8" w:space="0" w:color="auto"/>
            </w:tcBorders>
            <w:vAlign w:val="center"/>
            <w:hideMark/>
          </w:tcPr>
          <w:p w:rsidR="00DB0F51" w:rsidRPr="00DB0F51" w:rsidRDefault="00DB0F51" w:rsidP="00DB0F51">
            <w:pPr>
              <w:spacing w:after="0" w:line="240" w:lineRule="auto"/>
              <w:rPr>
                <w:rFonts w:ascii="Arial" w:eastAsia="Times New Roman" w:hAnsi="Arial" w:cs="Arial"/>
                <w:b/>
                <w:bCs/>
                <w:color w:val="000000"/>
                <w:sz w:val="20"/>
                <w:szCs w:val="20"/>
                <w:lang w:eastAsia="es-CO"/>
              </w:rPr>
            </w:pPr>
          </w:p>
        </w:tc>
        <w:tc>
          <w:tcPr>
            <w:tcW w:w="1519" w:type="dxa"/>
            <w:tcBorders>
              <w:top w:val="nil"/>
              <w:left w:val="nil"/>
              <w:bottom w:val="single" w:sz="8" w:space="0" w:color="auto"/>
              <w:right w:val="single" w:sz="8" w:space="0" w:color="auto"/>
            </w:tcBorders>
            <w:shd w:val="clear" w:color="000000" w:fill="B8CCE4"/>
            <w:vAlign w:val="center"/>
            <w:hideMark/>
          </w:tcPr>
          <w:p w:rsidR="00DB0F51" w:rsidRPr="00DB0F51" w:rsidRDefault="00DB0F51" w:rsidP="00DB0F51">
            <w:pPr>
              <w:spacing w:after="0" w:line="240" w:lineRule="auto"/>
              <w:jc w:val="center"/>
              <w:rPr>
                <w:rFonts w:ascii="Arial" w:eastAsia="Times New Roman" w:hAnsi="Arial" w:cs="Arial"/>
                <w:b/>
                <w:bCs/>
                <w:color w:val="000000"/>
                <w:sz w:val="20"/>
                <w:szCs w:val="20"/>
                <w:lang w:eastAsia="es-CO"/>
              </w:rPr>
            </w:pPr>
            <w:r w:rsidRPr="00DB0F51">
              <w:rPr>
                <w:rFonts w:ascii="Arial" w:eastAsia="Times New Roman" w:hAnsi="Arial" w:cs="Arial"/>
                <w:b/>
                <w:bCs/>
                <w:color w:val="000000"/>
                <w:sz w:val="20"/>
                <w:szCs w:val="20"/>
                <w:lang w:eastAsia="x-none"/>
              </w:rPr>
              <w:t>PROGRAMADO</w:t>
            </w:r>
          </w:p>
        </w:tc>
        <w:tc>
          <w:tcPr>
            <w:tcW w:w="1264" w:type="dxa"/>
            <w:tcBorders>
              <w:top w:val="nil"/>
              <w:left w:val="nil"/>
              <w:bottom w:val="single" w:sz="8" w:space="0" w:color="auto"/>
              <w:right w:val="single" w:sz="8" w:space="0" w:color="auto"/>
            </w:tcBorders>
            <w:shd w:val="clear" w:color="000000" w:fill="B8CCE4"/>
            <w:vAlign w:val="center"/>
            <w:hideMark/>
          </w:tcPr>
          <w:p w:rsidR="00DB0F51" w:rsidRPr="00DB0F51" w:rsidRDefault="00DB0F51" w:rsidP="00DB0F51">
            <w:pPr>
              <w:spacing w:after="0" w:line="240" w:lineRule="auto"/>
              <w:jc w:val="center"/>
              <w:rPr>
                <w:rFonts w:ascii="Arial" w:eastAsia="Times New Roman" w:hAnsi="Arial" w:cs="Arial"/>
                <w:b/>
                <w:bCs/>
                <w:color w:val="000000"/>
                <w:sz w:val="20"/>
                <w:szCs w:val="20"/>
                <w:lang w:eastAsia="es-CO"/>
              </w:rPr>
            </w:pPr>
            <w:r w:rsidRPr="00DB0F51">
              <w:rPr>
                <w:rFonts w:ascii="Arial" w:eastAsia="Times New Roman" w:hAnsi="Arial" w:cs="Arial"/>
                <w:b/>
                <w:bCs/>
                <w:color w:val="000000"/>
                <w:sz w:val="20"/>
                <w:szCs w:val="20"/>
                <w:lang w:eastAsia="x-none"/>
              </w:rPr>
              <w:t>EJECUTADO</w:t>
            </w:r>
          </w:p>
        </w:tc>
        <w:tc>
          <w:tcPr>
            <w:tcW w:w="1160" w:type="dxa"/>
            <w:tcBorders>
              <w:top w:val="nil"/>
              <w:left w:val="nil"/>
              <w:bottom w:val="single" w:sz="8" w:space="0" w:color="auto"/>
              <w:right w:val="single" w:sz="8" w:space="0" w:color="auto"/>
            </w:tcBorders>
            <w:shd w:val="clear" w:color="000000" w:fill="B8CCE4"/>
            <w:vAlign w:val="center"/>
            <w:hideMark/>
          </w:tcPr>
          <w:p w:rsidR="00DB0F51" w:rsidRPr="00DB0F51" w:rsidRDefault="00DB0F51" w:rsidP="00DB0F51">
            <w:pPr>
              <w:spacing w:after="0" w:line="240" w:lineRule="auto"/>
              <w:jc w:val="center"/>
              <w:rPr>
                <w:rFonts w:ascii="Arial" w:eastAsia="Times New Roman" w:hAnsi="Arial" w:cs="Arial"/>
                <w:b/>
                <w:bCs/>
                <w:color w:val="000000"/>
                <w:sz w:val="20"/>
                <w:szCs w:val="20"/>
                <w:lang w:eastAsia="es-CO"/>
              </w:rPr>
            </w:pPr>
            <w:r w:rsidRPr="00DB0F51">
              <w:rPr>
                <w:rFonts w:ascii="Arial" w:eastAsia="Times New Roman" w:hAnsi="Arial" w:cs="Arial"/>
                <w:b/>
                <w:bCs/>
                <w:color w:val="000000"/>
                <w:sz w:val="20"/>
                <w:szCs w:val="20"/>
                <w:lang w:eastAsia="x-none"/>
              </w:rPr>
              <w:t>GIRADO</w:t>
            </w:r>
          </w:p>
        </w:tc>
      </w:tr>
      <w:tr w:rsidR="00DB0F51" w:rsidRPr="00DB0F51" w:rsidTr="00DB0F51">
        <w:trPr>
          <w:trHeight w:val="1800"/>
        </w:trPr>
        <w:tc>
          <w:tcPr>
            <w:tcW w:w="15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0F51" w:rsidRPr="00DB0F51" w:rsidRDefault="00DB0F51" w:rsidP="00DB0F51">
            <w:pPr>
              <w:spacing w:after="0" w:line="240" w:lineRule="auto"/>
              <w:jc w:val="center"/>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t>Formar 8.500  (1.500) personas en competencias transversales y/o laborales</w:t>
            </w:r>
          </w:p>
        </w:tc>
        <w:tc>
          <w:tcPr>
            <w:tcW w:w="2585" w:type="dxa"/>
            <w:tcBorders>
              <w:top w:val="single" w:sz="4" w:space="0" w:color="auto"/>
              <w:left w:val="nil"/>
              <w:bottom w:val="single" w:sz="4" w:space="0" w:color="auto"/>
              <w:right w:val="single" w:sz="4" w:space="0" w:color="auto"/>
            </w:tcBorders>
            <w:shd w:val="clear" w:color="auto" w:fill="auto"/>
            <w:hideMark/>
          </w:tcPr>
          <w:p w:rsidR="00DB0F51" w:rsidRPr="00DB0F51" w:rsidRDefault="00DB0F51" w:rsidP="00DB0F51">
            <w:pPr>
              <w:spacing w:after="0" w:line="240" w:lineRule="auto"/>
              <w:jc w:val="both"/>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t>Diseñar Portafolio de programas de formación en competencias transversales ofrecidos por la SDDE y actualizarlo anualmente</w:t>
            </w:r>
          </w:p>
        </w:tc>
        <w:tc>
          <w:tcPr>
            <w:tcW w:w="1519" w:type="dxa"/>
            <w:tcBorders>
              <w:top w:val="single" w:sz="4" w:space="0" w:color="auto"/>
              <w:left w:val="nil"/>
              <w:bottom w:val="single" w:sz="4" w:space="0" w:color="auto"/>
              <w:right w:val="single" w:sz="4" w:space="0" w:color="auto"/>
            </w:tcBorders>
            <w:shd w:val="clear" w:color="auto" w:fill="auto"/>
            <w:noWrap/>
            <w:vAlign w:val="bottom"/>
            <w:hideMark/>
          </w:tcPr>
          <w:p w:rsidR="00DB0F51" w:rsidRPr="00DB0F51" w:rsidRDefault="00DB0F51" w:rsidP="00DB0F51">
            <w:pPr>
              <w:spacing w:after="0" w:line="240" w:lineRule="auto"/>
              <w:jc w:val="center"/>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t>39.166.666</w:t>
            </w:r>
          </w:p>
        </w:tc>
        <w:tc>
          <w:tcPr>
            <w:tcW w:w="1264" w:type="dxa"/>
            <w:tcBorders>
              <w:top w:val="single" w:sz="4" w:space="0" w:color="auto"/>
              <w:left w:val="nil"/>
              <w:bottom w:val="single" w:sz="4" w:space="0" w:color="auto"/>
              <w:right w:val="single" w:sz="4" w:space="0" w:color="auto"/>
            </w:tcBorders>
            <w:shd w:val="clear" w:color="auto" w:fill="auto"/>
            <w:noWrap/>
            <w:vAlign w:val="bottom"/>
            <w:hideMark/>
          </w:tcPr>
          <w:p w:rsidR="00DB0F51" w:rsidRPr="00DB0F51" w:rsidRDefault="00DB0F51" w:rsidP="00DB0F51">
            <w:pPr>
              <w:spacing w:after="0" w:line="240" w:lineRule="auto"/>
              <w:jc w:val="center"/>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t>39.166.666</w:t>
            </w:r>
          </w:p>
        </w:tc>
        <w:tc>
          <w:tcPr>
            <w:tcW w:w="1160" w:type="dxa"/>
            <w:tcBorders>
              <w:top w:val="single" w:sz="4" w:space="0" w:color="auto"/>
              <w:left w:val="nil"/>
              <w:bottom w:val="single" w:sz="4" w:space="0" w:color="auto"/>
              <w:right w:val="single" w:sz="4" w:space="0" w:color="auto"/>
            </w:tcBorders>
            <w:shd w:val="clear" w:color="auto" w:fill="auto"/>
            <w:noWrap/>
            <w:vAlign w:val="bottom"/>
            <w:hideMark/>
          </w:tcPr>
          <w:p w:rsidR="00DB0F51" w:rsidRPr="00DB0F51" w:rsidRDefault="00DB0F51" w:rsidP="00DB0F51">
            <w:pPr>
              <w:spacing w:after="0" w:line="240" w:lineRule="auto"/>
              <w:jc w:val="center"/>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t>32.166.666</w:t>
            </w:r>
          </w:p>
        </w:tc>
      </w:tr>
      <w:tr w:rsidR="00DB0F51" w:rsidRPr="00DB0F51" w:rsidTr="00DB0F51">
        <w:trPr>
          <w:trHeight w:val="900"/>
        </w:trPr>
        <w:tc>
          <w:tcPr>
            <w:tcW w:w="1552" w:type="dxa"/>
            <w:vMerge/>
            <w:tcBorders>
              <w:top w:val="single" w:sz="4" w:space="0" w:color="auto"/>
              <w:left w:val="single" w:sz="4" w:space="0" w:color="auto"/>
              <w:bottom w:val="single" w:sz="4" w:space="0" w:color="auto"/>
              <w:right w:val="single" w:sz="4" w:space="0" w:color="auto"/>
            </w:tcBorders>
            <w:vAlign w:val="center"/>
            <w:hideMark/>
          </w:tcPr>
          <w:p w:rsidR="00DB0F51" w:rsidRPr="00DB0F51" w:rsidRDefault="00DB0F51" w:rsidP="00DB0F51">
            <w:pPr>
              <w:spacing w:after="0" w:line="240" w:lineRule="auto"/>
              <w:rPr>
                <w:rFonts w:ascii="Calibri" w:eastAsia="Times New Roman" w:hAnsi="Calibri" w:cs="Times New Roman"/>
                <w:color w:val="000000"/>
                <w:lang w:eastAsia="es-CO"/>
              </w:rPr>
            </w:pPr>
          </w:p>
        </w:tc>
        <w:tc>
          <w:tcPr>
            <w:tcW w:w="2585" w:type="dxa"/>
            <w:tcBorders>
              <w:top w:val="nil"/>
              <w:left w:val="nil"/>
              <w:bottom w:val="single" w:sz="4" w:space="0" w:color="auto"/>
              <w:right w:val="single" w:sz="4" w:space="0" w:color="auto"/>
            </w:tcBorders>
            <w:shd w:val="clear" w:color="auto" w:fill="auto"/>
            <w:hideMark/>
          </w:tcPr>
          <w:p w:rsidR="00DB0F51" w:rsidRPr="00DB0F51" w:rsidRDefault="00DB0F51" w:rsidP="00DB0F51">
            <w:pPr>
              <w:spacing w:after="0" w:line="240" w:lineRule="auto"/>
              <w:jc w:val="both"/>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t>Formar al menos personas en competencias laborales al menos personas</w:t>
            </w:r>
          </w:p>
        </w:tc>
        <w:tc>
          <w:tcPr>
            <w:tcW w:w="1519" w:type="dxa"/>
            <w:tcBorders>
              <w:top w:val="nil"/>
              <w:left w:val="nil"/>
              <w:bottom w:val="single" w:sz="4" w:space="0" w:color="auto"/>
              <w:right w:val="single" w:sz="4" w:space="0" w:color="auto"/>
            </w:tcBorders>
            <w:shd w:val="clear" w:color="auto" w:fill="auto"/>
            <w:noWrap/>
            <w:vAlign w:val="bottom"/>
            <w:hideMark/>
          </w:tcPr>
          <w:p w:rsidR="00DB0F51" w:rsidRPr="00DB0F51" w:rsidRDefault="00DB0F51" w:rsidP="00DB0F51">
            <w:pPr>
              <w:spacing w:after="0" w:line="240" w:lineRule="auto"/>
              <w:jc w:val="center"/>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t>10.000.000</w:t>
            </w:r>
          </w:p>
        </w:tc>
        <w:tc>
          <w:tcPr>
            <w:tcW w:w="1264" w:type="dxa"/>
            <w:tcBorders>
              <w:top w:val="nil"/>
              <w:left w:val="nil"/>
              <w:bottom w:val="single" w:sz="4" w:space="0" w:color="auto"/>
              <w:right w:val="single" w:sz="4" w:space="0" w:color="auto"/>
            </w:tcBorders>
            <w:shd w:val="clear" w:color="auto" w:fill="auto"/>
            <w:noWrap/>
            <w:vAlign w:val="bottom"/>
            <w:hideMark/>
          </w:tcPr>
          <w:p w:rsidR="00DB0F51" w:rsidRPr="00DB0F51" w:rsidRDefault="00DB0F51" w:rsidP="00DB0F51">
            <w:pPr>
              <w:spacing w:after="0" w:line="240" w:lineRule="auto"/>
              <w:jc w:val="center"/>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t>10.000.000</w:t>
            </w:r>
          </w:p>
        </w:tc>
        <w:tc>
          <w:tcPr>
            <w:tcW w:w="1160" w:type="dxa"/>
            <w:tcBorders>
              <w:top w:val="nil"/>
              <w:left w:val="nil"/>
              <w:bottom w:val="single" w:sz="4" w:space="0" w:color="auto"/>
              <w:right w:val="single" w:sz="4" w:space="0" w:color="auto"/>
            </w:tcBorders>
            <w:shd w:val="clear" w:color="auto" w:fill="auto"/>
            <w:noWrap/>
            <w:vAlign w:val="bottom"/>
            <w:hideMark/>
          </w:tcPr>
          <w:p w:rsidR="00DB0F51" w:rsidRPr="00DB0F51" w:rsidRDefault="00DB0F51" w:rsidP="00DB0F51">
            <w:pPr>
              <w:spacing w:after="0" w:line="240" w:lineRule="auto"/>
              <w:jc w:val="center"/>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t>4.111.111</w:t>
            </w:r>
          </w:p>
        </w:tc>
      </w:tr>
      <w:tr w:rsidR="00DB0F51" w:rsidRPr="00DB0F51" w:rsidTr="00DB0F51">
        <w:trPr>
          <w:trHeight w:val="1800"/>
        </w:trPr>
        <w:tc>
          <w:tcPr>
            <w:tcW w:w="1552" w:type="dxa"/>
            <w:vMerge/>
            <w:tcBorders>
              <w:top w:val="single" w:sz="4" w:space="0" w:color="auto"/>
              <w:left w:val="single" w:sz="4" w:space="0" w:color="auto"/>
              <w:bottom w:val="single" w:sz="4" w:space="0" w:color="auto"/>
              <w:right w:val="single" w:sz="4" w:space="0" w:color="auto"/>
            </w:tcBorders>
            <w:vAlign w:val="center"/>
            <w:hideMark/>
          </w:tcPr>
          <w:p w:rsidR="00DB0F51" w:rsidRPr="00DB0F51" w:rsidRDefault="00DB0F51" w:rsidP="00DB0F51">
            <w:pPr>
              <w:spacing w:after="0" w:line="240" w:lineRule="auto"/>
              <w:rPr>
                <w:rFonts w:ascii="Calibri" w:eastAsia="Times New Roman" w:hAnsi="Calibri" w:cs="Times New Roman"/>
                <w:color w:val="000000"/>
                <w:lang w:eastAsia="es-CO"/>
              </w:rPr>
            </w:pPr>
          </w:p>
        </w:tc>
        <w:tc>
          <w:tcPr>
            <w:tcW w:w="2585" w:type="dxa"/>
            <w:tcBorders>
              <w:top w:val="nil"/>
              <w:left w:val="nil"/>
              <w:bottom w:val="single" w:sz="4" w:space="0" w:color="auto"/>
              <w:right w:val="single" w:sz="4" w:space="0" w:color="auto"/>
            </w:tcBorders>
            <w:shd w:val="clear" w:color="auto" w:fill="auto"/>
            <w:hideMark/>
          </w:tcPr>
          <w:p w:rsidR="00DB0F51" w:rsidRPr="00DB0F51" w:rsidRDefault="00DB0F51" w:rsidP="00DB0F51">
            <w:pPr>
              <w:spacing w:after="0" w:line="240" w:lineRule="auto"/>
              <w:jc w:val="both"/>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t xml:space="preserve">Formar en competencias blandas y transversales Formar en personas por medio de la </w:t>
            </w:r>
            <w:proofErr w:type="spellStart"/>
            <w:r w:rsidRPr="00DB0F51">
              <w:rPr>
                <w:rFonts w:ascii="Calibri" w:eastAsia="Times New Roman" w:hAnsi="Calibri" w:cs="Times New Roman"/>
                <w:color w:val="000000"/>
                <w:lang w:eastAsia="es-CO"/>
              </w:rPr>
              <w:t>Agencía</w:t>
            </w:r>
            <w:proofErr w:type="spellEnd"/>
            <w:r w:rsidRPr="00DB0F51">
              <w:rPr>
                <w:rFonts w:ascii="Calibri" w:eastAsia="Times New Roman" w:hAnsi="Calibri" w:cs="Times New Roman"/>
                <w:color w:val="000000"/>
                <w:lang w:eastAsia="es-CO"/>
              </w:rPr>
              <w:t xml:space="preserve"> Pública de Gestión y Colocación del Distrito</w:t>
            </w:r>
          </w:p>
        </w:tc>
        <w:tc>
          <w:tcPr>
            <w:tcW w:w="1519" w:type="dxa"/>
            <w:tcBorders>
              <w:top w:val="nil"/>
              <w:left w:val="nil"/>
              <w:bottom w:val="single" w:sz="4" w:space="0" w:color="auto"/>
              <w:right w:val="single" w:sz="4" w:space="0" w:color="auto"/>
            </w:tcBorders>
            <w:shd w:val="clear" w:color="auto" w:fill="auto"/>
            <w:noWrap/>
            <w:vAlign w:val="bottom"/>
            <w:hideMark/>
          </w:tcPr>
          <w:p w:rsidR="00DB0F51" w:rsidRPr="00DB0F51" w:rsidRDefault="00DB0F51" w:rsidP="00DB0F51">
            <w:pPr>
              <w:spacing w:after="0" w:line="240" w:lineRule="auto"/>
              <w:jc w:val="center"/>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t>35.000.000</w:t>
            </w:r>
          </w:p>
        </w:tc>
        <w:tc>
          <w:tcPr>
            <w:tcW w:w="1264" w:type="dxa"/>
            <w:tcBorders>
              <w:top w:val="nil"/>
              <w:left w:val="nil"/>
              <w:bottom w:val="single" w:sz="4" w:space="0" w:color="auto"/>
              <w:right w:val="single" w:sz="4" w:space="0" w:color="auto"/>
            </w:tcBorders>
            <w:shd w:val="clear" w:color="auto" w:fill="auto"/>
            <w:noWrap/>
            <w:vAlign w:val="bottom"/>
            <w:hideMark/>
          </w:tcPr>
          <w:p w:rsidR="00DB0F51" w:rsidRPr="00DB0F51" w:rsidRDefault="00DB0F51" w:rsidP="00DB0F51">
            <w:pPr>
              <w:spacing w:after="0" w:line="240" w:lineRule="auto"/>
              <w:jc w:val="center"/>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t>35.000.000</w:t>
            </w:r>
          </w:p>
        </w:tc>
        <w:tc>
          <w:tcPr>
            <w:tcW w:w="1160" w:type="dxa"/>
            <w:tcBorders>
              <w:top w:val="nil"/>
              <w:left w:val="nil"/>
              <w:bottom w:val="single" w:sz="4" w:space="0" w:color="auto"/>
              <w:right w:val="single" w:sz="4" w:space="0" w:color="auto"/>
            </w:tcBorders>
            <w:shd w:val="clear" w:color="auto" w:fill="auto"/>
            <w:noWrap/>
            <w:vAlign w:val="bottom"/>
            <w:hideMark/>
          </w:tcPr>
          <w:p w:rsidR="00DB0F51" w:rsidRPr="00DB0F51" w:rsidRDefault="00DB0F51" w:rsidP="00DB0F51">
            <w:pPr>
              <w:spacing w:after="0" w:line="240" w:lineRule="auto"/>
              <w:jc w:val="center"/>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t>24.383.333</w:t>
            </w:r>
          </w:p>
        </w:tc>
      </w:tr>
      <w:tr w:rsidR="00DB0F51" w:rsidRPr="00DB0F51" w:rsidTr="00DB0F51">
        <w:trPr>
          <w:trHeight w:val="2400"/>
        </w:trPr>
        <w:tc>
          <w:tcPr>
            <w:tcW w:w="1552" w:type="dxa"/>
            <w:vMerge w:val="restart"/>
            <w:tcBorders>
              <w:top w:val="nil"/>
              <w:left w:val="single" w:sz="4" w:space="0" w:color="auto"/>
              <w:bottom w:val="single" w:sz="4" w:space="0" w:color="auto"/>
              <w:right w:val="single" w:sz="4" w:space="0" w:color="auto"/>
            </w:tcBorders>
            <w:shd w:val="clear" w:color="auto" w:fill="auto"/>
            <w:vAlign w:val="center"/>
            <w:hideMark/>
          </w:tcPr>
          <w:p w:rsidR="00DB0F51" w:rsidRPr="00DB0F51" w:rsidRDefault="00DB0F51" w:rsidP="00DB0F51">
            <w:pPr>
              <w:spacing w:after="0" w:line="240" w:lineRule="auto"/>
              <w:jc w:val="center"/>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t>Remitir desde la Agencia a empleadores al menos 10,000 (1.140) personas que cumplan con los perfiles ocupacionales</w:t>
            </w:r>
          </w:p>
        </w:tc>
        <w:tc>
          <w:tcPr>
            <w:tcW w:w="2585" w:type="dxa"/>
            <w:tcBorders>
              <w:top w:val="nil"/>
              <w:left w:val="nil"/>
              <w:bottom w:val="single" w:sz="4" w:space="0" w:color="auto"/>
              <w:right w:val="single" w:sz="4" w:space="0" w:color="auto"/>
            </w:tcBorders>
            <w:shd w:val="clear" w:color="auto" w:fill="auto"/>
            <w:hideMark/>
          </w:tcPr>
          <w:p w:rsidR="00DB0F51" w:rsidRPr="00DB0F51" w:rsidRDefault="00DB0F51" w:rsidP="00DB0F51">
            <w:pPr>
              <w:spacing w:after="0" w:line="240" w:lineRule="auto"/>
              <w:jc w:val="both"/>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t>Diseñar y poner en funcionamiento instrumento de registro y consulta de beneficiarios de los distintos procesos de formación para el trabajo ofrecidos por el Distrito</w:t>
            </w:r>
          </w:p>
        </w:tc>
        <w:tc>
          <w:tcPr>
            <w:tcW w:w="1519" w:type="dxa"/>
            <w:tcBorders>
              <w:top w:val="nil"/>
              <w:left w:val="nil"/>
              <w:bottom w:val="single" w:sz="4" w:space="0" w:color="auto"/>
              <w:right w:val="single" w:sz="4" w:space="0" w:color="auto"/>
            </w:tcBorders>
            <w:shd w:val="clear" w:color="auto" w:fill="auto"/>
            <w:noWrap/>
            <w:vAlign w:val="bottom"/>
            <w:hideMark/>
          </w:tcPr>
          <w:p w:rsidR="00DB0F51" w:rsidRPr="00DB0F51" w:rsidRDefault="00DB0F51" w:rsidP="00DB0F51">
            <w:pPr>
              <w:spacing w:after="0" w:line="240" w:lineRule="auto"/>
              <w:jc w:val="center"/>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t>66.137.068</w:t>
            </w:r>
          </w:p>
        </w:tc>
        <w:tc>
          <w:tcPr>
            <w:tcW w:w="1264" w:type="dxa"/>
            <w:tcBorders>
              <w:top w:val="nil"/>
              <w:left w:val="nil"/>
              <w:bottom w:val="single" w:sz="4" w:space="0" w:color="auto"/>
              <w:right w:val="single" w:sz="4" w:space="0" w:color="auto"/>
            </w:tcBorders>
            <w:shd w:val="clear" w:color="auto" w:fill="auto"/>
            <w:noWrap/>
            <w:vAlign w:val="bottom"/>
            <w:hideMark/>
          </w:tcPr>
          <w:p w:rsidR="00DB0F51" w:rsidRPr="00DB0F51" w:rsidRDefault="00DB0F51" w:rsidP="00DB0F51">
            <w:pPr>
              <w:spacing w:after="0" w:line="240" w:lineRule="auto"/>
              <w:jc w:val="center"/>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t>50.466.668</w:t>
            </w:r>
          </w:p>
        </w:tc>
        <w:tc>
          <w:tcPr>
            <w:tcW w:w="1160" w:type="dxa"/>
            <w:tcBorders>
              <w:top w:val="nil"/>
              <w:left w:val="nil"/>
              <w:bottom w:val="single" w:sz="4" w:space="0" w:color="auto"/>
              <w:right w:val="single" w:sz="4" w:space="0" w:color="auto"/>
            </w:tcBorders>
            <w:shd w:val="clear" w:color="auto" w:fill="auto"/>
            <w:noWrap/>
            <w:vAlign w:val="bottom"/>
            <w:hideMark/>
          </w:tcPr>
          <w:p w:rsidR="00DB0F51" w:rsidRPr="00DB0F51" w:rsidRDefault="00DB0F51" w:rsidP="00DB0F51">
            <w:pPr>
              <w:spacing w:after="0" w:line="240" w:lineRule="auto"/>
              <w:jc w:val="center"/>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t>34.466.668</w:t>
            </w:r>
          </w:p>
        </w:tc>
      </w:tr>
      <w:tr w:rsidR="00DB0F51" w:rsidRPr="00DB0F51" w:rsidTr="00DB0F51">
        <w:trPr>
          <w:trHeight w:val="900"/>
        </w:trPr>
        <w:tc>
          <w:tcPr>
            <w:tcW w:w="1552" w:type="dxa"/>
            <w:vMerge/>
            <w:tcBorders>
              <w:top w:val="nil"/>
              <w:left w:val="single" w:sz="4" w:space="0" w:color="auto"/>
              <w:bottom w:val="single" w:sz="4" w:space="0" w:color="auto"/>
              <w:right w:val="single" w:sz="4" w:space="0" w:color="auto"/>
            </w:tcBorders>
            <w:vAlign w:val="center"/>
            <w:hideMark/>
          </w:tcPr>
          <w:p w:rsidR="00DB0F51" w:rsidRPr="00DB0F51" w:rsidRDefault="00DB0F51" w:rsidP="00DB0F51">
            <w:pPr>
              <w:spacing w:after="0" w:line="240" w:lineRule="auto"/>
              <w:rPr>
                <w:rFonts w:ascii="Calibri" w:eastAsia="Times New Roman" w:hAnsi="Calibri" w:cs="Times New Roman"/>
                <w:color w:val="000000"/>
                <w:lang w:eastAsia="es-CO"/>
              </w:rPr>
            </w:pPr>
          </w:p>
        </w:tc>
        <w:tc>
          <w:tcPr>
            <w:tcW w:w="2585" w:type="dxa"/>
            <w:tcBorders>
              <w:top w:val="nil"/>
              <w:left w:val="nil"/>
              <w:bottom w:val="single" w:sz="4" w:space="0" w:color="auto"/>
              <w:right w:val="single" w:sz="4" w:space="0" w:color="auto"/>
            </w:tcBorders>
            <w:shd w:val="clear" w:color="auto" w:fill="auto"/>
            <w:hideMark/>
          </w:tcPr>
          <w:p w:rsidR="00DB0F51" w:rsidRPr="00DB0F51" w:rsidRDefault="00DB0F51" w:rsidP="00DB0F51">
            <w:pPr>
              <w:spacing w:after="0" w:line="240" w:lineRule="auto"/>
              <w:jc w:val="both"/>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t>Remitir al menos personas a empleadores desde la Agencia</w:t>
            </w:r>
          </w:p>
        </w:tc>
        <w:tc>
          <w:tcPr>
            <w:tcW w:w="1519" w:type="dxa"/>
            <w:tcBorders>
              <w:top w:val="nil"/>
              <w:left w:val="nil"/>
              <w:bottom w:val="single" w:sz="4" w:space="0" w:color="auto"/>
              <w:right w:val="single" w:sz="4" w:space="0" w:color="auto"/>
            </w:tcBorders>
            <w:shd w:val="clear" w:color="auto" w:fill="auto"/>
            <w:noWrap/>
            <w:vAlign w:val="bottom"/>
            <w:hideMark/>
          </w:tcPr>
          <w:p w:rsidR="00DB0F51" w:rsidRPr="00DB0F51" w:rsidRDefault="00DB0F51" w:rsidP="00DB0F51">
            <w:pPr>
              <w:spacing w:after="0" w:line="240" w:lineRule="auto"/>
              <w:jc w:val="center"/>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t>168.760.400</w:t>
            </w:r>
          </w:p>
        </w:tc>
        <w:tc>
          <w:tcPr>
            <w:tcW w:w="1264" w:type="dxa"/>
            <w:tcBorders>
              <w:top w:val="nil"/>
              <w:left w:val="nil"/>
              <w:bottom w:val="single" w:sz="4" w:space="0" w:color="auto"/>
              <w:right w:val="single" w:sz="4" w:space="0" w:color="auto"/>
            </w:tcBorders>
            <w:shd w:val="clear" w:color="auto" w:fill="auto"/>
            <w:noWrap/>
            <w:vAlign w:val="bottom"/>
            <w:hideMark/>
          </w:tcPr>
          <w:p w:rsidR="00DB0F51" w:rsidRPr="00DB0F51" w:rsidRDefault="00DB0F51" w:rsidP="00DB0F51">
            <w:pPr>
              <w:spacing w:after="0" w:line="240" w:lineRule="auto"/>
              <w:jc w:val="center"/>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t>164.060.400</w:t>
            </w:r>
          </w:p>
        </w:tc>
        <w:tc>
          <w:tcPr>
            <w:tcW w:w="1160" w:type="dxa"/>
            <w:tcBorders>
              <w:top w:val="nil"/>
              <w:left w:val="nil"/>
              <w:bottom w:val="single" w:sz="4" w:space="0" w:color="auto"/>
              <w:right w:val="single" w:sz="4" w:space="0" w:color="auto"/>
            </w:tcBorders>
            <w:shd w:val="clear" w:color="auto" w:fill="auto"/>
            <w:noWrap/>
            <w:vAlign w:val="bottom"/>
            <w:hideMark/>
          </w:tcPr>
          <w:p w:rsidR="00DB0F51" w:rsidRPr="00DB0F51" w:rsidRDefault="00DB0F51" w:rsidP="00DB0F51">
            <w:pPr>
              <w:spacing w:after="0" w:line="240" w:lineRule="auto"/>
              <w:jc w:val="center"/>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t>109.100.000</w:t>
            </w:r>
          </w:p>
        </w:tc>
      </w:tr>
      <w:tr w:rsidR="00DB0F51" w:rsidRPr="00DB0F51" w:rsidTr="00DB0F51">
        <w:trPr>
          <w:trHeight w:val="900"/>
        </w:trPr>
        <w:tc>
          <w:tcPr>
            <w:tcW w:w="1552" w:type="dxa"/>
            <w:vMerge/>
            <w:tcBorders>
              <w:top w:val="nil"/>
              <w:left w:val="single" w:sz="4" w:space="0" w:color="auto"/>
              <w:bottom w:val="single" w:sz="4" w:space="0" w:color="auto"/>
              <w:right w:val="single" w:sz="4" w:space="0" w:color="auto"/>
            </w:tcBorders>
            <w:vAlign w:val="center"/>
            <w:hideMark/>
          </w:tcPr>
          <w:p w:rsidR="00DB0F51" w:rsidRPr="00DB0F51" w:rsidRDefault="00DB0F51" w:rsidP="00DB0F51">
            <w:pPr>
              <w:spacing w:after="0" w:line="240" w:lineRule="auto"/>
              <w:rPr>
                <w:rFonts w:ascii="Calibri" w:eastAsia="Times New Roman" w:hAnsi="Calibri" w:cs="Times New Roman"/>
                <w:color w:val="000000"/>
                <w:lang w:eastAsia="es-CO"/>
              </w:rPr>
            </w:pPr>
          </w:p>
        </w:tc>
        <w:tc>
          <w:tcPr>
            <w:tcW w:w="2585" w:type="dxa"/>
            <w:tcBorders>
              <w:top w:val="nil"/>
              <w:left w:val="nil"/>
              <w:bottom w:val="single" w:sz="4" w:space="0" w:color="auto"/>
              <w:right w:val="single" w:sz="4" w:space="0" w:color="auto"/>
            </w:tcBorders>
            <w:shd w:val="clear" w:color="auto" w:fill="auto"/>
            <w:hideMark/>
          </w:tcPr>
          <w:p w:rsidR="00DB0F51" w:rsidRPr="00DB0F51" w:rsidRDefault="00DB0F51" w:rsidP="00DB0F51">
            <w:pPr>
              <w:spacing w:after="0" w:line="240" w:lineRule="auto"/>
              <w:jc w:val="both"/>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t xml:space="preserve">Remitir personas formadas y certificadas por la Agencia a </w:t>
            </w:r>
            <w:r w:rsidRPr="00DB0F51">
              <w:rPr>
                <w:rFonts w:ascii="Calibri" w:eastAsia="Times New Roman" w:hAnsi="Calibri" w:cs="Times New Roman"/>
                <w:color w:val="000000"/>
                <w:lang w:eastAsia="es-CO"/>
              </w:rPr>
              <w:lastRenderedPageBreak/>
              <w:t>empleadores</w:t>
            </w:r>
          </w:p>
        </w:tc>
        <w:tc>
          <w:tcPr>
            <w:tcW w:w="1519" w:type="dxa"/>
            <w:tcBorders>
              <w:top w:val="nil"/>
              <w:left w:val="nil"/>
              <w:bottom w:val="single" w:sz="4" w:space="0" w:color="auto"/>
              <w:right w:val="single" w:sz="4" w:space="0" w:color="auto"/>
            </w:tcBorders>
            <w:shd w:val="clear" w:color="auto" w:fill="auto"/>
            <w:noWrap/>
            <w:vAlign w:val="bottom"/>
            <w:hideMark/>
          </w:tcPr>
          <w:p w:rsidR="00DB0F51" w:rsidRPr="00DB0F51" w:rsidRDefault="00DB0F51" w:rsidP="00DB0F51">
            <w:pPr>
              <w:spacing w:after="0" w:line="240" w:lineRule="auto"/>
              <w:jc w:val="center"/>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lastRenderedPageBreak/>
              <w:t>9.500.000</w:t>
            </w:r>
          </w:p>
        </w:tc>
        <w:tc>
          <w:tcPr>
            <w:tcW w:w="1264" w:type="dxa"/>
            <w:tcBorders>
              <w:top w:val="nil"/>
              <w:left w:val="nil"/>
              <w:bottom w:val="single" w:sz="4" w:space="0" w:color="auto"/>
              <w:right w:val="single" w:sz="4" w:space="0" w:color="auto"/>
            </w:tcBorders>
            <w:shd w:val="clear" w:color="auto" w:fill="auto"/>
            <w:noWrap/>
            <w:vAlign w:val="bottom"/>
            <w:hideMark/>
          </w:tcPr>
          <w:p w:rsidR="00DB0F51" w:rsidRPr="00DB0F51" w:rsidRDefault="00DB0F51" w:rsidP="00DB0F51">
            <w:pPr>
              <w:spacing w:after="0" w:line="240" w:lineRule="auto"/>
              <w:jc w:val="center"/>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t>9.500.000</w:t>
            </w:r>
          </w:p>
        </w:tc>
        <w:tc>
          <w:tcPr>
            <w:tcW w:w="1160" w:type="dxa"/>
            <w:tcBorders>
              <w:top w:val="nil"/>
              <w:left w:val="nil"/>
              <w:bottom w:val="single" w:sz="4" w:space="0" w:color="auto"/>
              <w:right w:val="single" w:sz="4" w:space="0" w:color="auto"/>
            </w:tcBorders>
            <w:shd w:val="clear" w:color="auto" w:fill="auto"/>
            <w:noWrap/>
            <w:vAlign w:val="bottom"/>
            <w:hideMark/>
          </w:tcPr>
          <w:p w:rsidR="00DB0F51" w:rsidRPr="00DB0F51" w:rsidRDefault="00DB0F51" w:rsidP="00DB0F51">
            <w:pPr>
              <w:spacing w:after="0" w:line="240" w:lineRule="auto"/>
              <w:jc w:val="center"/>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t>3.905.556</w:t>
            </w:r>
          </w:p>
        </w:tc>
      </w:tr>
      <w:tr w:rsidR="00DB0F51" w:rsidRPr="00DB0F51" w:rsidTr="00DB0F51">
        <w:trPr>
          <w:trHeight w:val="1200"/>
        </w:trPr>
        <w:tc>
          <w:tcPr>
            <w:tcW w:w="1552" w:type="dxa"/>
            <w:vMerge w:val="restart"/>
            <w:tcBorders>
              <w:top w:val="nil"/>
              <w:left w:val="single" w:sz="4" w:space="0" w:color="auto"/>
              <w:bottom w:val="single" w:sz="4" w:space="0" w:color="auto"/>
              <w:right w:val="single" w:sz="4" w:space="0" w:color="auto"/>
            </w:tcBorders>
            <w:shd w:val="clear" w:color="auto" w:fill="auto"/>
            <w:vAlign w:val="center"/>
            <w:hideMark/>
          </w:tcPr>
          <w:p w:rsidR="00DB0F51" w:rsidRPr="00DB0F51" w:rsidRDefault="00DB0F51" w:rsidP="00DB0F51">
            <w:pPr>
              <w:spacing w:after="0" w:line="240" w:lineRule="auto"/>
              <w:jc w:val="center"/>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lastRenderedPageBreak/>
              <w:t>Vincular 4.250 (500) personas laboralmente</w:t>
            </w:r>
          </w:p>
        </w:tc>
        <w:tc>
          <w:tcPr>
            <w:tcW w:w="2585" w:type="dxa"/>
            <w:tcBorders>
              <w:top w:val="nil"/>
              <w:left w:val="nil"/>
              <w:bottom w:val="single" w:sz="4" w:space="0" w:color="auto"/>
              <w:right w:val="single" w:sz="4" w:space="0" w:color="auto"/>
            </w:tcBorders>
            <w:shd w:val="clear" w:color="auto" w:fill="auto"/>
            <w:hideMark/>
          </w:tcPr>
          <w:p w:rsidR="00DB0F51" w:rsidRPr="00DB0F51" w:rsidRDefault="00DB0F51" w:rsidP="00DB0F51">
            <w:pPr>
              <w:spacing w:after="0" w:line="240" w:lineRule="auto"/>
              <w:jc w:val="both"/>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t xml:space="preserve"> Realizar un </w:t>
            </w:r>
            <w:r w:rsidR="00484604" w:rsidRPr="00DB0F51">
              <w:rPr>
                <w:rFonts w:ascii="Calibri" w:eastAsia="Times New Roman" w:hAnsi="Calibri" w:cs="Times New Roman"/>
                <w:color w:val="000000"/>
                <w:lang w:eastAsia="es-CO"/>
              </w:rPr>
              <w:t>diagnóstico</w:t>
            </w:r>
            <w:r w:rsidRPr="00DB0F51">
              <w:rPr>
                <w:rFonts w:ascii="Calibri" w:eastAsia="Times New Roman" w:hAnsi="Calibri" w:cs="Times New Roman"/>
                <w:color w:val="000000"/>
                <w:lang w:eastAsia="es-CO"/>
              </w:rPr>
              <w:t xml:space="preserve"> de </w:t>
            </w:r>
            <w:r w:rsidR="00484604" w:rsidRPr="00DB0F51">
              <w:rPr>
                <w:rFonts w:ascii="Calibri" w:eastAsia="Times New Roman" w:hAnsi="Calibri" w:cs="Times New Roman"/>
                <w:color w:val="000000"/>
                <w:lang w:eastAsia="es-CO"/>
              </w:rPr>
              <w:t>desconcentración</w:t>
            </w:r>
            <w:r w:rsidRPr="00DB0F51">
              <w:rPr>
                <w:rFonts w:ascii="Calibri" w:eastAsia="Times New Roman" w:hAnsi="Calibri" w:cs="Times New Roman"/>
                <w:color w:val="000000"/>
                <w:lang w:eastAsia="es-CO"/>
              </w:rPr>
              <w:t xml:space="preserve"> local de la </w:t>
            </w:r>
            <w:r w:rsidR="00484604" w:rsidRPr="00DB0F51">
              <w:rPr>
                <w:rFonts w:ascii="Calibri" w:eastAsia="Times New Roman" w:hAnsi="Calibri" w:cs="Times New Roman"/>
                <w:color w:val="000000"/>
                <w:lang w:eastAsia="es-CO"/>
              </w:rPr>
              <w:t>política</w:t>
            </w:r>
            <w:r w:rsidRPr="00DB0F51">
              <w:rPr>
                <w:rFonts w:ascii="Calibri" w:eastAsia="Times New Roman" w:hAnsi="Calibri" w:cs="Times New Roman"/>
                <w:color w:val="000000"/>
                <w:lang w:eastAsia="es-CO"/>
              </w:rPr>
              <w:t xml:space="preserve"> de empleo de la SDDE.</w:t>
            </w:r>
          </w:p>
        </w:tc>
        <w:tc>
          <w:tcPr>
            <w:tcW w:w="1519" w:type="dxa"/>
            <w:tcBorders>
              <w:top w:val="nil"/>
              <w:left w:val="nil"/>
              <w:bottom w:val="single" w:sz="4" w:space="0" w:color="auto"/>
              <w:right w:val="single" w:sz="4" w:space="0" w:color="auto"/>
            </w:tcBorders>
            <w:shd w:val="clear" w:color="auto" w:fill="auto"/>
            <w:noWrap/>
            <w:vAlign w:val="bottom"/>
            <w:hideMark/>
          </w:tcPr>
          <w:p w:rsidR="00DB0F51" w:rsidRPr="00DB0F51" w:rsidRDefault="00DB0F51" w:rsidP="00DB0F51">
            <w:pPr>
              <w:spacing w:after="0" w:line="240" w:lineRule="auto"/>
              <w:jc w:val="center"/>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t>41.675.466</w:t>
            </w:r>
          </w:p>
        </w:tc>
        <w:tc>
          <w:tcPr>
            <w:tcW w:w="1264" w:type="dxa"/>
            <w:tcBorders>
              <w:top w:val="nil"/>
              <w:left w:val="nil"/>
              <w:bottom w:val="single" w:sz="4" w:space="0" w:color="auto"/>
              <w:right w:val="single" w:sz="4" w:space="0" w:color="auto"/>
            </w:tcBorders>
            <w:shd w:val="clear" w:color="auto" w:fill="auto"/>
            <w:noWrap/>
            <w:vAlign w:val="bottom"/>
            <w:hideMark/>
          </w:tcPr>
          <w:p w:rsidR="00DB0F51" w:rsidRPr="00DB0F51" w:rsidRDefault="00DB0F51" w:rsidP="00DB0F51">
            <w:pPr>
              <w:spacing w:after="0" w:line="240" w:lineRule="auto"/>
              <w:jc w:val="center"/>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t>41.675.466</w:t>
            </w:r>
          </w:p>
        </w:tc>
        <w:tc>
          <w:tcPr>
            <w:tcW w:w="1160" w:type="dxa"/>
            <w:tcBorders>
              <w:top w:val="nil"/>
              <w:left w:val="nil"/>
              <w:bottom w:val="single" w:sz="4" w:space="0" w:color="auto"/>
              <w:right w:val="single" w:sz="4" w:space="0" w:color="auto"/>
            </w:tcBorders>
            <w:shd w:val="clear" w:color="auto" w:fill="auto"/>
            <w:noWrap/>
            <w:vAlign w:val="bottom"/>
            <w:hideMark/>
          </w:tcPr>
          <w:p w:rsidR="00DB0F51" w:rsidRPr="00DB0F51" w:rsidRDefault="00DB0F51" w:rsidP="00DB0F51">
            <w:pPr>
              <w:spacing w:after="0" w:line="240" w:lineRule="auto"/>
              <w:jc w:val="center"/>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t>34.966.666</w:t>
            </w:r>
          </w:p>
        </w:tc>
      </w:tr>
      <w:tr w:rsidR="00DB0F51" w:rsidRPr="00DB0F51" w:rsidTr="00DB0F51">
        <w:trPr>
          <w:trHeight w:val="1200"/>
        </w:trPr>
        <w:tc>
          <w:tcPr>
            <w:tcW w:w="1552" w:type="dxa"/>
            <w:vMerge/>
            <w:tcBorders>
              <w:top w:val="nil"/>
              <w:left w:val="single" w:sz="4" w:space="0" w:color="auto"/>
              <w:bottom w:val="single" w:sz="4" w:space="0" w:color="auto"/>
              <w:right w:val="single" w:sz="4" w:space="0" w:color="auto"/>
            </w:tcBorders>
            <w:vAlign w:val="center"/>
            <w:hideMark/>
          </w:tcPr>
          <w:p w:rsidR="00DB0F51" w:rsidRPr="00DB0F51" w:rsidRDefault="00DB0F51" w:rsidP="00DB0F51">
            <w:pPr>
              <w:spacing w:after="0" w:line="240" w:lineRule="auto"/>
              <w:rPr>
                <w:rFonts w:ascii="Calibri" w:eastAsia="Times New Roman" w:hAnsi="Calibri" w:cs="Times New Roman"/>
                <w:color w:val="000000"/>
                <w:lang w:eastAsia="es-CO"/>
              </w:rPr>
            </w:pPr>
          </w:p>
        </w:tc>
        <w:tc>
          <w:tcPr>
            <w:tcW w:w="2585" w:type="dxa"/>
            <w:tcBorders>
              <w:top w:val="nil"/>
              <w:left w:val="nil"/>
              <w:bottom w:val="single" w:sz="4" w:space="0" w:color="auto"/>
              <w:right w:val="single" w:sz="4" w:space="0" w:color="auto"/>
            </w:tcBorders>
            <w:shd w:val="clear" w:color="auto" w:fill="auto"/>
            <w:hideMark/>
          </w:tcPr>
          <w:p w:rsidR="00DB0F51" w:rsidRPr="00DB0F51" w:rsidRDefault="00DB0F51" w:rsidP="00DB0F51">
            <w:pPr>
              <w:spacing w:after="0" w:line="240" w:lineRule="auto"/>
              <w:jc w:val="both"/>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t>Vincular personas laboralmente a través de los diferentes procesos de intermediación.</w:t>
            </w:r>
          </w:p>
        </w:tc>
        <w:tc>
          <w:tcPr>
            <w:tcW w:w="1519" w:type="dxa"/>
            <w:tcBorders>
              <w:top w:val="nil"/>
              <w:left w:val="nil"/>
              <w:bottom w:val="single" w:sz="4" w:space="0" w:color="auto"/>
              <w:right w:val="single" w:sz="4" w:space="0" w:color="auto"/>
            </w:tcBorders>
            <w:shd w:val="clear" w:color="auto" w:fill="auto"/>
            <w:noWrap/>
            <w:vAlign w:val="bottom"/>
            <w:hideMark/>
          </w:tcPr>
          <w:p w:rsidR="00DB0F51" w:rsidRPr="00DB0F51" w:rsidRDefault="00DB0F51" w:rsidP="00DB0F51">
            <w:pPr>
              <w:spacing w:after="0" w:line="240" w:lineRule="auto"/>
              <w:jc w:val="center"/>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t>229.760.400</w:t>
            </w:r>
          </w:p>
        </w:tc>
        <w:tc>
          <w:tcPr>
            <w:tcW w:w="1264" w:type="dxa"/>
            <w:tcBorders>
              <w:top w:val="nil"/>
              <w:left w:val="nil"/>
              <w:bottom w:val="single" w:sz="4" w:space="0" w:color="auto"/>
              <w:right w:val="single" w:sz="4" w:space="0" w:color="auto"/>
            </w:tcBorders>
            <w:shd w:val="clear" w:color="auto" w:fill="auto"/>
            <w:noWrap/>
            <w:vAlign w:val="bottom"/>
            <w:hideMark/>
          </w:tcPr>
          <w:p w:rsidR="00DB0F51" w:rsidRPr="00DB0F51" w:rsidRDefault="00DB0F51" w:rsidP="00DB0F51">
            <w:pPr>
              <w:spacing w:after="0" w:line="240" w:lineRule="auto"/>
              <w:jc w:val="center"/>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t>225.060.400</w:t>
            </w:r>
          </w:p>
        </w:tc>
        <w:tc>
          <w:tcPr>
            <w:tcW w:w="1160" w:type="dxa"/>
            <w:tcBorders>
              <w:top w:val="nil"/>
              <w:left w:val="nil"/>
              <w:bottom w:val="single" w:sz="4" w:space="0" w:color="auto"/>
              <w:right w:val="single" w:sz="4" w:space="0" w:color="auto"/>
            </w:tcBorders>
            <w:shd w:val="clear" w:color="auto" w:fill="auto"/>
            <w:noWrap/>
            <w:vAlign w:val="bottom"/>
            <w:hideMark/>
          </w:tcPr>
          <w:p w:rsidR="00DB0F51" w:rsidRPr="00DB0F51" w:rsidRDefault="00DB0F51" w:rsidP="00DB0F51">
            <w:pPr>
              <w:spacing w:after="0" w:line="240" w:lineRule="auto"/>
              <w:jc w:val="center"/>
              <w:rPr>
                <w:rFonts w:ascii="Calibri" w:eastAsia="Times New Roman" w:hAnsi="Calibri" w:cs="Times New Roman"/>
                <w:color w:val="000000"/>
                <w:lang w:eastAsia="es-CO"/>
              </w:rPr>
            </w:pPr>
            <w:r w:rsidRPr="00DB0F51">
              <w:rPr>
                <w:rFonts w:ascii="Calibri" w:eastAsia="Times New Roman" w:hAnsi="Calibri" w:cs="Times New Roman"/>
                <w:color w:val="000000"/>
                <w:lang w:eastAsia="es-CO"/>
              </w:rPr>
              <w:t>143.483.333</w:t>
            </w:r>
          </w:p>
        </w:tc>
      </w:tr>
    </w:tbl>
    <w:p w:rsidR="003D3573" w:rsidRPr="00DB0F51" w:rsidRDefault="00DB0F51" w:rsidP="00DB0F51">
      <w:pPr>
        <w:rPr>
          <w:rFonts w:ascii="Arial" w:hAnsi="Arial" w:cs="Arial"/>
          <w:sz w:val="16"/>
          <w:szCs w:val="16"/>
        </w:rPr>
      </w:pPr>
      <w:r w:rsidRPr="00DB0F51">
        <w:rPr>
          <w:rFonts w:ascii="Arial" w:hAnsi="Arial" w:cs="Arial"/>
          <w:sz w:val="16"/>
          <w:szCs w:val="16"/>
        </w:rPr>
        <w:t>Fuente: Elaboración propia. SDDE.</w:t>
      </w:r>
    </w:p>
    <w:p w:rsidR="00064897" w:rsidRPr="00D27666" w:rsidRDefault="00AA5A5F" w:rsidP="000548DE">
      <w:pPr>
        <w:jc w:val="center"/>
        <w:rPr>
          <w:rFonts w:ascii="Arial" w:hAnsi="Arial" w:cs="Arial"/>
          <w:b/>
          <w:u w:val="single"/>
          <w:lang w:val="es-ES_tradnl"/>
        </w:rPr>
      </w:pPr>
      <w:r>
        <w:rPr>
          <w:rFonts w:ascii="Arial" w:hAnsi="Arial" w:cs="Arial"/>
          <w:lang w:val="es-ES_tradnl" w:eastAsia="x-none"/>
        </w:rPr>
        <w:t xml:space="preserve"> </w:t>
      </w:r>
      <w:r w:rsidR="00064897" w:rsidRPr="00D27666">
        <w:rPr>
          <w:rFonts w:ascii="Arial" w:hAnsi="Arial" w:cs="Arial"/>
          <w:b/>
          <w:u w:val="single"/>
          <w:lang w:val="es-ES_tradnl"/>
        </w:rPr>
        <w:t>RESULTADOS EN LA TRANSFORMACIÓN DE LA PROBLEMÁTICA E IMPACTOS:</w:t>
      </w:r>
    </w:p>
    <w:p w:rsidR="00064897" w:rsidRPr="007146B2" w:rsidRDefault="00064897" w:rsidP="00064897">
      <w:pPr>
        <w:tabs>
          <w:tab w:val="left" w:pos="7560"/>
        </w:tabs>
        <w:jc w:val="both"/>
        <w:rPr>
          <w:rFonts w:ascii="Arial" w:hAnsi="Arial" w:cs="Arial"/>
          <w:lang w:val="es-ES_tradnl" w:eastAsia="x-none"/>
        </w:rPr>
      </w:pPr>
      <w:r w:rsidRPr="007146B2">
        <w:rPr>
          <w:rFonts w:ascii="Arial" w:hAnsi="Arial" w:cs="Arial"/>
          <w:lang w:val="es-ES_tradnl" w:eastAsia="x-none"/>
        </w:rPr>
        <w:t>- 269 personas fueron vinculadas durante el periodo tal y como se evidencia en el informe el reporte cuantitativo registrado anteriormente.  El impacto para este grupo de personas ha sido el mejoramiento de la calidad de vida, al tener un empleo digno y decente.</w:t>
      </w:r>
    </w:p>
    <w:p w:rsidR="00064897" w:rsidRPr="007146B2" w:rsidRDefault="00064897" w:rsidP="00064897">
      <w:pPr>
        <w:suppressAutoHyphens/>
        <w:jc w:val="both"/>
        <w:rPr>
          <w:rFonts w:ascii="Arial" w:hAnsi="Arial" w:cs="Arial"/>
          <w:lang w:val="es-ES_tradnl" w:eastAsia="x-none"/>
        </w:rPr>
      </w:pPr>
      <w:r w:rsidRPr="007146B2">
        <w:rPr>
          <w:rFonts w:ascii="Arial" w:hAnsi="Arial" w:cs="Arial"/>
          <w:lang w:val="es-ES_tradnl" w:eastAsia="x-none"/>
        </w:rPr>
        <w:t xml:space="preserve">- 2.490 personas fueron orientadas ocupacionalmente de manera individual y grupal (Talleres de orientación grupal) impacto generado para este grupo de personas, refiere al fortalecimiento de su perfil laboral, al ser orientados con pautas que les permita mejores capacidades. </w:t>
      </w:r>
    </w:p>
    <w:p w:rsidR="00064897" w:rsidRPr="00E874EF" w:rsidRDefault="00064897" w:rsidP="00064897">
      <w:pPr>
        <w:suppressAutoHyphens/>
        <w:jc w:val="both"/>
        <w:rPr>
          <w:rFonts w:ascii="Arial" w:hAnsi="Arial" w:cs="Arial"/>
          <w:lang w:val="es-ES_tradnl" w:eastAsia="x-none"/>
        </w:rPr>
      </w:pPr>
      <w:r w:rsidRPr="007146B2">
        <w:rPr>
          <w:rFonts w:ascii="Arial" w:hAnsi="Arial" w:cs="Arial"/>
          <w:lang w:val="es-ES_tradnl" w:eastAsia="x-none"/>
        </w:rPr>
        <w:t>- 1123 personas fueron registradas en la realización de talleres de habilidades blandas.  El impacto generado</w:t>
      </w:r>
      <w:r w:rsidRPr="000C4F28">
        <w:rPr>
          <w:rFonts w:ascii="Arial" w:hAnsi="Arial" w:cs="Arial"/>
          <w:lang w:val="es-ES_tradnl" w:eastAsia="x-none"/>
        </w:rPr>
        <w:t xml:space="preserve"> para este grupo de personas, se refiere a haber contribuido a fortalecer sus habilidades para enfrentarse</w:t>
      </w:r>
      <w:r w:rsidRPr="00E874EF">
        <w:rPr>
          <w:rFonts w:ascii="Arial" w:hAnsi="Arial" w:cs="Arial"/>
          <w:lang w:val="es-ES_tradnl" w:eastAsia="x-none"/>
        </w:rPr>
        <w:t xml:space="preserve"> al campo laboral: autoestima, liderazgo, entre otros aspectos.  Hoy en día estos ciudadanos pueden entrar con mejores herramientas para enfrentarse por ejemplo, a los procesos de selección.</w:t>
      </w:r>
    </w:p>
    <w:p w:rsidR="00064897" w:rsidRPr="006525F4" w:rsidRDefault="00064897" w:rsidP="00064897">
      <w:pPr>
        <w:rPr>
          <w:rFonts w:ascii="Arial" w:hAnsi="Arial" w:cs="Arial"/>
          <w:b/>
          <w:lang w:val="es-ES_tradnl" w:eastAsia="x-none"/>
        </w:rPr>
      </w:pPr>
      <w:r>
        <w:rPr>
          <w:rFonts w:ascii="Arial" w:hAnsi="Arial" w:cs="Arial"/>
          <w:lang w:val="es-ES_tradnl" w:eastAsia="x-none"/>
        </w:rPr>
        <w:t xml:space="preserve">                     </w:t>
      </w:r>
      <w:r w:rsidRPr="006525F4">
        <w:rPr>
          <w:rFonts w:ascii="Arial" w:hAnsi="Arial" w:cs="Arial"/>
          <w:b/>
          <w:lang w:val="es-ES_tradnl" w:eastAsia="x-none"/>
        </w:rPr>
        <w:t xml:space="preserve">   Imagen </w:t>
      </w:r>
      <w:r>
        <w:rPr>
          <w:rFonts w:ascii="Arial" w:hAnsi="Arial" w:cs="Arial"/>
          <w:b/>
          <w:lang w:val="es-ES_tradnl" w:eastAsia="x-none"/>
        </w:rPr>
        <w:t xml:space="preserve">No. </w:t>
      </w:r>
      <w:r w:rsidRPr="006525F4">
        <w:rPr>
          <w:rFonts w:ascii="Arial" w:hAnsi="Arial" w:cs="Arial"/>
          <w:b/>
          <w:lang w:val="es-ES_tradnl" w:eastAsia="x-none"/>
        </w:rPr>
        <w:t>2</w:t>
      </w:r>
      <w:r w:rsidR="00536BF8">
        <w:rPr>
          <w:rFonts w:ascii="Arial" w:hAnsi="Arial" w:cs="Arial"/>
          <w:b/>
          <w:lang w:val="es-ES_tradnl" w:eastAsia="x-none"/>
        </w:rPr>
        <w:t>5</w:t>
      </w:r>
      <w:r w:rsidRPr="006525F4">
        <w:rPr>
          <w:rFonts w:ascii="Arial" w:hAnsi="Arial" w:cs="Arial"/>
          <w:b/>
          <w:lang w:val="es-ES_tradnl" w:eastAsia="x-none"/>
        </w:rPr>
        <w:t>.</w:t>
      </w:r>
      <w:r>
        <w:rPr>
          <w:rFonts w:ascii="Arial" w:hAnsi="Arial" w:cs="Arial"/>
          <w:b/>
          <w:lang w:val="es-ES_tradnl" w:eastAsia="x-none"/>
        </w:rPr>
        <w:t xml:space="preserve"> Sesiones de formación en competencias transversales </w:t>
      </w:r>
    </w:p>
    <w:p w:rsidR="00064897" w:rsidRPr="00D27666" w:rsidRDefault="00064897" w:rsidP="00064897">
      <w:pPr>
        <w:jc w:val="center"/>
        <w:rPr>
          <w:rFonts w:ascii="Arial" w:hAnsi="Arial" w:cs="Arial"/>
          <w:lang w:val="es-ES_tradnl" w:eastAsia="x-none"/>
        </w:rPr>
      </w:pPr>
      <w:r w:rsidRPr="00D27666">
        <w:rPr>
          <w:rFonts w:ascii="Arial" w:hAnsi="Arial" w:cs="Arial"/>
          <w:noProof/>
          <w:lang w:eastAsia="es-CO"/>
        </w:rPr>
        <w:drawing>
          <wp:inline distT="0" distB="0" distL="0" distR="0" wp14:anchorId="5F6BEEAF" wp14:editId="4AB0A1EA">
            <wp:extent cx="3228974" cy="146685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3230071" cy="1467348"/>
                    </a:xfrm>
                    <a:prstGeom prst="rect">
                      <a:avLst/>
                    </a:prstGeom>
                  </pic:spPr>
                </pic:pic>
              </a:graphicData>
            </a:graphic>
          </wp:inline>
        </w:drawing>
      </w:r>
    </w:p>
    <w:p w:rsidR="00064897" w:rsidRPr="00666ED6" w:rsidRDefault="00064897" w:rsidP="00064897">
      <w:pPr>
        <w:jc w:val="center"/>
        <w:rPr>
          <w:rFonts w:ascii="Arial" w:hAnsi="Arial" w:cs="Arial"/>
          <w:sz w:val="16"/>
          <w:szCs w:val="16"/>
          <w:lang w:val="es-ES_tradnl" w:eastAsia="x-none"/>
        </w:rPr>
      </w:pPr>
      <w:r w:rsidRPr="00666ED6">
        <w:rPr>
          <w:rFonts w:ascii="Arial" w:hAnsi="Arial" w:cs="Arial"/>
          <w:sz w:val="16"/>
          <w:szCs w:val="16"/>
          <w:lang w:val="es-ES_tradnl" w:eastAsia="x-none"/>
        </w:rPr>
        <w:t>Fuente Fotográfica: Agencia Pública de Empleo del Distrito</w:t>
      </w:r>
    </w:p>
    <w:p w:rsidR="00064897" w:rsidRPr="006525F4" w:rsidRDefault="00064897" w:rsidP="00064897">
      <w:pPr>
        <w:suppressAutoHyphens/>
        <w:jc w:val="both"/>
        <w:rPr>
          <w:rFonts w:ascii="Arial" w:hAnsi="Arial" w:cs="Arial"/>
          <w:lang w:val="es-ES_tradnl" w:eastAsia="x-none"/>
        </w:rPr>
      </w:pPr>
      <w:r>
        <w:rPr>
          <w:rFonts w:ascii="Arial" w:hAnsi="Arial" w:cs="Arial"/>
          <w:lang w:val="es-ES_tradnl" w:eastAsia="x-none"/>
        </w:rPr>
        <w:lastRenderedPageBreak/>
        <w:t xml:space="preserve">- </w:t>
      </w:r>
      <w:r w:rsidRPr="006525F4">
        <w:rPr>
          <w:rFonts w:ascii="Arial" w:hAnsi="Arial" w:cs="Arial"/>
          <w:lang w:val="es-ES_tradnl" w:eastAsia="x-none"/>
        </w:rPr>
        <w:t>96 empresas han gozado de los servicios de intermediación de la Agencia Pública de Empleo. El impacto generado, podría representarse a que las empresas hoy en día cuentan con una alternativa para la búsqueda de los mejores profesionales para ocupar sus vacantes, disminuyendo los costos que les podría acarrear esta clase de procesos, ya que los servicios que presta la Agencia de Empleo son gratuitos</w:t>
      </w:r>
    </w:p>
    <w:p w:rsidR="00064897" w:rsidRPr="00D27666" w:rsidRDefault="00064897" w:rsidP="00064897">
      <w:pPr>
        <w:jc w:val="both"/>
        <w:rPr>
          <w:rFonts w:ascii="Arial" w:hAnsi="Arial" w:cs="Arial"/>
        </w:rPr>
      </w:pPr>
      <w:r>
        <w:rPr>
          <w:rFonts w:ascii="Arial" w:hAnsi="Arial" w:cs="Arial"/>
          <w:lang w:val="es-ES_tradnl" w:eastAsia="x-none"/>
        </w:rPr>
        <w:t>De otra parte es relevante indica que se consolidó un d</w:t>
      </w:r>
      <w:r w:rsidRPr="00D27666">
        <w:rPr>
          <w:rFonts w:ascii="Arial" w:hAnsi="Arial" w:cs="Arial"/>
        </w:rPr>
        <w:t>diagnóstico de descentralización de la estrategia del Servicio de Empleo, con el fin de llevar el servicio de empleo de la Alcaldía Mayor de Bogotá, más cerca a la ciudadanía en cada localidad.</w:t>
      </w:r>
    </w:p>
    <w:p w:rsidR="00064897" w:rsidRDefault="00064897" w:rsidP="00064897">
      <w:pPr>
        <w:pStyle w:val="Textocomentario"/>
        <w:jc w:val="both"/>
        <w:rPr>
          <w:rFonts w:ascii="Arial" w:hAnsi="Arial" w:cs="Arial"/>
          <w:sz w:val="22"/>
          <w:szCs w:val="22"/>
        </w:rPr>
      </w:pPr>
      <w:r w:rsidRPr="00D27666">
        <w:rPr>
          <w:rFonts w:ascii="Arial" w:hAnsi="Arial" w:cs="Arial"/>
          <w:sz w:val="22"/>
          <w:szCs w:val="22"/>
        </w:rPr>
        <w:t>Como resultado de dicho diagnó</w:t>
      </w:r>
      <w:r>
        <w:rPr>
          <w:rFonts w:ascii="Arial" w:hAnsi="Arial" w:cs="Arial"/>
          <w:sz w:val="22"/>
          <w:szCs w:val="22"/>
        </w:rPr>
        <w:t xml:space="preserve">stico se determinó instalar </w:t>
      </w:r>
      <w:r w:rsidRPr="00D27666">
        <w:rPr>
          <w:rFonts w:ascii="Arial" w:hAnsi="Arial" w:cs="Arial"/>
          <w:sz w:val="22"/>
          <w:szCs w:val="22"/>
        </w:rPr>
        <w:t xml:space="preserve">puntos de atención presencial y continua.  La implementación de esta estrategia se realizará durante </w:t>
      </w:r>
      <w:r>
        <w:rPr>
          <w:rFonts w:ascii="Arial" w:hAnsi="Arial" w:cs="Arial"/>
          <w:sz w:val="22"/>
          <w:szCs w:val="22"/>
        </w:rPr>
        <w:t>el primer semestre del año 2017  de manera paralela con la autorización que se expida por parte de la Unidad Administrativa Especial del Servicio de Empleo</w:t>
      </w:r>
    </w:p>
    <w:p w:rsidR="00064897" w:rsidRDefault="00064897" w:rsidP="00064897">
      <w:pPr>
        <w:pStyle w:val="Textocomentario"/>
        <w:jc w:val="center"/>
        <w:rPr>
          <w:rFonts w:ascii="Arial" w:hAnsi="Arial" w:cs="Arial"/>
          <w:sz w:val="22"/>
          <w:szCs w:val="22"/>
        </w:rPr>
      </w:pPr>
    </w:p>
    <w:p w:rsidR="00064897" w:rsidRPr="006525F4" w:rsidRDefault="00064897" w:rsidP="00064897">
      <w:pPr>
        <w:jc w:val="center"/>
        <w:rPr>
          <w:rFonts w:ascii="Arial" w:hAnsi="Arial" w:cs="Arial"/>
          <w:b/>
          <w:lang w:val="es-ES_tradnl" w:eastAsia="x-none"/>
        </w:rPr>
      </w:pPr>
      <w:r>
        <w:rPr>
          <w:rFonts w:ascii="Arial" w:hAnsi="Arial" w:cs="Arial"/>
          <w:b/>
          <w:lang w:val="es-ES_tradnl" w:eastAsia="x-none"/>
        </w:rPr>
        <w:t>Grá</w:t>
      </w:r>
      <w:r w:rsidR="000548DE">
        <w:rPr>
          <w:rFonts w:ascii="Arial" w:hAnsi="Arial" w:cs="Arial"/>
          <w:b/>
          <w:lang w:val="es-ES_tradnl" w:eastAsia="x-none"/>
        </w:rPr>
        <w:t>fico No. 3</w:t>
      </w:r>
      <w:r w:rsidR="00484604">
        <w:rPr>
          <w:rFonts w:ascii="Arial" w:hAnsi="Arial" w:cs="Arial"/>
          <w:b/>
          <w:lang w:val="es-ES_tradnl" w:eastAsia="x-none"/>
        </w:rPr>
        <w:t>3</w:t>
      </w:r>
      <w:r w:rsidRPr="006525F4">
        <w:rPr>
          <w:rFonts w:ascii="Arial" w:hAnsi="Arial" w:cs="Arial"/>
          <w:b/>
          <w:lang w:val="es-ES_tradnl" w:eastAsia="x-none"/>
        </w:rPr>
        <w:t xml:space="preserve">  Puntos Agencia </w:t>
      </w:r>
      <w:r>
        <w:rPr>
          <w:rFonts w:ascii="Arial" w:hAnsi="Arial" w:cs="Arial"/>
          <w:b/>
          <w:lang w:val="es-ES_tradnl" w:eastAsia="x-none"/>
        </w:rPr>
        <w:t xml:space="preserve">Pública </w:t>
      </w:r>
      <w:r w:rsidRPr="006525F4">
        <w:rPr>
          <w:rFonts w:ascii="Arial" w:hAnsi="Arial" w:cs="Arial"/>
          <w:b/>
          <w:lang w:val="es-ES_tradnl" w:eastAsia="x-none"/>
        </w:rPr>
        <w:t>de Empleo</w:t>
      </w:r>
      <w:r>
        <w:rPr>
          <w:rFonts w:ascii="Arial" w:hAnsi="Arial" w:cs="Arial"/>
          <w:b/>
          <w:lang w:val="es-ES_tradnl" w:eastAsia="x-none"/>
        </w:rPr>
        <w:t xml:space="preserve"> en la localidad de Bogotá D.C. </w:t>
      </w:r>
    </w:p>
    <w:p w:rsidR="00064897" w:rsidRPr="006525F4" w:rsidRDefault="000548DE" w:rsidP="00064897">
      <w:pPr>
        <w:pStyle w:val="Textocomentario"/>
        <w:jc w:val="both"/>
        <w:rPr>
          <w:rFonts w:ascii="Arial" w:hAnsi="Arial" w:cs="Arial"/>
          <w:sz w:val="22"/>
          <w:szCs w:val="22"/>
          <w:lang w:val="es-ES_tradnl"/>
        </w:rPr>
      </w:pPr>
      <w:r w:rsidRPr="00D27666">
        <w:rPr>
          <w:rFonts w:ascii="Arial" w:hAnsi="Arial" w:cs="Arial"/>
          <w:noProof/>
          <w:sz w:val="22"/>
          <w:szCs w:val="22"/>
          <w:lang w:val="es-CO" w:eastAsia="es-CO"/>
        </w:rPr>
        <w:drawing>
          <wp:inline distT="0" distB="0" distL="0" distR="0" wp14:anchorId="479873EC" wp14:editId="3EA3F090">
            <wp:extent cx="6067425" cy="2409825"/>
            <wp:effectExtent l="19050" t="19050" r="28575" b="28575"/>
            <wp:docPr id="67" name="Imagen 67" descr="Recorte de pantalla"/>
            <wp:cNvGraphicFramePr/>
            <a:graphic xmlns:a="http://schemas.openxmlformats.org/drawingml/2006/main">
              <a:graphicData uri="http://schemas.openxmlformats.org/drawingml/2006/picture">
                <pic:pic xmlns:pic="http://schemas.openxmlformats.org/drawingml/2006/picture">
                  <pic:nvPicPr>
                    <pic:cNvPr id="3" name="Imagen 3" descr="Recorte de pantalla"/>
                    <pic:cNvPicPr/>
                  </pic:nvPicPr>
                  <pic:blipFill rotWithShape="1">
                    <a:blip r:embed="rId106" cstate="print">
                      <a:extLst>
                        <a:ext uri="{28A0092B-C50C-407E-A947-70E740481C1C}">
                          <a14:useLocalDpi xmlns:a14="http://schemas.microsoft.com/office/drawing/2010/main" val="0"/>
                        </a:ext>
                      </a:extLst>
                    </a:blip>
                    <a:srcRect t="24382" b="2382"/>
                    <a:stretch/>
                  </pic:blipFill>
                  <pic:spPr bwMode="auto">
                    <a:xfrm>
                      <a:off x="0" y="0"/>
                      <a:ext cx="6072403" cy="2411802"/>
                    </a:xfrm>
                    <a:prstGeom prst="rect">
                      <a:avLst/>
                    </a:prstGeom>
                    <a:ln>
                      <a:solidFill>
                        <a:prstClr val="black"/>
                      </a:solidFill>
                    </a:ln>
                    <a:extLst>
                      <a:ext uri="{53640926-AAD7-44D8-BBD7-CCE9431645EC}">
                        <a14:shadowObscured xmlns:a14="http://schemas.microsoft.com/office/drawing/2010/main"/>
                      </a:ext>
                    </a:extLst>
                  </pic:spPr>
                </pic:pic>
              </a:graphicData>
            </a:graphic>
          </wp:inline>
        </w:drawing>
      </w:r>
    </w:p>
    <w:p w:rsidR="00064897" w:rsidRPr="00D27666" w:rsidRDefault="00064897" w:rsidP="00064897">
      <w:pPr>
        <w:pStyle w:val="Textocomentario"/>
        <w:rPr>
          <w:rFonts w:ascii="Arial" w:hAnsi="Arial" w:cs="Arial"/>
          <w:sz w:val="22"/>
          <w:szCs w:val="22"/>
        </w:rPr>
      </w:pPr>
    </w:p>
    <w:p w:rsidR="00064897" w:rsidRPr="00666ED6" w:rsidRDefault="00064897" w:rsidP="00064897">
      <w:pPr>
        <w:jc w:val="both"/>
        <w:rPr>
          <w:rFonts w:ascii="Arial" w:hAnsi="Arial" w:cs="Arial"/>
          <w:sz w:val="16"/>
          <w:szCs w:val="16"/>
        </w:rPr>
      </w:pPr>
      <w:r w:rsidRPr="00666ED6">
        <w:rPr>
          <w:rFonts w:ascii="Arial" w:hAnsi="Arial" w:cs="Arial"/>
          <w:sz w:val="16"/>
          <w:szCs w:val="16"/>
        </w:rPr>
        <w:t>Fuente: Subdirección  Empleo y Formación- Agencia Pública de Empleo</w:t>
      </w:r>
    </w:p>
    <w:p w:rsidR="00064897" w:rsidRPr="000548DE" w:rsidRDefault="000548DE" w:rsidP="00064897">
      <w:pPr>
        <w:jc w:val="center"/>
        <w:rPr>
          <w:rFonts w:ascii="Arial" w:hAnsi="Arial" w:cs="Arial"/>
          <w:b/>
          <w:u w:val="single"/>
        </w:rPr>
      </w:pPr>
      <w:r w:rsidRPr="000548DE">
        <w:rPr>
          <w:rFonts w:ascii="Arial" w:hAnsi="Arial" w:cs="Arial"/>
          <w:b/>
          <w:u w:val="single"/>
        </w:rPr>
        <w:t>OBSERVACIONES:</w:t>
      </w:r>
    </w:p>
    <w:p w:rsidR="00064897" w:rsidRDefault="00064897" w:rsidP="00064897">
      <w:pPr>
        <w:jc w:val="both"/>
        <w:rPr>
          <w:rFonts w:ascii="Arial" w:hAnsi="Arial" w:cs="Arial"/>
        </w:rPr>
      </w:pPr>
      <w:r>
        <w:rPr>
          <w:rFonts w:ascii="Arial" w:hAnsi="Arial" w:cs="Arial"/>
        </w:rPr>
        <w:t xml:space="preserve">Como se evidencia en lo anteriormente indicado: La meta señalada en proyecto denominada “personas formadas en competencias transversales y/o laborales”, no se alcanzó, por lo cual, se hace necesario fortalecer la estrategia de formación para el trabajo el próximo año, consolidando redes de apoyo de instituciones avaladas para adelantar estas acciones.  </w:t>
      </w:r>
    </w:p>
    <w:p w:rsidR="00064897" w:rsidRPr="000B323F" w:rsidRDefault="00064897" w:rsidP="00064897">
      <w:pPr>
        <w:jc w:val="both"/>
        <w:rPr>
          <w:rFonts w:ascii="Arial" w:hAnsi="Arial" w:cs="Arial"/>
        </w:rPr>
      </w:pPr>
      <w:r w:rsidRPr="008E6E05">
        <w:rPr>
          <w:rFonts w:ascii="Arial" w:hAnsi="Arial" w:cs="Arial"/>
        </w:rPr>
        <w:t xml:space="preserve">De otro lado, es importante señalar que ante la terminación de contratos laborales en la Agencia Pública de Gestión y Colocación del Distrito, esta no realizó operaciones durante </w:t>
      </w:r>
      <w:r w:rsidRPr="008E6E05">
        <w:rPr>
          <w:rFonts w:ascii="Arial" w:hAnsi="Arial" w:cs="Arial"/>
        </w:rPr>
        <w:lastRenderedPageBreak/>
        <w:t>el perio</w:t>
      </w:r>
      <w:r>
        <w:rPr>
          <w:rFonts w:ascii="Arial" w:hAnsi="Arial" w:cs="Arial"/>
        </w:rPr>
        <w:t>do comprendido entre julio y parcialmente agosto teniendo en cuenta que la Secretaria Distrital de Desarrollo económico decide renovar el talento humano en un 70%, el cual se fue incorporando desde agosto y septiembre de 2016.  Asimismo, vale la pena resaltar que al ser un nuevo equipo, este requería de formación específica para la operación del Centro de Empleo, bajo los lineamientos de la Unidad del Servicio Público de Empleo, entidad que rige, administra toda la red de prestadores de empleo a nivel nacional.</w:t>
      </w:r>
    </w:p>
    <w:p w:rsidR="00064897" w:rsidRPr="008E6E05" w:rsidRDefault="00064897" w:rsidP="00064897">
      <w:pPr>
        <w:rPr>
          <w:rFonts w:ascii="Arial" w:hAnsi="Arial" w:cs="Arial"/>
        </w:rPr>
      </w:pPr>
    </w:p>
    <w:p w:rsidR="00064897" w:rsidRPr="00775F7B" w:rsidRDefault="00064897" w:rsidP="00064897">
      <w:pPr>
        <w:rPr>
          <w:rFonts w:eastAsia="Calibri"/>
        </w:rPr>
      </w:pPr>
    </w:p>
    <w:p w:rsidR="00064897" w:rsidRDefault="00064897" w:rsidP="00064897">
      <w:pPr>
        <w:rPr>
          <w:rFonts w:ascii="Arial" w:hAnsi="Arial" w:cs="Arial"/>
          <w:b/>
        </w:rPr>
      </w:pPr>
      <w:r>
        <w:rPr>
          <w:rFonts w:ascii="Arial" w:hAnsi="Arial" w:cs="Arial"/>
          <w:b/>
        </w:rPr>
        <w:br w:type="page"/>
      </w:r>
    </w:p>
    <w:p w:rsidR="00CB7F0D" w:rsidRPr="00CB7F0D" w:rsidRDefault="00CB7F0D" w:rsidP="00CB7F0D">
      <w:pPr>
        <w:jc w:val="center"/>
        <w:rPr>
          <w:rFonts w:ascii="Arial" w:hAnsi="Arial" w:cs="Arial"/>
          <w:b/>
          <w:u w:val="single"/>
        </w:rPr>
      </w:pPr>
      <w:r w:rsidRPr="00CB7F0D">
        <w:rPr>
          <w:rFonts w:ascii="Arial" w:hAnsi="Arial" w:cs="Arial"/>
          <w:b/>
          <w:u w:val="single"/>
        </w:rPr>
        <w:lastRenderedPageBreak/>
        <w:t>PROBLEMÁTICA ECONÓMICA NO. 5</w:t>
      </w:r>
    </w:p>
    <w:p w:rsidR="00064897" w:rsidRPr="00220CC1" w:rsidRDefault="00064897" w:rsidP="00064897">
      <w:pPr>
        <w:jc w:val="both"/>
        <w:rPr>
          <w:rFonts w:ascii="Arial" w:hAnsi="Arial" w:cs="Arial"/>
          <w:b/>
        </w:rPr>
      </w:pPr>
      <w:r>
        <w:rPr>
          <w:rFonts w:ascii="Arial" w:hAnsi="Arial" w:cs="Arial"/>
          <w:b/>
        </w:rPr>
        <w:t>I</w:t>
      </w:r>
      <w:r w:rsidRPr="00220CC1">
        <w:rPr>
          <w:rFonts w:ascii="Arial" w:hAnsi="Arial" w:cs="Arial"/>
          <w:b/>
        </w:rPr>
        <w:t xml:space="preserve">neficiencias identificadas entre los pequeños y medianos actores que hacen parte del sistema de abastecimiento de alimentos de la ciudad, que afectan la garantía de la seguridad alimentaria de la población bogotana de menores ingresos. </w:t>
      </w:r>
    </w:p>
    <w:p w:rsidR="00064897" w:rsidRPr="00325681" w:rsidRDefault="00064897" w:rsidP="00064897">
      <w:pPr>
        <w:jc w:val="both"/>
        <w:rPr>
          <w:rFonts w:ascii="Arial" w:hAnsi="Arial" w:cs="Arial"/>
          <w:i/>
          <w:lang w:eastAsia="es-CO"/>
        </w:rPr>
      </w:pPr>
      <w:r w:rsidRPr="00D12202">
        <w:rPr>
          <w:rFonts w:ascii="Arial" w:hAnsi="Arial" w:cs="Arial"/>
          <w:color w:val="000000"/>
          <w:lang w:eastAsia="es-CO"/>
        </w:rPr>
        <w:t>De conformidad con el documento de soporte técnico del Plan Maestro de Abastecimiento y Seguridad Alimentaria de Bogotá  DTS</w:t>
      </w:r>
      <w:r w:rsidRPr="00D12202">
        <w:rPr>
          <w:rStyle w:val="Refdenotaalpie"/>
          <w:rFonts w:ascii="Arial" w:hAnsi="Arial" w:cs="Arial"/>
          <w:color w:val="000000"/>
          <w:lang w:eastAsia="es-CO"/>
        </w:rPr>
        <w:footnoteReference w:id="20"/>
      </w:r>
      <w:r w:rsidRPr="00D12202">
        <w:rPr>
          <w:rFonts w:ascii="Arial" w:hAnsi="Arial" w:cs="Arial"/>
          <w:color w:val="000000"/>
          <w:lang w:eastAsia="es-CO"/>
        </w:rPr>
        <w:t>, “</w:t>
      </w:r>
      <w:r w:rsidRPr="00325681">
        <w:rPr>
          <w:rFonts w:ascii="Arial" w:hAnsi="Arial" w:cs="Arial"/>
          <w:i/>
          <w:iCs/>
          <w:color w:val="000000"/>
          <w:lang w:eastAsia="es-CO"/>
        </w:rPr>
        <w:t>el sistema de abastecimiento de alimentos actual se caracteriza por un conjunto de ineficiencias de alto impacto por el volumen de alimentos manejados y los porcentajes de incidencia en cada actividad. En resumen, estas ineficiencias son:</w:t>
      </w:r>
    </w:p>
    <w:p w:rsidR="00064897" w:rsidRPr="00325681" w:rsidRDefault="00064897" w:rsidP="00064897">
      <w:pPr>
        <w:ind w:left="12"/>
        <w:jc w:val="both"/>
        <w:rPr>
          <w:rFonts w:ascii="Arial" w:hAnsi="Arial" w:cs="Arial"/>
          <w:i/>
          <w:lang w:eastAsia="es-CO"/>
        </w:rPr>
      </w:pPr>
      <w:r w:rsidRPr="00325681">
        <w:rPr>
          <w:rFonts w:ascii="Arial" w:hAnsi="Arial" w:cs="Arial"/>
          <w:b/>
          <w:bCs/>
          <w:i/>
          <w:iCs/>
          <w:color w:val="000000"/>
          <w:lang w:eastAsia="es-CO"/>
        </w:rPr>
        <w:t>En el manejo de los alimentos</w:t>
      </w:r>
      <w:r w:rsidRPr="00325681">
        <w:rPr>
          <w:rFonts w:ascii="Arial" w:hAnsi="Arial" w:cs="Arial"/>
          <w:i/>
          <w:iCs/>
          <w:color w:val="000000"/>
          <w:lang w:eastAsia="es-CO"/>
        </w:rPr>
        <w:t>: Se estima la generación de residuos de producto en un 10%, lo que corresponde por ejemplo a vástagos de plátano; huesos, cuero y cuernos de semovientes, cáscaras, entre otros, lo cual  representa un manejo diario de 1.024 toneladas. A su vez, los residuos por manipulación, es decir, mal manejo en selección, empaque, transporte y transferencia física, representan el 6% de los productos, equivalente a 1.325 toneladas por día. No obstante, una parte de estos productos son vendidos como segundas y terceras a través de canales informales, y otra parte es desechada imputando su costo al consumidor.</w:t>
      </w:r>
    </w:p>
    <w:p w:rsidR="00064897" w:rsidRPr="00325681" w:rsidRDefault="00064897" w:rsidP="00064897">
      <w:pPr>
        <w:ind w:left="12"/>
        <w:jc w:val="both"/>
        <w:rPr>
          <w:rFonts w:ascii="Arial" w:hAnsi="Arial" w:cs="Arial"/>
          <w:i/>
          <w:lang w:eastAsia="es-CO"/>
        </w:rPr>
      </w:pPr>
      <w:r w:rsidRPr="00325681">
        <w:rPr>
          <w:rFonts w:ascii="Arial" w:hAnsi="Arial" w:cs="Arial"/>
          <w:i/>
          <w:iCs/>
          <w:color w:val="000000"/>
          <w:lang w:eastAsia="es-CO"/>
        </w:rPr>
        <w:t>La falta de transformación primaria en las fincas contribuye con estos residuos. Por ejemplo, la falta de lavado de papa en el origen pone 2.000 toneladas anuales de lodo en el sistema hídrico urbano de Bogotá.</w:t>
      </w:r>
    </w:p>
    <w:p w:rsidR="00064897" w:rsidRPr="00325681" w:rsidRDefault="00064897" w:rsidP="00064897">
      <w:pPr>
        <w:ind w:left="12"/>
        <w:jc w:val="both"/>
        <w:rPr>
          <w:rFonts w:ascii="Arial" w:hAnsi="Arial" w:cs="Arial"/>
          <w:i/>
          <w:lang w:eastAsia="es-CO"/>
        </w:rPr>
      </w:pPr>
      <w:r w:rsidRPr="00325681">
        <w:rPr>
          <w:rFonts w:ascii="Arial" w:hAnsi="Arial" w:cs="Arial"/>
          <w:b/>
          <w:bCs/>
          <w:i/>
          <w:iCs/>
          <w:color w:val="000000"/>
          <w:lang w:eastAsia="es-CO"/>
        </w:rPr>
        <w:t>Residuos de empaque</w:t>
      </w:r>
      <w:r w:rsidRPr="00325681">
        <w:rPr>
          <w:rFonts w:ascii="Arial" w:hAnsi="Arial" w:cs="Arial"/>
          <w:i/>
          <w:iCs/>
          <w:color w:val="000000"/>
          <w:lang w:eastAsia="es-CO"/>
        </w:rPr>
        <w:t>: El 6% del total de lo que es transportado a Bogotá es residuo de empaque, es decir costales, guacales, hojas, entre otros. Lo que representa un total de 542 toneladas diarias que deben ser recogidas y dispuestas por el sistema de residuos sólidos de Bogotá.</w:t>
      </w:r>
    </w:p>
    <w:p w:rsidR="00064897" w:rsidRPr="00325681" w:rsidRDefault="00064897" w:rsidP="00064897">
      <w:pPr>
        <w:ind w:left="12"/>
        <w:jc w:val="both"/>
        <w:rPr>
          <w:rFonts w:ascii="Arial" w:hAnsi="Arial" w:cs="Arial"/>
          <w:i/>
          <w:lang w:eastAsia="es-CO"/>
        </w:rPr>
      </w:pPr>
      <w:r w:rsidRPr="00325681">
        <w:rPr>
          <w:rFonts w:ascii="Arial" w:hAnsi="Arial" w:cs="Arial"/>
          <w:b/>
          <w:bCs/>
          <w:i/>
          <w:iCs/>
          <w:color w:val="000000"/>
          <w:lang w:eastAsia="es-CO"/>
        </w:rPr>
        <w:t>Intermediación</w:t>
      </w:r>
      <w:r w:rsidRPr="00325681">
        <w:rPr>
          <w:rFonts w:ascii="Arial" w:hAnsi="Arial" w:cs="Arial"/>
          <w:i/>
          <w:iCs/>
          <w:color w:val="000000"/>
          <w:lang w:eastAsia="es-CO"/>
        </w:rPr>
        <w:t>: Los niveles de intermediación son disímiles en las diferentes cadenas. En promedio, existen tres intermediarios por cadena de producto, que actúan como agentes que no agregan valor pero sí agregan costo. Esta intermediación representa alrededor del 21% del precio final del alimento, teniendo así un efecto negativo importante en los consumidores, especialmente en los de menores recursos.</w:t>
      </w:r>
    </w:p>
    <w:p w:rsidR="00064897" w:rsidRPr="00325681" w:rsidRDefault="00064897" w:rsidP="00064897">
      <w:pPr>
        <w:ind w:left="12"/>
        <w:jc w:val="both"/>
        <w:rPr>
          <w:rFonts w:ascii="Arial" w:hAnsi="Arial" w:cs="Arial"/>
          <w:i/>
          <w:lang w:eastAsia="es-CO"/>
        </w:rPr>
      </w:pPr>
      <w:r w:rsidRPr="00325681">
        <w:rPr>
          <w:rFonts w:ascii="Arial" w:hAnsi="Arial" w:cs="Arial"/>
          <w:i/>
          <w:iCs/>
          <w:color w:val="000000"/>
          <w:lang w:eastAsia="es-CO"/>
        </w:rPr>
        <w:t xml:space="preserve">Este impacto también repercute en los pequeños y medianos productores rurales, afectando de manera negativa su actividad económica. En efecto, en los alimentos sin transformación el campesino recibe el 35% en promedio del valor final, mientras que en alimentos procesados recibe el 16% de este valor. En el caso de procesados, esta </w:t>
      </w:r>
      <w:r w:rsidRPr="00325681">
        <w:rPr>
          <w:rFonts w:ascii="Arial" w:hAnsi="Arial" w:cs="Arial"/>
          <w:i/>
          <w:iCs/>
          <w:color w:val="000000"/>
          <w:lang w:eastAsia="es-CO"/>
        </w:rPr>
        <w:lastRenderedPageBreak/>
        <w:t>participación se explica por el valor agregado por la industria; en el primer caso es el intermediario quien explica esta baja participación.</w:t>
      </w:r>
    </w:p>
    <w:p w:rsidR="00064897" w:rsidRPr="00325681" w:rsidRDefault="00064897" w:rsidP="00064897">
      <w:pPr>
        <w:ind w:left="12"/>
        <w:jc w:val="both"/>
        <w:rPr>
          <w:rFonts w:ascii="Arial" w:hAnsi="Arial" w:cs="Arial"/>
          <w:i/>
          <w:lang w:eastAsia="es-CO"/>
        </w:rPr>
      </w:pPr>
      <w:r w:rsidRPr="00325681">
        <w:rPr>
          <w:rFonts w:ascii="Arial" w:hAnsi="Arial" w:cs="Arial"/>
          <w:i/>
          <w:iCs/>
          <w:color w:val="000000"/>
          <w:lang w:eastAsia="es-CO"/>
        </w:rPr>
        <w:t xml:space="preserve">Por ser las cadenas menos maduras, la mayor intermediación se observa en </w:t>
      </w:r>
      <w:proofErr w:type="spellStart"/>
      <w:r w:rsidRPr="00325681">
        <w:rPr>
          <w:rFonts w:ascii="Arial" w:hAnsi="Arial" w:cs="Arial"/>
          <w:i/>
          <w:iCs/>
          <w:color w:val="000000"/>
          <w:lang w:eastAsia="es-CO"/>
        </w:rPr>
        <w:t>fruver</w:t>
      </w:r>
      <w:proofErr w:type="spellEnd"/>
      <w:r w:rsidRPr="00325681">
        <w:rPr>
          <w:rFonts w:ascii="Arial" w:hAnsi="Arial" w:cs="Arial"/>
          <w:i/>
          <w:iCs/>
          <w:color w:val="000000"/>
          <w:lang w:eastAsia="es-CO"/>
        </w:rPr>
        <w:t>, papa, cereales y tubérculos y leche no procesada.</w:t>
      </w:r>
    </w:p>
    <w:p w:rsidR="00064897" w:rsidRPr="00325681" w:rsidRDefault="00064897" w:rsidP="00064897">
      <w:pPr>
        <w:ind w:left="12"/>
        <w:jc w:val="both"/>
        <w:rPr>
          <w:rFonts w:ascii="Arial" w:hAnsi="Arial" w:cs="Arial"/>
          <w:i/>
          <w:lang w:eastAsia="es-CO"/>
        </w:rPr>
      </w:pPr>
      <w:r w:rsidRPr="00325681">
        <w:rPr>
          <w:rFonts w:ascii="Arial" w:hAnsi="Arial" w:cs="Arial"/>
          <w:b/>
          <w:bCs/>
          <w:i/>
          <w:iCs/>
          <w:color w:val="000000"/>
          <w:lang w:eastAsia="es-CO"/>
        </w:rPr>
        <w:t>Impacto de las plazas:</w:t>
      </w:r>
      <w:r w:rsidRPr="00325681">
        <w:rPr>
          <w:rFonts w:ascii="Arial" w:hAnsi="Arial" w:cs="Arial"/>
          <w:i/>
          <w:iCs/>
          <w:color w:val="000000"/>
          <w:lang w:eastAsia="es-CO"/>
        </w:rPr>
        <w:t xml:space="preserve"> De las 47 plazas de Bogotá, 18 conforman la red de plazas distritales bajo el manejo de las alcaldías locales y la Unidad Ejecutiva de Servicios Públicos</w:t>
      </w:r>
      <w:r w:rsidRPr="00325681">
        <w:rPr>
          <w:rStyle w:val="Refdenotaalpie"/>
          <w:rFonts w:ascii="Arial" w:hAnsi="Arial" w:cs="Arial"/>
          <w:i/>
          <w:iCs/>
          <w:color w:val="000000"/>
          <w:lang w:eastAsia="es-CO"/>
        </w:rPr>
        <w:footnoteReference w:id="21"/>
      </w:r>
      <w:r w:rsidRPr="00325681">
        <w:rPr>
          <w:rFonts w:ascii="Arial" w:hAnsi="Arial" w:cs="Arial"/>
          <w:i/>
          <w:iCs/>
          <w:color w:val="000000"/>
          <w:lang w:eastAsia="es-CO"/>
        </w:rPr>
        <w:t>.</w:t>
      </w:r>
    </w:p>
    <w:p w:rsidR="00064897" w:rsidRPr="00325681" w:rsidRDefault="00064897" w:rsidP="00064897">
      <w:pPr>
        <w:ind w:left="12"/>
        <w:jc w:val="both"/>
        <w:rPr>
          <w:rFonts w:ascii="Arial" w:hAnsi="Arial" w:cs="Arial"/>
          <w:i/>
          <w:lang w:eastAsia="es-CO"/>
        </w:rPr>
      </w:pPr>
      <w:r w:rsidRPr="00325681">
        <w:rPr>
          <w:rFonts w:ascii="Arial" w:hAnsi="Arial" w:cs="Arial"/>
          <w:i/>
          <w:iCs/>
          <w:color w:val="000000"/>
          <w:lang w:eastAsia="es-CO"/>
        </w:rPr>
        <w:t>Estas plazas, públicas y privadas, tienen un impacto bajo en la cadena de abastecimiento. Por una parte, su participación en toneladas manejadas no supera el 6% del total de la ciudad; por otra, su horario de servicio es limitado, en promedio de 6 horas diarias y por último, están limitadas a funciones de comercio detallista y no juegan un rol operativo, logístico y de conectividad para sus mismos comerciantes y otros detallistas de su área de influencia.</w:t>
      </w:r>
    </w:p>
    <w:p w:rsidR="00064897" w:rsidRPr="00325681" w:rsidRDefault="00064897" w:rsidP="00064897">
      <w:pPr>
        <w:ind w:left="12"/>
        <w:jc w:val="both"/>
        <w:rPr>
          <w:rFonts w:ascii="Arial" w:hAnsi="Arial" w:cs="Arial"/>
          <w:i/>
          <w:lang w:eastAsia="es-CO"/>
        </w:rPr>
      </w:pPr>
      <w:r w:rsidRPr="00325681">
        <w:rPr>
          <w:rFonts w:ascii="Arial" w:hAnsi="Arial" w:cs="Arial"/>
          <w:b/>
          <w:bCs/>
          <w:i/>
          <w:iCs/>
          <w:color w:val="000000"/>
          <w:lang w:eastAsia="es-CO"/>
        </w:rPr>
        <w:t xml:space="preserve">Transporte: </w:t>
      </w:r>
      <w:r w:rsidRPr="00325681">
        <w:rPr>
          <w:rFonts w:ascii="Arial" w:hAnsi="Arial" w:cs="Arial"/>
          <w:i/>
          <w:iCs/>
          <w:color w:val="000000"/>
          <w:lang w:eastAsia="es-CO"/>
        </w:rPr>
        <w:t>En esta actividad se observan las mayores ineficiencias del sistema actual.</w:t>
      </w:r>
    </w:p>
    <w:p w:rsidR="00064897" w:rsidRPr="00325681" w:rsidRDefault="00064897" w:rsidP="00064897">
      <w:pPr>
        <w:ind w:left="12"/>
        <w:jc w:val="both"/>
        <w:rPr>
          <w:rFonts w:ascii="Arial" w:hAnsi="Arial" w:cs="Arial"/>
          <w:i/>
          <w:lang w:eastAsia="es-CO"/>
        </w:rPr>
      </w:pPr>
      <w:r w:rsidRPr="00325681">
        <w:rPr>
          <w:rFonts w:ascii="Arial" w:hAnsi="Arial" w:cs="Arial"/>
          <w:i/>
          <w:iCs/>
          <w:color w:val="000000"/>
          <w:lang w:eastAsia="es-CO"/>
        </w:rPr>
        <w:t>En promedio, los vehículos se utilizan al 48% de su capacidad, lo que se explica por tres razones. Primero, la falta de concepción de doble vía, de forma que muchos camiones van vacíos a recoger la carga a las fincas, segundo, la cultura individualista que hace que cada productor contrate su camión sin asociarse para este servicio reduciendo costos y tercero, la movilización de residuos ya anotada.</w:t>
      </w:r>
    </w:p>
    <w:p w:rsidR="00064897" w:rsidRPr="00D12202" w:rsidRDefault="00064897" w:rsidP="00064897">
      <w:pPr>
        <w:ind w:left="12"/>
        <w:jc w:val="both"/>
        <w:rPr>
          <w:rFonts w:ascii="Arial" w:hAnsi="Arial" w:cs="Arial"/>
          <w:lang w:eastAsia="es-CO"/>
        </w:rPr>
      </w:pPr>
      <w:r w:rsidRPr="00325681">
        <w:rPr>
          <w:rFonts w:ascii="Arial" w:hAnsi="Arial" w:cs="Arial"/>
          <w:i/>
          <w:iCs/>
          <w:color w:val="000000"/>
          <w:lang w:eastAsia="es-CO"/>
        </w:rPr>
        <w:t xml:space="preserve">Por otra parte, los fletes por tipo de vehículo tienen un impacto significativo. El 18% de la carga está movilizándose en </w:t>
      </w:r>
      <w:proofErr w:type="spellStart"/>
      <w:r w:rsidRPr="00325681">
        <w:rPr>
          <w:rFonts w:ascii="Arial" w:hAnsi="Arial" w:cs="Arial"/>
          <w:i/>
          <w:iCs/>
          <w:color w:val="000000"/>
          <w:lang w:eastAsia="es-CO"/>
        </w:rPr>
        <w:t>tractomulas</w:t>
      </w:r>
      <w:proofErr w:type="spellEnd"/>
      <w:r w:rsidRPr="00325681">
        <w:rPr>
          <w:rFonts w:ascii="Arial" w:hAnsi="Arial" w:cs="Arial"/>
          <w:i/>
          <w:iCs/>
          <w:color w:val="000000"/>
          <w:lang w:eastAsia="es-CO"/>
        </w:rPr>
        <w:t xml:space="preserve"> con un flete de $1.100 pesos kilómetro tonelada métrica; el 57% se moviliza en camiones de 10 toneladas con un flete de $1.812 pesos kilómetro métrica y el 25% restante en otros medios, primando los furgones de 4 toneladas con un flete de $2.350 pesos kilómetro métric</w:t>
      </w:r>
      <w:r w:rsidRPr="00D12202">
        <w:rPr>
          <w:rFonts w:ascii="Arial" w:hAnsi="Arial" w:cs="Arial"/>
          <w:iCs/>
          <w:color w:val="000000"/>
          <w:lang w:eastAsia="es-CO"/>
        </w:rPr>
        <w:t>a”</w:t>
      </w:r>
      <w:r w:rsidRPr="00D12202">
        <w:rPr>
          <w:rFonts w:ascii="Arial" w:hAnsi="Arial" w:cs="Arial"/>
          <w:color w:val="000000"/>
          <w:lang w:eastAsia="es-CO"/>
        </w:rPr>
        <w:t>.</w:t>
      </w:r>
    </w:p>
    <w:p w:rsidR="00064897" w:rsidRPr="00325681" w:rsidRDefault="00064897" w:rsidP="00064897">
      <w:pPr>
        <w:ind w:left="12"/>
        <w:jc w:val="both"/>
        <w:rPr>
          <w:rFonts w:ascii="Arial" w:hAnsi="Arial" w:cs="Arial"/>
          <w:i/>
          <w:lang w:eastAsia="es-CO"/>
        </w:rPr>
      </w:pPr>
      <w:r w:rsidRPr="00D12202">
        <w:rPr>
          <w:rFonts w:ascii="Arial" w:hAnsi="Arial" w:cs="Arial"/>
          <w:color w:val="000000"/>
          <w:lang w:eastAsia="es-CO"/>
        </w:rPr>
        <w:t>Según el reciente estudio realizado por el Departamento Nacional de Planeación (DNP)</w:t>
      </w:r>
      <w:r w:rsidRPr="00D12202">
        <w:rPr>
          <w:rStyle w:val="Refdenotaalpie"/>
          <w:rFonts w:ascii="Arial" w:hAnsi="Arial" w:cs="Arial"/>
          <w:color w:val="000000"/>
          <w:lang w:eastAsia="es-CO"/>
        </w:rPr>
        <w:footnoteReference w:id="22"/>
      </w:r>
      <w:r w:rsidRPr="00D12202">
        <w:rPr>
          <w:rFonts w:ascii="Arial" w:hAnsi="Arial" w:cs="Arial"/>
          <w:color w:val="000000"/>
          <w:lang w:eastAsia="es-CO"/>
        </w:rPr>
        <w:t xml:space="preserve">, </w:t>
      </w:r>
      <w:r w:rsidRPr="00D12202">
        <w:rPr>
          <w:rFonts w:ascii="Arial" w:hAnsi="Arial" w:cs="Arial"/>
          <w:iCs/>
          <w:color w:val="000000"/>
          <w:lang w:eastAsia="es-CO"/>
        </w:rPr>
        <w:t>“</w:t>
      </w:r>
      <w:r w:rsidRPr="00325681">
        <w:rPr>
          <w:rFonts w:ascii="Arial" w:hAnsi="Arial" w:cs="Arial"/>
          <w:i/>
          <w:iCs/>
          <w:color w:val="000000"/>
          <w:lang w:eastAsia="es-CO"/>
        </w:rPr>
        <w:t>en Colombia se pierden o desperdician 9,76 millones de toneladas de comida al año. Dicha cifra es alarmante puesto que representa el 34 por ciento del total de los alimentos que el país podría consumir durante un año, es decir que por cada 3 toneladas de comida disponible en Colombia, una tonelada va a la basura.</w:t>
      </w:r>
    </w:p>
    <w:p w:rsidR="00064897" w:rsidRPr="00325681" w:rsidRDefault="00064897" w:rsidP="00064897">
      <w:pPr>
        <w:ind w:left="12"/>
        <w:jc w:val="both"/>
        <w:rPr>
          <w:rFonts w:ascii="Arial" w:hAnsi="Arial" w:cs="Arial"/>
          <w:i/>
          <w:iCs/>
          <w:color w:val="000000"/>
          <w:lang w:eastAsia="es-CO"/>
        </w:rPr>
      </w:pPr>
      <w:r w:rsidRPr="00325681">
        <w:rPr>
          <w:rFonts w:ascii="Arial" w:hAnsi="Arial" w:cs="Arial"/>
          <w:i/>
          <w:iCs/>
          <w:color w:val="000000"/>
          <w:lang w:eastAsia="es-CO"/>
        </w:rPr>
        <w:t xml:space="preserve">De acuerdo con los resultados, de las 9,76 millones de toneladas que se pierden o desperdician en el país, el 40,5% (3,95 millones toneladas) lo hacen en la etapa de producción agropecuaria, el 19,8% (1,93 millones de toneladas) se pierde en el proceso </w:t>
      </w:r>
      <w:r w:rsidRPr="00325681">
        <w:rPr>
          <w:rFonts w:ascii="Arial" w:hAnsi="Arial" w:cs="Arial"/>
          <w:i/>
          <w:iCs/>
          <w:color w:val="000000"/>
          <w:lang w:eastAsia="es-CO"/>
        </w:rPr>
        <w:lastRenderedPageBreak/>
        <w:t xml:space="preserve">de </w:t>
      </w:r>
      <w:proofErr w:type="spellStart"/>
      <w:r w:rsidRPr="00325681">
        <w:rPr>
          <w:rFonts w:ascii="Arial" w:hAnsi="Arial" w:cs="Arial"/>
          <w:i/>
          <w:iCs/>
          <w:color w:val="000000"/>
          <w:lang w:eastAsia="es-CO"/>
        </w:rPr>
        <w:t>poscosecha</w:t>
      </w:r>
      <w:proofErr w:type="spellEnd"/>
      <w:r w:rsidRPr="00325681">
        <w:rPr>
          <w:rFonts w:ascii="Arial" w:hAnsi="Arial" w:cs="Arial"/>
          <w:i/>
          <w:iCs/>
          <w:color w:val="000000"/>
          <w:lang w:eastAsia="es-CO"/>
        </w:rPr>
        <w:t xml:space="preserve"> y almacenamiento, el 3,5% (342 mil toneladas) en los procesos de procesamiento industrial</w:t>
      </w:r>
      <w:r>
        <w:rPr>
          <w:rFonts w:ascii="Arial" w:hAnsi="Arial" w:cs="Arial"/>
          <w:i/>
          <w:iCs/>
          <w:color w:val="000000"/>
          <w:lang w:eastAsia="es-CO"/>
        </w:rPr>
        <w:t>”</w:t>
      </w:r>
      <w:r w:rsidRPr="00325681">
        <w:rPr>
          <w:rFonts w:ascii="Arial" w:hAnsi="Arial" w:cs="Arial"/>
          <w:i/>
          <w:iCs/>
          <w:color w:val="000000"/>
          <w:lang w:eastAsia="es-CO"/>
        </w:rPr>
        <w:t>.</w:t>
      </w:r>
    </w:p>
    <w:p w:rsidR="00064897" w:rsidRPr="00660E44" w:rsidRDefault="00064897" w:rsidP="00660E44">
      <w:pPr>
        <w:spacing w:after="160" w:line="259" w:lineRule="auto"/>
        <w:jc w:val="center"/>
        <w:rPr>
          <w:rFonts w:ascii="Arial" w:hAnsi="Arial" w:cs="Arial"/>
          <w:b/>
          <w:lang w:val="es-ES_tradnl" w:eastAsia="x-none"/>
        </w:rPr>
      </w:pPr>
      <w:r w:rsidRPr="006525F4">
        <w:rPr>
          <w:rFonts w:ascii="Arial" w:hAnsi="Arial" w:cs="Arial"/>
          <w:b/>
          <w:lang w:val="es-ES_tradnl" w:eastAsia="x-none"/>
        </w:rPr>
        <w:t xml:space="preserve">Imagen </w:t>
      </w:r>
      <w:r>
        <w:rPr>
          <w:rFonts w:ascii="Arial" w:hAnsi="Arial" w:cs="Arial"/>
          <w:b/>
          <w:lang w:val="es-ES_tradnl" w:eastAsia="x-none"/>
        </w:rPr>
        <w:t xml:space="preserve">No. </w:t>
      </w:r>
      <w:r w:rsidRPr="006525F4">
        <w:rPr>
          <w:rFonts w:ascii="Arial" w:hAnsi="Arial" w:cs="Arial"/>
          <w:b/>
          <w:lang w:val="es-ES_tradnl" w:eastAsia="x-none"/>
        </w:rPr>
        <w:t>2</w:t>
      </w:r>
      <w:r w:rsidR="00536BF8">
        <w:rPr>
          <w:rFonts w:ascii="Arial" w:hAnsi="Arial" w:cs="Arial"/>
          <w:b/>
          <w:lang w:val="es-ES_tradnl" w:eastAsia="x-none"/>
        </w:rPr>
        <w:t>6</w:t>
      </w:r>
      <w:r w:rsidRPr="006525F4">
        <w:rPr>
          <w:rFonts w:ascii="Arial" w:hAnsi="Arial" w:cs="Arial"/>
          <w:b/>
          <w:lang w:val="es-ES_tradnl" w:eastAsia="x-none"/>
        </w:rPr>
        <w:t>.</w:t>
      </w:r>
      <w:r>
        <w:rPr>
          <w:rFonts w:ascii="Arial" w:hAnsi="Arial" w:cs="Arial"/>
          <w:b/>
          <w:lang w:val="es-ES_tradnl" w:eastAsia="x-none"/>
        </w:rPr>
        <w:t xml:space="preserve"> </w:t>
      </w:r>
      <w:r w:rsidRPr="00220CC1">
        <w:rPr>
          <w:rFonts w:ascii="Arial" w:hAnsi="Arial" w:cs="Arial"/>
          <w:b/>
          <w:bCs/>
          <w:lang w:eastAsia="es-CO"/>
        </w:rPr>
        <w:t>Resultados Estudio Pérdidas y Desperdicio de Alimentos- DNP – 2016.</w:t>
      </w:r>
    </w:p>
    <w:p w:rsidR="00064897" w:rsidRDefault="00064897" w:rsidP="00064897">
      <w:pPr>
        <w:ind w:left="12"/>
        <w:jc w:val="center"/>
        <w:rPr>
          <w:rFonts w:ascii="Arial" w:hAnsi="Arial" w:cs="Arial"/>
          <w:lang w:eastAsia="es-CO"/>
        </w:rPr>
      </w:pPr>
      <w:r w:rsidRPr="00220CC1">
        <w:rPr>
          <w:rFonts w:ascii="Arial" w:hAnsi="Arial" w:cs="Arial"/>
          <w:noProof/>
          <w:color w:val="000000"/>
          <w:lang w:eastAsia="es-CO"/>
        </w:rPr>
        <w:drawing>
          <wp:inline distT="0" distB="0" distL="0" distR="0" wp14:anchorId="27D32CFA" wp14:editId="6B713DE5">
            <wp:extent cx="4467225" cy="1628775"/>
            <wp:effectExtent l="0" t="0" r="9525" b="9525"/>
            <wp:docPr id="71" name="Imagen 71" descr="https://colaboracion.dnp.gov.co/CDT/PublishingImages/CepAFlqXEAEl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olaboracion.dnp.gov.co/CDT/PublishingImages/CepAFlqXEAElRgE.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467225" cy="1628775"/>
                    </a:xfrm>
                    <a:prstGeom prst="rect">
                      <a:avLst/>
                    </a:prstGeom>
                    <a:noFill/>
                    <a:ln>
                      <a:noFill/>
                    </a:ln>
                  </pic:spPr>
                </pic:pic>
              </a:graphicData>
            </a:graphic>
          </wp:inline>
        </w:drawing>
      </w:r>
    </w:p>
    <w:p w:rsidR="0017136C" w:rsidRPr="0017136C" w:rsidRDefault="0017136C" w:rsidP="00064897">
      <w:pPr>
        <w:ind w:left="12"/>
        <w:jc w:val="center"/>
        <w:rPr>
          <w:rFonts w:ascii="Arial" w:hAnsi="Arial" w:cs="Arial"/>
          <w:sz w:val="16"/>
          <w:szCs w:val="16"/>
          <w:lang w:eastAsia="es-CO"/>
        </w:rPr>
      </w:pPr>
      <w:r w:rsidRPr="0017136C">
        <w:rPr>
          <w:rFonts w:ascii="Arial" w:hAnsi="Arial" w:cs="Arial"/>
          <w:sz w:val="16"/>
          <w:szCs w:val="16"/>
          <w:lang w:eastAsia="es-CO"/>
        </w:rPr>
        <w:t xml:space="preserve">Fuente: SDDE. </w:t>
      </w:r>
    </w:p>
    <w:p w:rsidR="00064897" w:rsidRPr="007A7FC6" w:rsidRDefault="00064897" w:rsidP="00064897">
      <w:pPr>
        <w:ind w:left="12"/>
        <w:jc w:val="both"/>
        <w:rPr>
          <w:rFonts w:ascii="Arial" w:hAnsi="Arial" w:cs="Arial"/>
          <w:lang w:eastAsia="es-CO"/>
        </w:rPr>
      </w:pPr>
      <w:r w:rsidRPr="007A7FC6">
        <w:rPr>
          <w:rFonts w:ascii="Arial" w:hAnsi="Arial" w:cs="Arial"/>
          <w:iCs/>
          <w:color w:val="000000"/>
          <w:lang w:eastAsia="es-CO"/>
        </w:rPr>
        <w:t xml:space="preserve">Los cálculos del estudio también muestran que el 20,6% (2,01 millones de toneladas) se desperdicia en la distribución y </w:t>
      </w:r>
      <w:proofErr w:type="spellStart"/>
      <w:r w:rsidRPr="007A7FC6">
        <w:rPr>
          <w:rFonts w:ascii="Arial" w:hAnsi="Arial" w:cs="Arial"/>
          <w:iCs/>
          <w:color w:val="000000"/>
          <w:lang w:eastAsia="es-CO"/>
        </w:rPr>
        <w:t>retail</w:t>
      </w:r>
      <w:proofErr w:type="spellEnd"/>
      <w:r w:rsidRPr="007A7FC6">
        <w:rPr>
          <w:rFonts w:ascii="Arial" w:hAnsi="Arial" w:cs="Arial"/>
          <w:iCs/>
          <w:color w:val="000000"/>
          <w:lang w:eastAsia="es-CO"/>
        </w:rPr>
        <w:t xml:space="preserve"> y el 15,6% (1,53millones de toneladas) se desperdicia en los hogares.</w:t>
      </w:r>
    </w:p>
    <w:p w:rsidR="00064897" w:rsidRPr="007A7FC6" w:rsidRDefault="00064897" w:rsidP="00064897">
      <w:pPr>
        <w:ind w:left="12"/>
        <w:jc w:val="both"/>
        <w:rPr>
          <w:rFonts w:ascii="Arial" w:hAnsi="Arial" w:cs="Arial"/>
          <w:lang w:eastAsia="es-CO"/>
        </w:rPr>
      </w:pPr>
      <w:r w:rsidRPr="007A7FC6">
        <w:rPr>
          <w:rFonts w:ascii="Arial" w:hAnsi="Arial" w:cs="Arial"/>
          <w:iCs/>
          <w:color w:val="000000"/>
          <w:lang w:eastAsia="es-CO"/>
        </w:rPr>
        <w:t>La región Centro Oriente, conformada por los departamentos de Santander, Norte de Santander, Cundinamarca y Boyacá es la que aparece de primera en cantidad de comida que se pierde, es decir, la que va a la basura en las etapas de producción, almacenamiento y procesamiento industrial. En esta región se pierde 1.725.095 (27,7%) toneladas de comida.</w:t>
      </w:r>
    </w:p>
    <w:p w:rsidR="00064897" w:rsidRPr="007A7FC6" w:rsidRDefault="00064897" w:rsidP="00064897">
      <w:pPr>
        <w:ind w:left="12"/>
        <w:jc w:val="both"/>
        <w:rPr>
          <w:rFonts w:ascii="Arial" w:hAnsi="Arial" w:cs="Arial"/>
          <w:lang w:eastAsia="es-CO"/>
        </w:rPr>
      </w:pPr>
      <w:r w:rsidRPr="007A7FC6">
        <w:rPr>
          <w:rFonts w:ascii="Arial" w:hAnsi="Arial" w:cs="Arial"/>
          <w:iCs/>
          <w:color w:val="000000"/>
          <w:lang w:eastAsia="es-CO"/>
        </w:rPr>
        <w:t xml:space="preserve">La región Centro Oriente, conformada por los departamentos de Santander, Norte de Santander, Cundinamarca y Boyacá también aparece de primera en cantidad de comida que se desperdicia, es decir, la que va a la basura en las etapas de consumo y </w:t>
      </w:r>
      <w:proofErr w:type="spellStart"/>
      <w:r w:rsidRPr="007A7FC6">
        <w:rPr>
          <w:rFonts w:ascii="Arial" w:hAnsi="Arial" w:cs="Arial"/>
          <w:iCs/>
          <w:color w:val="000000"/>
          <w:lang w:eastAsia="es-CO"/>
        </w:rPr>
        <w:t>retail</w:t>
      </w:r>
      <w:proofErr w:type="spellEnd"/>
      <w:r w:rsidRPr="007A7FC6">
        <w:rPr>
          <w:rFonts w:ascii="Arial" w:hAnsi="Arial" w:cs="Arial"/>
          <w:iCs/>
          <w:color w:val="000000"/>
          <w:lang w:eastAsia="es-CO"/>
        </w:rPr>
        <w:t>. En esta región se desperdician 1.708.919 (48,3%) toneladas de comida.</w:t>
      </w:r>
    </w:p>
    <w:p w:rsidR="00064897" w:rsidRPr="007A7FC6" w:rsidRDefault="00064897" w:rsidP="00064897">
      <w:pPr>
        <w:ind w:left="12"/>
        <w:jc w:val="both"/>
        <w:rPr>
          <w:rFonts w:ascii="Arial" w:hAnsi="Arial" w:cs="Arial"/>
          <w:lang w:eastAsia="es-CO"/>
        </w:rPr>
      </w:pPr>
      <w:r w:rsidRPr="007A7FC6">
        <w:rPr>
          <w:rFonts w:ascii="Arial" w:hAnsi="Arial" w:cs="Arial"/>
          <w:color w:val="000000"/>
          <w:lang w:eastAsia="es-CO"/>
        </w:rPr>
        <w:t>Por otro lado, conforme a los resultados publicados en 2015, de la Encuesta Multipropósito 2014</w:t>
      </w:r>
      <w:r w:rsidRPr="007A7FC6">
        <w:rPr>
          <w:rStyle w:val="Refdenotaalpie"/>
          <w:rFonts w:ascii="Arial" w:hAnsi="Arial" w:cs="Arial"/>
          <w:color w:val="000000"/>
          <w:lang w:eastAsia="es-CO"/>
        </w:rPr>
        <w:footnoteReference w:id="23"/>
      </w:r>
      <w:r w:rsidRPr="007A7FC6">
        <w:rPr>
          <w:rFonts w:ascii="Arial" w:hAnsi="Arial" w:cs="Arial"/>
          <w:color w:val="000000"/>
          <w:lang w:eastAsia="es-CO"/>
        </w:rPr>
        <w:t xml:space="preserve">, frente a la información de </w:t>
      </w:r>
      <w:r w:rsidRPr="00325681">
        <w:rPr>
          <w:rFonts w:ascii="Arial" w:hAnsi="Arial" w:cs="Arial"/>
          <w:i/>
          <w:color w:val="000000"/>
          <w:lang w:eastAsia="es-CO"/>
        </w:rPr>
        <w:t>“Hogares en los que por falta de dinero algún miembro no consumió ninguna de las tres comidas</w:t>
      </w:r>
      <w:r w:rsidRPr="007A7FC6">
        <w:rPr>
          <w:rFonts w:ascii="Arial" w:hAnsi="Arial" w:cs="Arial"/>
          <w:color w:val="000000"/>
          <w:lang w:eastAsia="es-CO"/>
        </w:rPr>
        <w:t xml:space="preserve">”, se señalan los siguientes análisis como principales resultados para Bogotá y la Región: </w:t>
      </w:r>
    </w:p>
    <w:p w:rsidR="00064897" w:rsidRPr="007A7FC6" w:rsidRDefault="00064897" w:rsidP="00064897">
      <w:pPr>
        <w:ind w:left="12"/>
        <w:jc w:val="both"/>
        <w:rPr>
          <w:rFonts w:ascii="Arial" w:hAnsi="Arial" w:cs="Arial"/>
          <w:lang w:eastAsia="es-CO"/>
        </w:rPr>
      </w:pPr>
      <w:r w:rsidRPr="007A7FC6">
        <w:rPr>
          <w:rFonts w:ascii="Arial" w:hAnsi="Arial" w:cs="Arial"/>
          <w:color w:val="000000"/>
          <w:lang w:eastAsia="es-CO"/>
        </w:rPr>
        <w:t>“</w:t>
      </w:r>
      <w:r w:rsidRPr="00DF5AD0">
        <w:rPr>
          <w:rFonts w:ascii="Arial" w:hAnsi="Arial" w:cs="Arial"/>
          <w:i/>
          <w:color w:val="000000"/>
          <w:lang w:eastAsia="es-CO"/>
        </w:rPr>
        <w:t>E</w:t>
      </w:r>
      <w:r w:rsidRPr="00DF5AD0">
        <w:rPr>
          <w:rFonts w:ascii="Arial" w:hAnsi="Arial" w:cs="Arial"/>
          <w:i/>
          <w:iCs/>
          <w:color w:val="000000"/>
          <w:lang w:eastAsia="es-CO"/>
        </w:rPr>
        <w:t xml:space="preserve">n Bogotá, los hogares en los que por falta de dinero algún miembro del hogar no consumió ninguna de las tres comidas, uno o más días a la semana, disminuyeron de </w:t>
      </w:r>
      <w:r w:rsidRPr="00DF5AD0">
        <w:rPr>
          <w:rFonts w:ascii="Arial" w:hAnsi="Arial" w:cs="Arial"/>
          <w:i/>
          <w:iCs/>
          <w:color w:val="000000"/>
          <w:lang w:eastAsia="es-CO"/>
        </w:rPr>
        <w:lastRenderedPageBreak/>
        <w:t>2011 a 2014. Mientras en 2011 el porcentaje de hogares era de 7,2%, en 2014 disminuyó a 4,9%.</w:t>
      </w:r>
    </w:p>
    <w:p w:rsidR="00064897" w:rsidRPr="00DF5AD0" w:rsidRDefault="00064897" w:rsidP="00064897">
      <w:pPr>
        <w:ind w:left="12"/>
        <w:jc w:val="both"/>
        <w:rPr>
          <w:rFonts w:ascii="Arial" w:hAnsi="Arial" w:cs="Arial"/>
          <w:i/>
          <w:lang w:eastAsia="es-CO"/>
        </w:rPr>
      </w:pPr>
      <w:r w:rsidRPr="00DF5AD0">
        <w:rPr>
          <w:rFonts w:ascii="Arial" w:hAnsi="Arial" w:cs="Arial"/>
          <w:i/>
          <w:iCs/>
          <w:color w:val="000000"/>
          <w:lang w:eastAsia="es-CO"/>
        </w:rPr>
        <w:t xml:space="preserve">De igual manera, los hogares en los que ningún integrante del hogar no consumió ninguna de las tres comidas uno o más días a la semana aumentó en Bogotá de 2011 a 2014, pasando de 92,8% a 95,1% </w:t>
      </w:r>
    </w:p>
    <w:p w:rsidR="00064897" w:rsidRPr="00DF5AD0" w:rsidRDefault="00064897" w:rsidP="00064897">
      <w:pPr>
        <w:ind w:left="12"/>
        <w:jc w:val="both"/>
        <w:rPr>
          <w:rFonts w:ascii="Arial" w:hAnsi="Arial" w:cs="Arial"/>
          <w:i/>
          <w:lang w:eastAsia="es-CO"/>
        </w:rPr>
      </w:pPr>
      <w:r w:rsidRPr="00DF5AD0">
        <w:rPr>
          <w:rFonts w:ascii="Arial" w:hAnsi="Arial" w:cs="Arial"/>
          <w:i/>
          <w:iCs/>
          <w:color w:val="000000"/>
          <w:lang w:eastAsia="es-CO"/>
        </w:rPr>
        <w:t>Los resultados por localidad muestran que todas las localidades de Bogotá redujeron el porcentaje de hogares en los que, por falta de dinero, algún miembro del hogar no consumió ninguna de las tres comidas uno o más días a la semana, de 2011 a 2014.</w:t>
      </w:r>
    </w:p>
    <w:p w:rsidR="00064897" w:rsidRPr="00DF5AD0" w:rsidRDefault="00064897" w:rsidP="00064897">
      <w:pPr>
        <w:ind w:left="12"/>
        <w:jc w:val="both"/>
        <w:rPr>
          <w:rFonts w:ascii="Arial" w:hAnsi="Arial" w:cs="Arial"/>
          <w:i/>
          <w:lang w:eastAsia="es-CO"/>
        </w:rPr>
      </w:pPr>
      <w:r w:rsidRPr="00DF5AD0">
        <w:rPr>
          <w:rFonts w:ascii="Arial" w:hAnsi="Arial" w:cs="Arial"/>
          <w:i/>
          <w:iCs/>
          <w:color w:val="000000"/>
          <w:lang w:eastAsia="es-CO"/>
        </w:rPr>
        <w:t>Para 2011, Usme era la localidad con el más alto porcentaje de hogares que reportaba que algún miembro del hogar, por falta de dinero, no consumió ninguna de las tres comidas uno o más días de la semana, con un porcentaje de 12,7%. Para 2014, este porcentaje disminuyó a 7,1% de hogares. En esta misma categoría de respuesta, la localidad de La Candelaria en 2011 reportaba un 11,5% de hogares y en 2014 el porcentaje de hogares se redujo a 5,7%. La localidad de San Cristóbal presentaba en 2011 un porcentaje de hogares 11,7 y en 2014 este porcentaje pasó a 8,9%. La localidad que según los resultados de la Encuesta 2014 muestra el porcentaje más alto de hogares que reportaba que algún miembro del hogar no consumió ninguna de las tres comidas uno o más días de la semana es Santafé, con un valor de 9,5%, mientras en 2011 esta localidad presentó una proporción de 11,4%, la reducción a 2014 fue de casi dos puntos porcentuales. La localidad con el más bajo porcentaje de hogares en 2014 que manifestaron que algún miembro del hogar no consumió ninguna de las tres comidas uno o más días de la semana fue la localidad de Teusaquillo, con 1,1% de hogares.</w:t>
      </w:r>
    </w:p>
    <w:p w:rsidR="00064897" w:rsidRPr="00DF5AD0" w:rsidRDefault="00064897" w:rsidP="00064897">
      <w:pPr>
        <w:ind w:left="12"/>
        <w:jc w:val="both"/>
        <w:rPr>
          <w:rFonts w:ascii="Arial" w:hAnsi="Arial" w:cs="Arial"/>
          <w:i/>
          <w:lang w:eastAsia="es-CO"/>
        </w:rPr>
      </w:pPr>
      <w:r w:rsidRPr="00DF5AD0">
        <w:rPr>
          <w:rFonts w:ascii="Arial" w:hAnsi="Arial" w:cs="Arial"/>
          <w:i/>
          <w:iCs/>
          <w:color w:val="000000"/>
          <w:lang w:eastAsia="es-CO"/>
        </w:rPr>
        <w:t>La opción de respuesta en las que ningún miembro del hogar no consumió ninguna de las tres comidas uno o más días a la semana para las localidades mostró a la localidad de Santafé como la localidad donde se presentó una menor proporción de hogares en esta opción de respuesta, con una proporción de hogares del 90,5%. Aunque de 2011 a 2014 este valor aumentó en 1.9 puntos porcentuales.</w:t>
      </w:r>
    </w:p>
    <w:p w:rsidR="00064897" w:rsidRPr="00DF5AD0" w:rsidRDefault="00064897" w:rsidP="00064897">
      <w:pPr>
        <w:ind w:left="12"/>
        <w:jc w:val="both"/>
        <w:rPr>
          <w:rFonts w:ascii="Arial" w:hAnsi="Arial" w:cs="Arial"/>
          <w:i/>
          <w:lang w:eastAsia="es-CO"/>
        </w:rPr>
      </w:pPr>
      <w:r w:rsidRPr="00DF5AD0">
        <w:rPr>
          <w:rFonts w:ascii="Arial" w:hAnsi="Arial" w:cs="Arial"/>
          <w:i/>
          <w:iCs/>
          <w:color w:val="000000"/>
          <w:lang w:eastAsia="es-CO"/>
        </w:rPr>
        <w:t>Por el contrario, la localidad donde hubo un mayor número de hogares donde se presentó la situación en la que ningún miembro del hogar falta a ninguna de las tres comidas a la semana es la localidad de Teusaquillo, con un valor de 98,9% en 2014. Este porcentaje aumentó de 2011 a 2014 en 3 puntos porcentuales.</w:t>
      </w:r>
    </w:p>
    <w:p w:rsidR="00064897" w:rsidRPr="00DF5AD0" w:rsidRDefault="00064897" w:rsidP="00064897">
      <w:pPr>
        <w:ind w:left="12"/>
        <w:jc w:val="both"/>
        <w:rPr>
          <w:rFonts w:ascii="Arial" w:hAnsi="Arial" w:cs="Arial"/>
          <w:i/>
          <w:lang w:eastAsia="es-CO"/>
        </w:rPr>
      </w:pPr>
      <w:r w:rsidRPr="00DF5AD0">
        <w:rPr>
          <w:rFonts w:ascii="Arial" w:hAnsi="Arial" w:cs="Arial"/>
          <w:i/>
          <w:iCs/>
          <w:color w:val="000000"/>
          <w:lang w:eastAsia="es-CO"/>
        </w:rPr>
        <w:t>Por estratos, los resultados para 2014 mostraron que fue en el estrato 1 donde hubo un mayor porcentaje de hogares en los que algún miembro del hogar no consumió ninguna de las tres comidas uno o más días de la semana, con un porcentaje del 9,1%. Por el contrario, el 5 fue el estrato con un menor porcentaje de hogares con un valor 0,1%.”</w:t>
      </w:r>
    </w:p>
    <w:p w:rsidR="00064897" w:rsidRPr="007A7FC6" w:rsidRDefault="00064897" w:rsidP="00064897">
      <w:pPr>
        <w:jc w:val="both"/>
        <w:rPr>
          <w:rFonts w:ascii="Arial" w:hAnsi="Arial" w:cs="Arial"/>
          <w:lang w:eastAsia="es-CO"/>
        </w:rPr>
      </w:pPr>
      <w:r w:rsidRPr="007A7FC6">
        <w:rPr>
          <w:rFonts w:ascii="Arial" w:hAnsi="Arial" w:cs="Arial"/>
          <w:color w:val="000000"/>
          <w:lang w:eastAsia="es-CO"/>
        </w:rPr>
        <w:lastRenderedPageBreak/>
        <w:t>Aunado a los índices de inseguridad alimentaria de la ciudad, los datos del Sistema de Vigilancia Nutricional (SISVAN), indican que en la ciudad prevalece un 4,8% de desnutrición global en niños y niñas menores de 5 años (Secretaría Distrital de Salud, con corte a 31 de diciembre de 2015,  publicados en 2016).</w:t>
      </w:r>
    </w:p>
    <w:p w:rsidR="00064897" w:rsidRPr="007A7FC6" w:rsidRDefault="00064897" w:rsidP="00064897">
      <w:pPr>
        <w:jc w:val="both"/>
        <w:rPr>
          <w:rFonts w:ascii="Arial" w:hAnsi="Arial" w:cs="Arial"/>
          <w:lang w:eastAsia="es-CO"/>
        </w:rPr>
      </w:pPr>
      <w:r w:rsidRPr="007A7FC6">
        <w:rPr>
          <w:rFonts w:ascii="Arial" w:hAnsi="Arial" w:cs="Arial"/>
          <w:color w:val="000000"/>
          <w:lang w:eastAsia="es-CO"/>
        </w:rPr>
        <w:t>Es importante también tener en cuenta recientes estudios de mercado sobre los lugares de compra de alimentos, donde si bien las tiendas de barrio han sido el canal de compra que por tradición visitan los consumidores, los establecimientos comerciales que venden productos al detal y tienen un sistema de autoservicio (</w:t>
      </w:r>
      <w:proofErr w:type="spellStart"/>
      <w:r w:rsidRPr="007A7FC6">
        <w:rPr>
          <w:rFonts w:ascii="Arial" w:hAnsi="Arial" w:cs="Arial"/>
          <w:color w:val="000000"/>
          <w:lang w:eastAsia="es-CO"/>
        </w:rPr>
        <w:t>minimercados</w:t>
      </w:r>
      <w:proofErr w:type="spellEnd"/>
      <w:r w:rsidRPr="007A7FC6">
        <w:rPr>
          <w:rFonts w:ascii="Arial" w:hAnsi="Arial" w:cs="Arial"/>
          <w:color w:val="000000"/>
          <w:lang w:eastAsia="es-CO"/>
        </w:rPr>
        <w:t>), lideraron el año pasado la preferencia de los colombianos a la hora de mercar.</w:t>
      </w:r>
    </w:p>
    <w:p w:rsidR="00064897" w:rsidRPr="007A7FC6" w:rsidRDefault="00064897" w:rsidP="00064897">
      <w:pPr>
        <w:jc w:val="both"/>
        <w:rPr>
          <w:rFonts w:ascii="Arial" w:hAnsi="Arial" w:cs="Arial"/>
          <w:lang w:eastAsia="es-CO"/>
        </w:rPr>
      </w:pPr>
      <w:r w:rsidRPr="007A7FC6">
        <w:rPr>
          <w:rFonts w:ascii="Arial" w:hAnsi="Arial" w:cs="Arial"/>
          <w:color w:val="000000"/>
          <w:lang w:eastAsia="es-CO"/>
        </w:rPr>
        <w:t xml:space="preserve">Así se demuestra en el estudio </w:t>
      </w:r>
      <w:r w:rsidRPr="007A7FC6">
        <w:rPr>
          <w:rFonts w:ascii="Arial" w:hAnsi="Arial" w:cs="Arial"/>
          <w:iCs/>
          <w:color w:val="000000"/>
          <w:lang w:eastAsia="es-CO"/>
        </w:rPr>
        <w:t xml:space="preserve">“Share de </w:t>
      </w:r>
      <w:proofErr w:type="spellStart"/>
      <w:r w:rsidRPr="007A7FC6">
        <w:rPr>
          <w:rFonts w:ascii="Arial" w:hAnsi="Arial" w:cs="Arial"/>
          <w:iCs/>
          <w:color w:val="000000"/>
          <w:lang w:eastAsia="es-CO"/>
        </w:rPr>
        <w:t>retailers</w:t>
      </w:r>
      <w:proofErr w:type="spellEnd"/>
      <w:r w:rsidRPr="007A7FC6">
        <w:rPr>
          <w:rFonts w:ascii="Arial" w:hAnsi="Arial" w:cs="Arial"/>
          <w:iCs/>
          <w:color w:val="000000"/>
          <w:lang w:eastAsia="es-CO"/>
        </w:rPr>
        <w:t xml:space="preserve">”, </w:t>
      </w:r>
      <w:r w:rsidRPr="007A7FC6">
        <w:rPr>
          <w:rFonts w:ascii="Arial" w:hAnsi="Arial" w:cs="Arial"/>
          <w:color w:val="000000"/>
          <w:lang w:eastAsia="es-CO"/>
        </w:rPr>
        <w:t>sobre el cual se publicó un artículo en la revista Dinero, en el que se señala lo siguiente:</w:t>
      </w:r>
    </w:p>
    <w:p w:rsidR="00064897" w:rsidRPr="007A7FC6" w:rsidRDefault="00064897" w:rsidP="00064897">
      <w:pPr>
        <w:jc w:val="both"/>
        <w:rPr>
          <w:rFonts w:ascii="Arial" w:hAnsi="Arial" w:cs="Arial"/>
          <w:lang w:eastAsia="es-CO"/>
        </w:rPr>
      </w:pPr>
      <w:r w:rsidRPr="007A7FC6">
        <w:rPr>
          <w:rFonts w:ascii="Arial" w:hAnsi="Arial" w:cs="Arial"/>
          <w:color w:val="000000"/>
          <w:lang w:eastAsia="es-CO"/>
        </w:rPr>
        <w:t>“</w:t>
      </w:r>
      <w:r w:rsidRPr="007A7FC6">
        <w:rPr>
          <w:rFonts w:ascii="Arial" w:hAnsi="Arial" w:cs="Arial"/>
          <w:iCs/>
          <w:color w:val="000000"/>
          <w:lang w:eastAsia="es-CO"/>
        </w:rPr>
        <w:t xml:space="preserve">(Este estudio fue) elaborado por la firma de investigación de mercados </w:t>
      </w:r>
      <w:proofErr w:type="spellStart"/>
      <w:r w:rsidRPr="007A7FC6">
        <w:rPr>
          <w:rFonts w:ascii="Arial" w:hAnsi="Arial" w:cs="Arial"/>
          <w:iCs/>
          <w:color w:val="000000"/>
          <w:lang w:eastAsia="es-CO"/>
        </w:rPr>
        <w:t>Kantar</w:t>
      </w:r>
      <w:proofErr w:type="spellEnd"/>
      <w:r w:rsidRPr="007A7FC6">
        <w:rPr>
          <w:rFonts w:ascii="Arial" w:hAnsi="Arial" w:cs="Arial"/>
          <w:iCs/>
          <w:color w:val="000000"/>
          <w:lang w:eastAsia="es-CO"/>
        </w:rPr>
        <w:t xml:space="preserve"> </w:t>
      </w:r>
      <w:proofErr w:type="spellStart"/>
      <w:r w:rsidRPr="007A7FC6">
        <w:rPr>
          <w:rFonts w:ascii="Arial" w:hAnsi="Arial" w:cs="Arial"/>
          <w:iCs/>
          <w:color w:val="000000"/>
          <w:lang w:eastAsia="es-CO"/>
        </w:rPr>
        <w:t>Worldpanel</w:t>
      </w:r>
      <w:proofErr w:type="spellEnd"/>
      <w:r w:rsidRPr="007A7FC6">
        <w:rPr>
          <w:rStyle w:val="Refdenotaalpie"/>
          <w:rFonts w:ascii="Arial" w:hAnsi="Arial" w:cs="Arial"/>
          <w:iCs/>
          <w:color w:val="000000"/>
          <w:lang w:eastAsia="es-CO"/>
        </w:rPr>
        <w:footnoteReference w:id="24"/>
      </w:r>
      <w:r w:rsidRPr="007A7FC6">
        <w:rPr>
          <w:rFonts w:ascii="Arial" w:hAnsi="Arial" w:cs="Arial"/>
          <w:iCs/>
          <w:color w:val="000000"/>
          <w:lang w:eastAsia="es-CO"/>
        </w:rPr>
        <w:t xml:space="preserve">, según el cual los </w:t>
      </w:r>
      <w:proofErr w:type="spellStart"/>
      <w:r w:rsidRPr="007A7FC6">
        <w:rPr>
          <w:rFonts w:ascii="Arial" w:hAnsi="Arial" w:cs="Arial"/>
          <w:iCs/>
          <w:color w:val="000000"/>
          <w:lang w:eastAsia="es-CO"/>
        </w:rPr>
        <w:t>minimercados</w:t>
      </w:r>
      <w:proofErr w:type="spellEnd"/>
      <w:r w:rsidRPr="007A7FC6">
        <w:rPr>
          <w:rFonts w:ascii="Arial" w:hAnsi="Arial" w:cs="Arial"/>
          <w:iCs/>
          <w:color w:val="000000"/>
          <w:lang w:eastAsia="es-CO"/>
        </w:rPr>
        <w:t xml:space="preserve"> alcanzaron una participación de 23%, seguidos por el canal tradicional con un 21%, grandes cadenas (Éxito, Olímpica, Jumbo, Metro, entre otras) con el 18% e independientes (D1, </w:t>
      </w:r>
      <w:proofErr w:type="spellStart"/>
      <w:r w:rsidRPr="007A7FC6">
        <w:rPr>
          <w:rFonts w:ascii="Arial" w:hAnsi="Arial" w:cs="Arial"/>
          <w:iCs/>
          <w:color w:val="000000"/>
          <w:lang w:eastAsia="es-CO"/>
        </w:rPr>
        <w:t>Surtimax</w:t>
      </w:r>
      <w:proofErr w:type="spellEnd"/>
      <w:r w:rsidRPr="007A7FC6">
        <w:rPr>
          <w:rFonts w:ascii="Arial" w:hAnsi="Arial" w:cs="Arial"/>
          <w:iCs/>
          <w:color w:val="000000"/>
          <w:lang w:eastAsia="es-CO"/>
        </w:rPr>
        <w:t xml:space="preserve">, </w:t>
      </w:r>
      <w:proofErr w:type="spellStart"/>
      <w:r w:rsidRPr="007A7FC6">
        <w:rPr>
          <w:rFonts w:ascii="Arial" w:hAnsi="Arial" w:cs="Arial"/>
          <w:iCs/>
          <w:color w:val="000000"/>
          <w:lang w:eastAsia="es-CO"/>
        </w:rPr>
        <w:t>Cooratiendas</w:t>
      </w:r>
      <w:proofErr w:type="spellEnd"/>
      <w:r w:rsidRPr="007A7FC6">
        <w:rPr>
          <w:rFonts w:ascii="Arial" w:hAnsi="Arial" w:cs="Arial"/>
          <w:iCs/>
          <w:color w:val="000000"/>
          <w:lang w:eastAsia="es-CO"/>
        </w:rPr>
        <w:t xml:space="preserve"> y </w:t>
      </w:r>
      <w:proofErr w:type="spellStart"/>
      <w:r w:rsidRPr="007A7FC6">
        <w:rPr>
          <w:rFonts w:ascii="Arial" w:hAnsi="Arial" w:cs="Arial"/>
          <w:iCs/>
          <w:color w:val="000000"/>
          <w:lang w:eastAsia="es-CO"/>
        </w:rPr>
        <w:t>Zapatoca</w:t>
      </w:r>
      <w:proofErr w:type="spellEnd"/>
      <w:r w:rsidRPr="007A7FC6">
        <w:rPr>
          <w:rFonts w:ascii="Arial" w:hAnsi="Arial" w:cs="Arial"/>
          <w:iCs/>
          <w:color w:val="000000"/>
          <w:lang w:eastAsia="es-CO"/>
        </w:rPr>
        <w:t xml:space="preserve">) con el 14%”, explicó Karen Mendoza, experta en </w:t>
      </w:r>
      <w:proofErr w:type="spellStart"/>
      <w:r w:rsidRPr="007A7FC6">
        <w:rPr>
          <w:rFonts w:ascii="Arial" w:hAnsi="Arial" w:cs="Arial"/>
          <w:iCs/>
          <w:color w:val="000000"/>
          <w:lang w:eastAsia="es-CO"/>
        </w:rPr>
        <w:t>retail</w:t>
      </w:r>
      <w:proofErr w:type="spellEnd"/>
      <w:r w:rsidRPr="007A7FC6">
        <w:rPr>
          <w:rFonts w:ascii="Arial" w:hAnsi="Arial" w:cs="Arial"/>
          <w:iCs/>
          <w:color w:val="000000"/>
          <w:lang w:eastAsia="es-CO"/>
        </w:rPr>
        <w:t xml:space="preserve"> de la firma consultora.</w:t>
      </w:r>
    </w:p>
    <w:p w:rsidR="00064897" w:rsidRPr="00220CC1" w:rsidRDefault="00064897" w:rsidP="00064897">
      <w:pPr>
        <w:jc w:val="both"/>
        <w:rPr>
          <w:rFonts w:ascii="Arial" w:hAnsi="Arial" w:cs="Arial"/>
          <w:lang w:eastAsia="es-CO"/>
        </w:rPr>
      </w:pPr>
      <w:r w:rsidRPr="00220CC1">
        <w:rPr>
          <w:rFonts w:ascii="Arial" w:hAnsi="Arial" w:cs="Arial"/>
          <w:i/>
          <w:iCs/>
          <w:color w:val="000000"/>
          <w:lang w:eastAsia="es-CO"/>
        </w:rPr>
        <w:t xml:space="preserve">Sin embargo, aunque la participación de los </w:t>
      </w:r>
      <w:proofErr w:type="spellStart"/>
      <w:r w:rsidRPr="00220CC1">
        <w:rPr>
          <w:rFonts w:ascii="Arial" w:hAnsi="Arial" w:cs="Arial"/>
          <w:i/>
          <w:iCs/>
          <w:color w:val="000000"/>
          <w:lang w:eastAsia="es-CO"/>
        </w:rPr>
        <w:t>minimercados</w:t>
      </w:r>
      <w:proofErr w:type="spellEnd"/>
      <w:r w:rsidRPr="00220CC1">
        <w:rPr>
          <w:rFonts w:ascii="Arial" w:hAnsi="Arial" w:cs="Arial"/>
          <w:i/>
          <w:iCs/>
          <w:color w:val="000000"/>
          <w:lang w:eastAsia="es-CO"/>
        </w:rPr>
        <w:t xml:space="preserve"> fue la mayor en el gusto de los consumidores, decayó un 3%, mientras que la del canal tradicional (tiendas de barrio) lo hizo en un 5%. Esto se explica, según la experta, por la llegada de nuevos formatos que el comprador, que es multicanal- no deja de visitar-  para conocer su propuesta.</w:t>
      </w:r>
    </w:p>
    <w:p w:rsidR="00064897" w:rsidRPr="00220CC1" w:rsidRDefault="00064897" w:rsidP="00064897">
      <w:pPr>
        <w:jc w:val="both"/>
        <w:rPr>
          <w:rFonts w:ascii="Arial" w:hAnsi="Arial" w:cs="Arial"/>
          <w:lang w:eastAsia="es-CO"/>
        </w:rPr>
      </w:pPr>
      <w:r w:rsidRPr="00220CC1">
        <w:rPr>
          <w:rFonts w:ascii="Arial" w:hAnsi="Arial" w:cs="Arial"/>
          <w:i/>
          <w:iCs/>
          <w:color w:val="000000"/>
          <w:lang w:eastAsia="es-CO"/>
        </w:rPr>
        <w:t xml:space="preserve">El análisis determina, además, que las droguerías fueron las que ganaron más participación de mercado con un aumento de 20%, seguidas de los independientes con 14% y las </w:t>
      </w:r>
      <w:proofErr w:type="spellStart"/>
      <w:r w:rsidRPr="00220CC1">
        <w:rPr>
          <w:rFonts w:ascii="Arial" w:hAnsi="Arial" w:cs="Arial"/>
          <w:i/>
          <w:iCs/>
          <w:color w:val="000000"/>
          <w:lang w:eastAsia="es-CO"/>
        </w:rPr>
        <w:t>hiperbodegas</w:t>
      </w:r>
      <w:proofErr w:type="spellEnd"/>
      <w:r w:rsidRPr="00220CC1">
        <w:rPr>
          <w:rFonts w:ascii="Arial" w:hAnsi="Arial" w:cs="Arial"/>
          <w:i/>
          <w:iCs/>
          <w:color w:val="000000"/>
          <w:lang w:eastAsia="es-CO"/>
        </w:rPr>
        <w:t xml:space="preserve"> con 4%.</w:t>
      </w:r>
    </w:p>
    <w:p w:rsidR="00064897" w:rsidRPr="00220CC1" w:rsidRDefault="00064897" w:rsidP="00064897">
      <w:pPr>
        <w:jc w:val="both"/>
        <w:rPr>
          <w:rFonts w:ascii="Arial" w:hAnsi="Arial" w:cs="Arial"/>
          <w:lang w:eastAsia="es-CO"/>
        </w:rPr>
      </w:pPr>
      <w:r w:rsidRPr="00220CC1">
        <w:rPr>
          <w:rFonts w:ascii="Arial" w:hAnsi="Arial" w:cs="Arial"/>
          <w:i/>
          <w:iCs/>
          <w:color w:val="000000"/>
          <w:lang w:eastAsia="es-CO"/>
        </w:rPr>
        <w:t>El crecimiento de las droguerías de debió a que cada vez los nuevos hogares están interesados no solo en comprar medicamentos, sino categorías de cuidado personal, alimentos y bebidas, en las que estos establecimientos han entrado a competir.</w:t>
      </w:r>
    </w:p>
    <w:p w:rsidR="00064897" w:rsidRPr="00220CC1" w:rsidRDefault="00064897" w:rsidP="00064897">
      <w:pPr>
        <w:jc w:val="both"/>
        <w:rPr>
          <w:rFonts w:ascii="Arial" w:hAnsi="Arial" w:cs="Arial"/>
          <w:lang w:eastAsia="es-CO"/>
        </w:rPr>
      </w:pPr>
      <w:r w:rsidRPr="00220CC1">
        <w:rPr>
          <w:rFonts w:ascii="Arial" w:hAnsi="Arial" w:cs="Arial"/>
          <w:i/>
          <w:iCs/>
          <w:color w:val="000000"/>
          <w:lang w:eastAsia="es-CO"/>
        </w:rPr>
        <w:t>Las ventas por catálogo también registraron un año favorable con un alza de 1%, alcanzando una participación de 7%, mientras las grandes cadenas bajaron su desempeño y registraron una caída de 2% en la torta del mercado. Terminaron 2015 con el 18%.</w:t>
      </w:r>
    </w:p>
    <w:p w:rsidR="00064897" w:rsidRPr="00220CC1" w:rsidRDefault="00064897" w:rsidP="00064897">
      <w:pPr>
        <w:jc w:val="both"/>
        <w:rPr>
          <w:rFonts w:ascii="Arial" w:hAnsi="Arial" w:cs="Arial"/>
          <w:lang w:eastAsia="es-CO"/>
        </w:rPr>
      </w:pPr>
      <w:r w:rsidRPr="00220CC1">
        <w:rPr>
          <w:rFonts w:ascii="Arial" w:hAnsi="Arial" w:cs="Arial"/>
          <w:i/>
          <w:iCs/>
          <w:color w:val="000000"/>
          <w:lang w:eastAsia="es-CO"/>
        </w:rPr>
        <w:t xml:space="preserve">De acuerdo con el “Share de </w:t>
      </w:r>
      <w:proofErr w:type="spellStart"/>
      <w:r w:rsidRPr="00220CC1">
        <w:rPr>
          <w:rFonts w:ascii="Arial" w:hAnsi="Arial" w:cs="Arial"/>
          <w:i/>
          <w:iCs/>
          <w:color w:val="000000"/>
          <w:lang w:eastAsia="es-CO"/>
        </w:rPr>
        <w:t>retailers</w:t>
      </w:r>
      <w:proofErr w:type="spellEnd"/>
      <w:r w:rsidRPr="00220CC1">
        <w:rPr>
          <w:rFonts w:ascii="Arial" w:hAnsi="Arial" w:cs="Arial"/>
          <w:i/>
          <w:iCs/>
          <w:color w:val="000000"/>
          <w:lang w:eastAsia="es-CO"/>
        </w:rPr>
        <w:t xml:space="preserve">”, el Éxito lideró la participación de las grandes cadenas minoristas con 6,4%, seguido por Olímpica con el 3,3%, Jumbo con el 2,2%, </w:t>
      </w:r>
      <w:r w:rsidRPr="00220CC1">
        <w:rPr>
          <w:rFonts w:ascii="Arial" w:hAnsi="Arial" w:cs="Arial"/>
          <w:i/>
          <w:iCs/>
          <w:color w:val="000000"/>
          <w:lang w:eastAsia="es-CO"/>
        </w:rPr>
        <w:lastRenderedPageBreak/>
        <w:t>Metro con el 2%, La 14 con el 1%, Colsubsidio con el 0,9%, Carulla con el 0,7% y SAO con el 0,6%.</w:t>
      </w:r>
    </w:p>
    <w:p w:rsidR="00064897" w:rsidRPr="00220CC1" w:rsidRDefault="00064897" w:rsidP="00064897">
      <w:pPr>
        <w:jc w:val="both"/>
        <w:rPr>
          <w:rFonts w:ascii="Arial" w:hAnsi="Arial" w:cs="Arial"/>
          <w:lang w:eastAsia="es-CO"/>
        </w:rPr>
      </w:pPr>
      <w:r w:rsidRPr="00220CC1">
        <w:rPr>
          <w:rFonts w:ascii="Arial" w:hAnsi="Arial" w:cs="Arial"/>
          <w:i/>
          <w:iCs/>
          <w:color w:val="000000"/>
          <w:lang w:eastAsia="es-CO"/>
        </w:rPr>
        <w:t xml:space="preserve">En esta competencia, el canal de los establecimientos independientes viene ganando terreno. El año pasado alcanzó una “tajada” de 14%, siendo las Tiendas D1 las de mayor participación con 3,1%, seguido por </w:t>
      </w:r>
      <w:proofErr w:type="spellStart"/>
      <w:r w:rsidRPr="00220CC1">
        <w:rPr>
          <w:rFonts w:ascii="Arial" w:hAnsi="Arial" w:cs="Arial"/>
          <w:i/>
          <w:iCs/>
          <w:color w:val="000000"/>
          <w:lang w:eastAsia="es-CO"/>
        </w:rPr>
        <w:t>Surtimax</w:t>
      </w:r>
      <w:proofErr w:type="spellEnd"/>
      <w:r w:rsidRPr="00220CC1">
        <w:rPr>
          <w:rFonts w:ascii="Arial" w:hAnsi="Arial" w:cs="Arial"/>
          <w:i/>
          <w:iCs/>
          <w:color w:val="000000"/>
          <w:lang w:eastAsia="es-CO"/>
        </w:rPr>
        <w:t xml:space="preserve"> con 1,5%, </w:t>
      </w:r>
      <w:proofErr w:type="spellStart"/>
      <w:r w:rsidRPr="00220CC1">
        <w:rPr>
          <w:rFonts w:ascii="Arial" w:hAnsi="Arial" w:cs="Arial"/>
          <w:i/>
          <w:iCs/>
          <w:color w:val="000000"/>
          <w:lang w:eastAsia="es-CO"/>
        </w:rPr>
        <w:t>Cooratiendas</w:t>
      </w:r>
      <w:proofErr w:type="spellEnd"/>
      <w:r w:rsidRPr="00220CC1">
        <w:rPr>
          <w:rFonts w:ascii="Arial" w:hAnsi="Arial" w:cs="Arial"/>
          <w:i/>
          <w:iCs/>
          <w:color w:val="000000"/>
          <w:lang w:eastAsia="es-CO"/>
        </w:rPr>
        <w:t xml:space="preserve"> y </w:t>
      </w:r>
      <w:proofErr w:type="spellStart"/>
      <w:r w:rsidRPr="00220CC1">
        <w:rPr>
          <w:rFonts w:ascii="Arial" w:hAnsi="Arial" w:cs="Arial"/>
          <w:i/>
          <w:iCs/>
          <w:color w:val="000000"/>
          <w:lang w:eastAsia="es-CO"/>
        </w:rPr>
        <w:t>Superinter</w:t>
      </w:r>
      <w:proofErr w:type="spellEnd"/>
      <w:r w:rsidRPr="00220CC1">
        <w:rPr>
          <w:rFonts w:ascii="Arial" w:hAnsi="Arial" w:cs="Arial"/>
          <w:i/>
          <w:iCs/>
          <w:color w:val="000000"/>
          <w:lang w:eastAsia="es-CO"/>
        </w:rPr>
        <w:t xml:space="preserve"> con 1,3%, </w:t>
      </w:r>
      <w:proofErr w:type="spellStart"/>
      <w:r w:rsidRPr="00220CC1">
        <w:rPr>
          <w:rFonts w:ascii="Arial" w:hAnsi="Arial" w:cs="Arial"/>
          <w:i/>
          <w:iCs/>
          <w:color w:val="000000"/>
          <w:lang w:eastAsia="es-CO"/>
        </w:rPr>
        <w:t>Zapatoca</w:t>
      </w:r>
      <w:proofErr w:type="spellEnd"/>
      <w:r w:rsidRPr="00220CC1">
        <w:rPr>
          <w:rFonts w:ascii="Arial" w:hAnsi="Arial" w:cs="Arial"/>
          <w:i/>
          <w:iCs/>
          <w:color w:val="000000"/>
          <w:lang w:eastAsia="es-CO"/>
        </w:rPr>
        <w:t xml:space="preserve"> con 0,8%, </w:t>
      </w:r>
      <w:proofErr w:type="spellStart"/>
      <w:r w:rsidRPr="00220CC1">
        <w:rPr>
          <w:rFonts w:ascii="Arial" w:hAnsi="Arial" w:cs="Arial"/>
          <w:i/>
          <w:iCs/>
          <w:color w:val="000000"/>
          <w:lang w:eastAsia="es-CO"/>
        </w:rPr>
        <w:t>Mercamio</w:t>
      </w:r>
      <w:proofErr w:type="spellEnd"/>
      <w:r w:rsidRPr="00220CC1">
        <w:rPr>
          <w:rFonts w:ascii="Arial" w:hAnsi="Arial" w:cs="Arial"/>
          <w:i/>
          <w:iCs/>
          <w:color w:val="000000"/>
          <w:lang w:eastAsia="es-CO"/>
        </w:rPr>
        <w:t xml:space="preserve"> con 0,5%, Ara y La Gran Colombia con 0,3%.</w:t>
      </w:r>
    </w:p>
    <w:p w:rsidR="00064897" w:rsidRPr="00220CC1" w:rsidRDefault="00064897" w:rsidP="00064897">
      <w:pPr>
        <w:jc w:val="both"/>
        <w:rPr>
          <w:rFonts w:ascii="Arial" w:hAnsi="Arial" w:cs="Arial"/>
          <w:lang w:eastAsia="es-CO"/>
        </w:rPr>
      </w:pPr>
      <w:r w:rsidRPr="00220CC1">
        <w:rPr>
          <w:rFonts w:ascii="Arial" w:hAnsi="Arial" w:cs="Arial"/>
          <w:i/>
          <w:iCs/>
          <w:color w:val="000000"/>
          <w:lang w:eastAsia="es-CO"/>
        </w:rPr>
        <w:t>Así las cosas, queda claro, que si bien el canal tradicional seguirá siendo clave para los compradores, la competencia no se hace esperar y será el consumidor final quien tendrá la palabra a la hora de decidir en qué canal realiza sus compras”</w:t>
      </w:r>
      <w:r w:rsidRPr="00220CC1">
        <w:rPr>
          <w:rFonts w:ascii="Arial" w:hAnsi="Arial" w:cs="Arial"/>
          <w:color w:val="000000"/>
          <w:lang w:eastAsia="es-CO"/>
        </w:rPr>
        <w:t>.</w:t>
      </w:r>
    </w:p>
    <w:p w:rsidR="00064897" w:rsidRPr="00220CC1" w:rsidRDefault="00064897" w:rsidP="00064897">
      <w:pPr>
        <w:jc w:val="both"/>
        <w:rPr>
          <w:rFonts w:ascii="Arial" w:hAnsi="Arial" w:cs="Arial"/>
          <w:lang w:eastAsia="es-CO"/>
        </w:rPr>
      </w:pPr>
      <w:r w:rsidRPr="00220CC1">
        <w:rPr>
          <w:rFonts w:ascii="Arial" w:hAnsi="Arial" w:cs="Arial"/>
          <w:color w:val="000000"/>
          <w:lang w:eastAsia="es-CO"/>
        </w:rPr>
        <w:t>Los anteriores resultados muestran claramente la pérdida de participación en el mercado de los alimentos del canal tradicional de las tiendas de barrio y de las plazas públicas de mercado, explicada en gran parte por su pérdida de competitividad frente a nuevas opciones de servicio al cliente y, mejores precios y ofertas de sus actuales competidores, en sus espacios tradicionales de operación.</w:t>
      </w:r>
    </w:p>
    <w:p w:rsidR="00064897" w:rsidRPr="00220CC1" w:rsidRDefault="00064897" w:rsidP="00064897">
      <w:pPr>
        <w:jc w:val="both"/>
        <w:rPr>
          <w:rFonts w:ascii="Arial" w:hAnsi="Arial" w:cs="Arial"/>
          <w:color w:val="000000"/>
          <w:lang w:eastAsia="es-CO"/>
        </w:rPr>
      </w:pPr>
      <w:r w:rsidRPr="00220CC1">
        <w:rPr>
          <w:rFonts w:ascii="Arial" w:hAnsi="Arial" w:cs="Arial"/>
          <w:color w:val="000000"/>
          <w:lang w:eastAsia="es-CO"/>
        </w:rPr>
        <w:t xml:space="preserve">Con los anteriores antecedentes o diagnóstico, </w:t>
      </w:r>
      <w:r>
        <w:rPr>
          <w:rFonts w:ascii="Arial" w:hAnsi="Arial" w:cs="Arial"/>
          <w:b/>
          <w:color w:val="000000"/>
          <w:lang w:eastAsia="es-CO"/>
        </w:rPr>
        <w:t xml:space="preserve">el problema que da pie al </w:t>
      </w:r>
      <w:r w:rsidRPr="00220CC1">
        <w:rPr>
          <w:rFonts w:ascii="Arial" w:hAnsi="Arial" w:cs="Arial"/>
          <w:b/>
          <w:color w:val="000000"/>
          <w:lang w:eastAsia="es-CO"/>
        </w:rPr>
        <w:t>proyecto de inversión,</w:t>
      </w:r>
      <w:r w:rsidRPr="00220CC1">
        <w:rPr>
          <w:rFonts w:ascii="Arial" w:hAnsi="Arial" w:cs="Arial"/>
          <w:color w:val="000000"/>
          <w:lang w:eastAsia="es-CO"/>
        </w:rPr>
        <w:t xml:space="preserve"> se refiere a las ineficiencias identificadas entre los pequeños y medianos actores que hacen parte del sistema de abastecimiento de alimentos de la ciudad, que afectan la garantía de la seguridad alimentaria de la población bogotana de menores ingresos. </w:t>
      </w:r>
    </w:p>
    <w:p w:rsidR="00064897" w:rsidRPr="008414FA" w:rsidRDefault="00064897" w:rsidP="00064897">
      <w:pPr>
        <w:jc w:val="center"/>
        <w:rPr>
          <w:rFonts w:ascii="Arial" w:hAnsi="Arial" w:cs="Arial"/>
        </w:rPr>
      </w:pPr>
      <w:r w:rsidRPr="0051222C">
        <w:rPr>
          <w:rFonts w:ascii="Arial" w:hAnsi="Arial" w:cs="Arial"/>
          <w:b/>
          <w:u w:val="single"/>
        </w:rPr>
        <w:t>TEMÁTICA:</w:t>
      </w:r>
      <w:r w:rsidRPr="008414FA">
        <w:rPr>
          <w:rFonts w:ascii="Arial" w:hAnsi="Arial" w:cs="Arial"/>
        </w:rPr>
        <w:t xml:space="preserve"> Desarrollo y productividad.</w:t>
      </w:r>
    </w:p>
    <w:p w:rsidR="00064897" w:rsidRDefault="00064897" w:rsidP="00064897">
      <w:pPr>
        <w:jc w:val="center"/>
        <w:rPr>
          <w:rFonts w:ascii="Arial" w:hAnsi="Arial" w:cs="Arial"/>
        </w:rPr>
      </w:pPr>
      <w:r w:rsidRPr="0051222C">
        <w:rPr>
          <w:rFonts w:ascii="Arial" w:hAnsi="Arial" w:cs="Arial"/>
          <w:b/>
          <w:u w:val="single"/>
        </w:rPr>
        <w:t>POLÍTICA PÚBLICA RELACIONADA</w:t>
      </w:r>
    </w:p>
    <w:p w:rsidR="00064897" w:rsidRDefault="00064897" w:rsidP="00064897">
      <w:pPr>
        <w:jc w:val="both"/>
        <w:rPr>
          <w:rFonts w:ascii="Arial" w:hAnsi="Arial" w:cs="Arial"/>
        </w:rPr>
      </w:pPr>
      <w:r w:rsidRPr="00220CC1">
        <w:rPr>
          <w:rFonts w:ascii="Arial" w:hAnsi="Arial" w:cs="Arial"/>
        </w:rPr>
        <w:t>Política Distrital de Productividad, Compet</w:t>
      </w:r>
      <w:r>
        <w:rPr>
          <w:rFonts w:ascii="Arial" w:hAnsi="Arial" w:cs="Arial"/>
        </w:rPr>
        <w:t xml:space="preserve">itividad y Desarrollo Económico. </w:t>
      </w:r>
      <w:r w:rsidRPr="00220CC1">
        <w:rPr>
          <w:rFonts w:ascii="Arial" w:hAnsi="Arial" w:cs="Arial"/>
        </w:rPr>
        <w:t xml:space="preserve">Eje </w:t>
      </w:r>
      <w:r w:rsidRPr="00220CC1">
        <w:rPr>
          <w:rFonts w:ascii="Arial" w:hAnsi="Arial" w:cs="Arial"/>
          <w:i/>
        </w:rPr>
        <w:t xml:space="preserve">Gestión del Territorio para el Desarrollo Económico, </w:t>
      </w:r>
      <w:r w:rsidRPr="00220CC1">
        <w:rPr>
          <w:rFonts w:ascii="Arial" w:hAnsi="Arial" w:cs="Arial"/>
        </w:rPr>
        <w:t xml:space="preserve">Sección </w:t>
      </w:r>
      <w:r w:rsidRPr="00220CC1">
        <w:rPr>
          <w:rFonts w:ascii="Arial" w:hAnsi="Arial" w:cs="Arial"/>
          <w:i/>
        </w:rPr>
        <w:t xml:space="preserve">Seguridad Alimentaria y Nutricional, </w:t>
      </w:r>
      <w:r w:rsidRPr="00220CC1">
        <w:rPr>
          <w:rFonts w:ascii="Arial" w:hAnsi="Arial" w:cs="Arial"/>
        </w:rPr>
        <w:t>y puntualmente en la adopción de la estrategia que consiste en</w:t>
      </w:r>
      <w:r>
        <w:rPr>
          <w:rFonts w:ascii="Arial" w:hAnsi="Arial" w:cs="Arial"/>
        </w:rPr>
        <w:t>:</w:t>
      </w:r>
    </w:p>
    <w:p w:rsidR="00064897" w:rsidRPr="00220CC1" w:rsidRDefault="00064897" w:rsidP="00064897">
      <w:pPr>
        <w:jc w:val="both"/>
        <w:rPr>
          <w:rFonts w:ascii="Arial" w:hAnsi="Arial" w:cs="Arial"/>
        </w:rPr>
      </w:pPr>
      <w:r w:rsidRPr="004229A5">
        <w:rPr>
          <w:rFonts w:ascii="Arial" w:hAnsi="Arial" w:cs="Arial"/>
          <w:i/>
        </w:rPr>
        <w:t>65.2 “Articular las estrategias, programas y proyectos de Productividad, Competitividad y Desarrollo Socioeconómico para fortalecer la generación de empleo e ingresos con relación a los distintos eslabones de la cadena productiva de seguridad alimentaria y nutricional y la política pública sobre la misma materia</w:t>
      </w:r>
      <w:r>
        <w:rPr>
          <w:rFonts w:ascii="Arial" w:hAnsi="Arial" w:cs="Arial"/>
          <w:i/>
        </w:rPr>
        <w:t>”</w:t>
      </w:r>
      <w:r w:rsidRPr="00220CC1">
        <w:rPr>
          <w:rFonts w:ascii="Arial" w:hAnsi="Arial" w:cs="Arial"/>
          <w:i/>
        </w:rPr>
        <w:t xml:space="preserve">. </w:t>
      </w:r>
      <w:r w:rsidRPr="00220CC1">
        <w:rPr>
          <w:rFonts w:ascii="Arial" w:hAnsi="Arial" w:cs="Arial"/>
        </w:rPr>
        <w:t>(</w:t>
      </w:r>
      <w:proofErr w:type="spellStart"/>
      <w:r w:rsidRPr="00220CC1">
        <w:rPr>
          <w:rFonts w:ascii="Arial" w:hAnsi="Arial" w:cs="Arial"/>
        </w:rPr>
        <w:t>Dec</w:t>
      </w:r>
      <w:proofErr w:type="spellEnd"/>
      <w:r w:rsidRPr="00220CC1">
        <w:rPr>
          <w:rFonts w:ascii="Arial" w:hAnsi="Arial" w:cs="Arial"/>
        </w:rPr>
        <w:t xml:space="preserve">. No. 064 de 2011. Artículo 65 Numeral 2) </w:t>
      </w:r>
    </w:p>
    <w:p w:rsidR="00064897" w:rsidRPr="00220CC1" w:rsidRDefault="00064897" w:rsidP="00064897">
      <w:pPr>
        <w:jc w:val="both"/>
        <w:rPr>
          <w:rFonts w:ascii="Arial" w:hAnsi="Arial" w:cs="Arial"/>
        </w:rPr>
      </w:pPr>
      <w:r w:rsidRPr="00220CC1">
        <w:rPr>
          <w:rFonts w:ascii="Arial" w:hAnsi="Arial" w:cs="Arial"/>
        </w:rPr>
        <w:t xml:space="preserve">De manera similar, el proyecto de inversión </w:t>
      </w:r>
      <w:r>
        <w:rPr>
          <w:rFonts w:ascii="Arial" w:hAnsi="Arial" w:cs="Arial"/>
        </w:rPr>
        <w:t xml:space="preserve">a través del cual </w:t>
      </w:r>
      <w:r w:rsidRPr="00220CC1">
        <w:rPr>
          <w:rFonts w:ascii="Arial" w:hAnsi="Arial" w:cs="Arial"/>
        </w:rPr>
        <w:t xml:space="preserve">la SDDE </w:t>
      </w:r>
      <w:r>
        <w:rPr>
          <w:rFonts w:ascii="Arial" w:hAnsi="Arial" w:cs="Arial"/>
        </w:rPr>
        <w:t xml:space="preserve">afronta esta problemática se articula con </w:t>
      </w:r>
      <w:r w:rsidRPr="00220CC1">
        <w:rPr>
          <w:rFonts w:ascii="Arial" w:hAnsi="Arial" w:cs="Arial"/>
        </w:rPr>
        <w:t xml:space="preserve">la </w:t>
      </w:r>
      <w:r>
        <w:rPr>
          <w:rFonts w:ascii="Arial" w:hAnsi="Arial" w:cs="Arial"/>
        </w:rPr>
        <w:t>P</w:t>
      </w:r>
      <w:r w:rsidRPr="00220CC1">
        <w:rPr>
          <w:rFonts w:ascii="Arial" w:hAnsi="Arial" w:cs="Arial"/>
        </w:rPr>
        <w:t>olítica pública de seguridad alimentaria (Decreto No. 508 de 2007) la cual desarrolla tres ejes estratégicos: 1) Disponibilidad - nutrición a precio justo, 2) Acceso oportuno a  alimentos nutritivos y 3) Prácticas de alimentación y  ambiente saludable</w:t>
      </w:r>
    </w:p>
    <w:p w:rsidR="00064897" w:rsidRPr="00220CC1" w:rsidRDefault="00064897" w:rsidP="00064897">
      <w:pPr>
        <w:jc w:val="center"/>
        <w:rPr>
          <w:rFonts w:ascii="Arial" w:hAnsi="Arial" w:cs="Arial"/>
          <w:b/>
          <w:u w:val="single"/>
          <w:lang w:eastAsia="es-CO"/>
        </w:rPr>
      </w:pPr>
      <w:r w:rsidRPr="00220CC1">
        <w:rPr>
          <w:rFonts w:ascii="Arial" w:hAnsi="Arial" w:cs="Arial"/>
          <w:b/>
          <w:u w:val="single"/>
          <w:lang w:eastAsia="es-CO"/>
        </w:rPr>
        <w:lastRenderedPageBreak/>
        <w:t>POBLACIÓN TOTAL AFECTADA</w:t>
      </w:r>
    </w:p>
    <w:p w:rsidR="00064897" w:rsidRPr="00220CC1" w:rsidRDefault="00064897" w:rsidP="00064897">
      <w:pPr>
        <w:jc w:val="both"/>
        <w:rPr>
          <w:rFonts w:ascii="Arial" w:hAnsi="Arial" w:cs="Arial"/>
          <w:lang w:val="es-ES_tradnl" w:eastAsia="x-none"/>
        </w:rPr>
      </w:pPr>
      <w:r w:rsidRPr="00220CC1">
        <w:rPr>
          <w:rFonts w:ascii="Arial" w:hAnsi="Arial" w:cs="Arial"/>
          <w:lang w:val="es-ES_tradnl" w:eastAsia="x-none"/>
        </w:rPr>
        <w:t xml:space="preserve">En la siguiente tabla se relacionan los diferentes niveles de acercamiento a la población desde la perspectiva de la problemática a intervenir: </w:t>
      </w:r>
    </w:p>
    <w:p w:rsidR="00064897" w:rsidRPr="00220CC1" w:rsidRDefault="00064897" w:rsidP="00064897">
      <w:pPr>
        <w:jc w:val="center"/>
        <w:rPr>
          <w:rFonts w:ascii="Arial" w:hAnsi="Arial" w:cs="Arial"/>
          <w:b/>
          <w:bCs/>
          <w:color w:val="000000" w:themeColor="text1"/>
          <w:lang w:eastAsia="es-CO"/>
        </w:rPr>
      </w:pPr>
      <w:r w:rsidRPr="00220CC1">
        <w:rPr>
          <w:rFonts w:ascii="Arial" w:hAnsi="Arial" w:cs="Arial"/>
          <w:b/>
          <w:bCs/>
          <w:color w:val="000000" w:themeColor="text1"/>
          <w:lang w:eastAsia="es-CO"/>
        </w:rPr>
        <w:t xml:space="preserve">Tabla  </w:t>
      </w:r>
      <w:r w:rsidR="00073FD0">
        <w:rPr>
          <w:rFonts w:ascii="Arial" w:hAnsi="Arial" w:cs="Arial"/>
          <w:b/>
          <w:bCs/>
          <w:color w:val="000000" w:themeColor="text1"/>
          <w:lang w:eastAsia="es-CO"/>
        </w:rPr>
        <w:t>No. 58</w:t>
      </w:r>
      <w:r>
        <w:rPr>
          <w:rFonts w:ascii="Arial" w:hAnsi="Arial" w:cs="Arial"/>
          <w:b/>
          <w:bCs/>
          <w:color w:val="000000" w:themeColor="text1"/>
          <w:lang w:eastAsia="es-CO"/>
        </w:rPr>
        <w:t xml:space="preserve"> </w:t>
      </w:r>
      <w:r w:rsidRPr="00220CC1">
        <w:rPr>
          <w:rFonts w:ascii="Arial" w:hAnsi="Arial" w:cs="Arial"/>
          <w:b/>
          <w:bCs/>
          <w:color w:val="000000" w:themeColor="text1"/>
          <w:lang w:eastAsia="es-CO"/>
        </w:rPr>
        <w:t xml:space="preserve">Análisis Poblacional -  Proyecto  </w:t>
      </w:r>
      <w:r w:rsidRPr="00220CC1">
        <w:rPr>
          <w:rFonts w:ascii="Arial" w:hAnsi="Arial" w:cs="Arial"/>
          <w:b/>
        </w:rPr>
        <w:t>1020  Mejoramiento de la Eficiencia del Sistema de Abastecimiento y Seguridad Alimentaria de Bogotá</w:t>
      </w:r>
      <w:r w:rsidRPr="00220CC1">
        <w:rPr>
          <w:rFonts w:ascii="Arial" w:hAnsi="Arial" w:cs="Arial"/>
          <w:b/>
          <w:bCs/>
          <w:color w:val="000000" w:themeColor="text1"/>
          <w:lang w:eastAsia="es-CO"/>
        </w:rPr>
        <w:t xml:space="preserve"> </w:t>
      </w:r>
    </w:p>
    <w:tbl>
      <w:tblPr>
        <w:tblW w:w="958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31"/>
        <w:gridCol w:w="7655"/>
      </w:tblGrid>
      <w:tr w:rsidR="00064897" w:rsidRPr="00220CC1" w:rsidTr="00EB5349">
        <w:trPr>
          <w:trHeight w:val="492"/>
        </w:trPr>
        <w:tc>
          <w:tcPr>
            <w:tcW w:w="1931" w:type="dxa"/>
            <w:tcBorders>
              <w:bottom w:val="single" w:sz="4" w:space="0" w:color="000000"/>
            </w:tcBorders>
            <w:shd w:val="clear" w:color="auto" w:fill="D5DCE4" w:themeFill="text2" w:themeFillTint="33"/>
            <w:vAlign w:val="center"/>
          </w:tcPr>
          <w:p w:rsidR="00064897" w:rsidRPr="00220CC1" w:rsidRDefault="00064897" w:rsidP="00EB5349">
            <w:pPr>
              <w:jc w:val="center"/>
              <w:rPr>
                <w:rFonts w:ascii="Arial" w:hAnsi="Arial" w:cs="Arial"/>
              </w:rPr>
            </w:pPr>
            <w:r w:rsidRPr="00220CC1">
              <w:rPr>
                <w:rFonts w:ascii="Arial" w:eastAsia="Domine" w:hAnsi="Arial" w:cs="Arial"/>
                <w:b/>
              </w:rPr>
              <w:t>Problemática principal</w:t>
            </w:r>
          </w:p>
        </w:tc>
        <w:tc>
          <w:tcPr>
            <w:tcW w:w="7655" w:type="dxa"/>
            <w:tcBorders>
              <w:bottom w:val="single" w:sz="4" w:space="0" w:color="000000"/>
            </w:tcBorders>
          </w:tcPr>
          <w:p w:rsidR="00064897" w:rsidRPr="00220CC1" w:rsidRDefault="00064897" w:rsidP="00EB5349">
            <w:pPr>
              <w:jc w:val="both"/>
              <w:rPr>
                <w:rFonts w:ascii="Arial" w:hAnsi="Arial" w:cs="Arial"/>
              </w:rPr>
            </w:pPr>
            <w:r w:rsidRPr="00220CC1">
              <w:rPr>
                <w:rFonts w:ascii="Arial" w:eastAsia="Domine" w:hAnsi="Arial" w:cs="Arial"/>
              </w:rPr>
              <w:t>Ineficiencias del sistema de abastecimiento (ACTORES DEL ABASTECIMIENTO) que limitan la garantía y la autonomía de la seguridad alimentaria de la población bogotana de menores ingresos</w:t>
            </w:r>
          </w:p>
        </w:tc>
      </w:tr>
      <w:tr w:rsidR="00064897" w:rsidRPr="00220CC1" w:rsidTr="00EB5349">
        <w:trPr>
          <w:trHeight w:val="1967"/>
        </w:trPr>
        <w:tc>
          <w:tcPr>
            <w:tcW w:w="1931" w:type="dxa"/>
            <w:shd w:val="clear" w:color="auto" w:fill="D5DCE4" w:themeFill="text2" w:themeFillTint="33"/>
            <w:vAlign w:val="center"/>
          </w:tcPr>
          <w:p w:rsidR="00064897" w:rsidRPr="00220CC1" w:rsidRDefault="00064897" w:rsidP="00EB5349">
            <w:pPr>
              <w:jc w:val="center"/>
              <w:rPr>
                <w:rFonts w:ascii="Arial" w:hAnsi="Arial" w:cs="Arial"/>
              </w:rPr>
            </w:pPr>
          </w:p>
          <w:p w:rsidR="00064897" w:rsidRPr="00220CC1" w:rsidRDefault="00064897" w:rsidP="00EB5349">
            <w:pPr>
              <w:jc w:val="center"/>
              <w:rPr>
                <w:rFonts w:ascii="Arial" w:hAnsi="Arial" w:cs="Arial"/>
              </w:rPr>
            </w:pPr>
          </w:p>
          <w:p w:rsidR="00064897" w:rsidRPr="00220CC1" w:rsidRDefault="00064897" w:rsidP="00EB5349">
            <w:pPr>
              <w:jc w:val="center"/>
              <w:rPr>
                <w:rFonts w:ascii="Arial" w:hAnsi="Arial" w:cs="Arial"/>
              </w:rPr>
            </w:pPr>
            <w:r w:rsidRPr="00220CC1">
              <w:rPr>
                <w:rFonts w:ascii="Arial" w:eastAsia="Domine" w:hAnsi="Arial" w:cs="Arial"/>
                <w:b/>
              </w:rPr>
              <w:t>Población de referencia</w:t>
            </w:r>
          </w:p>
          <w:p w:rsidR="00064897" w:rsidRPr="00220CC1" w:rsidRDefault="00064897" w:rsidP="00EB5349">
            <w:pPr>
              <w:jc w:val="center"/>
              <w:rPr>
                <w:rFonts w:ascii="Arial" w:hAnsi="Arial" w:cs="Arial"/>
              </w:rPr>
            </w:pPr>
          </w:p>
          <w:p w:rsidR="00064897" w:rsidRPr="00220CC1" w:rsidRDefault="00064897" w:rsidP="00EB5349">
            <w:pPr>
              <w:jc w:val="center"/>
              <w:rPr>
                <w:rFonts w:ascii="Arial" w:hAnsi="Arial" w:cs="Arial"/>
              </w:rPr>
            </w:pPr>
          </w:p>
        </w:tc>
        <w:tc>
          <w:tcPr>
            <w:tcW w:w="7655" w:type="dxa"/>
          </w:tcPr>
          <w:p w:rsidR="00064897" w:rsidRPr="00220CC1" w:rsidRDefault="00064897" w:rsidP="00EB5349">
            <w:pPr>
              <w:jc w:val="both"/>
              <w:rPr>
                <w:rFonts w:ascii="Arial" w:hAnsi="Arial" w:cs="Arial"/>
              </w:rPr>
            </w:pPr>
            <w:r w:rsidRPr="00220CC1">
              <w:rPr>
                <w:rFonts w:ascii="Arial" w:eastAsia="Domine" w:hAnsi="Arial" w:cs="Arial"/>
              </w:rPr>
              <w:t>Todos los actores de la cadena del abastecimiento alimentario (Productores, transformadores, transportadores, comercializadores, distribuidores) con asiento en la ciudad, incluida su ruralidad y la zona de provisión alimentaria de la Región Central. Adicionalmente se tienen en cuenta los consumidores finales de Bogotá como actores que se articulan con esta cadena. Los actores se encuentran referenciados en la matriz de involucrados del proyecto.</w:t>
            </w:r>
            <w:r w:rsidRPr="00220CC1">
              <w:rPr>
                <w:rFonts w:ascii="Arial" w:hAnsi="Arial" w:cs="Arial"/>
              </w:rPr>
              <w:t xml:space="preserve"> </w:t>
            </w:r>
          </w:p>
        </w:tc>
      </w:tr>
      <w:tr w:rsidR="00064897" w:rsidRPr="00220CC1" w:rsidTr="00EB5349">
        <w:tc>
          <w:tcPr>
            <w:tcW w:w="1931" w:type="dxa"/>
            <w:shd w:val="clear" w:color="auto" w:fill="D5DCE4" w:themeFill="text2" w:themeFillTint="33"/>
            <w:vAlign w:val="center"/>
          </w:tcPr>
          <w:p w:rsidR="00064897" w:rsidRPr="00220CC1" w:rsidRDefault="00064897" w:rsidP="00EB5349">
            <w:pPr>
              <w:jc w:val="center"/>
              <w:rPr>
                <w:rFonts w:ascii="Arial" w:hAnsi="Arial" w:cs="Arial"/>
              </w:rPr>
            </w:pPr>
          </w:p>
          <w:p w:rsidR="00064897" w:rsidRPr="00220CC1" w:rsidRDefault="00064897" w:rsidP="00EB5349">
            <w:pPr>
              <w:jc w:val="center"/>
              <w:rPr>
                <w:rFonts w:ascii="Arial" w:hAnsi="Arial" w:cs="Arial"/>
              </w:rPr>
            </w:pPr>
            <w:r w:rsidRPr="00220CC1">
              <w:rPr>
                <w:rFonts w:ascii="Arial" w:eastAsia="Domine" w:hAnsi="Arial" w:cs="Arial"/>
                <w:b/>
              </w:rPr>
              <w:t>Población afectada</w:t>
            </w:r>
          </w:p>
          <w:p w:rsidR="00064897" w:rsidRPr="00220CC1" w:rsidRDefault="00064897" w:rsidP="00EB5349">
            <w:pPr>
              <w:jc w:val="center"/>
              <w:rPr>
                <w:rFonts w:ascii="Arial" w:hAnsi="Arial" w:cs="Arial"/>
              </w:rPr>
            </w:pPr>
          </w:p>
        </w:tc>
        <w:tc>
          <w:tcPr>
            <w:tcW w:w="7655" w:type="dxa"/>
          </w:tcPr>
          <w:p w:rsidR="00064897" w:rsidRPr="00220CC1" w:rsidRDefault="00064897" w:rsidP="00EB5349">
            <w:pPr>
              <w:jc w:val="both"/>
              <w:rPr>
                <w:rFonts w:ascii="Arial" w:hAnsi="Arial" w:cs="Arial"/>
              </w:rPr>
            </w:pPr>
            <w:r w:rsidRPr="00220CC1">
              <w:rPr>
                <w:rFonts w:ascii="Arial" w:eastAsia="Domine" w:hAnsi="Arial" w:cs="Arial"/>
              </w:rPr>
              <w:t>De manera directa los pequeños y medianos actores del abastecimiento alimentario de la ciudad e indirectamente los consumidores pertenecientes a poblaciones en situación de vulnerabilidad frente a la inseguridad alimentaria, que en últimas se espera beneficiar con la eficiencia del sistema de abastecimiento de la ciudad.</w:t>
            </w:r>
          </w:p>
        </w:tc>
      </w:tr>
      <w:tr w:rsidR="00064897" w:rsidRPr="00220CC1" w:rsidTr="00EB5349">
        <w:tc>
          <w:tcPr>
            <w:tcW w:w="1931" w:type="dxa"/>
            <w:shd w:val="clear" w:color="auto" w:fill="D5DCE4" w:themeFill="text2" w:themeFillTint="33"/>
            <w:vAlign w:val="center"/>
          </w:tcPr>
          <w:p w:rsidR="00064897" w:rsidRPr="00220CC1" w:rsidRDefault="00064897" w:rsidP="00EB5349">
            <w:pPr>
              <w:jc w:val="center"/>
              <w:rPr>
                <w:rFonts w:ascii="Arial" w:hAnsi="Arial" w:cs="Arial"/>
              </w:rPr>
            </w:pPr>
          </w:p>
          <w:p w:rsidR="00064897" w:rsidRPr="00220CC1" w:rsidRDefault="00064897" w:rsidP="00EB5349">
            <w:pPr>
              <w:jc w:val="center"/>
              <w:rPr>
                <w:rFonts w:ascii="Arial" w:hAnsi="Arial" w:cs="Arial"/>
              </w:rPr>
            </w:pPr>
          </w:p>
          <w:p w:rsidR="00064897" w:rsidRPr="00220CC1" w:rsidRDefault="00064897" w:rsidP="00EB5349">
            <w:pPr>
              <w:jc w:val="center"/>
              <w:rPr>
                <w:rFonts w:ascii="Arial" w:hAnsi="Arial" w:cs="Arial"/>
              </w:rPr>
            </w:pPr>
            <w:r w:rsidRPr="00220CC1">
              <w:rPr>
                <w:rFonts w:ascii="Arial" w:eastAsia="Domine" w:hAnsi="Arial" w:cs="Arial"/>
                <w:b/>
              </w:rPr>
              <w:t>Población Objetivo</w:t>
            </w:r>
          </w:p>
          <w:p w:rsidR="00064897" w:rsidRPr="00220CC1" w:rsidRDefault="00064897" w:rsidP="00EB5349">
            <w:pPr>
              <w:jc w:val="center"/>
              <w:rPr>
                <w:rFonts w:ascii="Arial" w:hAnsi="Arial" w:cs="Arial"/>
              </w:rPr>
            </w:pPr>
          </w:p>
          <w:p w:rsidR="00064897" w:rsidRPr="00220CC1" w:rsidRDefault="00064897" w:rsidP="00EB5349">
            <w:pPr>
              <w:jc w:val="center"/>
              <w:rPr>
                <w:rFonts w:ascii="Arial" w:hAnsi="Arial" w:cs="Arial"/>
              </w:rPr>
            </w:pPr>
          </w:p>
        </w:tc>
        <w:tc>
          <w:tcPr>
            <w:tcW w:w="7655" w:type="dxa"/>
          </w:tcPr>
          <w:p w:rsidR="00064897" w:rsidRPr="00220CC1" w:rsidRDefault="00064897" w:rsidP="00EB5349">
            <w:pPr>
              <w:jc w:val="both"/>
              <w:rPr>
                <w:rFonts w:ascii="Arial" w:hAnsi="Arial" w:cs="Arial"/>
              </w:rPr>
            </w:pPr>
            <w:r w:rsidRPr="00220CC1">
              <w:rPr>
                <w:rFonts w:ascii="Arial" w:eastAsia="Domine" w:hAnsi="Arial" w:cs="Arial"/>
              </w:rPr>
              <w:t>El proyecto conforme a las acciones o actividades a implementar, considera diferentes segmentos de población objetivo a atender de manera directa e indirecta.</w:t>
            </w:r>
          </w:p>
          <w:p w:rsidR="00064897" w:rsidRPr="00220CC1" w:rsidRDefault="00064897" w:rsidP="00EB5349">
            <w:pPr>
              <w:jc w:val="both"/>
              <w:rPr>
                <w:rFonts w:ascii="Arial" w:hAnsi="Arial" w:cs="Arial"/>
              </w:rPr>
            </w:pPr>
            <w:r w:rsidRPr="00220CC1">
              <w:rPr>
                <w:rFonts w:ascii="Arial" w:eastAsia="Domine" w:hAnsi="Arial" w:cs="Arial"/>
                <w:b/>
              </w:rPr>
              <w:t>Directos</w:t>
            </w:r>
            <w:r w:rsidRPr="00220CC1">
              <w:rPr>
                <w:rFonts w:ascii="Arial" w:eastAsia="Domine" w:hAnsi="Arial" w:cs="Arial"/>
              </w:rPr>
              <w:t xml:space="preserve">: </w:t>
            </w:r>
          </w:p>
          <w:p w:rsidR="00064897" w:rsidRPr="00220CC1" w:rsidRDefault="00064897" w:rsidP="00EB5349">
            <w:pPr>
              <w:jc w:val="both"/>
              <w:rPr>
                <w:rFonts w:ascii="Arial" w:eastAsia="Domine" w:hAnsi="Arial" w:cs="Arial"/>
              </w:rPr>
            </w:pPr>
            <w:r w:rsidRPr="00220CC1">
              <w:rPr>
                <w:rFonts w:ascii="Arial" w:eastAsia="Domine" w:hAnsi="Arial" w:cs="Arial"/>
              </w:rPr>
              <w:t>Pequeños y medianos actores de la demanda de alimentos, como comerciantes y distribuidores a vincular en procesos de mejora empresarial y comercial, priorizando aquellos que se ubican en las localidades de Barrios Unidos, Ciudad Bolívar, Fontibón y San Cristóbal.</w:t>
            </w:r>
          </w:p>
          <w:p w:rsidR="00064897" w:rsidRPr="00220CC1" w:rsidRDefault="00064897" w:rsidP="00EB5349">
            <w:pPr>
              <w:jc w:val="both"/>
              <w:rPr>
                <w:rFonts w:ascii="Arial" w:hAnsi="Arial" w:cs="Arial"/>
              </w:rPr>
            </w:pPr>
            <w:r w:rsidRPr="00220CC1">
              <w:rPr>
                <w:rFonts w:ascii="Arial" w:eastAsia="Domine" w:hAnsi="Arial" w:cs="Arial"/>
              </w:rPr>
              <w:t xml:space="preserve">Pequeños y medianos actores de la oferta de alimentos, como productores de alimentos de la ruralidad de Bogotá y la Región Central, así como agricultores urbanos, los cuales se espera vincular a procesos </w:t>
            </w:r>
            <w:r w:rsidRPr="00220CC1">
              <w:rPr>
                <w:rFonts w:ascii="Arial" w:eastAsia="Domine" w:hAnsi="Arial" w:cs="Arial"/>
              </w:rPr>
              <w:lastRenderedPageBreak/>
              <w:t>empresariales y de comercialización, priorizando los siguientes canales distribuidos por toda la ciudad:</w:t>
            </w:r>
          </w:p>
          <w:p w:rsidR="00064897" w:rsidRPr="00220CC1" w:rsidRDefault="00064897" w:rsidP="00EB5349">
            <w:pPr>
              <w:jc w:val="both"/>
              <w:rPr>
                <w:rFonts w:ascii="Arial" w:hAnsi="Arial" w:cs="Arial"/>
                <w:sz w:val="10"/>
                <w:szCs w:val="10"/>
              </w:rPr>
            </w:pPr>
          </w:p>
          <w:p w:rsidR="00064897" w:rsidRPr="00220CC1" w:rsidRDefault="00064897" w:rsidP="00064897">
            <w:pPr>
              <w:numPr>
                <w:ilvl w:val="0"/>
                <w:numId w:val="30"/>
              </w:numPr>
              <w:spacing w:after="0" w:line="240" w:lineRule="auto"/>
              <w:ind w:hanging="360"/>
              <w:contextualSpacing/>
              <w:jc w:val="both"/>
              <w:rPr>
                <w:rFonts w:ascii="Arial" w:hAnsi="Arial" w:cs="Arial"/>
              </w:rPr>
            </w:pPr>
            <w:r w:rsidRPr="00220CC1">
              <w:rPr>
                <w:rFonts w:ascii="Arial" w:eastAsia="Domine" w:hAnsi="Arial" w:cs="Arial"/>
              </w:rPr>
              <w:t>Plazas Públicas de Mercado/Vivanderos (En coordinación con el IPES),</w:t>
            </w:r>
          </w:p>
          <w:p w:rsidR="00064897" w:rsidRPr="00220CC1" w:rsidRDefault="00064897" w:rsidP="00064897">
            <w:pPr>
              <w:numPr>
                <w:ilvl w:val="0"/>
                <w:numId w:val="30"/>
              </w:numPr>
              <w:spacing w:after="0" w:line="240" w:lineRule="auto"/>
              <w:ind w:hanging="360"/>
              <w:contextualSpacing/>
              <w:jc w:val="both"/>
              <w:rPr>
                <w:rFonts w:ascii="Arial" w:hAnsi="Arial" w:cs="Arial"/>
              </w:rPr>
            </w:pPr>
            <w:r w:rsidRPr="00220CC1">
              <w:rPr>
                <w:rFonts w:ascii="Arial" w:eastAsia="Domine" w:hAnsi="Arial" w:cs="Arial"/>
              </w:rPr>
              <w:t>Mercado Institucional público y privado</w:t>
            </w:r>
          </w:p>
          <w:p w:rsidR="00064897" w:rsidRPr="00220CC1" w:rsidRDefault="00064897" w:rsidP="00064897">
            <w:pPr>
              <w:numPr>
                <w:ilvl w:val="0"/>
                <w:numId w:val="30"/>
              </w:numPr>
              <w:spacing w:after="0" w:line="240" w:lineRule="auto"/>
              <w:ind w:hanging="360"/>
              <w:contextualSpacing/>
              <w:jc w:val="both"/>
              <w:rPr>
                <w:rFonts w:ascii="Arial" w:hAnsi="Arial" w:cs="Arial"/>
              </w:rPr>
            </w:pPr>
            <w:r w:rsidRPr="00220CC1">
              <w:rPr>
                <w:rFonts w:ascii="Arial" w:eastAsia="Domine" w:hAnsi="Arial" w:cs="Arial"/>
              </w:rPr>
              <w:t>Grandes distribuidores de alimentos</w:t>
            </w:r>
          </w:p>
          <w:p w:rsidR="00064897" w:rsidRPr="00220CC1" w:rsidRDefault="00064897" w:rsidP="00064897">
            <w:pPr>
              <w:numPr>
                <w:ilvl w:val="0"/>
                <w:numId w:val="30"/>
              </w:numPr>
              <w:spacing w:after="0" w:line="240" w:lineRule="auto"/>
              <w:ind w:hanging="360"/>
              <w:contextualSpacing/>
              <w:jc w:val="both"/>
              <w:rPr>
                <w:rFonts w:ascii="Arial" w:hAnsi="Arial" w:cs="Arial"/>
              </w:rPr>
            </w:pPr>
            <w:r w:rsidRPr="00220CC1">
              <w:rPr>
                <w:rFonts w:ascii="Arial" w:eastAsia="Domine" w:hAnsi="Arial" w:cs="Arial"/>
              </w:rPr>
              <w:t>Grandes cadenas de restaurantes</w:t>
            </w:r>
          </w:p>
          <w:p w:rsidR="00064897" w:rsidRPr="00220CC1" w:rsidRDefault="00064897" w:rsidP="00064897">
            <w:pPr>
              <w:numPr>
                <w:ilvl w:val="0"/>
                <w:numId w:val="30"/>
              </w:numPr>
              <w:spacing w:after="0" w:line="240" w:lineRule="auto"/>
              <w:ind w:hanging="360"/>
              <w:contextualSpacing/>
              <w:jc w:val="both"/>
              <w:rPr>
                <w:rFonts w:ascii="Arial" w:hAnsi="Arial" w:cs="Arial"/>
              </w:rPr>
            </w:pPr>
            <w:r w:rsidRPr="00220CC1">
              <w:rPr>
                <w:rFonts w:ascii="Arial" w:eastAsia="Domine" w:hAnsi="Arial" w:cs="Arial"/>
              </w:rPr>
              <w:t>Nuevos Mercados Campesinos u otras alternativas de comercialización directa de alimentos.</w:t>
            </w:r>
          </w:p>
          <w:p w:rsidR="00064897" w:rsidRPr="00220CC1" w:rsidRDefault="00064897" w:rsidP="00EB5349">
            <w:pPr>
              <w:jc w:val="both"/>
              <w:rPr>
                <w:rFonts w:ascii="Arial" w:eastAsia="Domine" w:hAnsi="Arial" w:cs="Arial"/>
                <w:b/>
              </w:rPr>
            </w:pPr>
          </w:p>
          <w:p w:rsidR="00064897" w:rsidRPr="00220CC1" w:rsidRDefault="00064897" w:rsidP="00EB5349">
            <w:pPr>
              <w:jc w:val="both"/>
              <w:rPr>
                <w:rFonts w:ascii="Arial" w:eastAsia="Domine" w:hAnsi="Arial" w:cs="Arial"/>
                <w:b/>
              </w:rPr>
            </w:pPr>
            <w:r w:rsidRPr="00220CC1">
              <w:rPr>
                <w:rFonts w:ascii="Arial" w:eastAsia="Domine" w:hAnsi="Arial" w:cs="Arial"/>
                <w:b/>
              </w:rPr>
              <w:t xml:space="preserve">Indirectos: </w:t>
            </w:r>
          </w:p>
          <w:p w:rsidR="00064897" w:rsidRPr="00220CC1" w:rsidRDefault="00064897" w:rsidP="00EB5349">
            <w:pPr>
              <w:jc w:val="both"/>
              <w:rPr>
                <w:rFonts w:ascii="Arial" w:eastAsia="Domine" w:hAnsi="Arial" w:cs="Arial"/>
              </w:rPr>
            </w:pPr>
            <w:r w:rsidRPr="00220CC1">
              <w:rPr>
                <w:rFonts w:ascii="Arial" w:eastAsia="Domine" w:hAnsi="Arial" w:cs="Arial"/>
              </w:rPr>
              <w:t>Población de la ciudad en situación de inseguridad alimentaria, que no se atiende con los servicios del proyecto, pero que se podrá beneficiar con los productos y efectos del proyecto, en especial en las localidades de Barrios Unidos, Ciudad Bolívar, Fontibón y San Cristóbal, donde se dará prioridad a los alimentos de la canasta básica prioritaria que demandan el grupo etario de niños y adultos mayores y poblaciones que son vulnerables por su condición poblacional.</w:t>
            </w:r>
          </w:p>
        </w:tc>
      </w:tr>
      <w:tr w:rsidR="00064897" w:rsidRPr="00220CC1" w:rsidTr="00EB5349">
        <w:tc>
          <w:tcPr>
            <w:tcW w:w="1931" w:type="dxa"/>
            <w:tcBorders>
              <w:right w:val="single" w:sz="4" w:space="0" w:color="000000"/>
            </w:tcBorders>
            <w:shd w:val="clear" w:color="auto" w:fill="D5DCE4" w:themeFill="text2" w:themeFillTint="33"/>
            <w:vAlign w:val="center"/>
          </w:tcPr>
          <w:p w:rsidR="00064897" w:rsidRPr="00220CC1" w:rsidRDefault="00064897" w:rsidP="00EB5349">
            <w:pPr>
              <w:jc w:val="center"/>
              <w:rPr>
                <w:rFonts w:ascii="Arial" w:hAnsi="Arial" w:cs="Arial"/>
              </w:rPr>
            </w:pPr>
            <w:r w:rsidRPr="00220CC1">
              <w:rPr>
                <w:rFonts w:ascii="Arial" w:eastAsia="Domine" w:hAnsi="Arial" w:cs="Arial"/>
                <w:b/>
              </w:rPr>
              <w:lastRenderedPageBreak/>
              <w:t>Fundamento de la priorización</w:t>
            </w:r>
          </w:p>
          <w:p w:rsidR="00064897" w:rsidRPr="00220CC1" w:rsidRDefault="00064897" w:rsidP="00EB5349">
            <w:pPr>
              <w:jc w:val="center"/>
              <w:rPr>
                <w:rFonts w:ascii="Arial" w:hAnsi="Arial" w:cs="Arial"/>
              </w:rPr>
            </w:pPr>
          </w:p>
        </w:tc>
        <w:tc>
          <w:tcPr>
            <w:tcW w:w="7655" w:type="dxa"/>
            <w:tcBorders>
              <w:left w:val="single" w:sz="4" w:space="0" w:color="000000"/>
            </w:tcBorders>
          </w:tcPr>
          <w:p w:rsidR="00064897" w:rsidRPr="00220CC1" w:rsidRDefault="00064897" w:rsidP="00EB5349">
            <w:pPr>
              <w:jc w:val="both"/>
              <w:rPr>
                <w:rFonts w:ascii="Arial" w:hAnsi="Arial" w:cs="Arial"/>
              </w:rPr>
            </w:pPr>
            <w:r w:rsidRPr="00220CC1">
              <w:rPr>
                <w:rFonts w:ascii="Arial" w:eastAsia="Domine" w:hAnsi="Arial" w:cs="Arial"/>
              </w:rPr>
              <w:t>Para la priorización de la población (actores del abastecimiento) a vincular en los procesos de mejora empresarial y comercial, se deben tener en cuenta dos factores: Que los actores tengan una cercanía geográfica a equipamientos del abastecimiento como la Plataforma logística los Luceros o las Plazas Públicas de Mercado y que se ubiquen en localidades con altos índices de inseguridad alimentaria.</w:t>
            </w:r>
          </w:p>
          <w:p w:rsidR="00064897" w:rsidRPr="00220CC1" w:rsidRDefault="00064897" w:rsidP="00EB5349">
            <w:pPr>
              <w:jc w:val="both"/>
              <w:rPr>
                <w:rFonts w:ascii="Arial" w:hAnsi="Arial" w:cs="Arial"/>
              </w:rPr>
            </w:pPr>
            <w:r w:rsidRPr="00220CC1">
              <w:rPr>
                <w:rFonts w:ascii="Arial" w:eastAsia="Domine" w:hAnsi="Arial" w:cs="Arial"/>
              </w:rPr>
              <w:t>Una vez aplicado el anterior criterio se priorizarán los establecimientos o actores que correspondan a mujeres y jóvenes, con el fin de contribuir a la generación de condiciones que favorezcan su independencia económica.</w:t>
            </w:r>
          </w:p>
          <w:p w:rsidR="00064897" w:rsidRPr="00220CC1" w:rsidRDefault="00064897" w:rsidP="00EB5349">
            <w:pPr>
              <w:jc w:val="both"/>
              <w:rPr>
                <w:rFonts w:ascii="Arial" w:hAnsi="Arial" w:cs="Arial"/>
              </w:rPr>
            </w:pPr>
            <w:r w:rsidRPr="00220CC1">
              <w:rPr>
                <w:rFonts w:ascii="Arial" w:eastAsia="Domine" w:hAnsi="Arial" w:cs="Arial"/>
              </w:rPr>
              <w:t>Frente a los productores son tenidos en cuenta los pequeños y medianos no solo de la ruralidad de Bogotá y agricultores urbanos, sino también de la Región Central proveedora de un 77% de alimentos frescos de la ciudad (Fuente: DTS PMAASAB).</w:t>
            </w:r>
          </w:p>
          <w:p w:rsidR="00064897" w:rsidRPr="00220CC1" w:rsidRDefault="00064897" w:rsidP="00073FD0">
            <w:pPr>
              <w:jc w:val="both"/>
              <w:rPr>
                <w:rFonts w:ascii="Arial" w:hAnsi="Arial" w:cs="Arial"/>
              </w:rPr>
            </w:pPr>
            <w:r w:rsidRPr="00220CC1">
              <w:rPr>
                <w:rFonts w:ascii="Arial" w:eastAsia="Domine" w:hAnsi="Arial" w:cs="Arial"/>
              </w:rPr>
              <w:t>Dentro de la población campesina tanto de la  ruralidad de Bogotá, como de la región central, la cual presenta indicadores de vulnerabilidad superiores a los urbanos, se dará prioridad en el proyecto a las mujeres y a los jóvenes, para el mejoramiento de sus condiciones e independencia económica.</w:t>
            </w:r>
          </w:p>
        </w:tc>
      </w:tr>
      <w:tr w:rsidR="00064897" w:rsidRPr="00220CC1" w:rsidTr="00EB5349">
        <w:tc>
          <w:tcPr>
            <w:tcW w:w="1931" w:type="dxa"/>
            <w:tcBorders>
              <w:right w:val="single" w:sz="4" w:space="0" w:color="000000"/>
            </w:tcBorders>
            <w:shd w:val="clear" w:color="auto" w:fill="D5DCE4" w:themeFill="text2" w:themeFillTint="33"/>
            <w:vAlign w:val="center"/>
          </w:tcPr>
          <w:p w:rsidR="00064897" w:rsidRPr="00220CC1" w:rsidRDefault="00064897" w:rsidP="00EB5349">
            <w:pPr>
              <w:jc w:val="center"/>
              <w:rPr>
                <w:rFonts w:ascii="Arial" w:hAnsi="Arial" w:cs="Arial"/>
              </w:rPr>
            </w:pPr>
            <w:r w:rsidRPr="00220CC1">
              <w:rPr>
                <w:rFonts w:ascii="Arial" w:eastAsia="Domine" w:hAnsi="Arial" w:cs="Arial"/>
                <w:b/>
              </w:rPr>
              <w:lastRenderedPageBreak/>
              <w:t>Tipo de estrategia de enfoque diferencial</w:t>
            </w:r>
          </w:p>
          <w:p w:rsidR="00064897" w:rsidRPr="00220CC1" w:rsidRDefault="00064897" w:rsidP="00EB5349">
            <w:pPr>
              <w:jc w:val="center"/>
              <w:rPr>
                <w:rFonts w:ascii="Arial" w:hAnsi="Arial" w:cs="Arial"/>
              </w:rPr>
            </w:pPr>
          </w:p>
        </w:tc>
        <w:tc>
          <w:tcPr>
            <w:tcW w:w="7655" w:type="dxa"/>
            <w:tcBorders>
              <w:left w:val="single" w:sz="4" w:space="0" w:color="000000"/>
            </w:tcBorders>
          </w:tcPr>
          <w:p w:rsidR="00064897" w:rsidRPr="00220CC1" w:rsidRDefault="00064897" w:rsidP="00EB5349">
            <w:pPr>
              <w:jc w:val="both"/>
              <w:rPr>
                <w:rFonts w:ascii="Arial" w:hAnsi="Arial" w:cs="Arial"/>
              </w:rPr>
            </w:pPr>
            <w:r w:rsidRPr="00220CC1">
              <w:rPr>
                <w:rFonts w:ascii="Arial" w:eastAsia="Domine" w:hAnsi="Arial" w:cs="Arial"/>
              </w:rPr>
              <w:t>Identificación y priorización de pequeños y medianos actores del abastecimiento en especial mujeres y jóvenes, con permanencia en su actividad e interés en mejorar su competitividad y compartir beneficios con el consumidor final, especialmente con la población vulnerable a la inseguridad alimentaria</w:t>
            </w:r>
          </w:p>
          <w:p w:rsidR="00064897" w:rsidRPr="00220CC1" w:rsidRDefault="00064897" w:rsidP="00EB5349">
            <w:pPr>
              <w:jc w:val="both"/>
              <w:rPr>
                <w:rFonts w:ascii="Arial" w:hAnsi="Arial" w:cs="Arial"/>
              </w:rPr>
            </w:pPr>
            <w:r w:rsidRPr="00220CC1">
              <w:rPr>
                <w:rFonts w:ascii="Arial" w:eastAsia="Domine" w:hAnsi="Arial" w:cs="Arial"/>
              </w:rPr>
              <w:t>Además a partir del proyecto se hace un reconocimiento de los aportes de la economía campesina familiar a la provisión alimentaria de la ciudad, en especial de la mujer campesina.</w:t>
            </w:r>
          </w:p>
        </w:tc>
      </w:tr>
    </w:tbl>
    <w:p w:rsidR="00064897" w:rsidRPr="00DB7C8F" w:rsidRDefault="00064897" w:rsidP="00064897">
      <w:pPr>
        <w:rPr>
          <w:rFonts w:ascii="Arial" w:hAnsi="Arial" w:cs="Arial"/>
          <w:color w:val="000000" w:themeColor="text1"/>
          <w:sz w:val="16"/>
          <w:szCs w:val="16"/>
          <w:lang w:eastAsia="es-CO"/>
        </w:rPr>
      </w:pPr>
      <w:r w:rsidRPr="00DB7C8F">
        <w:rPr>
          <w:rFonts w:ascii="Arial" w:hAnsi="Arial" w:cs="Arial"/>
          <w:color w:val="000000" w:themeColor="text1"/>
          <w:sz w:val="16"/>
          <w:szCs w:val="16"/>
          <w:lang w:eastAsia="es-CO"/>
        </w:rPr>
        <w:t>Fuente: Elaboración propia. SDDE</w:t>
      </w:r>
    </w:p>
    <w:p w:rsidR="00064897" w:rsidRPr="00220CC1" w:rsidRDefault="00064897" w:rsidP="00064897">
      <w:pPr>
        <w:jc w:val="both"/>
        <w:rPr>
          <w:rFonts w:ascii="Arial" w:hAnsi="Arial" w:cs="Arial"/>
          <w:lang w:eastAsia="es-CO"/>
        </w:rPr>
      </w:pPr>
      <w:r>
        <w:rPr>
          <w:rFonts w:ascii="Arial" w:hAnsi="Arial" w:cs="Arial"/>
          <w:color w:val="000000"/>
          <w:lang w:eastAsia="es-CO"/>
        </w:rPr>
        <w:t>C</w:t>
      </w:r>
      <w:r w:rsidRPr="00220CC1">
        <w:rPr>
          <w:rFonts w:ascii="Arial" w:hAnsi="Arial" w:cs="Arial"/>
          <w:color w:val="000000"/>
          <w:lang w:eastAsia="es-CO"/>
        </w:rPr>
        <w:t xml:space="preserve">omo se evidencia en el anterior análisis, se identificaron y priorizaron los beneficiarios directos </w:t>
      </w:r>
      <w:r w:rsidRPr="00220CC1">
        <w:rPr>
          <w:rFonts w:ascii="Arial" w:hAnsi="Arial" w:cs="Arial"/>
          <w:i/>
          <w:iCs/>
          <w:color w:val="000000"/>
          <w:lang w:eastAsia="es-CO"/>
        </w:rPr>
        <w:t>“pequeños y medianos actores del abastecimiento de la ciudad”,</w:t>
      </w:r>
      <w:r w:rsidRPr="00220CC1">
        <w:rPr>
          <w:rFonts w:ascii="Arial" w:hAnsi="Arial" w:cs="Arial"/>
          <w:color w:val="000000"/>
          <w:lang w:eastAsia="es-CO"/>
        </w:rPr>
        <w:t xml:space="preserve"> donde a su vez serán prioridad las mujeres y los jóvenes, sin poder cuantificar el grupo etario de jóvenes, ya que los servicios se prestarán de acuerdo a la demanda. En este sentido se espera que alrededor del 60% de los potenciales beneficiarios sean mujeres, de acuerdo con el histórico que la entidad ha podido identificar. </w:t>
      </w:r>
    </w:p>
    <w:p w:rsidR="00064897" w:rsidRPr="00220CC1" w:rsidRDefault="00064897" w:rsidP="00064897">
      <w:pPr>
        <w:jc w:val="both"/>
        <w:rPr>
          <w:rFonts w:ascii="Arial" w:hAnsi="Arial" w:cs="Arial"/>
          <w:lang w:eastAsia="es-CO"/>
        </w:rPr>
      </w:pPr>
      <w:r w:rsidRPr="00220CC1">
        <w:rPr>
          <w:rFonts w:ascii="Arial" w:hAnsi="Arial" w:cs="Arial"/>
          <w:color w:val="000000"/>
          <w:lang w:eastAsia="es-CO"/>
        </w:rPr>
        <w:t xml:space="preserve">Frente a los actores directos del proyecto, además de priorizar una demanda de potenciales beneficiarios sobre los grupos poblacionales de mujeres y jóvenes, es difícil determinar el número de personas a atender de otros grupos como población indígena, afro, LGBTI o ROM. Sin embargo estas poblaciones sí serán tenidos en cuenta como un criterio de priorización en el caso de que la demanda supere el número de beneficiarios o cupos disponibles para actores del abasto a atender, ya que debido a las condiciones históricas y sociales es pertinente que el proyecto prevea aportes hacia la disminución de situaciones de exclusión, por tratarse de una apuesta Distrital. De igual manera será criterio de priorización para la selección de beneficiarios, la pertenencia a los grupos etarios de jóvenes y adulto mayor. </w:t>
      </w:r>
    </w:p>
    <w:p w:rsidR="00064897" w:rsidRPr="00220CC1" w:rsidRDefault="00064897" w:rsidP="00064897">
      <w:pPr>
        <w:jc w:val="both"/>
        <w:rPr>
          <w:rFonts w:ascii="Arial" w:hAnsi="Arial" w:cs="Arial"/>
          <w:lang w:eastAsia="es-CO"/>
        </w:rPr>
      </w:pPr>
      <w:r w:rsidRPr="00220CC1">
        <w:rPr>
          <w:rFonts w:ascii="Arial" w:hAnsi="Arial" w:cs="Arial"/>
          <w:color w:val="000000"/>
          <w:lang w:eastAsia="es-CO"/>
        </w:rPr>
        <w:t>Respecto de los actores</w:t>
      </w:r>
      <w:r>
        <w:rPr>
          <w:rFonts w:ascii="Arial" w:hAnsi="Arial" w:cs="Arial"/>
          <w:color w:val="000000"/>
          <w:lang w:eastAsia="es-CO"/>
        </w:rPr>
        <w:t xml:space="preserve"> y población </w:t>
      </w:r>
      <w:r w:rsidRPr="00220CC1">
        <w:rPr>
          <w:rFonts w:ascii="Arial" w:hAnsi="Arial" w:cs="Arial"/>
          <w:color w:val="000000"/>
          <w:lang w:eastAsia="es-CO"/>
        </w:rPr>
        <w:t>indirectos del proy</w:t>
      </w:r>
      <w:r>
        <w:rPr>
          <w:rFonts w:ascii="Arial" w:hAnsi="Arial" w:cs="Arial"/>
          <w:color w:val="000000"/>
          <w:lang w:eastAsia="es-CO"/>
        </w:rPr>
        <w:t>e</w:t>
      </w:r>
      <w:r w:rsidRPr="00220CC1">
        <w:rPr>
          <w:rFonts w:ascii="Arial" w:hAnsi="Arial" w:cs="Arial"/>
          <w:color w:val="000000"/>
          <w:lang w:eastAsia="es-CO"/>
        </w:rPr>
        <w:t xml:space="preserve">cto </w:t>
      </w:r>
      <w:r w:rsidRPr="00220CC1">
        <w:rPr>
          <w:rFonts w:ascii="Arial" w:hAnsi="Arial" w:cs="Arial"/>
          <w:i/>
          <w:iCs/>
          <w:color w:val="000000"/>
          <w:lang w:eastAsia="es-CO"/>
        </w:rPr>
        <w:t>“Población de la ciudad en situación de vulnerabilidad frente a la inseguridad alimentaria”,</w:t>
      </w:r>
      <w:r w:rsidRPr="00220CC1">
        <w:rPr>
          <w:rFonts w:ascii="Arial" w:hAnsi="Arial" w:cs="Arial"/>
          <w:color w:val="000000"/>
          <w:lang w:eastAsia="es-CO"/>
        </w:rPr>
        <w:t xml:space="preserve"> es importante resaltar que para contribuir en mayor medida a su beneficio, se tiene previsto el criterio que en el trabajo a desarrollar con los beneficiarios directos a vincular y fortalecer en el proceso de mejora empresarial y comercial, se priorice la implementación de mejoras con relación a los alimentos de la canasta básica que representan mayor importancia para niños y adultos mayores, de tal manera que se aporte a su seguridad alimentaria y nutricional, lo que constituye un importante énfasis del Plan de Desarrollo 2016-2020 “Bogotá Mejor Para Todos”.</w:t>
      </w:r>
    </w:p>
    <w:p w:rsidR="00064897" w:rsidRPr="00220CC1" w:rsidRDefault="00064897" w:rsidP="00064897">
      <w:pPr>
        <w:jc w:val="both"/>
        <w:rPr>
          <w:rFonts w:ascii="Arial" w:hAnsi="Arial" w:cs="Arial"/>
          <w:color w:val="000000"/>
          <w:lang w:eastAsia="es-CO"/>
        </w:rPr>
      </w:pPr>
      <w:r w:rsidRPr="00220CC1">
        <w:rPr>
          <w:rFonts w:ascii="Arial" w:hAnsi="Arial" w:cs="Arial"/>
          <w:color w:val="000000"/>
          <w:lang w:eastAsia="es-CO"/>
        </w:rPr>
        <w:t xml:space="preserve">A continuación se presenta el número de personas a atender  o población objetivo directa, </w:t>
      </w:r>
      <w:r w:rsidRPr="00220CC1">
        <w:rPr>
          <w:rFonts w:ascii="Arial" w:hAnsi="Arial" w:cs="Arial"/>
          <w:i/>
          <w:iCs/>
          <w:color w:val="000000"/>
          <w:lang w:eastAsia="es-CO"/>
        </w:rPr>
        <w:t>“Pequeños y medianos actores del abastecimiento de alimentos de la ciudad</w:t>
      </w:r>
      <w:r w:rsidRPr="00220CC1">
        <w:rPr>
          <w:rFonts w:ascii="Arial" w:hAnsi="Arial" w:cs="Arial"/>
          <w:color w:val="000000"/>
          <w:lang w:eastAsia="es-CO"/>
        </w:rPr>
        <w:t xml:space="preserve">”, </w:t>
      </w:r>
      <w:r w:rsidRPr="00220CC1">
        <w:rPr>
          <w:rFonts w:ascii="Arial" w:hAnsi="Arial" w:cs="Arial"/>
          <w:color w:val="000000"/>
          <w:lang w:eastAsia="es-CO"/>
        </w:rPr>
        <w:lastRenderedPageBreak/>
        <w:t>especificando el número total por vigencia y horizonte del proyecto, estimando la demanda por número de mujeres y hombres, de acuerdo con la tendencia que se evidencia en los registros históricos de la entidad.</w:t>
      </w:r>
    </w:p>
    <w:p w:rsidR="00064897" w:rsidRPr="00220CC1" w:rsidRDefault="00064897" w:rsidP="00064897">
      <w:pPr>
        <w:jc w:val="center"/>
        <w:rPr>
          <w:rFonts w:ascii="Arial" w:hAnsi="Arial" w:cs="Arial"/>
          <w:b/>
          <w:color w:val="000000" w:themeColor="text1"/>
          <w:lang w:eastAsia="es-CO"/>
        </w:rPr>
      </w:pPr>
      <w:r w:rsidRPr="00220CC1">
        <w:rPr>
          <w:rFonts w:ascii="Arial" w:hAnsi="Arial" w:cs="Arial"/>
          <w:b/>
          <w:bCs/>
          <w:color w:val="000000" w:themeColor="text1"/>
          <w:lang w:eastAsia="es-CO"/>
        </w:rPr>
        <w:t xml:space="preserve">Tabla. </w:t>
      </w:r>
      <w:r w:rsidR="00073FD0">
        <w:rPr>
          <w:rFonts w:ascii="Arial" w:hAnsi="Arial" w:cs="Arial"/>
          <w:b/>
          <w:bCs/>
          <w:color w:val="000000" w:themeColor="text1"/>
          <w:lang w:eastAsia="es-CO"/>
        </w:rPr>
        <w:t>No. 59</w:t>
      </w:r>
      <w:r>
        <w:rPr>
          <w:rFonts w:ascii="Arial" w:hAnsi="Arial" w:cs="Arial"/>
          <w:b/>
          <w:bCs/>
          <w:color w:val="000000" w:themeColor="text1"/>
          <w:lang w:eastAsia="es-CO"/>
        </w:rPr>
        <w:t xml:space="preserve">. </w:t>
      </w:r>
      <w:r w:rsidRPr="00220CC1">
        <w:rPr>
          <w:rFonts w:ascii="Arial" w:hAnsi="Arial" w:cs="Arial"/>
          <w:b/>
          <w:bCs/>
          <w:color w:val="000000" w:themeColor="text1"/>
          <w:lang w:eastAsia="es-CO"/>
        </w:rPr>
        <w:t xml:space="preserve">Población Objetivo Atender de Manera Directa   - Proyecto  </w:t>
      </w:r>
      <w:r w:rsidR="00EE7A06">
        <w:rPr>
          <w:rFonts w:ascii="Arial" w:hAnsi="Arial" w:cs="Arial"/>
          <w:b/>
          <w:bCs/>
          <w:color w:val="000000" w:themeColor="text1"/>
          <w:lang w:eastAsia="es-CO"/>
        </w:rPr>
        <w:t>de inversión No .</w:t>
      </w:r>
      <w:r w:rsidRPr="00220CC1">
        <w:rPr>
          <w:rFonts w:ascii="Arial" w:hAnsi="Arial" w:cs="Arial"/>
          <w:b/>
        </w:rPr>
        <w:t xml:space="preserve">1020 </w:t>
      </w:r>
    </w:p>
    <w:tbl>
      <w:tblPr>
        <w:tblW w:w="0" w:type="auto"/>
        <w:tblLook w:val="04A0" w:firstRow="1" w:lastRow="0" w:firstColumn="1" w:lastColumn="0" w:noHBand="0" w:noVBand="1"/>
      </w:tblPr>
      <w:tblGrid>
        <w:gridCol w:w="730"/>
        <w:gridCol w:w="1107"/>
        <w:gridCol w:w="996"/>
        <w:gridCol w:w="791"/>
        <w:gridCol w:w="5454"/>
      </w:tblGrid>
      <w:tr w:rsidR="00064897" w:rsidRPr="00220CC1" w:rsidTr="00EB5349">
        <w:trPr>
          <w:trHeight w:val="300"/>
        </w:trPr>
        <w:tc>
          <w:tcPr>
            <w:tcW w:w="0" w:type="auto"/>
            <w:tcBorders>
              <w:top w:val="single" w:sz="6" w:space="0" w:color="000000"/>
              <w:left w:val="single" w:sz="6" w:space="0" w:color="000000"/>
              <w:bottom w:val="single" w:sz="6" w:space="0" w:color="000000"/>
              <w:right w:val="single" w:sz="6" w:space="0" w:color="000000"/>
            </w:tcBorders>
            <w:shd w:val="clear" w:color="auto" w:fill="8DB3E2"/>
            <w:tcMar>
              <w:top w:w="0" w:type="dxa"/>
              <w:left w:w="120" w:type="dxa"/>
              <w:bottom w:w="0" w:type="dxa"/>
              <w:right w:w="120" w:type="dxa"/>
            </w:tcMar>
            <w:vAlign w:val="center"/>
            <w:hideMark/>
          </w:tcPr>
          <w:p w:rsidR="00064897" w:rsidRPr="00220CC1" w:rsidRDefault="00064897" w:rsidP="00EB5349">
            <w:pPr>
              <w:jc w:val="center"/>
              <w:rPr>
                <w:rFonts w:ascii="Arial" w:hAnsi="Arial" w:cs="Arial"/>
                <w:lang w:eastAsia="es-CO"/>
              </w:rPr>
            </w:pPr>
            <w:r w:rsidRPr="00220CC1">
              <w:rPr>
                <w:rFonts w:ascii="Arial" w:hAnsi="Arial" w:cs="Arial"/>
                <w:b/>
                <w:bCs/>
                <w:color w:val="000000"/>
                <w:sz w:val="20"/>
                <w:szCs w:val="20"/>
                <w:lang w:eastAsia="es-CO"/>
              </w:rPr>
              <w:t>Año</w:t>
            </w:r>
          </w:p>
        </w:tc>
        <w:tc>
          <w:tcPr>
            <w:tcW w:w="0" w:type="auto"/>
            <w:tcBorders>
              <w:top w:val="single" w:sz="6" w:space="0" w:color="000000"/>
              <w:left w:val="single" w:sz="6" w:space="0" w:color="000000"/>
              <w:bottom w:val="single" w:sz="6" w:space="0" w:color="000000"/>
              <w:right w:val="single" w:sz="6" w:space="0" w:color="000000"/>
            </w:tcBorders>
            <w:shd w:val="clear" w:color="auto" w:fill="8DB3E2"/>
            <w:tcMar>
              <w:top w:w="0" w:type="dxa"/>
              <w:left w:w="120" w:type="dxa"/>
              <w:bottom w:w="0" w:type="dxa"/>
              <w:right w:w="120" w:type="dxa"/>
            </w:tcMar>
            <w:vAlign w:val="center"/>
            <w:hideMark/>
          </w:tcPr>
          <w:p w:rsidR="00064897" w:rsidRPr="00220CC1" w:rsidRDefault="00064897" w:rsidP="00EB5349">
            <w:pPr>
              <w:jc w:val="center"/>
              <w:rPr>
                <w:rFonts w:ascii="Arial" w:hAnsi="Arial" w:cs="Arial"/>
                <w:lang w:eastAsia="es-CO"/>
              </w:rPr>
            </w:pPr>
            <w:r w:rsidRPr="00220CC1">
              <w:rPr>
                <w:rFonts w:ascii="Arial" w:hAnsi="Arial" w:cs="Arial"/>
                <w:b/>
                <w:bCs/>
                <w:color w:val="000000"/>
                <w:sz w:val="20"/>
                <w:szCs w:val="20"/>
                <w:lang w:eastAsia="es-CO"/>
              </w:rPr>
              <w:t>Hombres</w:t>
            </w:r>
          </w:p>
        </w:tc>
        <w:tc>
          <w:tcPr>
            <w:tcW w:w="0" w:type="auto"/>
            <w:tcBorders>
              <w:top w:val="single" w:sz="6" w:space="0" w:color="000000"/>
              <w:left w:val="single" w:sz="6" w:space="0" w:color="000000"/>
              <w:bottom w:val="single" w:sz="6" w:space="0" w:color="000000"/>
              <w:right w:val="single" w:sz="6" w:space="0" w:color="000000"/>
            </w:tcBorders>
            <w:shd w:val="clear" w:color="auto" w:fill="8DB3E2"/>
            <w:tcMar>
              <w:top w:w="0" w:type="dxa"/>
              <w:left w:w="120" w:type="dxa"/>
              <w:bottom w:w="0" w:type="dxa"/>
              <w:right w:w="120" w:type="dxa"/>
            </w:tcMar>
            <w:vAlign w:val="center"/>
            <w:hideMark/>
          </w:tcPr>
          <w:p w:rsidR="00064897" w:rsidRPr="00220CC1" w:rsidRDefault="00064897" w:rsidP="00EB5349">
            <w:pPr>
              <w:jc w:val="center"/>
              <w:rPr>
                <w:rFonts w:ascii="Arial" w:hAnsi="Arial" w:cs="Arial"/>
                <w:lang w:eastAsia="es-CO"/>
              </w:rPr>
            </w:pPr>
            <w:r w:rsidRPr="00220CC1">
              <w:rPr>
                <w:rFonts w:ascii="Arial" w:hAnsi="Arial" w:cs="Arial"/>
                <w:b/>
                <w:bCs/>
                <w:color w:val="000000"/>
                <w:sz w:val="20"/>
                <w:szCs w:val="20"/>
                <w:lang w:eastAsia="es-CO"/>
              </w:rPr>
              <w:t>Mujeres</w:t>
            </w:r>
          </w:p>
        </w:tc>
        <w:tc>
          <w:tcPr>
            <w:tcW w:w="0" w:type="auto"/>
            <w:tcBorders>
              <w:top w:val="single" w:sz="6" w:space="0" w:color="000000"/>
              <w:left w:val="single" w:sz="6" w:space="0" w:color="000000"/>
              <w:bottom w:val="single" w:sz="6" w:space="0" w:color="000000"/>
              <w:right w:val="single" w:sz="6" w:space="0" w:color="000000"/>
            </w:tcBorders>
            <w:shd w:val="clear" w:color="auto" w:fill="8DB3E2"/>
            <w:tcMar>
              <w:top w:w="0" w:type="dxa"/>
              <w:left w:w="120" w:type="dxa"/>
              <w:bottom w:w="0" w:type="dxa"/>
              <w:right w:w="120" w:type="dxa"/>
            </w:tcMar>
            <w:vAlign w:val="center"/>
            <w:hideMark/>
          </w:tcPr>
          <w:p w:rsidR="00064897" w:rsidRPr="00220CC1" w:rsidRDefault="00064897" w:rsidP="00EB5349">
            <w:pPr>
              <w:jc w:val="center"/>
              <w:rPr>
                <w:rFonts w:ascii="Arial" w:hAnsi="Arial" w:cs="Arial"/>
                <w:lang w:eastAsia="es-CO"/>
              </w:rPr>
            </w:pPr>
            <w:r w:rsidRPr="00220CC1">
              <w:rPr>
                <w:rFonts w:ascii="Arial" w:hAnsi="Arial" w:cs="Arial"/>
                <w:b/>
                <w:bCs/>
                <w:color w:val="000000"/>
                <w:sz w:val="20"/>
                <w:szCs w:val="20"/>
                <w:lang w:eastAsia="es-CO"/>
              </w:rPr>
              <w:t>Total</w:t>
            </w:r>
          </w:p>
        </w:tc>
        <w:tc>
          <w:tcPr>
            <w:tcW w:w="0" w:type="auto"/>
            <w:tcBorders>
              <w:top w:val="single" w:sz="6" w:space="0" w:color="000000"/>
              <w:left w:val="single" w:sz="6" w:space="0" w:color="000000"/>
              <w:bottom w:val="single" w:sz="6" w:space="0" w:color="000000"/>
              <w:right w:val="single" w:sz="6" w:space="0" w:color="000000"/>
            </w:tcBorders>
            <w:shd w:val="clear" w:color="auto" w:fill="8DB3E2"/>
            <w:tcMar>
              <w:top w:w="0" w:type="dxa"/>
              <w:left w:w="120" w:type="dxa"/>
              <w:bottom w:w="0" w:type="dxa"/>
              <w:right w:w="120" w:type="dxa"/>
            </w:tcMar>
            <w:vAlign w:val="center"/>
            <w:hideMark/>
          </w:tcPr>
          <w:p w:rsidR="00064897" w:rsidRPr="00220CC1" w:rsidRDefault="00064897" w:rsidP="00EB5349">
            <w:pPr>
              <w:jc w:val="center"/>
              <w:rPr>
                <w:rFonts w:ascii="Arial" w:hAnsi="Arial" w:cs="Arial"/>
                <w:lang w:eastAsia="es-CO"/>
              </w:rPr>
            </w:pPr>
            <w:r w:rsidRPr="00220CC1">
              <w:rPr>
                <w:rFonts w:ascii="Arial" w:hAnsi="Arial" w:cs="Arial"/>
                <w:b/>
                <w:bCs/>
                <w:color w:val="000000"/>
                <w:sz w:val="20"/>
                <w:szCs w:val="20"/>
                <w:lang w:eastAsia="es-CO"/>
              </w:rPr>
              <w:t>Descripción</w:t>
            </w:r>
          </w:p>
        </w:tc>
      </w:tr>
      <w:tr w:rsidR="00064897" w:rsidRPr="00220CC1" w:rsidTr="00EB5349">
        <w:trPr>
          <w:trHeight w:val="300"/>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rsidR="00064897" w:rsidRPr="00220CC1" w:rsidRDefault="00064897" w:rsidP="00EB5349">
            <w:pPr>
              <w:jc w:val="both"/>
              <w:rPr>
                <w:rFonts w:ascii="Arial" w:hAnsi="Arial" w:cs="Arial"/>
                <w:lang w:eastAsia="es-CO"/>
              </w:rPr>
            </w:pPr>
            <w:r w:rsidRPr="00220CC1">
              <w:rPr>
                <w:rFonts w:ascii="Arial" w:hAnsi="Arial" w:cs="Arial"/>
                <w:b/>
                <w:bCs/>
                <w:color w:val="000000"/>
                <w:lang w:eastAsia="es-CO"/>
              </w:rPr>
              <w:t>2016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vAlign w:val="center"/>
            <w:hideMark/>
          </w:tcPr>
          <w:p w:rsidR="00064897" w:rsidRPr="00220CC1" w:rsidRDefault="00064897" w:rsidP="00EB5349">
            <w:pPr>
              <w:jc w:val="right"/>
              <w:rPr>
                <w:rFonts w:ascii="Arial" w:hAnsi="Arial" w:cs="Arial"/>
                <w:color w:val="000000"/>
                <w:lang w:eastAsia="es-CO"/>
              </w:rPr>
            </w:pPr>
            <w:r w:rsidRPr="00220CC1">
              <w:rPr>
                <w:rFonts w:ascii="Arial" w:hAnsi="Arial" w:cs="Arial"/>
                <w:color w:val="000000"/>
              </w:rPr>
              <w:t>72</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vAlign w:val="center"/>
            <w:hideMark/>
          </w:tcPr>
          <w:p w:rsidR="00064897" w:rsidRPr="00220CC1" w:rsidRDefault="00064897" w:rsidP="00EB5349">
            <w:pPr>
              <w:jc w:val="right"/>
              <w:rPr>
                <w:rFonts w:ascii="Arial" w:hAnsi="Arial" w:cs="Arial"/>
                <w:color w:val="000000"/>
              </w:rPr>
            </w:pPr>
            <w:r w:rsidRPr="00220CC1">
              <w:rPr>
                <w:rFonts w:ascii="Arial" w:hAnsi="Arial" w:cs="Arial"/>
                <w:color w:val="000000"/>
              </w:rPr>
              <w:t>108</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rsidR="00064897" w:rsidRPr="00220CC1" w:rsidRDefault="00064897" w:rsidP="00EB5349">
            <w:pPr>
              <w:jc w:val="right"/>
              <w:rPr>
                <w:rFonts w:ascii="Arial" w:hAnsi="Arial" w:cs="Arial"/>
                <w:lang w:eastAsia="es-CO"/>
              </w:rPr>
            </w:pPr>
            <w:r w:rsidRPr="00220CC1">
              <w:rPr>
                <w:rFonts w:ascii="Arial" w:hAnsi="Arial" w:cs="Arial"/>
                <w:color w:val="000000"/>
                <w:lang w:eastAsia="es-CO"/>
              </w:rPr>
              <w:t>180</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rsidR="00064897" w:rsidRPr="00220CC1" w:rsidRDefault="00064897" w:rsidP="00EB5349">
            <w:pPr>
              <w:jc w:val="both"/>
              <w:rPr>
                <w:rFonts w:ascii="Arial" w:hAnsi="Arial" w:cs="Arial"/>
                <w:lang w:eastAsia="es-CO"/>
              </w:rPr>
            </w:pPr>
            <w:r w:rsidRPr="00220CC1">
              <w:rPr>
                <w:rFonts w:ascii="Arial" w:hAnsi="Arial" w:cs="Arial"/>
                <w:color w:val="000000"/>
                <w:lang w:eastAsia="es-CO"/>
              </w:rPr>
              <w:t>Tenderos y otros pequeños y medianos actores de la cadena del abastecimiento (Productores, transformadores, transportadores, comercializadores, distribuidores y demás que intervenga en el abasto de la ciudad).</w:t>
            </w:r>
          </w:p>
        </w:tc>
      </w:tr>
      <w:tr w:rsidR="00064897" w:rsidRPr="00220CC1" w:rsidTr="00EB5349">
        <w:trPr>
          <w:trHeight w:val="300"/>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rsidR="00064897" w:rsidRPr="00220CC1" w:rsidRDefault="00064897" w:rsidP="00EB5349">
            <w:pPr>
              <w:jc w:val="both"/>
              <w:rPr>
                <w:rFonts w:ascii="Arial" w:hAnsi="Arial" w:cs="Arial"/>
                <w:lang w:eastAsia="es-CO"/>
              </w:rPr>
            </w:pPr>
            <w:r w:rsidRPr="00220CC1">
              <w:rPr>
                <w:rFonts w:ascii="Arial" w:hAnsi="Arial" w:cs="Arial"/>
                <w:b/>
                <w:bCs/>
                <w:color w:val="000000"/>
                <w:lang w:eastAsia="es-CO"/>
              </w:rPr>
              <w:t>2017</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vAlign w:val="center"/>
            <w:hideMark/>
          </w:tcPr>
          <w:p w:rsidR="00064897" w:rsidRPr="00220CC1" w:rsidRDefault="00064897" w:rsidP="00EB5349">
            <w:pPr>
              <w:jc w:val="right"/>
              <w:rPr>
                <w:rFonts w:ascii="Arial" w:hAnsi="Arial" w:cs="Arial"/>
                <w:color w:val="000000"/>
              </w:rPr>
            </w:pPr>
            <w:r w:rsidRPr="00220CC1">
              <w:rPr>
                <w:rFonts w:ascii="Arial" w:hAnsi="Arial" w:cs="Arial"/>
                <w:color w:val="000000"/>
              </w:rPr>
              <w:t>800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vAlign w:val="center"/>
            <w:hideMark/>
          </w:tcPr>
          <w:p w:rsidR="00064897" w:rsidRPr="00220CC1" w:rsidRDefault="00064897" w:rsidP="00EB5349">
            <w:pPr>
              <w:jc w:val="right"/>
              <w:rPr>
                <w:rFonts w:ascii="Arial" w:hAnsi="Arial" w:cs="Arial"/>
                <w:color w:val="000000"/>
              </w:rPr>
            </w:pPr>
            <w:r w:rsidRPr="00220CC1">
              <w:rPr>
                <w:rFonts w:ascii="Arial" w:hAnsi="Arial" w:cs="Arial"/>
                <w:color w:val="000000"/>
              </w:rPr>
              <w:t>1200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rsidR="00064897" w:rsidRPr="00220CC1" w:rsidRDefault="00064897" w:rsidP="00EB5349">
            <w:pPr>
              <w:jc w:val="right"/>
              <w:rPr>
                <w:rFonts w:ascii="Arial" w:hAnsi="Arial" w:cs="Arial"/>
                <w:lang w:eastAsia="es-CO"/>
              </w:rPr>
            </w:pPr>
            <w:r w:rsidRPr="00220CC1">
              <w:rPr>
                <w:rFonts w:ascii="Arial" w:hAnsi="Arial" w:cs="Arial"/>
                <w:color w:val="000000"/>
                <w:lang w:eastAsia="es-CO"/>
              </w:rPr>
              <w:t>2.000</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64897" w:rsidRPr="00220CC1" w:rsidRDefault="00064897" w:rsidP="00EB5349">
            <w:pPr>
              <w:rPr>
                <w:rFonts w:ascii="Arial" w:hAnsi="Arial" w:cs="Arial"/>
                <w:lang w:eastAsia="es-CO"/>
              </w:rPr>
            </w:pPr>
          </w:p>
        </w:tc>
      </w:tr>
      <w:tr w:rsidR="00064897" w:rsidRPr="00220CC1" w:rsidTr="00EB5349">
        <w:trPr>
          <w:trHeight w:val="300"/>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rsidR="00064897" w:rsidRPr="00220CC1" w:rsidRDefault="00064897" w:rsidP="00EB5349">
            <w:pPr>
              <w:jc w:val="both"/>
              <w:rPr>
                <w:rFonts w:ascii="Arial" w:hAnsi="Arial" w:cs="Arial"/>
                <w:lang w:eastAsia="es-CO"/>
              </w:rPr>
            </w:pPr>
            <w:r w:rsidRPr="00220CC1">
              <w:rPr>
                <w:rFonts w:ascii="Arial" w:hAnsi="Arial" w:cs="Arial"/>
                <w:b/>
                <w:bCs/>
                <w:color w:val="000000"/>
                <w:lang w:eastAsia="es-CO"/>
              </w:rPr>
              <w:t>2018</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vAlign w:val="center"/>
            <w:hideMark/>
          </w:tcPr>
          <w:p w:rsidR="00064897" w:rsidRPr="00220CC1" w:rsidRDefault="00064897" w:rsidP="00EB5349">
            <w:pPr>
              <w:jc w:val="right"/>
              <w:rPr>
                <w:rFonts w:ascii="Arial" w:hAnsi="Arial" w:cs="Arial"/>
                <w:color w:val="000000"/>
              </w:rPr>
            </w:pPr>
            <w:r w:rsidRPr="00220CC1">
              <w:rPr>
                <w:rFonts w:ascii="Arial" w:hAnsi="Arial" w:cs="Arial"/>
                <w:color w:val="000000"/>
              </w:rPr>
              <w:t>800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vAlign w:val="center"/>
            <w:hideMark/>
          </w:tcPr>
          <w:p w:rsidR="00064897" w:rsidRPr="00220CC1" w:rsidRDefault="00064897" w:rsidP="00EB5349">
            <w:pPr>
              <w:jc w:val="right"/>
              <w:rPr>
                <w:rFonts w:ascii="Arial" w:hAnsi="Arial" w:cs="Arial"/>
                <w:color w:val="000000"/>
              </w:rPr>
            </w:pPr>
            <w:r w:rsidRPr="00220CC1">
              <w:rPr>
                <w:rFonts w:ascii="Arial" w:hAnsi="Arial" w:cs="Arial"/>
                <w:color w:val="000000"/>
              </w:rPr>
              <w:t>1200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rsidR="00064897" w:rsidRPr="00220CC1" w:rsidRDefault="00064897" w:rsidP="00EB5349">
            <w:pPr>
              <w:jc w:val="right"/>
              <w:rPr>
                <w:rFonts w:ascii="Arial" w:hAnsi="Arial" w:cs="Arial"/>
                <w:lang w:eastAsia="es-CO"/>
              </w:rPr>
            </w:pPr>
            <w:r w:rsidRPr="00220CC1">
              <w:rPr>
                <w:rFonts w:ascii="Arial" w:hAnsi="Arial" w:cs="Arial"/>
                <w:color w:val="000000"/>
                <w:lang w:eastAsia="es-CO"/>
              </w:rPr>
              <w:t>2.000</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64897" w:rsidRPr="00220CC1" w:rsidRDefault="00064897" w:rsidP="00EB5349">
            <w:pPr>
              <w:rPr>
                <w:rFonts w:ascii="Arial" w:hAnsi="Arial" w:cs="Arial"/>
                <w:lang w:eastAsia="es-CO"/>
              </w:rPr>
            </w:pPr>
          </w:p>
        </w:tc>
      </w:tr>
      <w:tr w:rsidR="00064897" w:rsidRPr="00220CC1" w:rsidTr="00EB5349">
        <w:trPr>
          <w:trHeight w:val="300"/>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rsidR="00064897" w:rsidRPr="00220CC1" w:rsidRDefault="00064897" w:rsidP="00EB5349">
            <w:pPr>
              <w:jc w:val="both"/>
              <w:rPr>
                <w:rFonts w:ascii="Arial" w:hAnsi="Arial" w:cs="Arial"/>
                <w:lang w:eastAsia="es-CO"/>
              </w:rPr>
            </w:pPr>
            <w:r w:rsidRPr="00220CC1">
              <w:rPr>
                <w:rFonts w:ascii="Arial" w:hAnsi="Arial" w:cs="Arial"/>
                <w:b/>
                <w:bCs/>
                <w:color w:val="000000"/>
                <w:lang w:eastAsia="es-CO"/>
              </w:rPr>
              <w:t>2019</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vAlign w:val="center"/>
            <w:hideMark/>
          </w:tcPr>
          <w:p w:rsidR="00064897" w:rsidRPr="00220CC1" w:rsidRDefault="00064897" w:rsidP="00EB5349">
            <w:pPr>
              <w:jc w:val="right"/>
              <w:rPr>
                <w:rFonts w:ascii="Arial" w:hAnsi="Arial" w:cs="Arial"/>
                <w:color w:val="000000"/>
              </w:rPr>
            </w:pPr>
            <w:r w:rsidRPr="00220CC1">
              <w:rPr>
                <w:rFonts w:ascii="Arial" w:hAnsi="Arial" w:cs="Arial"/>
                <w:color w:val="000000"/>
              </w:rPr>
              <w:t>32</w:t>
            </w:r>
            <w:r>
              <w:rPr>
                <w:rFonts w:ascii="Arial" w:hAnsi="Arial" w:cs="Arial"/>
                <w:color w:val="000000"/>
              </w:rPr>
              <w:t>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vAlign w:val="center"/>
            <w:hideMark/>
          </w:tcPr>
          <w:p w:rsidR="00064897" w:rsidRPr="00220CC1" w:rsidRDefault="00064897" w:rsidP="00EB5349">
            <w:pPr>
              <w:jc w:val="right"/>
              <w:rPr>
                <w:rFonts w:ascii="Arial" w:hAnsi="Arial" w:cs="Arial"/>
                <w:color w:val="000000"/>
              </w:rPr>
            </w:pPr>
            <w:r>
              <w:rPr>
                <w:rFonts w:ascii="Arial" w:hAnsi="Arial" w:cs="Arial"/>
                <w:color w:val="000000"/>
              </w:rPr>
              <w:t>480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rsidR="00064897" w:rsidRPr="00220CC1" w:rsidRDefault="00064897" w:rsidP="00EB5349">
            <w:pPr>
              <w:jc w:val="right"/>
              <w:rPr>
                <w:rFonts w:ascii="Arial" w:hAnsi="Arial" w:cs="Arial"/>
                <w:lang w:eastAsia="es-CO"/>
              </w:rPr>
            </w:pPr>
            <w:r w:rsidRPr="00220CC1">
              <w:rPr>
                <w:rFonts w:ascii="Arial" w:hAnsi="Arial" w:cs="Arial"/>
                <w:color w:val="000000"/>
                <w:lang w:eastAsia="es-CO"/>
              </w:rPr>
              <w:t>8</w:t>
            </w:r>
            <w:r>
              <w:rPr>
                <w:rFonts w:ascii="Arial" w:hAnsi="Arial" w:cs="Arial"/>
                <w:color w:val="000000"/>
                <w:lang w:eastAsia="es-CO"/>
              </w:rPr>
              <w:t>0</w:t>
            </w:r>
            <w:r w:rsidRPr="00220CC1">
              <w:rPr>
                <w:rFonts w:ascii="Arial" w:hAnsi="Arial" w:cs="Arial"/>
                <w:color w:val="000000"/>
                <w:lang w:eastAsia="es-CO"/>
              </w:rPr>
              <w:t>0</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64897" w:rsidRPr="00220CC1" w:rsidRDefault="00064897" w:rsidP="00EB5349">
            <w:pPr>
              <w:rPr>
                <w:rFonts w:ascii="Arial" w:hAnsi="Arial" w:cs="Arial"/>
                <w:lang w:eastAsia="es-CO"/>
              </w:rPr>
            </w:pPr>
          </w:p>
        </w:tc>
      </w:tr>
      <w:tr w:rsidR="00064897" w:rsidRPr="00220CC1" w:rsidTr="00EB5349">
        <w:trPr>
          <w:trHeight w:val="300"/>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rsidR="00064897" w:rsidRPr="00220CC1" w:rsidRDefault="00064897" w:rsidP="00EB5349">
            <w:pPr>
              <w:jc w:val="both"/>
              <w:rPr>
                <w:rFonts w:ascii="Arial" w:hAnsi="Arial" w:cs="Arial"/>
                <w:lang w:eastAsia="es-CO"/>
              </w:rPr>
            </w:pPr>
            <w:r w:rsidRPr="00220CC1">
              <w:rPr>
                <w:rFonts w:ascii="Arial" w:hAnsi="Arial" w:cs="Arial"/>
                <w:b/>
                <w:bCs/>
                <w:color w:val="000000"/>
                <w:lang w:eastAsia="es-CO"/>
              </w:rPr>
              <w:t>2020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vAlign w:val="center"/>
            <w:hideMark/>
          </w:tcPr>
          <w:p w:rsidR="00064897" w:rsidRPr="00220CC1" w:rsidRDefault="00064897" w:rsidP="00EB5349">
            <w:pPr>
              <w:jc w:val="right"/>
              <w:rPr>
                <w:rFonts w:ascii="Arial" w:hAnsi="Arial" w:cs="Arial"/>
                <w:color w:val="000000"/>
              </w:rPr>
            </w:pPr>
            <w:r w:rsidRPr="00220CC1">
              <w:rPr>
                <w:rFonts w:ascii="Arial" w:hAnsi="Arial" w:cs="Arial"/>
                <w:color w:val="000000"/>
              </w:rPr>
              <w:t>200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vAlign w:val="center"/>
            <w:hideMark/>
          </w:tcPr>
          <w:p w:rsidR="00064897" w:rsidRPr="00220CC1" w:rsidRDefault="00064897" w:rsidP="00EB5349">
            <w:pPr>
              <w:jc w:val="right"/>
              <w:rPr>
                <w:rFonts w:ascii="Arial" w:hAnsi="Arial" w:cs="Arial"/>
                <w:color w:val="000000"/>
              </w:rPr>
            </w:pPr>
            <w:r w:rsidRPr="00220CC1">
              <w:rPr>
                <w:rFonts w:ascii="Arial" w:hAnsi="Arial" w:cs="Arial"/>
                <w:color w:val="000000"/>
              </w:rPr>
              <w:t>300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rsidR="00064897" w:rsidRPr="00220CC1" w:rsidRDefault="00064897" w:rsidP="00EB5349">
            <w:pPr>
              <w:jc w:val="right"/>
              <w:rPr>
                <w:rFonts w:ascii="Arial" w:hAnsi="Arial" w:cs="Arial"/>
                <w:lang w:eastAsia="es-CO"/>
              </w:rPr>
            </w:pPr>
            <w:r w:rsidRPr="00220CC1">
              <w:rPr>
                <w:rFonts w:ascii="Arial" w:hAnsi="Arial" w:cs="Arial"/>
                <w:lang w:eastAsia="es-CO"/>
              </w:rPr>
              <w:t>500</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64897" w:rsidRPr="00220CC1" w:rsidRDefault="00064897" w:rsidP="00EB5349">
            <w:pPr>
              <w:rPr>
                <w:rFonts w:ascii="Arial" w:hAnsi="Arial" w:cs="Arial"/>
                <w:lang w:eastAsia="es-CO"/>
              </w:rPr>
            </w:pPr>
          </w:p>
        </w:tc>
      </w:tr>
    </w:tbl>
    <w:p w:rsidR="00064897" w:rsidRDefault="00064897" w:rsidP="00064897">
      <w:pPr>
        <w:pStyle w:val="Prrafodelista"/>
        <w:spacing w:after="0" w:line="240" w:lineRule="auto"/>
        <w:ind w:left="0"/>
        <w:rPr>
          <w:rFonts w:ascii="Arial" w:hAnsi="Arial" w:cs="Arial"/>
          <w:sz w:val="16"/>
          <w:szCs w:val="16"/>
          <w:lang w:eastAsia="x-none"/>
        </w:rPr>
      </w:pPr>
      <w:r w:rsidRPr="007A339C">
        <w:rPr>
          <w:rFonts w:ascii="Arial" w:hAnsi="Arial" w:cs="Arial"/>
          <w:sz w:val="16"/>
          <w:szCs w:val="16"/>
          <w:lang w:eastAsia="x-none"/>
        </w:rPr>
        <w:t>Nota: Los atendidos la vigencia 2020 no corresponden a población nueva sino actores que culminan el procesos de fortalecimiento tenido en cuenta que es una meta incremental.</w:t>
      </w:r>
      <w:r>
        <w:rPr>
          <w:rFonts w:ascii="Arial" w:hAnsi="Arial" w:cs="Arial"/>
          <w:sz w:val="16"/>
          <w:szCs w:val="16"/>
          <w:lang w:eastAsia="x-none"/>
        </w:rPr>
        <w:t xml:space="preserve"> </w:t>
      </w:r>
    </w:p>
    <w:p w:rsidR="00064897" w:rsidRPr="007A339C" w:rsidRDefault="00064897" w:rsidP="00064897">
      <w:pPr>
        <w:pStyle w:val="Prrafodelista"/>
        <w:spacing w:after="0" w:line="240" w:lineRule="auto"/>
        <w:ind w:left="0"/>
        <w:rPr>
          <w:rFonts w:ascii="Arial" w:hAnsi="Arial" w:cs="Arial"/>
          <w:sz w:val="16"/>
          <w:szCs w:val="16"/>
          <w:lang w:eastAsia="x-none"/>
        </w:rPr>
      </w:pPr>
      <w:r>
        <w:rPr>
          <w:rFonts w:ascii="Arial" w:hAnsi="Arial" w:cs="Arial"/>
          <w:sz w:val="16"/>
          <w:szCs w:val="16"/>
          <w:lang w:eastAsia="x-none"/>
        </w:rPr>
        <w:t>Fuente: Elaboración propia. SDDE.</w:t>
      </w:r>
    </w:p>
    <w:p w:rsidR="00064897" w:rsidRDefault="00064897" w:rsidP="00064897">
      <w:pPr>
        <w:pStyle w:val="NormalWeb"/>
        <w:spacing w:before="0" w:beforeAutospacing="0" w:after="0" w:afterAutospacing="0"/>
        <w:rPr>
          <w:rFonts w:cs="Arial"/>
          <w:b/>
          <w:i/>
          <w:sz w:val="22"/>
          <w:szCs w:val="22"/>
          <w:u w:val="single"/>
        </w:rPr>
      </w:pPr>
    </w:p>
    <w:p w:rsidR="00064897" w:rsidRPr="00B002EE" w:rsidRDefault="00064897" w:rsidP="00064897">
      <w:pPr>
        <w:pStyle w:val="NormalWeb"/>
        <w:spacing w:before="0" w:beforeAutospacing="0" w:after="0" w:afterAutospacing="0"/>
        <w:jc w:val="center"/>
        <w:rPr>
          <w:rFonts w:cs="Arial"/>
          <w:b/>
          <w:sz w:val="22"/>
          <w:szCs w:val="22"/>
          <w:u w:val="single"/>
        </w:rPr>
      </w:pPr>
      <w:r w:rsidRPr="00B002EE">
        <w:rPr>
          <w:rFonts w:cs="Arial"/>
          <w:b/>
          <w:sz w:val="22"/>
          <w:szCs w:val="22"/>
          <w:u w:val="single"/>
        </w:rPr>
        <w:t>POBLACIÓN O UNIDADES A ATENDER EN LA VIGENCIA 2016:</w:t>
      </w:r>
    </w:p>
    <w:p w:rsidR="00064897" w:rsidRPr="00220CC1" w:rsidRDefault="00064897" w:rsidP="00064897">
      <w:pPr>
        <w:pStyle w:val="NormalWeb"/>
        <w:spacing w:before="0" w:beforeAutospacing="0" w:after="0" w:afterAutospacing="0"/>
        <w:rPr>
          <w:rFonts w:cs="Arial"/>
          <w:sz w:val="22"/>
          <w:szCs w:val="22"/>
        </w:rPr>
      </w:pPr>
    </w:p>
    <w:p w:rsidR="00064897" w:rsidRPr="00220CC1" w:rsidRDefault="00064897" w:rsidP="00064897">
      <w:pPr>
        <w:pStyle w:val="NormalWeb"/>
        <w:spacing w:before="0" w:beforeAutospacing="0" w:after="0" w:afterAutospacing="0"/>
        <w:rPr>
          <w:rFonts w:cs="Arial"/>
          <w:sz w:val="22"/>
          <w:szCs w:val="22"/>
        </w:rPr>
      </w:pPr>
      <w:r w:rsidRPr="00220CC1">
        <w:rPr>
          <w:rFonts w:cs="Arial"/>
          <w:sz w:val="22"/>
          <w:szCs w:val="22"/>
        </w:rPr>
        <w:t xml:space="preserve">Para la vigencia 2016, se programó la intervención de tres metas del proyecto inversión, de las cuales dos de ellas contemplan la atención de población, específicamente tenderos y otros actores del abastecimiento como </w:t>
      </w:r>
      <w:proofErr w:type="spellStart"/>
      <w:r w:rsidRPr="00220CC1">
        <w:rPr>
          <w:rFonts w:cs="Arial"/>
          <w:sz w:val="22"/>
          <w:szCs w:val="22"/>
        </w:rPr>
        <w:t>fruvers</w:t>
      </w:r>
      <w:proofErr w:type="spellEnd"/>
      <w:r w:rsidRPr="00220CC1">
        <w:rPr>
          <w:rFonts w:cs="Arial"/>
          <w:sz w:val="22"/>
          <w:szCs w:val="22"/>
        </w:rPr>
        <w:t>, mini mercados y productores campesinos de la ruralidad de Bogotá y Región Central.</w:t>
      </w:r>
    </w:p>
    <w:p w:rsidR="00064897" w:rsidRDefault="00064897" w:rsidP="00064897">
      <w:pPr>
        <w:jc w:val="both"/>
        <w:rPr>
          <w:rFonts w:ascii="Arial" w:hAnsi="Arial" w:cs="Arial"/>
        </w:rPr>
      </w:pPr>
    </w:p>
    <w:p w:rsidR="00064897" w:rsidRDefault="00064897" w:rsidP="00064897">
      <w:pPr>
        <w:jc w:val="both"/>
        <w:rPr>
          <w:rFonts w:ascii="Arial" w:hAnsi="Arial" w:cs="Arial"/>
        </w:rPr>
      </w:pPr>
      <w:r w:rsidRPr="00220CC1">
        <w:rPr>
          <w:rFonts w:ascii="Arial" w:hAnsi="Arial" w:cs="Arial"/>
        </w:rPr>
        <w:t xml:space="preserve">Conforme a la focalización de grupos poblaciones definida en el proyecto, se pretende dar una mayor participación a las mujeres expresadas en un 60%, de igual forma teniendo en cuenta a los criterios de localización geográfica del proyecto para la vinculación empresarial y comercial, la prioridad estuvo sobre las localidades cercanas a la Plataforma Logística los Luceros: Ciudad Bolívar, Usme, San Cristóbal, Rafael Uribe </w:t>
      </w:r>
      <w:proofErr w:type="spellStart"/>
      <w:r w:rsidRPr="00220CC1">
        <w:rPr>
          <w:rFonts w:ascii="Arial" w:hAnsi="Arial" w:cs="Arial"/>
        </w:rPr>
        <w:t>Uribe</w:t>
      </w:r>
      <w:proofErr w:type="spellEnd"/>
      <w:r w:rsidRPr="00220CC1">
        <w:rPr>
          <w:rFonts w:ascii="Arial" w:hAnsi="Arial" w:cs="Arial"/>
        </w:rPr>
        <w:t xml:space="preserve"> y Tunjuelito y UPZ donde están ubicadas las plazas públicas de mercado.</w:t>
      </w:r>
    </w:p>
    <w:p w:rsidR="00064897" w:rsidRPr="00B002EE" w:rsidRDefault="00073FD0" w:rsidP="00064897">
      <w:pPr>
        <w:jc w:val="center"/>
        <w:rPr>
          <w:rFonts w:ascii="Arial" w:hAnsi="Arial" w:cs="Arial"/>
          <w:b/>
          <w:color w:val="000000" w:themeColor="text1"/>
          <w:lang w:eastAsia="es-CO"/>
        </w:rPr>
      </w:pPr>
      <w:r>
        <w:rPr>
          <w:rFonts w:ascii="Arial" w:hAnsi="Arial" w:cs="Arial"/>
          <w:b/>
          <w:bCs/>
          <w:color w:val="000000" w:themeColor="text1"/>
          <w:lang w:eastAsia="es-CO"/>
        </w:rPr>
        <w:t>Tabla. No. 60</w:t>
      </w:r>
      <w:r w:rsidR="00064897" w:rsidRPr="00B002EE">
        <w:rPr>
          <w:rFonts w:ascii="Arial" w:hAnsi="Arial" w:cs="Arial"/>
          <w:b/>
          <w:bCs/>
          <w:color w:val="000000" w:themeColor="text1"/>
          <w:lang w:eastAsia="es-CO"/>
        </w:rPr>
        <w:t>. Población</w:t>
      </w:r>
      <w:r w:rsidR="00064897" w:rsidRPr="00B002EE">
        <w:rPr>
          <w:rFonts w:ascii="Arial" w:hAnsi="Arial" w:cs="Arial"/>
          <w:b/>
        </w:rPr>
        <w:t xml:space="preserve"> a Atender 2016</w:t>
      </w:r>
      <w:r w:rsidR="00D86E2E">
        <w:rPr>
          <w:rFonts w:ascii="Arial" w:hAnsi="Arial" w:cs="Arial"/>
          <w:b/>
        </w:rPr>
        <w:t xml:space="preserve"> </w:t>
      </w:r>
    </w:p>
    <w:tbl>
      <w:tblPr>
        <w:tblStyle w:val="Tablaconcuadrcula"/>
        <w:tblW w:w="0" w:type="auto"/>
        <w:tblLook w:val="04A0" w:firstRow="1" w:lastRow="0" w:firstColumn="1" w:lastColumn="0" w:noHBand="0" w:noVBand="1"/>
      </w:tblPr>
      <w:tblGrid>
        <w:gridCol w:w="3085"/>
        <w:gridCol w:w="2268"/>
        <w:gridCol w:w="1985"/>
        <w:gridCol w:w="1716"/>
      </w:tblGrid>
      <w:tr w:rsidR="00064897" w:rsidRPr="00220CC1" w:rsidTr="00EB5349">
        <w:tc>
          <w:tcPr>
            <w:tcW w:w="3085" w:type="dxa"/>
            <w:shd w:val="clear" w:color="auto" w:fill="9CC2E5" w:themeFill="accent1" w:themeFillTint="99"/>
          </w:tcPr>
          <w:p w:rsidR="00064897" w:rsidRPr="00B002EE" w:rsidRDefault="00064897" w:rsidP="00EB5349">
            <w:pPr>
              <w:pStyle w:val="NormalWeb"/>
              <w:spacing w:before="0" w:beforeAutospacing="0" w:after="0" w:afterAutospacing="0"/>
              <w:jc w:val="center"/>
              <w:rPr>
                <w:rFonts w:cs="Arial"/>
                <w:sz w:val="22"/>
                <w:szCs w:val="22"/>
              </w:rPr>
            </w:pPr>
            <w:r w:rsidRPr="00B002EE">
              <w:rPr>
                <w:rFonts w:cs="Arial"/>
                <w:b/>
                <w:sz w:val="22"/>
                <w:szCs w:val="22"/>
              </w:rPr>
              <w:t>Meta</w:t>
            </w:r>
          </w:p>
        </w:tc>
        <w:tc>
          <w:tcPr>
            <w:tcW w:w="2268" w:type="dxa"/>
            <w:shd w:val="clear" w:color="auto" w:fill="9CC2E5" w:themeFill="accent1" w:themeFillTint="99"/>
          </w:tcPr>
          <w:p w:rsidR="00064897" w:rsidRPr="00B002EE" w:rsidRDefault="00064897" w:rsidP="00EB5349">
            <w:pPr>
              <w:pStyle w:val="NormalWeb"/>
              <w:spacing w:before="0" w:beforeAutospacing="0" w:after="0" w:afterAutospacing="0"/>
              <w:jc w:val="center"/>
              <w:rPr>
                <w:rFonts w:cs="Arial"/>
                <w:b/>
                <w:sz w:val="22"/>
                <w:szCs w:val="22"/>
              </w:rPr>
            </w:pPr>
            <w:r w:rsidRPr="00B002EE">
              <w:rPr>
                <w:rFonts w:cs="Arial"/>
                <w:b/>
                <w:sz w:val="22"/>
                <w:szCs w:val="22"/>
              </w:rPr>
              <w:t xml:space="preserve">Población </w:t>
            </w:r>
          </w:p>
        </w:tc>
        <w:tc>
          <w:tcPr>
            <w:tcW w:w="1985" w:type="dxa"/>
            <w:shd w:val="clear" w:color="auto" w:fill="9CC2E5" w:themeFill="accent1" w:themeFillTint="99"/>
          </w:tcPr>
          <w:p w:rsidR="00064897" w:rsidRPr="00B002EE" w:rsidRDefault="00064897" w:rsidP="00EB5349">
            <w:pPr>
              <w:pStyle w:val="NormalWeb"/>
              <w:spacing w:before="0" w:beforeAutospacing="0" w:after="0" w:afterAutospacing="0"/>
              <w:jc w:val="center"/>
              <w:rPr>
                <w:rFonts w:cs="Arial"/>
                <w:b/>
                <w:sz w:val="22"/>
                <w:szCs w:val="22"/>
              </w:rPr>
            </w:pPr>
            <w:r w:rsidRPr="00B002EE">
              <w:rPr>
                <w:rFonts w:cs="Arial"/>
                <w:b/>
                <w:sz w:val="22"/>
                <w:szCs w:val="22"/>
              </w:rPr>
              <w:t>Hombres</w:t>
            </w:r>
          </w:p>
        </w:tc>
        <w:tc>
          <w:tcPr>
            <w:tcW w:w="1716" w:type="dxa"/>
            <w:shd w:val="clear" w:color="auto" w:fill="9CC2E5" w:themeFill="accent1" w:themeFillTint="99"/>
          </w:tcPr>
          <w:p w:rsidR="00064897" w:rsidRPr="00B002EE" w:rsidRDefault="00064897" w:rsidP="00EB5349">
            <w:pPr>
              <w:pStyle w:val="NormalWeb"/>
              <w:spacing w:before="0" w:beforeAutospacing="0" w:after="0" w:afterAutospacing="0"/>
              <w:jc w:val="center"/>
              <w:rPr>
                <w:rFonts w:cs="Arial"/>
                <w:b/>
                <w:sz w:val="22"/>
                <w:szCs w:val="22"/>
              </w:rPr>
            </w:pPr>
            <w:r w:rsidRPr="00B002EE">
              <w:rPr>
                <w:rFonts w:cs="Arial"/>
                <w:b/>
                <w:sz w:val="22"/>
                <w:szCs w:val="22"/>
              </w:rPr>
              <w:t>Mujeres.</w:t>
            </w:r>
          </w:p>
        </w:tc>
      </w:tr>
      <w:tr w:rsidR="00064897" w:rsidRPr="00220CC1" w:rsidTr="00EB5349">
        <w:tc>
          <w:tcPr>
            <w:tcW w:w="3085" w:type="dxa"/>
          </w:tcPr>
          <w:p w:rsidR="00064897" w:rsidRPr="00B002EE" w:rsidRDefault="00064897" w:rsidP="00EB5349">
            <w:pPr>
              <w:pStyle w:val="NormalWeb"/>
              <w:spacing w:before="0" w:beforeAutospacing="0" w:after="0" w:afterAutospacing="0"/>
              <w:rPr>
                <w:rFonts w:cs="Arial"/>
                <w:b/>
                <w:sz w:val="22"/>
                <w:szCs w:val="22"/>
              </w:rPr>
            </w:pPr>
            <w:r w:rsidRPr="00B002EE">
              <w:rPr>
                <w:rFonts w:cs="Arial"/>
                <w:sz w:val="22"/>
                <w:szCs w:val="22"/>
              </w:rPr>
              <w:t>Capacitar tenderos y/o actores del sistema de abastecimiento presencial y/o virtualmente</w:t>
            </w:r>
          </w:p>
        </w:tc>
        <w:tc>
          <w:tcPr>
            <w:tcW w:w="2268" w:type="dxa"/>
            <w:vAlign w:val="center"/>
          </w:tcPr>
          <w:p w:rsidR="00064897" w:rsidRPr="00B002EE" w:rsidRDefault="00064897" w:rsidP="00EB5349">
            <w:pPr>
              <w:pStyle w:val="NormalWeb"/>
              <w:spacing w:before="0" w:beforeAutospacing="0" w:after="0" w:afterAutospacing="0"/>
              <w:jc w:val="center"/>
              <w:rPr>
                <w:rFonts w:cs="Arial"/>
                <w:b/>
                <w:sz w:val="22"/>
                <w:szCs w:val="22"/>
              </w:rPr>
            </w:pPr>
            <w:r w:rsidRPr="00B002EE">
              <w:rPr>
                <w:rFonts w:cs="Arial"/>
                <w:b/>
                <w:sz w:val="22"/>
                <w:szCs w:val="22"/>
              </w:rPr>
              <w:t>180</w:t>
            </w:r>
          </w:p>
        </w:tc>
        <w:tc>
          <w:tcPr>
            <w:tcW w:w="1985" w:type="dxa"/>
            <w:vAlign w:val="center"/>
          </w:tcPr>
          <w:p w:rsidR="00064897" w:rsidRPr="00B002EE" w:rsidRDefault="00064897" w:rsidP="00EB5349">
            <w:pPr>
              <w:pStyle w:val="NormalWeb"/>
              <w:spacing w:before="0" w:beforeAutospacing="0" w:after="0" w:afterAutospacing="0"/>
              <w:jc w:val="center"/>
              <w:rPr>
                <w:rFonts w:cs="Arial"/>
                <w:b/>
                <w:sz w:val="22"/>
                <w:szCs w:val="22"/>
              </w:rPr>
            </w:pPr>
            <w:r w:rsidRPr="00B002EE">
              <w:rPr>
                <w:rFonts w:cs="Arial"/>
                <w:b/>
                <w:sz w:val="22"/>
                <w:szCs w:val="22"/>
              </w:rPr>
              <w:t>72</w:t>
            </w:r>
          </w:p>
        </w:tc>
        <w:tc>
          <w:tcPr>
            <w:tcW w:w="1716" w:type="dxa"/>
            <w:vAlign w:val="center"/>
          </w:tcPr>
          <w:p w:rsidR="00064897" w:rsidRPr="00B002EE" w:rsidRDefault="00064897" w:rsidP="00EB5349">
            <w:pPr>
              <w:pStyle w:val="NormalWeb"/>
              <w:spacing w:before="0" w:beforeAutospacing="0" w:after="0" w:afterAutospacing="0"/>
              <w:jc w:val="center"/>
              <w:rPr>
                <w:rFonts w:cs="Arial"/>
                <w:b/>
                <w:sz w:val="22"/>
                <w:szCs w:val="22"/>
              </w:rPr>
            </w:pPr>
            <w:r w:rsidRPr="00B002EE">
              <w:rPr>
                <w:rFonts w:cs="Arial"/>
                <w:b/>
                <w:sz w:val="22"/>
                <w:szCs w:val="22"/>
              </w:rPr>
              <w:t>108</w:t>
            </w:r>
          </w:p>
        </w:tc>
      </w:tr>
      <w:tr w:rsidR="00064897" w:rsidRPr="00220CC1" w:rsidTr="00EB5349">
        <w:tc>
          <w:tcPr>
            <w:tcW w:w="3085" w:type="dxa"/>
          </w:tcPr>
          <w:p w:rsidR="00064897" w:rsidRPr="00B002EE" w:rsidRDefault="00064897" w:rsidP="00EB5349">
            <w:pPr>
              <w:pStyle w:val="NormalWeb"/>
              <w:spacing w:before="0" w:beforeAutospacing="0" w:after="0" w:afterAutospacing="0"/>
              <w:rPr>
                <w:rFonts w:cs="Arial"/>
                <w:sz w:val="22"/>
                <w:szCs w:val="22"/>
              </w:rPr>
            </w:pPr>
            <w:r w:rsidRPr="00B002EE">
              <w:rPr>
                <w:rFonts w:cs="Arial"/>
                <w:sz w:val="22"/>
                <w:szCs w:val="22"/>
              </w:rPr>
              <w:t xml:space="preserve">Vincular actores del Sistema </w:t>
            </w:r>
            <w:r w:rsidRPr="00B002EE">
              <w:rPr>
                <w:rFonts w:cs="Arial"/>
                <w:sz w:val="22"/>
                <w:szCs w:val="22"/>
              </w:rPr>
              <w:lastRenderedPageBreak/>
              <w:t>de Abastecimiento Alimentario de Bogotá a procesos de mejora empresarial y/o comercial.</w:t>
            </w:r>
          </w:p>
        </w:tc>
        <w:tc>
          <w:tcPr>
            <w:tcW w:w="2268" w:type="dxa"/>
            <w:vAlign w:val="center"/>
          </w:tcPr>
          <w:p w:rsidR="00064897" w:rsidRPr="00B002EE" w:rsidRDefault="00064897" w:rsidP="00EB5349">
            <w:pPr>
              <w:pStyle w:val="NormalWeb"/>
              <w:spacing w:before="0" w:beforeAutospacing="0" w:after="0" w:afterAutospacing="0"/>
              <w:jc w:val="center"/>
              <w:rPr>
                <w:rFonts w:cs="Arial"/>
                <w:b/>
                <w:sz w:val="22"/>
                <w:szCs w:val="22"/>
              </w:rPr>
            </w:pPr>
            <w:r w:rsidRPr="00B002EE">
              <w:rPr>
                <w:rFonts w:cs="Arial"/>
                <w:b/>
                <w:sz w:val="22"/>
                <w:szCs w:val="22"/>
              </w:rPr>
              <w:lastRenderedPageBreak/>
              <w:t>30</w:t>
            </w:r>
          </w:p>
        </w:tc>
        <w:tc>
          <w:tcPr>
            <w:tcW w:w="1985" w:type="dxa"/>
            <w:vAlign w:val="center"/>
          </w:tcPr>
          <w:p w:rsidR="00064897" w:rsidRPr="00B002EE" w:rsidRDefault="00064897" w:rsidP="00EB5349">
            <w:pPr>
              <w:pStyle w:val="NormalWeb"/>
              <w:spacing w:before="0" w:beforeAutospacing="0" w:after="0" w:afterAutospacing="0"/>
              <w:jc w:val="center"/>
              <w:rPr>
                <w:rFonts w:cs="Arial"/>
                <w:b/>
                <w:sz w:val="22"/>
                <w:szCs w:val="22"/>
              </w:rPr>
            </w:pPr>
            <w:r w:rsidRPr="00B002EE">
              <w:rPr>
                <w:rFonts w:cs="Arial"/>
                <w:b/>
                <w:sz w:val="22"/>
                <w:szCs w:val="22"/>
              </w:rPr>
              <w:t>12</w:t>
            </w:r>
          </w:p>
        </w:tc>
        <w:tc>
          <w:tcPr>
            <w:tcW w:w="1716" w:type="dxa"/>
            <w:vAlign w:val="center"/>
          </w:tcPr>
          <w:p w:rsidR="00064897" w:rsidRPr="00B002EE" w:rsidRDefault="00064897" w:rsidP="00EB5349">
            <w:pPr>
              <w:pStyle w:val="NormalWeb"/>
              <w:spacing w:before="0" w:beforeAutospacing="0" w:after="0" w:afterAutospacing="0"/>
              <w:jc w:val="center"/>
              <w:rPr>
                <w:rFonts w:cs="Arial"/>
                <w:b/>
                <w:sz w:val="22"/>
                <w:szCs w:val="22"/>
              </w:rPr>
            </w:pPr>
            <w:r w:rsidRPr="00B002EE">
              <w:rPr>
                <w:rFonts w:cs="Arial"/>
                <w:b/>
                <w:sz w:val="22"/>
                <w:szCs w:val="22"/>
              </w:rPr>
              <w:t>18</w:t>
            </w:r>
          </w:p>
        </w:tc>
      </w:tr>
    </w:tbl>
    <w:p w:rsidR="00064897" w:rsidRPr="00B002EE" w:rsidRDefault="00064897" w:rsidP="00064897">
      <w:pPr>
        <w:jc w:val="both"/>
        <w:rPr>
          <w:rFonts w:ascii="Arial" w:hAnsi="Arial" w:cs="Arial"/>
          <w:sz w:val="16"/>
          <w:szCs w:val="16"/>
        </w:rPr>
      </w:pPr>
      <w:r w:rsidRPr="00B002EE">
        <w:rPr>
          <w:rFonts w:ascii="Arial" w:hAnsi="Arial" w:cs="Arial"/>
          <w:sz w:val="16"/>
          <w:szCs w:val="16"/>
        </w:rPr>
        <w:lastRenderedPageBreak/>
        <w:t>Fuente: Elaboración propia. SDDE</w:t>
      </w:r>
    </w:p>
    <w:p w:rsidR="00064897" w:rsidRPr="007A6FFA" w:rsidRDefault="00064897" w:rsidP="00064897">
      <w:pPr>
        <w:jc w:val="center"/>
        <w:rPr>
          <w:rFonts w:ascii="Arial" w:hAnsi="Arial" w:cs="Arial"/>
          <w:b/>
          <w:u w:val="single"/>
        </w:rPr>
      </w:pPr>
      <w:r w:rsidRPr="007A6FFA">
        <w:rPr>
          <w:rFonts w:ascii="Arial" w:hAnsi="Arial" w:cs="Arial"/>
          <w:b/>
          <w:u w:val="single"/>
        </w:rPr>
        <w:t>POBLACIÓN ATENDIDA EN 2016</w:t>
      </w:r>
    </w:p>
    <w:p w:rsidR="00064897" w:rsidRPr="00220CC1" w:rsidRDefault="00064897" w:rsidP="00064897">
      <w:pPr>
        <w:jc w:val="both"/>
        <w:rPr>
          <w:rFonts w:ascii="Arial" w:hAnsi="Arial" w:cs="Arial"/>
        </w:rPr>
      </w:pPr>
      <w:r w:rsidRPr="00220CC1">
        <w:rPr>
          <w:rFonts w:ascii="Arial" w:hAnsi="Arial" w:cs="Arial"/>
        </w:rPr>
        <w:t xml:space="preserve">Durante la vigencia se inició con el proceso de capacitación </w:t>
      </w:r>
      <w:r w:rsidRPr="00220CC1">
        <w:rPr>
          <w:rFonts w:ascii="Arial" w:hAnsi="Arial" w:cs="Arial"/>
          <w:b/>
          <w:i/>
        </w:rPr>
        <w:t>“Tienda para Todos”</w:t>
      </w:r>
      <w:r w:rsidRPr="00220CC1">
        <w:rPr>
          <w:rFonts w:ascii="Arial" w:hAnsi="Arial" w:cs="Arial"/>
          <w:i/>
        </w:rPr>
        <w:t>,</w:t>
      </w:r>
      <w:r w:rsidRPr="00220CC1">
        <w:rPr>
          <w:rFonts w:ascii="Arial" w:hAnsi="Arial" w:cs="Arial"/>
        </w:rPr>
        <w:t xml:space="preserve"> mediante la ejecución del convenio de asociación No. 223 -20</w:t>
      </w:r>
      <w:r>
        <w:rPr>
          <w:rFonts w:ascii="Arial" w:hAnsi="Arial" w:cs="Arial"/>
        </w:rPr>
        <w:t>1</w:t>
      </w:r>
      <w:r w:rsidRPr="00220CC1">
        <w:rPr>
          <w:rFonts w:ascii="Arial" w:hAnsi="Arial" w:cs="Arial"/>
        </w:rPr>
        <w:t xml:space="preserve">6 con la FUNDACIÓN  PARA EL DESARROLLO SOSTENIBLE DE COLOMBIA  - FUNDES COLOMBIA, donde a corte de diciembre se vienen atendiendo </w:t>
      </w:r>
      <w:r w:rsidRPr="00220CC1">
        <w:rPr>
          <w:rFonts w:ascii="Arial" w:hAnsi="Arial" w:cs="Arial"/>
          <w:b/>
        </w:rPr>
        <w:t>197</w:t>
      </w:r>
      <w:r w:rsidRPr="00220CC1">
        <w:rPr>
          <w:rFonts w:ascii="Arial" w:hAnsi="Arial" w:cs="Arial"/>
        </w:rPr>
        <w:t xml:space="preserve"> tenderos que han sido capacitados en  temas de imagen interna y externa de la tienda y normatividad sanitaria, en las localidades de Ciudad Bolívar,  Barrios Unidos, San Cristóbal  y Fontibón, sobre una meta programa de </w:t>
      </w:r>
      <w:r w:rsidRPr="00220CC1">
        <w:rPr>
          <w:rFonts w:ascii="Arial" w:hAnsi="Arial" w:cs="Arial"/>
          <w:b/>
        </w:rPr>
        <w:t>180</w:t>
      </w:r>
      <w:r w:rsidRPr="00220CC1">
        <w:rPr>
          <w:rFonts w:ascii="Arial" w:hAnsi="Arial" w:cs="Arial"/>
        </w:rPr>
        <w:t xml:space="preserve"> tenderos; y que la magnitud de la meta alcanzada solo será reportada en el primer trimestre de 2017 una vez se hayan culminado la totalidad de los cinco módulos de capacitación.</w:t>
      </w:r>
    </w:p>
    <w:p w:rsidR="00064897" w:rsidRDefault="00064897" w:rsidP="00064897">
      <w:pPr>
        <w:jc w:val="both"/>
        <w:rPr>
          <w:rFonts w:ascii="Arial" w:hAnsi="Arial" w:cs="Arial"/>
        </w:rPr>
      </w:pPr>
      <w:r w:rsidRPr="00220CC1">
        <w:rPr>
          <w:rFonts w:ascii="Arial" w:hAnsi="Arial" w:cs="Arial"/>
        </w:rPr>
        <w:t>Para este proceso de capacitación, previamente se realizó un diagnostico mediante visitas a las tiendas y otros establecimientos y así poder realizar la capacitación a la medida.</w:t>
      </w:r>
      <w:r>
        <w:rPr>
          <w:rFonts w:ascii="Arial" w:hAnsi="Arial" w:cs="Arial"/>
        </w:rPr>
        <w:t xml:space="preserve"> </w:t>
      </w:r>
      <w:r w:rsidRPr="00220CC1">
        <w:rPr>
          <w:rFonts w:ascii="Arial" w:hAnsi="Arial" w:cs="Arial"/>
        </w:rPr>
        <w:t>La distribución de la población que viene siendo capacitada en los dos módulos corresponde por grupo de edad y sexo así:</w:t>
      </w:r>
    </w:p>
    <w:p w:rsidR="00064897" w:rsidRPr="00B002EE" w:rsidRDefault="00D86E2E" w:rsidP="00064897">
      <w:pPr>
        <w:jc w:val="center"/>
        <w:rPr>
          <w:rFonts w:ascii="Arial" w:hAnsi="Arial" w:cs="Arial"/>
          <w:b/>
          <w:color w:val="000000" w:themeColor="text1"/>
          <w:lang w:eastAsia="es-CO"/>
        </w:rPr>
      </w:pPr>
      <w:r>
        <w:rPr>
          <w:rFonts w:ascii="Arial" w:hAnsi="Arial" w:cs="Arial"/>
          <w:b/>
          <w:bCs/>
          <w:color w:val="000000" w:themeColor="text1"/>
          <w:lang w:eastAsia="es-CO"/>
        </w:rPr>
        <w:t>Tabla. No. 61</w:t>
      </w:r>
      <w:r w:rsidR="00064897" w:rsidRPr="00B002EE">
        <w:rPr>
          <w:rFonts w:ascii="Arial" w:hAnsi="Arial" w:cs="Arial"/>
          <w:b/>
          <w:bCs/>
          <w:color w:val="000000" w:themeColor="text1"/>
          <w:lang w:eastAsia="es-CO"/>
        </w:rPr>
        <w:t xml:space="preserve">. </w:t>
      </w:r>
      <w:r w:rsidR="00064897">
        <w:rPr>
          <w:rFonts w:ascii="Arial" w:hAnsi="Arial" w:cs="Arial"/>
          <w:b/>
          <w:bCs/>
          <w:color w:val="000000" w:themeColor="text1"/>
          <w:lang w:eastAsia="es-CO"/>
        </w:rPr>
        <w:t xml:space="preserve">Género y Grupo etario. </w:t>
      </w:r>
      <w:r w:rsidR="00064897" w:rsidRPr="00B002EE">
        <w:rPr>
          <w:rFonts w:ascii="Arial" w:hAnsi="Arial" w:cs="Arial"/>
          <w:b/>
          <w:bCs/>
          <w:color w:val="000000" w:themeColor="text1"/>
          <w:lang w:eastAsia="es-CO"/>
        </w:rPr>
        <w:t>Población</w:t>
      </w:r>
      <w:r w:rsidR="00064897">
        <w:rPr>
          <w:rFonts w:ascii="Arial" w:hAnsi="Arial" w:cs="Arial"/>
          <w:b/>
        </w:rPr>
        <w:t xml:space="preserve"> capacitada en “Tienda para todos</w:t>
      </w:r>
      <w:r w:rsidR="00064897" w:rsidRPr="00B002EE">
        <w:rPr>
          <w:rFonts w:ascii="Arial" w:hAnsi="Arial" w:cs="Arial"/>
          <w:b/>
        </w:rPr>
        <w:t xml:space="preserve"> 2016</w:t>
      </w:r>
    </w:p>
    <w:tbl>
      <w:tblPr>
        <w:tblW w:w="9487" w:type="dxa"/>
        <w:jc w:val="center"/>
        <w:tblCellMar>
          <w:left w:w="70" w:type="dxa"/>
          <w:right w:w="70" w:type="dxa"/>
        </w:tblCellMar>
        <w:tblLook w:val="04A0" w:firstRow="1" w:lastRow="0" w:firstColumn="1" w:lastColumn="0" w:noHBand="0" w:noVBand="1"/>
      </w:tblPr>
      <w:tblGrid>
        <w:gridCol w:w="1247"/>
        <w:gridCol w:w="1247"/>
        <w:gridCol w:w="1247"/>
        <w:gridCol w:w="1247"/>
        <w:gridCol w:w="1247"/>
        <w:gridCol w:w="1247"/>
        <w:gridCol w:w="2005"/>
      </w:tblGrid>
      <w:tr w:rsidR="00064897" w:rsidRPr="00220CC1" w:rsidTr="00EB5349">
        <w:trPr>
          <w:trHeight w:val="360"/>
          <w:jc w:val="center"/>
        </w:trPr>
        <w:tc>
          <w:tcPr>
            <w:tcW w:w="1247" w:type="dxa"/>
            <w:tcBorders>
              <w:top w:val="single" w:sz="4" w:space="0" w:color="auto"/>
              <w:left w:val="single" w:sz="4" w:space="0" w:color="auto"/>
              <w:bottom w:val="single" w:sz="4" w:space="0" w:color="auto"/>
              <w:right w:val="single" w:sz="4" w:space="0" w:color="auto"/>
            </w:tcBorders>
            <w:shd w:val="clear" w:color="auto" w:fill="ACB9CA" w:themeFill="text2" w:themeFillTint="66"/>
            <w:noWrap/>
            <w:vAlign w:val="bottom"/>
            <w:hideMark/>
          </w:tcPr>
          <w:p w:rsidR="00064897" w:rsidRPr="00220CC1" w:rsidRDefault="00064897" w:rsidP="00EB5349">
            <w:pPr>
              <w:rPr>
                <w:rFonts w:ascii="Arial" w:hAnsi="Arial" w:cs="Arial"/>
                <w:color w:val="000000"/>
                <w:lang w:eastAsia="es-CO"/>
              </w:rPr>
            </w:pPr>
            <w:r w:rsidRPr="00220CC1">
              <w:rPr>
                <w:rFonts w:ascii="Arial" w:hAnsi="Arial" w:cs="Arial"/>
                <w:color w:val="000000"/>
                <w:lang w:eastAsia="es-CO"/>
              </w:rPr>
              <w:t> </w:t>
            </w:r>
          </w:p>
        </w:tc>
        <w:tc>
          <w:tcPr>
            <w:tcW w:w="1247" w:type="dxa"/>
            <w:tcBorders>
              <w:top w:val="single" w:sz="4" w:space="0" w:color="auto"/>
              <w:left w:val="nil"/>
              <w:bottom w:val="single" w:sz="4" w:space="0" w:color="auto"/>
              <w:right w:val="single" w:sz="4" w:space="0" w:color="auto"/>
            </w:tcBorders>
            <w:shd w:val="clear" w:color="auto" w:fill="ACB9CA" w:themeFill="text2" w:themeFillTint="66"/>
            <w:hideMark/>
          </w:tcPr>
          <w:p w:rsidR="00064897" w:rsidRPr="00220CC1" w:rsidRDefault="00064897" w:rsidP="00EB5349">
            <w:pPr>
              <w:jc w:val="center"/>
              <w:rPr>
                <w:rFonts w:ascii="Arial" w:hAnsi="Arial" w:cs="Arial"/>
                <w:b/>
                <w:color w:val="000000"/>
                <w:lang w:eastAsia="es-CO"/>
              </w:rPr>
            </w:pPr>
            <w:r w:rsidRPr="00220CC1">
              <w:rPr>
                <w:rFonts w:ascii="Arial" w:hAnsi="Arial" w:cs="Arial"/>
                <w:b/>
                <w:color w:val="000000"/>
                <w:lang w:eastAsia="es-CO"/>
              </w:rPr>
              <w:t>20-30</w:t>
            </w:r>
          </w:p>
        </w:tc>
        <w:tc>
          <w:tcPr>
            <w:tcW w:w="1247" w:type="dxa"/>
            <w:tcBorders>
              <w:top w:val="single" w:sz="4" w:space="0" w:color="auto"/>
              <w:left w:val="nil"/>
              <w:bottom w:val="single" w:sz="4" w:space="0" w:color="auto"/>
              <w:right w:val="single" w:sz="4" w:space="0" w:color="auto"/>
            </w:tcBorders>
            <w:shd w:val="clear" w:color="auto" w:fill="ACB9CA" w:themeFill="text2" w:themeFillTint="66"/>
            <w:hideMark/>
          </w:tcPr>
          <w:p w:rsidR="00064897" w:rsidRPr="00220CC1" w:rsidRDefault="00064897" w:rsidP="00EB5349">
            <w:pPr>
              <w:jc w:val="center"/>
              <w:rPr>
                <w:rFonts w:ascii="Arial" w:hAnsi="Arial" w:cs="Arial"/>
                <w:b/>
                <w:color w:val="000000"/>
                <w:lang w:eastAsia="es-CO"/>
              </w:rPr>
            </w:pPr>
            <w:r w:rsidRPr="00220CC1">
              <w:rPr>
                <w:rFonts w:ascii="Arial" w:hAnsi="Arial" w:cs="Arial"/>
                <w:b/>
                <w:color w:val="000000"/>
                <w:lang w:eastAsia="es-CO"/>
              </w:rPr>
              <w:t>31 – 40</w:t>
            </w:r>
          </w:p>
        </w:tc>
        <w:tc>
          <w:tcPr>
            <w:tcW w:w="1247" w:type="dxa"/>
            <w:tcBorders>
              <w:top w:val="single" w:sz="4" w:space="0" w:color="auto"/>
              <w:left w:val="nil"/>
              <w:bottom w:val="single" w:sz="4" w:space="0" w:color="auto"/>
              <w:right w:val="single" w:sz="4" w:space="0" w:color="auto"/>
            </w:tcBorders>
            <w:shd w:val="clear" w:color="auto" w:fill="ACB9CA" w:themeFill="text2" w:themeFillTint="66"/>
            <w:hideMark/>
          </w:tcPr>
          <w:p w:rsidR="00064897" w:rsidRPr="00220CC1" w:rsidRDefault="00064897" w:rsidP="00EB5349">
            <w:pPr>
              <w:jc w:val="center"/>
              <w:rPr>
                <w:rFonts w:ascii="Arial" w:hAnsi="Arial" w:cs="Arial"/>
                <w:b/>
                <w:color w:val="000000"/>
                <w:lang w:eastAsia="es-CO"/>
              </w:rPr>
            </w:pPr>
            <w:r w:rsidRPr="00220CC1">
              <w:rPr>
                <w:rFonts w:ascii="Arial" w:hAnsi="Arial" w:cs="Arial"/>
                <w:b/>
                <w:color w:val="000000"/>
                <w:lang w:eastAsia="es-CO"/>
              </w:rPr>
              <w:t>41-50</w:t>
            </w:r>
          </w:p>
        </w:tc>
        <w:tc>
          <w:tcPr>
            <w:tcW w:w="1247" w:type="dxa"/>
            <w:tcBorders>
              <w:top w:val="single" w:sz="4" w:space="0" w:color="auto"/>
              <w:left w:val="nil"/>
              <w:bottom w:val="single" w:sz="4" w:space="0" w:color="auto"/>
              <w:right w:val="single" w:sz="4" w:space="0" w:color="auto"/>
            </w:tcBorders>
            <w:shd w:val="clear" w:color="auto" w:fill="ACB9CA" w:themeFill="text2" w:themeFillTint="66"/>
            <w:hideMark/>
          </w:tcPr>
          <w:p w:rsidR="00064897" w:rsidRPr="00220CC1" w:rsidRDefault="00064897" w:rsidP="00EB5349">
            <w:pPr>
              <w:jc w:val="center"/>
              <w:rPr>
                <w:rFonts w:ascii="Arial" w:hAnsi="Arial" w:cs="Arial"/>
                <w:b/>
                <w:color w:val="000000"/>
                <w:lang w:eastAsia="es-CO"/>
              </w:rPr>
            </w:pPr>
            <w:r w:rsidRPr="00220CC1">
              <w:rPr>
                <w:rFonts w:ascii="Arial" w:hAnsi="Arial" w:cs="Arial"/>
                <w:b/>
                <w:color w:val="000000"/>
                <w:lang w:eastAsia="es-CO"/>
              </w:rPr>
              <w:t>51-60</w:t>
            </w:r>
          </w:p>
        </w:tc>
        <w:tc>
          <w:tcPr>
            <w:tcW w:w="1247" w:type="dxa"/>
            <w:tcBorders>
              <w:top w:val="single" w:sz="4" w:space="0" w:color="auto"/>
              <w:left w:val="nil"/>
              <w:bottom w:val="single" w:sz="4" w:space="0" w:color="auto"/>
              <w:right w:val="single" w:sz="4" w:space="0" w:color="auto"/>
            </w:tcBorders>
            <w:shd w:val="clear" w:color="auto" w:fill="ACB9CA" w:themeFill="text2" w:themeFillTint="66"/>
            <w:hideMark/>
          </w:tcPr>
          <w:p w:rsidR="00064897" w:rsidRPr="00220CC1" w:rsidRDefault="00064897" w:rsidP="00EB5349">
            <w:pPr>
              <w:jc w:val="center"/>
              <w:rPr>
                <w:rFonts w:ascii="Arial" w:hAnsi="Arial" w:cs="Arial"/>
                <w:b/>
                <w:color w:val="000000"/>
                <w:lang w:eastAsia="es-CO"/>
              </w:rPr>
            </w:pPr>
            <w:r w:rsidRPr="00220CC1">
              <w:rPr>
                <w:rFonts w:ascii="Arial" w:hAnsi="Arial" w:cs="Arial"/>
                <w:b/>
                <w:color w:val="000000"/>
                <w:lang w:eastAsia="es-CO"/>
              </w:rPr>
              <w:t>Mayores de 60</w:t>
            </w:r>
          </w:p>
        </w:tc>
        <w:tc>
          <w:tcPr>
            <w:tcW w:w="2005" w:type="dxa"/>
            <w:tcBorders>
              <w:top w:val="single" w:sz="4" w:space="0" w:color="auto"/>
              <w:left w:val="nil"/>
              <w:bottom w:val="single" w:sz="4" w:space="0" w:color="auto"/>
              <w:right w:val="single" w:sz="4" w:space="0" w:color="auto"/>
            </w:tcBorders>
            <w:shd w:val="clear" w:color="auto" w:fill="ACB9CA" w:themeFill="text2" w:themeFillTint="66"/>
            <w:hideMark/>
          </w:tcPr>
          <w:p w:rsidR="00064897" w:rsidRPr="00220CC1" w:rsidRDefault="00064897" w:rsidP="00EB5349">
            <w:pPr>
              <w:jc w:val="center"/>
              <w:rPr>
                <w:rFonts w:ascii="Arial" w:hAnsi="Arial" w:cs="Arial"/>
                <w:b/>
                <w:color w:val="000000"/>
                <w:lang w:eastAsia="es-CO"/>
              </w:rPr>
            </w:pPr>
            <w:r w:rsidRPr="00220CC1">
              <w:rPr>
                <w:rFonts w:ascii="Arial" w:hAnsi="Arial" w:cs="Arial"/>
                <w:b/>
                <w:color w:val="000000"/>
                <w:lang w:eastAsia="es-CO"/>
              </w:rPr>
              <w:t>Total</w:t>
            </w:r>
          </w:p>
        </w:tc>
      </w:tr>
      <w:tr w:rsidR="00064897" w:rsidRPr="00220CC1" w:rsidTr="00EB5349">
        <w:trPr>
          <w:trHeight w:val="179"/>
          <w:jc w:val="center"/>
        </w:trPr>
        <w:tc>
          <w:tcPr>
            <w:tcW w:w="1247" w:type="dxa"/>
            <w:tcBorders>
              <w:top w:val="nil"/>
              <w:left w:val="single" w:sz="4" w:space="0" w:color="auto"/>
              <w:bottom w:val="single" w:sz="4" w:space="0" w:color="auto"/>
              <w:right w:val="single" w:sz="4" w:space="0" w:color="auto"/>
            </w:tcBorders>
            <w:shd w:val="clear" w:color="auto" w:fill="auto"/>
            <w:noWrap/>
            <w:vAlign w:val="bottom"/>
            <w:hideMark/>
          </w:tcPr>
          <w:p w:rsidR="00064897" w:rsidRPr="00220CC1" w:rsidRDefault="00064897" w:rsidP="00EB5349">
            <w:pPr>
              <w:rPr>
                <w:rFonts w:ascii="Arial" w:hAnsi="Arial" w:cs="Arial"/>
                <w:b/>
                <w:color w:val="000000"/>
                <w:lang w:eastAsia="es-CO"/>
              </w:rPr>
            </w:pPr>
            <w:r w:rsidRPr="00220CC1">
              <w:rPr>
                <w:rFonts w:ascii="Arial" w:hAnsi="Arial" w:cs="Arial"/>
                <w:b/>
                <w:color w:val="000000"/>
                <w:lang w:eastAsia="es-CO"/>
              </w:rPr>
              <w:t>Hombres</w:t>
            </w:r>
          </w:p>
        </w:tc>
        <w:tc>
          <w:tcPr>
            <w:tcW w:w="1247" w:type="dxa"/>
            <w:tcBorders>
              <w:top w:val="nil"/>
              <w:left w:val="nil"/>
              <w:bottom w:val="single" w:sz="4" w:space="0" w:color="auto"/>
              <w:right w:val="single" w:sz="4" w:space="0" w:color="auto"/>
            </w:tcBorders>
            <w:shd w:val="clear" w:color="auto" w:fill="auto"/>
            <w:noWrap/>
            <w:vAlign w:val="bottom"/>
            <w:hideMark/>
          </w:tcPr>
          <w:p w:rsidR="00064897" w:rsidRPr="00220CC1" w:rsidRDefault="00064897" w:rsidP="00EB5349">
            <w:pPr>
              <w:jc w:val="right"/>
              <w:rPr>
                <w:rFonts w:ascii="Arial" w:hAnsi="Arial" w:cs="Arial"/>
                <w:color w:val="000000"/>
                <w:lang w:eastAsia="es-CO"/>
              </w:rPr>
            </w:pPr>
            <w:r w:rsidRPr="00220CC1">
              <w:rPr>
                <w:rFonts w:ascii="Arial" w:hAnsi="Arial" w:cs="Arial"/>
                <w:color w:val="000000"/>
                <w:lang w:eastAsia="es-CO"/>
              </w:rPr>
              <w:t>13</w:t>
            </w:r>
          </w:p>
        </w:tc>
        <w:tc>
          <w:tcPr>
            <w:tcW w:w="1247" w:type="dxa"/>
            <w:tcBorders>
              <w:top w:val="nil"/>
              <w:left w:val="nil"/>
              <w:bottom w:val="single" w:sz="4" w:space="0" w:color="auto"/>
              <w:right w:val="single" w:sz="4" w:space="0" w:color="auto"/>
            </w:tcBorders>
            <w:shd w:val="clear" w:color="auto" w:fill="auto"/>
            <w:noWrap/>
            <w:vAlign w:val="bottom"/>
            <w:hideMark/>
          </w:tcPr>
          <w:p w:rsidR="00064897" w:rsidRPr="00220CC1" w:rsidRDefault="00064897" w:rsidP="00EB5349">
            <w:pPr>
              <w:jc w:val="right"/>
              <w:rPr>
                <w:rFonts w:ascii="Arial" w:hAnsi="Arial" w:cs="Arial"/>
                <w:color w:val="000000"/>
                <w:lang w:eastAsia="es-CO"/>
              </w:rPr>
            </w:pPr>
            <w:r w:rsidRPr="00220CC1">
              <w:rPr>
                <w:rFonts w:ascii="Arial" w:hAnsi="Arial" w:cs="Arial"/>
                <w:color w:val="000000"/>
                <w:lang w:eastAsia="es-CO"/>
              </w:rPr>
              <w:t>20</w:t>
            </w:r>
          </w:p>
        </w:tc>
        <w:tc>
          <w:tcPr>
            <w:tcW w:w="1247" w:type="dxa"/>
            <w:tcBorders>
              <w:top w:val="nil"/>
              <w:left w:val="nil"/>
              <w:bottom w:val="single" w:sz="4" w:space="0" w:color="auto"/>
              <w:right w:val="single" w:sz="4" w:space="0" w:color="auto"/>
            </w:tcBorders>
            <w:shd w:val="clear" w:color="auto" w:fill="auto"/>
            <w:noWrap/>
            <w:vAlign w:val="bottom"/>
            <w:hideMark/>
          </w:tcPr>
          <w:p w:rsidR="00064897" w:rsidRPr="00220CC1" w:rsidRDefault="00064897" w:rsidP="00EB5349">
            <w:pPr>
              <w:jc w:val="right"/>
              <w:rPr>
                <w:rFonts w:ascii="Arial" w:hAnsi="Arial" w:cs="Arial"/>
                <w:color w:val="000000"/>
                <w:lang w:eastAsia="es-CO"/>
              </w:rPr>
            </w:pPr>
            <w:r w:rsidRPr="00220CC1">
              <w:rPr>
                <w:rFonts w:ascii="Arial" w:hAnsi="Arial" w:cs="Arial"/>
                <w:color w:val="000000"/>
                <w:lang w:eastAsia="es-CO"/>
              </w:rPr>
              <w:t>28</w:t>
            </w:r>
          </w:p>
        </w:tc>
        <w:tc>
          <w:tcPr>
            <w:tcW w:w="1247" w:type="dxa"/>
            <w:tcBorders>
              <w:top w:val="nil"/>
              <w:left w:val="nil"/>
              <w:bottom w:val="single" w:sz="4" w:space="0" w:color="auto"/>
              <w:right w:val="single" w:sz="4" w:space="0" w:color="auto"/>
            </w:tcBorders>
            <w:shd w:val="clear" w:color="auto" w:fill="auto"/>
            <w:noWrap/>
            <w:vAlign w:val="bottom"/>
            <w:hideMark/>
          </w:tcPr>
          <w:p w:rsidR="00064897" w:rsidRPr="00220CC1" w:rsidRDefault="00064897" w:rsidP="00EB5349">
            <w:pPr>
              <w:jc w:val="right"/>
              <w:rPr>
                <w:rFonts w:ascii="Arial" w:hAnsi="Arial" w:cs="Arial"/>
                <w:color w:val="000000"/>
                <w:lang w:eastAsia="es-CO"/>
              </w:rPr>
            </w:pPr>
            <w:r w:rsidRPr="00220CC1">
              <w:rPr>
                <w:rFonts w:ascii="Arial" w:hAnsi="Arial" w:cs="Arial"/>
                <w:color w:val="000000"/>
                <w:lang w:eastAsia="es-CO"/>
              </w:rPr>
              <w:t>18</w:t>
            </w:r>
          </w:p>
        </w:tc>
        <w:tc>
          <w:tcPr>
            <w:tcW w:w="1247" w:type="dxa"/>
            <w:tcBorders>
              <w:top w:val="nil"/>
              <w:left w:val="nil"/>
              <w:bottom w:val="single" w:sz="4" w:space="0" w:color="auto"/>
              <w:right w:val="single" w:sz="4" w:space="0" w:color="auto"/>
            </w:tcBorders>
            <w:shd w:val="clear" w:color="auto" w:fill="auto"/>
            <w:noWrap/>
            <w:vAlign w:val="bottom"/>
            <w:hideMark/>
          </w:tcPr>
          <w:p w:rsidR="00064897" w:rsidRPr="00220CC1" w:rsidRDefault="00064897" w:rsidP="00EB5349">
            <w:pPr>
              <w:jc w:val="right"/>
              <w:rPr>
                <w:rFonts w:ascii="Arial" w:hAnsi="Arial" w:cs="Arial"/>
                <w:color w:val="000000"/>
                <w:lang w:eastAsia="es-CO"/>
              </w:rPr>
            </w:pPr>
            <w:r w:rsidRPr="00220CC1">
              <w:rPr>
                <w:rFonts w:ascii="Arial" w:hAnsi="Arial" w:cs="Arial"/>
                <w:color w:val="000000"/>
                <w:lang w:eastAsia="es-CO"/>
              </w:rPr>
              <w:t>18</w:t>
            </w:r>
          </w:p>
        </w:tc>
        <w:tc>
          <w:tcPr>
            <w:tcW w:w="2005" w:type="dxa"/>
            <w:tcBorders>
              <w:top w:val="nil"/>
              <w:left w:val="nil"/>
              <w:bottom w:val="single" w:sz="4" w:space="0" w:color="auto"/>
              <w:right w:val="single" w:sz="4" w:space="0" w:color="auto"/>
            </w:tcBorders>
            <w:shd w:val="clear" w:color="auto" w:fill="auto"/>
            <w:noWrap/>
            <w:vAlign w:val="bottom"/>
            <w:hideMark/>
          </w:tcPr>
          <w:p w:rsidR="00064897" w:rsidRPr="00220CC1" w:rsidRDefault="00064897" w:rsidP="00EB5349">
            <w:pPr>
              <w:jc w:val="right"/>
              <w:rPr>
                <w:rFonts w:ascii="Arial" w:hAnsi="Arial" w:cs="Arial"/>
                <w:color w:val="000000"/>
                <w:lang w:eastAsia="es-CO"/>
              </w:rPr>
            </w:pPr>
            <w:r w:rsidRPr="00220CC1">
              <w:rPr>
                <w:rFonts w:ascii="Arial" w:hAnsi="Arial" w:cs="Arial"/>
                <w:color w:val="000000"/>
                <w:lang w:eastAsia="es-CO"/>
              </w:rPr>
              <w:t>97</w:t>
            </w:r>
          </w:p>
        </w:tc>
      </w:tr>
      <w:tr w:rsidR="00064897" w:rsidRPr="00220CC1" w:rsidTr="00EB5349">
        <w:trPr>
          <w:trHeight w:val="179"/>
          <w:jc w:val="center"/>
        </w:trPr>
        <w:tc>
          <w:tcPr>
            <w:tcW w:w="1247" w:type="dxa"/>
            <w:tcBorders>
              <w:top w:val="nil"/>
              <w:left w:val="single" w:sz="4" w:space="0" w:color="auto"/>
              <w:bottom w:val="single" w:sz="4" w:space="0" w:color="auto"/>
              <w:right w:val="single" w:sz="4" w:space="0" w:color="auto"/>
            </w:tcBorders>
            <w:shd w:val="clear" w:color="auto" w:fill="auto"/>
            <w:noWrap/>
            <w:vAlign w:val="bottom"/>
            <w:hideMark/>
          </w:tcPr>
          <w:p w:rsidR="00064897" w:rsidRPr="00220CC1" w:rsidRDefault="00064897" w:rsidP="00EB5349">
            <w:pPr>
              <w:rPr>
                <w:rFonts w:ascii="Arial" w:hAnsi="Arial" w:cs="Arial"/>
                <w:b/>
                <w:color w:val="000000"/>
                <w:lang w:eastAsia="es-CO"/>
              </w:rPr>
            </w:pPr>
            <w:r w:rsidRPr="00220CC1">
              <w:rPr>
                <w:rFonts w:ascii="Arial" w:hAnsi="Arial" w:cs="Arial"/>
                <w:b/>
                <w:color w:val="000000"/>
                <w:lang w:eastAsia="es-CO"/>
              </w:rPr>
              <w:t>Mujeres</w:t>
            </w:r>
          </w:p>
        </w:tc>
        <w:tc>
          <w:tcPr>
            <w:tcW w:w="1247" w:type="dxa"/>
            <w:tcBorders>
              <w:top w:val="nil"/>
              <w:left w:val="nil"/>
              <w:bottom w:val="single" w:sz="4" w:space="0" w:color="auto"/>
              <w:right w:val="single" w:sz="4" w:space="0" w:color="auto"/>
            </w:tcBorders>
            <w:shd w:val="clear" w:color="auto" w:fill="auto"/>
            <w:noWrap/>
            <w:vAlign w:val="bottom"/>
            <w:hideMark/>
          </w:tcPr>
          <w:p w:rsidR="00064897" w:rsidRPr="00220CC1" w:rsidRDefault="00064897" w:rsidP="00EB5349">
            <w:pPr>
              <w:jc w:val="right"/>
              <w:rPr>
                <w:rFonts w:ascii="Arial" w:hAnsi="Arial" w:cs="Arial"/>
                <w:color w:val="000000"/>
                <w:lang w:eastAsia="es-CO"/>
              </w:rPr>
            </w:pPr>
            <w:r w:rsidRPr="00220CC1">
              <w:rPr>
                <w:rFonts w:ascii="Arial" w:hAnsi="Arial" w:cs="Arial"/>
                <w:color w:val="000000"/>
                <w:lang w:eastAsia="es-CO"/>
              </w:rPr>
              <w:t>12</w:t>
            </w:r>
          </w:p>
        </w:tc>
        <w:tc>
          <w:tcPr>
            <w:tcW w:w="1247" w:type="dxa"/>
            <w:tcBorders>
              <w:top w:val="nil"/>
              <w:left w:val="nil"/>
              <w:bottom w:val="single" w:sz="4" w:space="0" w:color="auto"/>
              <w:right w:val="single" w:sz="4" w:space="0" w:color="auto"/>
            </w:tcBorders>
            <w:shd w:val="clear" w:color="auto" w:fill="auto"/>
            <w:noWrap/>
            <w:vAlign w:val="bottom"/>
            <w:hideMark/>
          </w:tcPr>
          <w:p w:rsidR="00064897" w:rsidRPr="00220CC1" w:rsidRDefault="00064897" w:rsidP="00EB5349">
            <w:pPr>
              <w:jc w:val="right"/>
              <w:rPr>
                <w:rFonts w:ascii="Arial" w:hAnsi="Arial" w:cs="Arial"/>
                <w:color w:val="000000"/>
                <w:lang w:eastAsia="es-CO"/>
              </w:rPr>
            </w:pPr>
            <w:r w:rsidRPr="00220CC1">
              <w:rPr>
                <w:rFonts w:ascii="Arial" w:hAnsi="Arial" w:cs="Arial"/>
                <w:color w:val="000000"/>
                <w:lang w:eastAsia="es-CO"/>
              </w:rPr>
              <w:t>28</w:t>
            </w:r>
          </w:p>
        </w:tc>
        <w:tc>
          <w:tcPr>
            <w:tcW w:w="1247" w:type="dxa"/>
            <w:tcBorders>
              <w:top w:val="nil"/>
              <w:left w:val="nil"/>
              <w:bottom w:val="single" w:sz="4" w:space="0" w:color="auto"/>
              <w:right w:val="single" w:sz="4" w:space="0" w:color="auto"/>
            </w:tcBorders>
            <w:shd w:val="clear" w:color="auto" w:fill="auto"/>
            <w:noWrap/>
            <w:vAlign w:val="bottom"/>
            <w:hideMark/>
          </w:tcPr>
          <w:p w:rsidR="00064897" w:rsidRPr="00220CC1" w:rsidRDefault="00064897" w:rsidP="00EB5349">
            <w:pPr>
              <w:jc w:val="right"/>
              <w:rPr>
                <w:rFonts w:ascii="Arial" w:hAnsi="Arial" w:cs="Arial"/>
                <w:color w:val="000000"/>
                <w:lang w:eastAsia="es-CO"/>
              </w:rPr>
            </w:pPr>
            <w:r w:rsidRPr="00220CC1">
              <w:rPr>
                <w:rFonts w:ascii="Arial" w:hAnsi="Arial" w:cs="Arial"/>
                <w:color w:val="000000"/>
                <w:lang w:eastAsia="es-CO"/>
              </w:rPr>
              <w:t>31</w:t>
            </w:r>
          </w:p>
        </w:tc>
        <w:tc>
          <w:tcPr>
            <w:tcW w:w="1247" w:type="dxa"/>
            <w:tcBorders>
              <w:top w:val="nil"/>
              <w:left w:val="nil"/>
              <w:bottom w:val="single" w:sz="4" w:space="0" w:color="auto"/>
              <w:right w:val="single" w:sz="4" w:space="0" w:color="auto"/>
            </w:tcBorders>
            <w:shd w:val="clear" w:color="auto" w:fill="auto"/>
            <w:noWrap/>
            <w:vAlign w:val="bottom"/>
            <w:hideMark/>
          </w:tcPr>
          <w:p w:rsidR="00064897" w:rsidRPr="00220CC1" w:rsidRDefault="00064897" w:rsidP="00EB5349">
            <w:pPr>
              <w:jc w:val="right"/>
              <w:rPr>
                <w:rFonts w:ascii="Arial" w:hAnsi="Arial" w:cs="Arial"/>
                <w:color w:val="000000"/>
                <w:lang w:eastAsia="es-CO"/>
              </w:rPr>
            </w:pPr>
            <w:r w:rsidRPr="00220CC1">
              <w:rPr>
                <w:rFonts w:ascii="Arial" w:hAnsi="Arial" w:cs="Arial"/>
                <w:color w:val="000000"/>
                <w:lang w:eastAsia="es-CO"/>
              </w:rPr>
              <w:t>22</w:t>
            </w:r>
          </w:p>
        </w:tc>
        <w:tc>
          <w:tcPr>
            <w:tcW w:w="1247" w:type="dxa"/>
            <w:tcBorders>
              <w:top w:val="nil"/>
              <w:left w:val="nil"/>
              <w:bottom w:val="single" w:sz="4" w:space="0" w:color="auto"/>
              <w:right w:val="single" w:sz="4" w:space="0" w:color="auto"/>
            </w:tcBorders>
            <w:shd w:val="clear" w:color="auto" w:fill="auto"/>
            <w:hideMark/>
          </w:tcPr>
          <w:p w:rsidR="00064897" w:rsidRPr="00220CC1" w:rsidRDefault="00064897" w:rsidP="00EB5349">
            <w:pPr>
              <w:jc w:val="right"/>
              <w:rPr>
                <w:rFonts w:ascii="Arial" w:hAnsi="Arial" w:cs="Arial"/>
                <w:color w:val="000000"/>
                <w:lang w:eastAsia="es-CO"/>
              </w:rPr>
            </w:pPr>
            <w:r w:rsidRPr="00220CC1">
              <w:rPr>
                <w:rFonts w:ascii="Arial" w:hAnsi="Arial" w:cs="Arial"/>
                <w:color w:val="000000"/>
                <w:lang w:eastAsia="es-CO"/>
              </w:rPr>
              <w:t>7</w:t>
            </w:r>
          </w:p>
        </w:tc>
        <w:tc>
          <w:tcPr>
            <w:tcW w:w="2005" w:type="dxa"/>
            <w:tcBorders>
              <w:top w:val="nil"/>
              <w:left w:val="nil"/>
              <w:bottom w:val="single" w:sz="4" w:space="0" w:color="auto"/>
              <w:right w:val="single" w:sz="4" w:space="0" w:color="auto"/>
            </w:tcBorders>
            <w:shd w:val="clear" w:color="auto" w:fill="auto"/>
            <w:noWrap/>
            <w:vAlign w:val="bottom"/>
            <w:hideMark/>
          </w:tcPr>
          <w:p w:rsidR="00064897" w:rsidRPr="00220CC1" w:rsidRDefault="00064897" w:rsidP="00EB5349">
            <w:pPr>
              <w:jc w:val="right"/>
              <w:rPr>
                <w:rFonts w:ascii="Arial" w:hAnsi="Arial" w:cs="Arial"/>
                <w:color w:val="000000"/>
                <w:lang w:eastAsia="es-CO"/>
              </w:rPr>
            </w:pPr>
            <w:r w:rsidRPr="00220CC1">
              <w:rPr>
                <w:rFonts w:ascii="Arial" w:hAnsi="Arial" w:cs="Arial"/>
                <w:color w:val="000000"/>
                <w:lang w:eastAsia="es-CO"/>
              </w:rPr>
              <w:t>100</w:t>
            </w:r>
          </w:p>
        </w:tc>
      </w:tr>
      <w:tr w:rsidR="00064897" w:rsidRPr="00220CC1" w:rsidTr="00EB5349">
        <w:trPr>
          <w:trHeight w:val="179"/>
          <w:jc w:val="center"/>
        </w:trPr>
        <w:tc>
          <w:tcPr>
            <w:tcW w:w="1247" w:type="dxa"/>
            <w:tcBorders>
              <w:top w:val="nil"/>
              <w:left w:val="single" w:sz="4" w:space="0" w:color="auto"/>
              <w:bottom w:val="nil"/>
              <w:right w:val="single" w:sz="4" w:space="0" w:color="auto"/>
            </w:tcBorders>
            <w:shd w:val="clear" w:color="auto" w:fill="auto"/>
            <w:noWrap/>
            <w:vAlign w:val="bottom"/>
            <w:hideMark/>
          </w:tcPr>
          <w:p w:rsidR="00064897" w:rsidRPr="00220CC1" w:rsidRDefault="00064897" w:rsidP="00EB5349">
            <w:pPr>
              <w:rPr>
                <w:rFonts w:ascii="Arial" w:hAnsi="Arial" w:cs="Arial"/>
                <w:b/>
                <w:bCs/>
                <w:color w:val="000000"/>
                <w:lang w:eastAsia="es-CO"/>
              </w:rPr>
            </w:pPr>
            <w:r w:rsidRPr="00220CC1">
              <w:rPr>
                <w:rFonts w:ascii="Arial" w:hAnsi="Arial" w:cs="Arial"/>
                <w:b/>
                <w:bCs/>
                <w:color w:val="000000"/>
                <w:lang w:eastAsia="es-CO"/>
              </w:rPr>
              <w:t>Total</w:t>
            </w:r>
          </w:p>
        </w:tc>
        <w:tc>
          <w:tcPr>
            <w:tcW w:w="1247" w:type="dxa"/>
            <w:tcBorders>
              <w:top w:val="nil"/>
              <w:left w:val="nil"/>
              <w:bottom w:val="nil"/>
              <w:right w:val="single" w:sz="4" w:space="0" w:color="auto"/>
            </w:tcBorders>
            <w:shd w:val="clear" w:color="auto" w:fill="auto"/>
            <w:noWrap/>
            <w:vAlign w:val="bottom"/>
            <w:hideMark/>
          </w:tcPr>
          <w:p w:rsidR="00064897" w:rsidRPr="00220CC1" w:rsidRDefault="00064897" w:rsidP="00EB5349">
            <w:pPr>
              <w:jc w:val="right"/>
              <w:rPr>
                <w:rFonts w:ascii="Arial" w:hAnsi="Arial" w:cs="Arial"/>
                <w:b/>
                <w:bCs/>
                <w:color w:val="000000"/>
                <w:lang w:eastAsia="es-CO"/>
              </w:rPr>
            </w:pPr>
            <w:r w:rsidRPr="00220CC1">
              <w:rPr>
                <w:rFonts w:ascii="Arial" w:hAnsi="Arial" w:cs="Arial"/>
                <w:b/>
                <w:bCs/>
                <w:color w:val="000000"/>
                <w:lang w:eastAsia="es-CO"/>
              </w:rPr>
              <w:t>25</w:t>
            </w:r>
          </w:p>
        </w:tc>
        <w:tc>
          <w:tcPr>
            <w:tcW w:w="1247" w:type="dxa"/>
            <w:tcBorders>
              <w:top w:val="nil"/>
              <w:left w:val="nil"/>
              <w:bottom w:val="nil"/>
              <w:right w:val="single" w:sz="4" w:space="0" w:color="auto"/>
            </w:tcBorders>
            <w:shd w:val="clear" w:color="auto" w:fill="auto"/>
            <w:noWrap/>
            <w:vAlign w:val="bottom"/>
            <w:hideMark/>
          </w:tcPr>
          <w:p w:rsidR="00064897" w:rsidRPr="00220CC1" w:rsidRDefault="00064897" w:rsidP="00EB5349">
            <w:pPr>
              <w:jc w:val="right"/>
              <w:rPr>
                <w:rFonts w:ascii="Arial" w:hAnsi="Arial" w:cs="Arial"/>
                <w:b/>
                <w:bCs/>
                <w:color w:val="000000"/>
                <w:lang w:eastAsia="es-CO"/>
              </w:rPr>
            </w:pPr>
            <w:r w:rsidRPr="00220CC1">
              <w:rPr>
                <w:rFonts w:ascii="Arial" w:hAnsi="Arial" w:cs="Arial"/>
                <w:b/>
                <w:bCs/>
                <w:color w:val="000000"/>
                <w:lang w:eastAsia="es-CO"/>
              </w:rPr>
              <w:t>48</w:t>
            </w:r>
          </w:p>
        </w:tc>
        <w:tc>
          <w:tcPr>
            <w:tcW w:w="1247" w:type="dxa"/>
            <w:tcBorders>
              <w:top w:val="nil"/>
              <w:left w:val="nil"/>
              <w:bottom w:val="nil"/>
              <w:right w:val="single" w:sz="4" w:space="0" w:color="auto"/>
            </w:tcBorders>
            <w:shd w:val="clear" w:color="auto" w:fill="auto"/>
            <w:noWrap/>
            <w:vAlign w:val="bottom"/>
            <w:hideMark/>
          </w:tcPr>
          <w:p w:rsidR="00064897" w:rsidRPr="00220CC1" w:rsidRDefault="00064897" w:rsidP="00EB5349">
            <w:pPr>
              <w:jc w:val="right"/>
              <w:rPr>
                <w:rFonts w:ascii="Arial" w:hAnsi="Arial" w:cs="Arial"/>
                <w:b/>
                <w:bCs/>
                <w:color w:val="000000"/>
                <w:lang w:eastAsia="es-CO"/>
              </w:rPr>
            </w:pPr>
            <w:r w:rsidRPr="00220CC1">
              <w:rPr>
                <w:rFonts w:ascii="Arial" w:hAnsi="Arial" w:cs="Arial"/>
                <w:b/>
                <w:bCs/>
                <w:color w:val="000000"/>
                <w:lang w:eastAsia="es-CO"/>
              </w:rPr>
              <w:t>59</w:t>
            </w:r>
          </w:p>
        </w:tc>
        <w:tc>
          <w:tcPr>
            <w:tcW w:w="1247" w:type="dxa"/>
            <w:tcBorders>
              <w:top w:val="nil"/>
              <w:left w:val="nil"/>
              <w:bottom w:val="nil"/>
              <w:right w:val="single" w:sz="4" w:space="0" w:color="auto"/>
            </w:tcBorders>
            <w:shd w:val="clear" w:color="auto" w:fill="auto"/>
            <w:noWrap/>
            <w:vAlign w:val="bottom"/>
            <w:hideMark/>
          </w:tcPr>
          <w:p w:rsidR="00064897" w:rsidRPr="00220CC1" w:rsidRDefault="00064897" w:rsidP="00EB5349">
            <w:pPr>
              <w:jc w:val="right"/>
              <w:rPr>
                <w:rFonts w:ascii="Arial" w:hAnsi="Arial" w:cs="Arial"/>
                <w:b/>
                <w:bCs/>
                <w:color w:val="000000"/>
                <w:lang w:eastAsia="es-CO"/>
              </w:rPr>
            </w:pPr>
            <w:r w:rsidRPr="00220CC1">
              <w:rPr>
                <w:rFonts w:ascii="Arial" w:hAnsi="Arial" w:cs="Arial"/>
                <w:b/>
                <w:bCs/>
                <w:color w:val="000000"/>
                <w:lang w:eastAsia="es-CO"/>
              </w:rPr>
              <w:t>40</w:t>
            </w:r>
          </w:p>
        </w:tc>
        <w:tc>
          <w:tcPr>
            <w:tcW w:w="1247" w:type="dxa"/>
            <w:tcBorders>
              <w:top w:val="nil"/>
              <w:left w:val="nil"/>
              <w:bottom w:val="nil"/>
              <w:right w:val="single" w:sz="4" w:space="0" w:color="auto"/>
            </w:tcBorders>
            <w:shd w:val="clear" w:color="auto" w:fill="auto"/>
            <w:noWrap/>
            <w:vAlign w:val="bottom"/>
            <w:hideMark/>
          </w:tcPr>
          <w:p w:rsidR="00064897" w:rsidRPr="00220CC1" w:rsidRDefault="00064897" w:rsidP="00EB5349">
            <w:pPr>
              <w:jc w:val="right"/>
              <w:rPr>
                <w:rFonts w:ascii="Arial" w:hAnsi="Arial" w:cs="Arial"/>
                <w:b/>
                <w:bCs/>
                <w:color w:val="000000"/>
                <w:lang w:eastAsia="es-CO"/>
              </w:rPr>
            </w:pPr>
            <w:r w:rsidRPr="00220CC1">
              <w:rPr>
                <w:rFonts w:ascii="Arial" w:hAnsi="Arial" w:cs="Arial"/>
                <w:b/>
                <w:bCs/>
                <w:color w:val="000000"/>
                <w:lang w:eastAsia="es-CO"/>
              </w:rPr>
              <w:t>25</w:t>
            </w:r>
          </w:p>
        </w:tc>
        <w:tc>
          <w:tcPr>
            <w:tcW w:w="2005" w:type="dxa"/>
            <w:tcBorders>
              <w:top w:val="nil"/>
              <w:left w:val="nil"/>
              <w:bottom w:val="nil"/>
              <w:right w:val="single" w:sz="4" w:space="0" w:color="auto"/>
            </w:tcBorders>
            <w:shd w:val="clear" w:color="auto" w:fill="auto"/>
            <w:noWrap/>
            <w:vAlign w:val="bottom"/>
            <w:hideMark/>
          </w:tcPr>
          <w:p w:rsidR="00064897" w:rsidRPr="00220CC1" w:rsidRDefault="00064897" w:rsidP="00EB5349">
            <w:pPr>
              <w:jc w:val="right"/>
              <w:rPr>
                <w:rFonts w:ascii="Arial" w:hAnsi="Arial" w:cs="Arial"/>
                <w:b/>
                <w:bCs/>
                <w:color w:val="000000"/>
                <w:lang w:eastAsia="es-CO"/>
              </w:rPr>
            </w:pPr>
            <w:r w:rsidRPr="00220CC1">
              <w:rPr>
                <w:rFonts w:ascii="Arial" w:hAnsi="Arial" w:cs="Arial"/>
                <w:b/>
                <w:bCs/>
                <w:color w:val="000000"/>
                <w:lang w:eastAsia="es-CO"/>
              </w:rPr>
              <w:t>197</w:t>
            </w:r>
          </w:p>
        </w:tc>
      </w:tr>
      <w:tr w:rsidR="00064897" w:rsidRPr="00220CC1" w:rsidTr="00EB5349">
        <w:trPr>
          <w:trHeight w:val="70"/>
          <w:jc w:val="center"/>
        </w:trPr>
        <w:tc>
          <w:tcPr>
            <w:tcW w:w="1247" w:type="dxa"/>
            <w:tcBorders>
              <w:top w:val="nil"/>
              <w:left w:val="single" w:sz="4" w:space="0" w:color="auto"/>
              <w:bottom w:val="single" w:sz="4" w:space="0" w:color="auto"/>
              <w:right w:val="single" w:sz="4" w:space="0" w:color="auto"/>
            </w:tcBorders>
            <w:shd w:val="clear" w:color="auto" w:fill="auto"/>
            <w:noWrap/>
            <w:vAlign w:val="bottom"/>
          </w:tcPr>
          <w:p w:rsidR="00064897" w:rsidRPr="00220CC1" w:rsidRDefault="00064897" w:rsidP="00EB5349">
            <w:pPr>
              <w:rPr>
                <w:rFonts w:ascii="Arial" w:hAnsi="Arial" w:cs="Arial"/>
                <w:b/>
                <w:bCs/>
                <w:color w:val="000000"/>
                <w:lang w:eastAsia="es-CO"/>
              </w:rPr>
            </w:pPr>
          </w:p>
        </w:tc>
        <w:tc>
          <w:tcPr>
            <w:tcW w:w="1247" w:type="dxa"/>
            <w:tcBorders>
              <w:top w:val="nil"/>
              <w:left w:val="nil"/>
              <w:bottom w:val="single" w:sz="4" w:space="0" w:color="auto"/>
              <w:right w:val="single" w:sz="4" w:space="0" w:color="auto"/>
            </w:tcBorders>
            <w:shd w:val="clear" w:color="auto" w:fill="auto"/>
            <w:noWrap/>
            <w:vAlign w:val="bottom"/>
          </w:tcPr>
          <w:p w:rsidR="00064897" w:rsidRPr="00220CC1" w:rsidRDefault="00064897" w:rsidP="00EB5349">
            <w:pPr>
              <w:jc w:val="right"/>
              <w:rPr>
                <w:rFonts w:ascii="Arial" w:hAnsi="Arial" w:cs="Arial"/>
                <w:b/>
                <w:bCs/>
                <w:color w:val="000000"/>
                <w:lang w:eastAsia="es-CO"/>
              </w:rPr>
            </w:pPr>
          </w:p>
        </w:tc>
        <w:tc>
          <w:tcPr>
            <w:tcW w:w="1247" w:type="dxa"/>
            <w:tcBorders>
              <w:top w:val="nil"/>
              <w:left w:val="nil"/>
              <w:bottom w:val="single" w:sz="4" w:space="0" w:color="auto"/>
              <w:right w:val="single" w:sz="4" w:space="0" w:color="auto"/>
            </w:tcBorders>
            <w:shd w:val="clear" w:color="auto" w:fill="auto"/>
            <w:noWrap/>
            <w:vAlign w:val="bottom"/>
          </w:tcPr>
          <w:p w:rsidR="00064897" w:rsidRPr="00220CC1" w:rsidRDefault="00064897" w:rsidP="00EB5349">
            <w:pPr>
              <w:jc w:val="right"/>
              <w:rPr>
                <w:rFonts w:ascii="Arial" w:hAnsi="Arial" w:cs="Arial"/>
                <w:b/>
                <w:bCs/>
                <w:color w:val="000000"/>
                <w:lang w:eastAsia="es-CO"/>
              </w:rPr>
            </w:pPr>
          </w:p>
        </w:tc>
        <w:tc>
          <w:tcPr>
            <w:tcW w:w="1247" w:type="dxa"/>
            <w:tcBorders>
              <w:top w:val="nil"/>
              <w:left w:val="nil"/>
              <w:bottom w:val="single" w:sz="4" w:space="0" w:color="auto"/>
              <w:right w:val="single" w:sz="4" w:space="0" w:color="auto"/>
            </w:tcBorders>
            <w:shd w:val="clear" w:color="auto" w:fill="auto"/>
            <w:noWrap/>
            <w:vAlign w:val="bottom"/>
          </w:tcPr>
          <w:p w:rsidR="00064897" w:rsidRPr="00220CC1" w:rsidRDefault="00064897" w:rsidP="00EB5349">
            <w:pPr>
              <w:jc w:val="right"/>
              <w:rPr>
                <w:rFonts w:ascii="Arial" w:hAnsi="Arial" w:cs="Arial"/>
                <w:b/>
                <w:bCs/>
                <w:color w:val="000000"/>
                <w:lang w:eastAsia="es-CO"/>
              </w:rPr>
            </w:pPr>
          </w:p>
        </w:tc>
        <w:tc>
          <w:tcPr>
            <w:tcW w:w="1247" w:type="dxa"/>
            <w:tcBorders>
              <w:top w:val="nil"/>
              <w:left w:val="nil"/>
              <w:bottom w:val="single" w:sz="4" w:space="0" w:color="auto"/>
              <w:right w:val="single" w:sz="4" w:space="0" w:color="auto"/>
            </w:tcBorders>
            <w:shd w:val="clear" w:color="auto" w:fill="auto"/>
            <w:noWrap/>
            <w:vAlign w:val="bottom"/>
          </w:tcPr>
          <w:p w:rsidR="00064897" w:rsidRPr="00220CC1" w:rsidRDefault="00064897" w:rsidP="00EB5349">
            <w:pPr>
              <w:jc w:val="right"/>
              <w:rPr>
                <w:rFonts w:ascii="Arial" w:hAnsi="Arial" w:cs="Arial"/>
                <w:b/>
                <w:bCs/>
                <w:color w:val="000000"/>
                <w:lang w:eastAsia="es-CO"/>
              </w:rPr>
            </w:pPr>
          </w:p>
        </w:tc>
        <w:tc>
          <w:tcPr>
            <w:tcW w:w="1247" w:type="dxa"/>
            <w:tcBorders>
              <w:top w:val="nil"/>
              <w:left w:val="nil"/>
              <w:bottom w:val="single" w:sz="4" w:space="0" w:color="auto"/>
              <w:right w:val="single" w:sz="4" w:space="0" w:color="auto"/>
            </w:tcBorders>
            <w:shd w:val="clear" w:color="auto" w:fill="auto"/>
            <w:noWrap/>
            <w:vAlign w:val="bottom"/>
          </w:tcPr>
          <w:p w:rsidR="00064897" w:rsidRPr="00220CC1" w:rsidRDefault="00064897" w:rsidP="00EB5349">
            <w:pPr>
              <w:jc w:val="right"/>
              <w:rPr>
                <w:rFonts w:ascii="Arial" w:hAnsi="Arial" w:cs="Arial"/>
                <w:b/>
                <w:bCs/>
                <w:color w:val="000000"/>
                <w:lang w:eastAsia="es-CO"/>
              </w:rPr>
            </w:pPr>
          </w:p>
        </w:tc>
        <w:tc>
          <w:tcPr>
            <w:tcW w:w="2005" w:type="dxa"/>
            <w:tcBorders>
              <w:top w:val="nil"/>
              <w:left w:val="nil"/>
              <w:bottom w:val="single" w:sz="4" w:space="0" w:color="auto"/>
              <w:right w:val="single" w:sz="4" w:space="0" w:color="auto"/>
            </w:tcBorders>
            <w:shd w:val="clear" w:color="auto" w:fill="auto"/>
            <w:noWrap/>
            <w:vAlign w:val="bottom"/>
          </w:tcPr>
          <w:p w:rsidR="00064897" w:rsidRPr="00220CC1" w:rsidRDefault="00064897" w:rsidP="00EB5349">
            <w:pPr>
              <w:jc w:val="right"/>
              <w:rPr>
                <w:rFonts w:ascii="Arial" w:hAnsi="Arial" w:cs="Arial"/>
                <w:b/>
                <w:bCs/>
                <w:color w:val="000000"/>
                <w:lang w:eastAsia="es-CO"/>
              </w:rPr>
            </w:pPr>
          </w:p>
        </w:tc>
      </w:tr>
    </w:tbl>
    <w:p w:rsidR="00064897" w:rsidRPr="00F83913" w:rsidRDefault="00064897" w:rsidP="00064897">
      <w:pPr>
        <w:jc w:val="both"/>
        <w:rPr>
          <w:rFonts w:ascii="Arial" w:hAnsi="Arial" w:cs="Arial"/>
          <w:sz w:val="16"/>
          <w:szCs w:val="16"/>
        </w:rPr>
      </w:pPr>
      <w:r w:rsidRPr="00F83913">
        <w:rPr>
          <w:rFonts w:ascii="Arial" w:hAnsi="Arial" w:cs="Arial"/>
          <w:sz w:val="16"/>
          <w:szCs w:val="16"/>
        </w:rPr>
        <w:t>Fuente: Elaboración SDDE.</w:t>
      </w:r>
    </w:p>
    <w:p w:rsidR="007A6FFA" w:rsidRDefault="007A6FFA" w:rsidP="00064897">
      <w:pPr>
        <w:jc w:val="center"/>
        <w:rPr>
          <w:rFonts w:ascii="Arial" w:hAnsi="Arial" w:cs="Arial"/>
          <w:b/>
          <w:lang w:val="es-ES_tradnl" w:eastAsia="x-none"/>
        </w:rPr>
      </w:pPr>
    </w:p>
    <w:p w:rsidR="007A6FFA" w:rsidRDefault="007A6FFA" w:rsidP="00064897">
      <w:pPr>
        <w:jc w:val="center"/>
        <w:rPr>
          <w:rFonts w:ascii="Arial" w:hAnsi="Arial" w:cs="Arial"/>
          <w:b/>
          <w:lang w:val="es-ES_tradnl" w:eastAsia="x-none"/>
        </w:rPr>
      </w:pPr>
    </w:p>
    <w:p w:rsidR="000C7D97" w:rsidRDefault="000C7D97" w:rsidP="00064897">
      <w:pPr>
        <w:jc w:val="center"/>
        <w:rPr>
          <w:rFonts w:ascii="Arial" w:hAnsi="Arial" w:cs="Arial"/>
          <w:b/>
          <w:lang w:val="es-ES_tradnl" w:eastAsia="x-none"/>
        </w:rPr>
      </w:pPr>
    </w:p>
    <w:p w:rsidR="00064897" w:rsidRPr="00B002EE" w:rsidRDefault="00064897" w:rsidP="00064897">
      <w:pPr>
        <w:jc w:val="center"/>
        <w:rPr>
          <w:rFonts w:ascii="Arial" w:hAnsi="Arial" w:cs="Arial"/>
          <w:b/>
          <w:color w:val="000000" w:themeColor="text1"/>
          <w:lang w:eastAsia="es-CO"/>
        </w:rPr>
      </w:pPr>
      <w:r>
        <w:rPr>
          <w:rFonts w:ascii="Arial" w:hAnsi="Arial" w:cs="Arial"/>
          <w:b/>
          <w:lang w:val="es-ES_tradnl" w:eastAsia="x-none"/>
        </w:rPr>
        <w:lastRenderedPageBreak/>
        <w:t>Gráfica</w:t>
      </w:r>
      <w:r w:rsidRPr="00B002EE">
        <w:rPr>
          <w:rFonts w:ascii="Arial" w:hAnsi="Arial" w:cs="Arial"/>
          <w:b/>
          <w:bCs/>
          <w:color w:val="000000" w:themeColor="text1"/>
          <w:lang w:eastAsia="es-CO"/>
        </w:rPr>
        <w:t xml:space="preserve">. No. </w:t>
      </w:r>
      <w:r>
        <w:rPr>
          <w:rFonts w:ascii="Arial" w:hAnsi="Arial" w:cs="Arial"/>
          <w:b/>
          <w:bCs/>
          <w:color w:val="000000" w:themeColor="text1"/>
          <w:lang w:eastAsia="es-CO"/>
        </w:rPr>
        <w:t>3</w:t>
      </w:r>
      <w:r w:rsidR="006C002E">
        <w:rPr>
          <w:rFonts w:ascii="Arial" w:hAnsi="Arial" w:cs="Arial"/>
          <w:b/>
          <w:bCs/>
          <w:color w:val="000000" w:themeColor="text1"/>
          <w:lang w:eastAsia="es-CO"/>
        </w:rPr>
        <w:t>4</w:t>
      </w:r>
      <w:r w:rsidRPr="00B002EE">
        <w:rPr>
          <w:rFonts w:ascii="Arial" w:hAnsi="Arial" w:cs="Arial"/>
          <w:b/>
          <w:bCs/>
          <w:color w:val="000000" w:themeColor="text1"/>
          <w:lang w:eastAsia="es-CO"/>
        </w:rPr>
        <w:t xml:space="preserve">. </w:t>
      </w:r>
      <w:r>
        <w:rPr>
          <w:rFonts w:ascii="Arial" w:hAnsi="Arial" w:cs="Arial"/>
          <w:b/>
          <w:bCs/>
          <w:color w:val="000000" w:themeColor="text1"/>
          <w:lang w:eastAsia="es-CO"/>
        </w:rPr>
        <w:t xml:space="preserve">Género y Grupo etario. </w:t>
      </w:r>
      <w:r w:rsidRPr="00B002EE">
        <w:rPr>
          <w:rFonts w:ascii="Arial" w:hAnsi="Arial" w:cs="Arial"/>
          <w:b/>
          <w:bCs/>
          <w:color w:val="000000" w:themeColor="text1"/>
          <w:lang w:eastAsia="es-CO"/>
        </w:rPr>
        <w:t>Población</w:t>
      </w:r>
      <w:r>
        <w:rPr>
          <w:rFonts w:ascii="Arial" w:hAnsi="Arial" w:cs="Arial"/>
          <w:b/>
        </w:rPr>
        <w:t xml:space="preserve"> capacitada en “Tienda para todos</w:t>
      </w:r>
      <w:r w:rsidRPr="00B002EE">
        <w:rPr>
          <w:rFonts w:ascii="Arial" w:hAnsi="Arial" w:cs="Arial"/>
          <w:b/>
        </w:rPr>
        <w:t xml:space="preserve"> 2016</w:t>
      </w:r>
    </w:p>
    <w:p w:rsidR="00064897" w:rsidRDefault="00064897" w:rsidP="00064897">
      <w:pPr>
        <w:jc w:val="center"/>
        <w:rPr>
          <w:rFonts w:ascii="Arial" w:hAnsi="Arial" w:cs="Arial"/>
        </w:rPr>
      </w:pPr>
      <w:r w:rsidRPr="00220CC1">
        <w:rPr>
          <w:rFonts w:ascii="Arial" w:hAnsi="Arial" w:cs="Arial"/>
          <w:noProof/>
          <w:lang w:eastAsia="es-CO"/>
        </w:rPr>
        <w:drawing>
          <wp:inline distT="0" distB="0" distL="0" distR="0" wp14:anchorId="72607A8A" wp14:editId="7A4A062D">
            <wp:extent cx="5286375" cy="3105150"/>
            <wp:effectExtent l="0" t="0" r="9525" b="19050"/>
            <wp:docPr id="72" name="Gráfico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064897" w:rsidRPr="00F83913" w:rsidRDefault="00064897" w:rsidP="000E7985">
      <w:pPr>
        <w:ind w:firstLine="708"/>
        <w:jc w:val="both"/>
        <w:rPr>
          <w:rFonts w:ascii="Arial" w:hAnsi="Arial" w:cs="Arial"/>
          <w:sz w:val="16"/>
          <w:szCs w:val="16"/>
        </w:rPr>
      </w:pPr>
      <w:r w:rsidRPr="00F83913">
        <w:rPr>
          <w:rFonts w:ascii="Arial" w:hAnsi="Arial" w:cs="Arial"/>
          <w:sz w:val="16"/>
          <w:szCs w:val="16"/>
        </w:rPr>
        <w:t>Fuente: Elaboración SDDE.</w:t>
      </w:r>
    </w:p>
    <w:p w:rsidR="00064897" w:rsidRPr="00220CC1" w:rsidRDefault="00064897" w:rsidP="00064897">
      <w:pPr>
        <w:jc w:val="both"/>
        <w:rPr>
          <w:rFonts w:ascii="Arial" w:hAnsi="Arial" w:cs="Arial"/>
        </w:rPr>
      </w:pPr>
      <w:r w:rsidRPr="00220CC1">
        <w:rPr>
          <w:rFonts w:ascii="Arial" w:hAnsi="Arial" w:cs="Arial"/>
        </w:rPr>
        <w:t xml:space="preserve">Frente a la vinculación de actores del Sistema de Abastecimiento Alimentario de Bogotá a procesos de mejora empresarial y/o comercial, donde se previó una meta de atención o vinculación de </w:t>
      </w:r>
      <w:r w:rsidRPr="00BA45A6">
        <w:rPr>
          <w:rFonts w:ascii="Arial" w:hAnsi="Arial" w:cs="Arial"/>
          <w:b/>
        </w:rPr>
        <w:t>30</w:t>
      </w:r>
      <w:r w:rsidRPr="00220CC1">
        <w:rPr>
          <w:rFonts w:ascii="Arial" w:hAnsi="Arial" w:cs="Arial"/>
          <w:b/>
        </w:rPr>
        <w:t xml:space="preserve"> actores del abasto</w:t>
      </w:r>
      <w:r w:rsidRPr="00220CC1">
        <w:rPr>
          <w:rFonts w:ascii="Arial" w:hAnsi="Arial" w:cs="Arial"/>
        </w:rPr>
        <w:t>,</w:t>
      </w:r>
      <w:r w:rsidRPr="00220CC1">
        <w:rPr>
          <w:rFonts w:ascii="Arial" w:hAnsi="Arial" w:cs="Arial"/>
          <w:b/>
        </w:rPr>
        <w:t xml:space="preserve"> </w:t>
      </w:r>
      <w:r w:rsidRPr="00220CC1">
        <w:rPr>
          <w:rFonts w:ascii="Arial" w:hAnsi="Arial" w:cs="Arial"/>
        </w:rPr>
        <w:t xml:space="preserve">se atendieron </w:t>
      </w:r>
      <w:r w:rsidRPr="00220CC1">
        <w:rPr>
          <w:rFonts w:ascii="Arial" w:hAnsi="Arial" w:cs="Arial"/>
          <w:b/>
        </w:rPr>
        <w:t xml:space="preserve">115 actores de la demanda del abastecimiento, </w:t>
      </w:r>
      <w:r w:rsidRPr="00220CC1">
        <w:rPr>
          <w:rFonts w:ascii="Arial" w:hAnsi="Arial" w:cs="Arial"/>
        </w:rPr>
        <w:t>mediante</w:t>
      </w:r>
      <w:r w:rsidRPr="00220CC1">
        <w:rPr>
          <w:rFonts w:ascii="Arial" w:hAnsi="Arial" w:cs="Arial"/>
          <w:b/>
        </w:rPr>
        <w:t xml:space="preserve"> </w:t>
      </w:r>
      <w:r w:rsidRPr="00220CC1">
        <w:rPr>
          <w:rFonts w:ascii="Arial" w:hAnsi="Arial" w:cs="Arial"/>
        </w:rPr>
        <w:t>la</w:t>
      </w:r>
      <w:r w:rsidRPr="00220CC1">
        <w:rPr>
          <w:rFonts w:ascii="Arial" w:hAnsi="Arial" w:cs="Arial"/>
          <w:b/>
        </w:rPr>
        <w:t xml:space="preserve"> </w:t>
      </w:r>
      <w:r w:rsidRPr="00220CC1">
        <w:rPr>
          <w:rFonts w:ascii="Arial" w:hAnsi="Arial" w:cs="Arial"/>
        </w:rPr>
        <w:t xml:space="preserve">operación directa por parte de la SDDE de la Plataforma Logística los Luceros, donde se conectaron pequeños establecimientos de la demanda de alimentos (tiendas, </w:t>
      </w:r>
      <w:proofErr w:type="spellStart"/>
      <w:r w:rsidRPr="00220CC1">
        <w:rPr>
          <w:rFonts w:ascii="Arial" w:hAnsi="Arial" w:cs="Arial"/>
        </w:rPr>
        <w:t>fruver</w:t>
      </w:r>
      <w:proofErr w:type="spellEnd"/>
      <w:r w:rsidRPr="00220CC1">
        <w:rPr>
          <w:rFonts w:ascii="Arial" w:hAnsi="Arial" w:cs="Arial"/>
        </w:rPr>
        <w:t xml:space="preserve">) de las localidades de su área de influencia, con la oferta agroalimentaria consolidada en la plataforma, reduciendo intermediación y garantizado disponibilidad de alimentos frescos de calidad e inocuos. </w:t>
      </w:r>
    </w:p>
    <w:p w:rsidR="00064897" w:rsidRPr="00220CC1" w:rsidRDefault="00064897" w:rsidP="00064897">
      <w:pPr>
        <w:jc w:val="both"/>
        <w:rPr>
          <w:rFonts w:ascii="Arial" w:hAnsi="Arial" w:cs="Arial"/>
        </w:rPr>
      </w:pPr>
      <w:r w:rsidRPr="00220CC1">
        <w:rPr>
          <w:rFonts w:ascii="Arial" w:hAnsi="Arial" w:cs="Arial"/>
        </w:rPr>
        <w:t>Reconociendo a la SDDE como un agente logístico para la eliminación de la intermediación que no genera valor agregado y la erradicación de especulación y manipulación de precios en las diferentes centrales de abasto de Bogotá.</w:t>
      </w:r>
    </w:p>
    <w:p w:rsidR="00064897" w:rsidRPr="008E7820" w:rsidRDefault="000E7985" w:rsidP="00064897">
      <w:pPr>
        <w:jc w:val="center"/>
        <w:rPr>
          <w:rFonts w:ascii="Arial" w:hAnsi="Arial" w:cs="Arial"/>
          <w:u w:val="single"/>
        </w:rPr>
      </w:pPr>
      <w:r w:rsidRPr="008E7820">
        <w:rPr>
          <w:rFonts w:ascii="Arial" w:hAnsi="Arial" w:cs="Arial"/>
          <w:b/>
          <w:u w:val="single"/>
        </w:rPr>
        <w:t>CÓDIGO Y NOMBRE DE PROYECTO(S) DE INVERSIÓN</w:t>
      </w:r>
      <w:r w:rsidRPr="008E7820">
        <w:rPr>
          <w:rFonts w:ascii="Arial" w:hAnsi="Arial" w:cs="Arial"/>
          <w:u w:val="single"/>
        </w:rPr>
        <w:t>:</w:t>
      </w:r>
    </w:p>
    <w:p w:rsidR="00064897" w:rsidRPr="00295518" w:rsidRDefault="00064897" w:rsidP="00064897">
      <w:pPr>
        <w:jc w:val="both"/>
        <w:rPr>
          <w:rFonts w:ascii="Arial" w:hAnsi="Arial" w:cs="Arial"/>
        </w:rPr>
      </w:pPr>
      <w:r w:rsidRPr="00295518">
        <w:rPr>
          <w:rFonts w:ascii="Arial" w:hAnsi="Arial" w:cs="Arial"/>
        </w:rPr>
        <w:t>Proyecto de inversión No. 1020.  Mejoramiento de la Eficiencia del Sistema de Abastecimiento y Seguridad Alimentaria de Bogotá</w:t>
      </w:r>
    </w:p>
    <w:p w:rsidR="00860C1B" w:rsidRDefault="00860C1B">
      <w:pPr>
        <w:spacing w:after="160" w:line="259" w:lineRule="auto"/>
        <w:rPr>
          <w:rFonts w:ascii="Arial" w:hAnsi="Arial" w:cs="Arial"/>
          <w:b/>
          <w:bCs/>
          <w:color w:val="000000" w:themeColor="text1"/>
          <w:u w:val="single"/>
          <w:lang w:eastAsia="es-CO"/>
        </w:rPr>
      </w:pPr>
      <w:r>
        <w:rPr>
          <w:rFonts w:ascii="Arial" w:hAnsi="Arial" w:cs="Arial"/>
          <w:b/>
          <w:bCs/>
          <w:color w:val="000000" w:themeColor="text1"/>
          <w:u w:val="single"/>
          <w:lang w:eastAsia="es-CO"/>
        </w:rPr>
        <w:br w:type="page"/>
      </w:r>
    </w:p>
    <w:p w:rsidR="00064897" w:rsidRDefault="000E7985" w:rsidP="00064897">
      <w:pPr>
        <w:jc w:val="center"/>
        <w:rPr>
          <w:rFonts w:ascii="Arial" w:hAnsi="Arial" w:cs="Arial"/>
          <w:b/>
          <w:u w:val="single"/>
        </w:rPr>
      </w:pPr>
      <w:r w:rsidRPr="000E7985">
        <w:rPr>
          <w:rFonts w:ascii="Arial" w:hAnsi="Arial" w:cs="Arial"/>
          <w:b/>
          <w:bCs/>
          <w:color w:val="000000" w:themeColor="text1"/>
          <w:u w:val="single"/>
          <w:lang w:eastAsia="es-CO"/>
        </w:rPr>
        <w:lastRenderedPageBreak/>
        <w:t xml:space="preserve">TABLA. </w:t>
      </w:r>
      <w:r>
        <w:rPr>
          <w:rFonts w:ascii="Arial" w:hAnsi="Arial" w:cs="Arial"/>
          <w:b/>
          <w:bCs/>
          <w:color w:val="000000" w:themeColor="text1"/>
          <w:u w:val="single"/>
          <w:lang w:eastAsia="es-CO"/>
        </w:rPr>
        <w:t>NO. 62</w:t>
      </w:r>
      <w:r w:rsidRPr="000E7985">
        <w:rPr>
          <w:rFonts w:ascii="Arial" w:hAnsi="Arial" w:cs="Arial"/>
          <w:b/>
          <w:bCs/>
          <w:color w:val="000000" w:themeColor="text1"/>
          <w:u w:val="single"/>
          <w:lang w:eastAsia="es-CO"/>
        </w:rPr>
        <w:t xml:space="preserve">. </w:t>
      </w:r>
      <w:r w:rsidRPr="000E7985">
        <w:rPr>
          <w:rFonts w:ascii="Arial" w:hAnsi="Arial" w:cs="Arial"/>
          <w:b/>
          <w:u w:val="single"/>
        </w:rPr>
        <w:t xml:space="preserve">METAS DEL PROYECTO 1020 </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2694"/>
        <w:gridCol w:w="2835"/>
      </w:tblGrid>
      <w:tr w:rsidR="00513435" w:rsidRPr="00157B1D" w:rsidTr="00D66A46">
        <w:trPr>
          <w:trHeight w:val="365"/>
          <w:tblHeader/>
        </w:trPr>
        <w:tc>
          <w:tcPr>
            <w:tcW w:w="4077" w:type="dxa"/>
            <w:shd w:val="clear" w:color="auto" w:fill="B8CCE4"/>
            <w:vAlign w:val="center"/>
          </w:tcPr>
          <w:p w:rsidR="00513435" w:rsidRPr="00BC27E4" w:rsidRDefault="00513435" w:rsidP="00D66A46">
            <w:pPr>
              <w:jc w:val="center"/>
              <w:rPr>
                <w:rFonts w:ascii="Arial" w:hAnsi="Arial" w:cs="Arial"/>
                <w:b/>
                <w:sz w:val="20"/>
                <w:szCs w:val="20"/>
              </w:rPr>
            </w:pPr>
            <w:r w:rsidRPr="00BC27E4">
              <w:rPr>
                <w:rFonts w:ascii="Arial" w:hAnsi="Arial" w:cs="Arial"/>
                <w:b/>
                <w:sz w:val="20"/>
                <w:szCs w:val="20"/>
              </w:rPr>
              <w:t xml:space="preserve">META </w:t>
            </w:r>
          </w:p>
        </w:tc>
        <w:tc>
          <w:tcPr>
            <w:tcW w:w="5529" w:type="dxa"/>
            <w:gridSpan w:val="2"/>
            <w:shd w:val="clear" w:color="auto" w:fill="B8CCE4"/>
            <w:vAlign w:val="center"/>
          </w:tcPr>
          <w:p w:rsidR="00513435" w:rsidRPr="00BC27E4" w:rsidRDefault="00513435" w:rsidP="00D66A46">
            <w:pPr>
              <w:jc w:val="center"/>
              <w:rPr>
                <w:rFonts w:ascii="Arial" w:hAnsi="Arial" w:cs="Arial"/>
                <w:b/>
                <w:sz w:val="20"/>
                <w:szCs w:val="20"/>
              </w:rPr>
            </w:pPr>
            <w:r w:rsidRPr="00BC27E4">
              <w:rPr>
                <w:rFonts w:ascii="Arial" w:hAnsi="Arial" w:cs="Arial"/>
                <w:b/>
                <w:sz w:val="20"/>
                <w:szCs w:val="20"/>
              </w:rPr>
              <w:t>AVANCE Y RESULTADOS</w:t>
            </w:r>
          </w:p>
        </w:tc>
      </w:tr>
      <w:tr w:rsidR="00513435" w:rsidRPr="00157B1D" w:rsidTr="00D66A46">
        <w:trPr>
          <w:trHeight w:val="1064"/>
        </w:trPr>
        <w:tc>
          <w:tcPr>
            <w:tcW w:w="4077" w:type="dxa"/>
            <w:vMerge w:val="restart"/>
            <w:shd w:val="clear" w:color="auto" w:fill="auto"/>
            <w:vAlign w:val="center"/>
          </w:tcPr>
          <w:p w:rsidR="00513435" w:rsidRPr="00BC27E4" w:rsidRDefault="00513435" w:rsidP="00D66A46">
            <w:pPr>
              <w:jc w:val="both"/>
              <w:rPr>
                <w:rFonts w:ascii="Arial" w:hAnsi="Arial" w:cs="Arial"/>
                <w:sz w:val="20"/>
                <w:szCs w:val="20"/>
              </w:rPr>
            </w:pPr>
            <w:r w:rsidRPr="00872933">
              <w:rPr>
                <w:rFonts w:ascii="Arial" w:hAnsi="Arial" w:cs="Arial"/>
                <w:sz w:val="20"/>
                <w:szCs w:val="20"/>
              </w:rPr>
              <w:t>Capacitar 5.000 tenderos y/o actores del sistema de abastecimiento presencial y/o virtualmente</w:t>
            </w:r>
          </w:p>
        </w:tc>
        <w:tc>
          <w:tcPr>
            <w:tcW w:w="5529" w:type="dxa"/>
            <w:gridSpan w:val="2"/>
            <w:shd w:val="clear" w:color="auto" w:fill="auto"/>
            <w:vAlign w:val="center"/>
          </w:tcPr>
          <w:p w:rsidR="00513435" w:rsidRPr="00872933" w:rsidRDefault="00513435" w:rsidP="00D66A46">
            <w:pPr>
              <w:jc w:val="both"/>
              <w:rPr>
                <w:rFonts w:ascii="Arial" w:hAnsi="Arial" w:cs="Arial"/>
                <w:sz w:val="20"/>
                <w:szCs w:val="20"/>
              </w:rPr>
            </w:pPr>
            <w:r w:rsidRPr="00872933">
              <w:rPr>
                <w:rFonts w:ascii="Arial" w:hAnsi="Arial" w:cs="Arial"/>
                <w:sz w:val="20"/>
                <w:szCs w:val="20"/>
              </w:rPr>
              <w:t>Para el mes de noviembre se capacitaron 197 tenderos en temas de imagen interna y externa de la tienda y para diciembre de 2016 se capacitaron 197 tenderos en normatividad sanitaria; las anteriores capacitaciones fueron ejecutadas en 4 localidades (Ciudad Bolívar, Barrios Unidos, San Cristóbal y</w:t>
            </w:r>
          </w:p>
          <w:p w:rsidR="00513435" w:rsidRPr="00872933" w:rsidRDefault="00513435" w:rsidP="00D66A46">
            <w:pPr>
              <w:jc w:val="both"/>
              <w:rPr>
                <w:rFonts w:ascii="Arial" w:hAnsi="Arial" w:cs="Arial"/>
                <w:sz w:val="20"/>
                <w:szCs w:val="20"/>
              </w:rPr>
            </w:pPr>
            <w:r w:rsidRPr="00872933">
              <w:rPr>
                <w:rFonts w:ascii="Arial" w:hAnsi="Arial" w:cs="Arial"/>
                <w:sz w:val="20"/>
                <w:szCs w:val="20"/>
              </w:rPr>
              <w:t>Fontibón).</w:t>
            </w:r>
          </w:p>
          <w:p w:rsidR="00513435" w:rsidRPr="00BC27E4" w:rsidRDefault="00513435" w:rsidP="00D66A46">
            <w:pPr>
              <w:jc w:val="both"/>
              <w:rPr>
                <w:rFonts w:ascii="Arial" w:hAnsi="Arial" w:cs="Arial"/>
                <w:sz w:val="20"/>
                <w:szCs w:val="20"/>
              </w:rPr>
            </w:pPr>
            <w:r w:rsidRPr="00872933">
              <w:rPr>
                <w:rFonts w:ascii="Arial" w:hAnsi="Arial" w:cs="Arial"/>
                <w:sz w:val="20"/>
                <w:szCs w:val="20"/>
              </w:rPr>
              <w:t>Dejando un logro temporal de 17 tenderos, que continuarán su proceso de capacitación y serán reportados en el año 2017, proyectados por encima de la meta de 2016, equivalentes a un aumento de meta de 9,5% aproximadamente.</w:t>
            </w:r>
          </w:p>
        </w:tc>
      </w:tr>
      <w:tr w:rsidR="00513435" w:rsidRPr="00157B1D" w:rsidTr="00D66A46">
        <w:trPr>
          <w:trHeight w:val="143"/>
        </w:trPr>
        <w:tc>
          <w:tcPr>
            <w:tcW w:w="4077" w:type="dxa"/>
            <w:vMerge/>
            <w:shd w:val="clear" w:color="auto" w:fill="auto"/>
            <w:vAlign w:val="center"/>
          </w:tcPr>
          <w:p w:rsidR="00513435" w:rsidRPr="00BC27E4" w:rsidRDefault="00513435" w:rsidP="00D66A46">
            <w:pPr>
              <w:jc w:val="both"/>
              <w:rPr>
                <w:rFonts w:ascii="Arial" w:hAnsi="Arial" w:cs="Arial"/>
                <w:sz w:val="20"/>
                <w:szCs w:val="20"/>
              </w:rPr>
            </w:pPr>
          </w:p>
        </w:tc>
        <w:tc>
          <w:tcPr>
            <w:tcW w:w="5529" w:type="dxa"/>
            <w:gridSpan w:val="2"/>
            <w:shd w:val="clear" w:color="auto" w:fill="B8CCE4"/>
            <w:vAlign w:val="center"/>
          </w:tcPr>
          <w:p w:rsidR="00513435" w:rsidRPr="00BC27E4" w:rsidRDefault="00513435" w:rsidP="00D66A46">
            <w:pPr>
              <w:jc w:val="center"/>
              <w:rPr>
                <w:rFonts w:ascii="Arial" w:hAnsi="Arial" w:cs="Arial"/>
                <w:b/>
                <w:sz w:val="20"/>
                <w:szCs w:val="20"/>
              </w:rPr>
            </w:pPr>
            <w:r w:rsidRPr="00BC27E4">
              <w:rPr>
                <w:rFonts w:ascii="Arial" w:hAnsi="Arial" w:cs="Arial"/>
                <w:b/>
                <w:sz w:val="20"/>
                <w:szCs w:val="20"/>
              </w:rPr>
              <w:t>Indicador de Gestión y Resultado</w:t>
            </w:r>
          </w:p>
        </w:tc>
      </w:tr>
      <w:tr w:rsidR="00513435" w:rsidRPr="00157B1D" w:rsidTr="00D66A46">
        <w:trPr>
          <w:trHeight w:val="143"/>
        </w:trPr>
        <w:tc>
          <w:tcPr>
            <w:tcW w:w="4077" w:type="dxa"/>
            <w:vMerge/>
            <w:shd w:val="clear" w:color="auto" w:fill="auto"/>
            <w:vAlign w:val="center"/>
          </w:tcPr>
          <w:p w:rsidR="00513435" w:rsidRPr="00BC27E4" w:rsidRDefault="00513435" w:rsidP="00D66A46">
            <w:pPr>
              <w:jc w:val="both"/>
              <w:rPr>
                <w:rFonts w:ascii="Arial" w:hAnsi="Arial" w:cs="Arial"/>
                <w:sz w:val="20"/>
                <w:szCs w:val="20"/>
              </w:rPr>
            </w:pPr>
          </w:p>
        </w:tc>
        <w:tc>
          <w:tcPr>
            <w:tcW w:w="2694" w:type="dxa"/>
            <w:shd w:val="clear" w:color="auto" w:fill="B8CCE4"/>
            <w:vAlign w:val="center"/>
          </w:tcPr>
          <w:p w:rsidR="00513435" w:rsidRPr="00BC27E4" w:rsidRDefault="00513435" w:rsidP="00D66A46">
            <w:pPr>
              <w:jc w:val="center"/>
              <w:rPr>
                <w:rFonts w:ascii="Arial" w:hAnsi="Arial" w:cs="Arial"/>
                <w:b/>
                <w:sz w:val="20"/>
                <w:szCs w:val="20"/>
              </w:rPr>
            </w:pPr>
            <w:r w:rsidRPr="00BC27E4">
              <w:rPr>
                <w:rFonts w:ascii="Arial" w:hAnsi="Arial" w:cs="Arial"/>
                <w:b/>
                <w:sz w:val="20"/>
                <w:szCs w:val="20"/>
              </w:rPr>
              <w:t>2016</w:t>
            </w:r>
          </w:p>
        </w:tc>
        <w:tc>
          <w:tcPr>
            <w:tcW w:w="2835" w:type="dxa"/>
            <w:shd w:val="clear" w:color="auto" w:fill="B8CCE4"/>
            <w:vAlign w:val="center"/>
          </w:tcPr>
          <w:p w:rsidR="00513435" w:rsidRPr="00BC27E4" w:rsidRDefault="00513435" w:rsidP="00D66A46">
            <w:pPr>
              <w:jc w:val="center"/>
              <w:rPr>
                <w:rFonts w:ascii="Arial" w:hAnsi="Arial" w:cs="Arial"/>
                <w:b/>
                <w:sz w:val="20"/>
                <w:szCs w:val="20"/>
              </w:rPr>
            </w:pPr>
            <w:r w:rsidRPr="00BC27E4">
              <w:rPr>
                <w:rFonts w:ascii="Arial" w:hAnsi="Arial" w:cs="Arial"/>
                <w:b/>
                <w:sz w:val="20"/>
                <w:szCs w:val="20"/>
              </w:rPr>
              <w:t>ACUMULADO</w:t>
            </w:r>
          </w:p>
        </w:tc>
      </w:tr>
      <w:tr w:rsidR="00513435" w:rsidRPr="00157B1D" w:rsidTr="00D66A46">
        <w:trPr>
          <w:trHeight w:val="1217"/>
        </w:trPr>
        <w:tc>
          <w:tcPr>
            <w:tcW w:w="4077" w:type="dxa"/>
            <w:vMerge/>
            <w:shd w:val="clear" w:color="auto" w:fill="auto"/>
            <w:vAlign w:val="center"/>
          </w:tcPr>
          <w:p w:rsidR="00513435" w:rsidRPr="00BC27E4" w:rsidRDefault="00513435" w:rsidP="00D66A46">
            <w:pPr>
              <w:jc w:val="both"/>
              <w:rPr>
                <w:rFonts w:ascii="Arial" w:hAnsi="Arial" w:cs="Arial"/>
                <w:sz w:val="20"/>
                <w:szCs w:val="20"/>
              </w:rPr>
            </w:pPr>
          </w:p>
        </w:tc>
        <w:tc>
          <w:tcPr>
            <w:tcW w:w="2694" w:type="dxa"/>
            <w:shd w:val="clear" w:color="auto" w:fill="auto"/>
            <w:vAlign w:val="center"/>
          </w:tcPr>
          <w:p w:rsidR="00513435" w:rsidRPr="00064318" w:rsidRDefault="00513435" w:rsidP="00D66A46">
            <w:pPr>
              <w:jc w:val="both"/>
              <w:rPr>
                <w:rFonts w:ascii="Arial" w:hAnsi="Arial" w:cs="Arial"/>
                <w:sz w:val="20"/>
                <w:szCs w:val="20"/>
              </w:rPr>
            </w:pPr>
            <w:r w:rsidRPr="00064318">
              <w:rPr>
                <w:rFonts w:ascii="Arial" w:hAnsi="Arial" w:cs="Arial"/>
                <w:sz w:val="20"/>
                <w:szCs w:val="20"/>
              </w:rPr>
              <w:t>Programado:  180</w:t>
            </w:r>
          </w:p>
          <w:p w:rsidR="00513435" w:rsidRPr="00064318" w:rsidRDefault="00513435" w:rsidP="00D66A46">
            <w:pPr>
              <w:jc w:val="both"/>
              <w:rPr>
                <w:rFonts w:ascii="Arial" w:hAnsi="Arial" w:cs="Arial"/>
                <w:sz w:val="20"/>
                <w:szCs w:val="20"/>
              </w:rPr>
            </w:pPr>
            <w:r w:rsidRPr="00064318">
              <w:rPr>
                <w:rFonts w:ascii="Arial" w:hAnsi="Arial" w:cs="Arial"/>
                <w:sz w:val="20"/>
                <w:szCs w:val="20"/>
              </w:rPr>
              <w:t>Ejecutado: 0</w:t>
            </w:r>
          </w:p>
          <w:p w:rsidR="00513435" w:rsidRPr="00064318" w:rsidRDefault="00513435" w:rsidP="00D66A46">
            <w:pPr>
              <w:jc w:val="both"/>
              <w:rPr>
                <w:rFonts w:ascii="Arial" w:hAnsi="Arial" w:cs="Arial"/>
                <w:sz w:val="20"/>
                <w:szCs w:val="20"/>
              </w:rPr>
            </w:pPr>
            <w:r w:rsidRPr="00064318">
              <w:rPr>
                <w:rFonts w:ascii="Arial" w:hAnsi="Arial" w:cs="Arial"/>
                <w:sz w:val="20"/>
                <w:szCs w:val="20"/>
              </w:rPr>
              <w:t>0%</w:t>
            </w:r>
          </w:p>
        </w:tc>
        <w:tc>
          <w:tcPr>
            <w:tcW w:w="2835" w:type="dxa"/>
            <w:shd w:val="clear" w:color="auto" w:fill="auto"/>
            <w:vAlign w:val="center"/>
          </w:tcPr>
          <w:p w:rsidR="00513435" w:rsidRPr="00064318" w:rsidRDefault="00513435" w:rsidP="00D66A46">
            <w:pPr>
              <w:jc w:val="both"/>
              <w:rPr>
                <w:rFonts w:ascii="Arial" w:hAnsi="Arial" w:cs="Arial"/>
                <w:sz w:val="20"/>
                <w:szCs w:val="20"/>
              </w:rPr>
            </w:pPr>
            <w:r w:rsidRPr="00064318">
              <w:rPr>
                <w:rFonts w:ascii="Arial" w:hAnsi="Arial" w:cs="Arial"/>
                <w:sz w:val="20"/>
                <w:szCs w:val="20"/>
              </w:rPr>
              <w:t>Programado:5000</w:t>
            </w:r>
          </w:p>
          <w:p w:rsidR="00513435" w:rsidRPr="00064318" w:rsidRDefault="00513435" w:rsidP="00D66A46">
            <w:pPr>
              <w:jc w:val="both"/>
              <w:rPr>
                <w:rFonts w:ascii="Arial" w:hAnsi="Arial" w:cs="Arial"/>
                <w:sz w:val="20"/>
                <w:szCs w:val="20"/>
              </w:rPr>
            </w:pPr>
            <w:r w:rsidRPr="00064318">
              <w:rPr>
                <w:rFonts w:ascii="Arial" w:hAnsi="Arial" w:cs="Arial"/>
                <w:sz w:val="20"/>
                <w:szCs w:val="20"/>
              </w:rPr>
              <w:t>Ejecutado: 0</w:t>
            </w:r>
          </w:p>
          <w:p w:rsidR="00513435" w:rsidRPr="00064318" w:rsidRDefault="00513435" w:rsidP="00D66A46">
            <w:pPr>
              <w:jc w:val="both"/>
              <w:rPr>
                <w:rFonts w:ascii="Arial" w:hAnsi="Arial" w:cs="Arial"/>
                <w:sz w:val="20"/>
                <w:szCs w:val="20"/>
              </w:rPr>
            </w:pPr>
            <w:r w:rsidRPr="00064318">
              <w:rPr>
                <w:rFonts w:ascii="Arial" w:hAnsi="Arial" w:cs="Arial"/>
                <w:sz w:val="20"/>
                <w:szCs w:val="20"/>
              </w:rPr>
              <w:t>0%</w:t>
            </w:r>
          </w:p>
        </w:tc>
      </w:tr>
    </w:tbl>
    <w:p w:rsidR="000E7985" w:rsidRPr="00513435" w:rsidRDefault="00513435" w:rsidP="00513435">
      <w:pPr>
        <w:rPr>
          <w:rFonts w:ascii="Arial" w:hAnsi="Arial" w:cs="Arial"/>
          <w:sz w:val="16"/>
          <w:szCs w:val="16"/>
        </w:rPr>
      </w:pPr>
      <w:r w:rsidRPr="00513435">
        <w:rPr>
          <w:rFonts w:ascii="Arial" w:hAnsi="Arial" w:cs="Arial"/>
          <w:sz w:val="16"/>
          <w:szCs w:val="16"/>
        </w:rPr>
        <w:t>Fuente: Elaboración propia. SDDE.</w:t>
      </w:r>
    </w:p>
    <w:p w:rsidR="00064897" w:rsidRDefault="00860C1B" w:rsidP="00064897">
      <w:pPr>
        <w:pStyle w:val="NormalWeb"/>
        <w:jc w:val="center"/>
        <w:rPr>
          <w:b/>
          <w:bCs/>
          <w:sz w:val="23"/>
          <w:szCs w:val="23"/>
          <w:u w:val="single"/>
        </w:rPr>
      </w:pPr>
      <w:r>
        <w:rPr>
          <w:b/>
          <w:bCs/>
          <w:sz w:val="23"/>
          <w:szCs w:val="23"/>
          <w:u w:val="single"/>
        </w:rPr>
        <w:t>A</w:t>
      </w:r>
      <w:r w:rsidRPr="006332F7">
        <w:rPr>
          <w:b/>
          <w:bCs/>
          <w:sz w:val="23"/>
          <w:szCs w:val="23"/>
          <w:u w:val="single"/>
        </w:rPr>
        <w:t>CCIONES ADELANTADAS EN LA VIGENCIA</w:t>
      </w:r>
    </w:p>
    <w:p w:rsidR="00064897" w:rsidRPr="00220CC1" w:rsidRDefault="00064897" w:rsidP="00064897">
      <w:pPr>
        <w:jc w:val="both"/>
        <w:rPr>
          <w:rFonts w:ascii="Arial" w:hAnsi="Arial" w:cs="Arial"/>
          <w:bCs/>
        </w:rPr>
      </w:pPr>
      <w:r w:rsidRPr="00220CC1">
        <w:rPr>
          <w:rFonts w:ascii="Arial" w:hAnsi="Arial" w:cs="Arial"/>
        </w:rPr>
        <w:t xml:space="preserve">El proyecto de inversión ha previsto el logro de cuatro metas, las cuales aportan o están asociadas al cumplimiento de metas del Plan de Desarrollo </w:t>
      </w:r>
      <w:r w:rsidRPr="00220CC1">
        <w:rPr>
          <w:rFonts w:ascii="Arial" w:hAnsi="Arial" w:cs="Arial"/>
          <w:b/>
          <w:i/>
        </w:rPr>
        <w:t>“Bogotá Mejor Para Todos”</w:t>
      </w:r>
      <w:r w:rsidRPr="00220CC1">
        <w:rPr>
          <w:rFonts w:ascii="Arial" w:hAnsi="Arial" w:cs="Arial"/>
          <w:i/>
        </w:rPr>
        <w:t>,</w:t>
      </w:r>
      <w:r w:rsidRPr="00220CC1">
        <w:rPr>
          <w:rFonts w:ascii="Arial" w:hAnsi="Arial" w:cs="Arial"/>
        </w:rPr>
        <w:t xml:space="preserve"> programa Elevar la Eficiencia de los Mercados, así: Meta resultado de </w:t>
      </w:r>
      <w:r w:rsidRPr="00220CC1">
        <w:rPr>
          <w:rFonts w:ascii="Arial" w:hAnsi="Arial" w:cs="Arial"/>
          <w:b/>
        </w:rPr>
        <w:t>Elevar en un 10% la eficiencia de los  actores del sistema de abastecimiento intervenidos</w:t>
      </w:r>
      <w:r w:rsidRPr="00220CC1">
        <w:rPr>
          <w:rFonts w:ascii="Arial" w:hAnsi="Arial" w:cs="Arial"/>
        </w:rPr>
        <w:t xml:space="preserve"> y meta de producto </w:t>
      </w:r>
      <w:r w:rsidRPr="00220CC1">
        <w:rPr>
          <w:rFonts w:ascii="Arial" w:hAnsi="Arial" w:cs="Arial"/>
          <w:b/>
          <w:bCs/>
        </w:rPr>
        <w:t xml:space="preserve">Capacitar 5.000 tenderos y/o actores del sistema de abastecimiento presencial y/o virtualmente. </w:t>
      </w:r>
      <w:r w:rsidRPr="00220CC1">
        <w:rPr>
          <w:rFonts w:ascii="Arial" w:hAnsi="Arial" w:cs="Arial"/>
          <w:bCs/>
        </w:rPr>
        <w:t xml:space="preserve"> Por lo anterior para la vigencia 2016, que solo correspondía a seis meses del PDD,  se programaron  tres metas del proyecto, las cuales registran los siguientes avances:</w:t>
      </w:r>
    </w:p>
    <w:p w:rsidR="006C002E" w:rsidRDefault="006C002E" w:rsidP="00064897">
      <w:pPr>
        <w:suppressAutoHyphens/>
        <w:spacing w:after="0" w:line="240" w:lineRule="auto"/>
        <w:jc w:val="both"/>
        <w:rPr>
          <w:rFonts w:ascii="Arial" w:hAnsi="Arial" w:cs="Arial"/>
          <w:b/>
          <w:bCs/>
        </w:rPr>
      </w:pPr>
    </w:p>
    <w:p w:rsidR="006C002E" w:rsidRDefault="006C002E" w:rsidP="00064897">
      <w:pPr>
        <w:suppressAutoHyphens/>
        <w:spacing w:after="0" w:line="240" w:lineRule="auto"/>
        <w:jc w:val="both"/>
        <w:rPr>
          <w:rFonts w:ascii="Arial" w:hAnsi="Arial" w:cs="Arial"/>
          <w:b/>
          <w:bCs/>
        </w:rPr>
      </w:pPr>
    </w:p>
    <w:p w:rsidR="006C002E" w:rsidRDefault="006C002E" w:rsidP="00064897">
      <w:pPr>
        <w:suppressAutoHyphens/>
        <w:spacing w:after="0" w:line="240" w:lineRule="auto"/>
        <w:jc w:val="both"/>
        <w:rPr>
          <w:rFonts w:ascii="Arial" w:hAnsi="Arial" w:cs="Arial"/>
          <w:b/>
          <w:bCs/>
        </w:rPr>
      </w:pPr>
    </w:p>
    <w:p w:rsidR="00064897" w:rsidRPr="00015653" w:rsidRDefault="00064897" w:rsidP="00064897">
      <w:pPr>
        <w:suppressAutoHyphens/>
        <w:spacing w:after="0" w:line="240" w:lineRule="auto"/>
        <w:jc w:val="both"/>
        <w:rPr>
          <w:rFonts w:ascii="Arial" w:hAnsi="Arial" w:cs="Arial"/>
          <w:b/>
          <w:bCs/>
        </w:rPr>
      </w:pPr>
      <w:r w:rsidRPr="00015653">
        <w:rPr>
          <w:rFonts w:ascii="Arial" w:hAnsi="Arial" w:cs="Arial"/>
          <w:b/>
          <w:bCs/>
        </w:rPr>
        <w:lastRenderedPageBreak/>
        <w:t>Realizar 4 documentos que contribuyan al eje de abastecimiento alimentario y de seguridad alimentaria y nutricional para la ciudad de Bogotá.</w:t>
      </w:r>
    </w:p>
    <w:p w:rsidR="00064897" w:rsidRPr="00220CC1" w:rsidRDefault="00064897" w:rsidP="00064897">
      <w:pPr>
        <w:pStyle w:val="Prrafodelista"/>
        <w:spacing w:after="0" w:line="240" w:lineRule="auto"/>
        <w:ind w:left="360"/>
        <w:jc w:val="both"/>
        <w:rPr>
          <w:rFonts w:ascii="Arial" w:hAnsi="Arial" w:cs="Arial"/>
          <w:bCs/>
          <w:lang w:eastAsia="es-ES"/>
        </w:rPr>
      </w:pPr>
    </w:p>
    <w:p w:rsidR="00064897" w:rsidRPr="00015653" w:rsidRDefault="00064897" w:rsidP="00064897">
      <w:pPr>
        <w:spacing w:after="0" w:line="240" w:lineRule="auto"/>
        <w:jc w:val="both"/>
        <w:rPr>
          <w:rFonts w:ascii="Arial" w:hAnsi="Arial" w:cs="Arial"/>
          <w:bCs/>
          <w:lang w:eastAsia="es-ES"/>
        </w:rPr>
      </w:pPr>
      <w:r w:rsidRPr="00015653">
        <w:rPr>
          <w:rFonts w:ascii="Arial" w:hAnsi="Arial" w:cs="Arial"/>
          <w:bCs/>
          <w:lang w:eastAsia="es-ES"/>
        </w:rPr>
        <w:t>De los cuatro documentos previstos para el cuatrienio, en la vigencia 2016 se programó como meta (1) un documento, el cual se cual correspondió a "</w:t>
      </w:r>
      <w:r w:rsidRPr="00015653">
        <w:rPr>
          <w:rFonts w:ascii="Arial" w:hAnsi="Arial" w:cs="Arial"/>
        </w:rPr>
        <w:t xml:space="preserve"> </w:t>
      </w:r>
      <w:r w:rsidRPr="00015653">
        <w:rPr>
          <w:rFonts w:ascii="Arial" w:hAnsi="Arial" w:cs="Arial"/>
          <w:i/>
        </w:rPr>
        <w:t>E</w:t>
      </w:r>
      <w:r w:rsidRPr="00015653">
        <w:rPr>
          <w:rFonts w:ascii="Arial" w:hAnsi="Arial" w:cs="Arial"/>
          <w:bCs/>
          <w:i/>
          <w:lang w:eastAsia="es-ES"/>
        </w:rPr>
        <w:t xml:space="preserve">stablecer el estado actual y real de las instalaciones físicas de la plataforma logística Los Luceros, que determine las cantidades de obra y los costos de las mismas para su buen funcionamiento operativo y así cumplir con la finalidad del mismo.", </w:t>
      </w:r>
      <w:r w:rsidRPr="00015653">
        <w:rPr>
          <w:rFonts w:ascii="Arial" w:hAnsi="Arial" w:cs="Arial"/>
          <w:bCs/>
          <w:lang w:eastAsia="es-ES"/>
        </w:rPr>
        <w:t xml:space="preserve">meta que se alzó en un </w:t>
      </w:r>
      <w:r w:rsidRPr="00015653">
        <w:rPr>
          <w:rFonts w:ascii="Arial" w:hAnsi="Arial" w:cs="Arial"/>
          <w:b/>
          <w:bCs/>
          <w:lang w:eastAsia="es-ES"/>
        </w:rPr>
        <w:t xml:space="preserve">100% </w:t>
      </w:r>
      <w:r w:rsidRPr="00015653">
        <w:rPr>
          <w:rFonts w:ascii="Arial" w:hAnsi="Arial" w:cs="Arial"/>
          <w:bCs/>
          <w:lang w:eastAsia="es-ES"/>
        </w:rPr>
        <w:t>mediante el contrato de consultoría No. 317-2016, suscrito con la firma CONSORCIO S.O.S CONSULTORÍA 2016, el cual entregó un diagnóstico de la Plataforma los Luceros en los siguientes aspectos:</w:t>
      </w:r>
    </w:p>
    <w:p w:rsidR="00064897" w:rsidRPr="00220CC1" w:rsidRDefault="00064897" w:rsidP="00064897">
      <w:pPr>
        <w:pStyle w:val="Prrafodelista"/>
        <w:spacing w:after="0" w:line="240" w:lineRule="auto"/>
        <w:ind w:left="360"/>
        <w:rPr>
          <w:rFonts w:ascii="Arial" w:hAnsi="Arial" w:cs="Arial"/>
          <w:bCs/>
          <w:lang w:eastAsia="es-ES"/>
        </w:rPr>
      </w:pPr>
    </w:p>
    <w:p w:rsidR="00064897" w:rsidRPr="00220CC1" w:rsidRDefault="00064897" w:rsidP="00064897">
      <w:pPr>
        <w:pStyle w:val="Prrafodelista"/>
        <w:numPr>
          <w:ilvl w:val="0"/>
          <w:numId w:val="31"/>
        </w:numPr>
        <w:suppressAutoHyphens/>
        <w:spacing w:after="0" w:line="240" w:lineRule="auto"/>
        <w:contextualSpacing w:val="0"/>
        <w:jc w:val="both"/>
        <w:rPr>
          <w:rFonts w:ascii="Arial" w:hAnsi="Arial" w:cs="Arial"/>
          <w:bCs/>
          <w:lang w:eastAsia="es-ES"/>
        </w:rPr>
      </w:pPr>
      <w:r w:rsidRPr="00220CC1">
        <w:rPr>
          <w:rFonts w:ascii="Arial" w:hAnsi="Arial" w:cs="Arial"/>
          <w:bCs/>
          <w:lang w:eastAsia="es-ES"/>
        </w:rPr>
        <w:t>Redes hidráulicas</w:t>
      </w:r>
    </w:p>
    <w:p w:rsidR="00064897" w:rsidRPr="00220CC1" w:rsidRDefault="00064897" w:rsidP="00064897">
      <w:pPr>
        <w:pStyle w:val="Prrafodelista"/>
        <w:numPr>
          <w:ilvl w:val="0"/>
          <w:numId w:val="31"/>
        </w:numPr>
        <w:suppressAutoHyphens/>
        <w:spacing w:after="0" w:line="240" w:lineRule="auto"/>
        <w:contextualSpacing w:val="0"/>
        <w:jc w:val="both"/>
        <w:rPr>
          <w:rFonts w:ascii="Arial" w:hAnsi="Arial" w:cs="Arial"/>
          <w:bCs/>
          <w:lang w:eastAsia="es-ES"/>
        </w:rPr>
      </w:pPr>
      <w:r w:rsidRPr="00220CC1">
        <w:rPr>
          <w:rFonts w:ascii="Arial" w:hAnsi="Arial" w:cs="Arial"/>
          <w:bCs/>
          <w:lang w:eastAsia="es-ES"/>
        </w:rPr>
        <w:t>Equipos mecánicos</w:t>
      </w:r>
    </w:p>
    <w:p w:rsidR="00064897" w:rsidRPr="00220CC1" w:rsidRDefault="00064897" w:rsidP="00064897">
      <w:pPr>
        <w:pStyle w:val="Prrafodelista"/>
        <w:numPr>
          <w:ilvl w:val="0"/>
          <w:numId w:val="31"/>
        </w:numPr>
        <w:suppressAutoHyphens/>
        <w:spacing w:after="0" w:line="240" w:lineRule="auto"/>
        <w:contextualSpacing w:val="0"/>
        <w:jc w:val="both"/>
        <w:rPr>
          <w:rFonts w:ascii="Arial" w:hAnsi="Arial" w:cs="Arial"/>
          <w:bCs/>
          <w:lang w:eastAsia="es-ES"/>
        </w:rPr>
      </w:pPr>
      <w:r w:rsidRPr="00220CC1">
        <w:rPr>
          <w:rFonts w:ascii="Arial" w:hAnsi="Arial" w:cs="Arial"/>
          <w:bCs/>
          <w:lang w:eastAsia="es-ES"/>
        </w:rPr>
        <w:t>Infraestructura</w:t>
      </w:r>
    </w:p>
    <w:p w:rsidR="00064897" w:rsidRPr="00220CC1" w:rsidRDefault="00064897" w:rsidP="00064897">
      <w:pPr>
        <w:pStyle w:val="Prrafodelista"/>
        <w:numPr>
          <w:ilvl w:val="0"/>
          <w:numId w:val="31"/>
        </w:numPr>
        <w:suppressAutoHyphens/>
        <w:spacing w:after="0" w:line="240" w:lineRule="auto"/>
        <w:contextualSpacing w:val="0"/>
        <w:jc w:val="both"/>
        <w:rPr>
          <w:rFonts w:ascii="Arial" w:hAnsi="Arial" w:cs="Arial"/>
          <w:bCs/>
          <w:lang w:eastAsia="es-ES"/>
        </w:rPr>
      </w:pPr>
      <w:r w:rsidRPr="00220CC1">
        <w:rPr>
          <w:rFonts w:ascii="Arial" w:hAnsi="Arial" w:cs="Arial"/>
          <w:bCs/>
          <w:lang w:eastAsia="es-ES"/>
        </w:rPr>
        <w:t>Redes eléctricas.</w:t>
      </w:r>
    </w:p>
    <w:p w:rsidR="00064897" w:rsidRDefault="00064897" w:rsidP="00064897">
      <w:pPr>
        <w:pStyle w:val="Prrafodelista"/>
        <w:spacing w:after="0" w:line="240" w:lineRule="auto"/>
        <w:ind w:left="360"/>
        <w:rPr>
          <w:rFonts w:ascii="Arial" w:hAnsi="Arial" w:cs="Arial"/>
          <w:bCs/>
          <w:lang w:eastAsia="es-ES"/>
        </w:rPr>
      </w:pPr>
    </w:p>
    <w:p w:rsidR="00064897" w:rsidRPr="00575595" w:rsidRDefault="00064897" w:rsidP="00064897">
      <w:pPr>
        <w:spacing w:after="0" w:line="240" w:lineRule="auto"/>
        <w:jc w:val="both"/>
        <w:rPr>
          <w:rFonts w:ascii="Arial" w:hAnsi="Arial" w:cs="Arial"/>
          <w:bCs/>
          <w:lang w:eastAsia="es-ES"/>
        </w:rPr>
      </w:pPr>
      <w:r w:rsidRPr="00575595">
        <w:rPr>
          <w:rFonts w:ascii="Arial" w:hAnsi="Arial" w:cs="Arial"/>
          <w:bCs/>
          <w:lang w:eastAsia="es-ES"/>
        </w:rPr>
        <w:t>El dinástico realizado es un documento que evaluó y costeo los arreglos necesarios que necesita la infraestructura física de la plataforma los luceros, pese a que en general el estado de la plataforma es aceptable y permite su operación, se hace necesario realizar mantenimiento de algunos de sus sub-sistemas  que no excede los $ 583.000.000 millones de pesos.</w:t>
      </w:r>
    </w:p>
    <w:p w:rsidR="00064897" w:rsidRPr="00220CC1" w:rsidRDefault="00064897" w:rsidP="00064897">
      <w:pPr>
        <w:pStyle w:val="Prrafodelista"/>
        <w:spacing w:after="0" w:line="240" w:lineRule="auto"/>
        <w:ind w:left="360"/>
        <w:rPr>
          <w:rFonts w:ascii="Arial" w:hAnsi="Arial" w:cs="Arial"/>
          <w:bCs/>
          <w:lang w:eastAsia="es-ES"/>
        </w:rPr>
      </w:pPr>
    </w:p>
    <w:p w:rsidR="00064897" w:rsidRPr="00220CC1" w:rsidRDefault="00064897" w:rsidP="00064897">
      <w:pPr>
        <w:jc w:val="both"/>
        <w:rPr>
          <w:rFonts w:ascii="Arial" w:hAnsi="Arial" w:cs="Arial"/>
          <w:bCs/>
        </w:rPr>
      </w:pPr>
      <w:r w:rsidRPr="00220CC1">
        <w:rPr>
          <w:rFonts w:ascii="Arial" w:hAnsi="Arial" w:cs="Arial"/>
          <w:bCs/>
        </w:rPr>
        <w:t xml:space="preserve">Teniendo en cuenta que la plataforma logística los Luceros, se constituye en una infraestructura primordial para la comercialización de los productos de la oferta agroalimentaria, que permite la reducción de ineficiencias de la cadena del abasto de la ciudad a través de vinculación de actores, era prioritario el diagnóstico realizado para adelantar las obras requeridas que permitan que esta infraestructura logística del abasto de la ciudad, cumpla en los próximos años con los cometidos para una comercialización eficiente de los alimentos en las localidades de su área en influencia. </w:t>
      </w:r>
    </w:p>
    <w:p w:rsidR="00064897" w:rsidRPr="00575595" w:rsidRDefault="00064897" w:rsidP="00064897">
      <w:pPr>
        <w:suppressAutoHyphens/>
        <w:spacing w:after="0" w:line="240" w:lineRule="auto"/>
        <w:jc w:val="both"/>
        <w:rPr>
          <w:rFonts w:ascii="Arial" w:hAnsi="Arial" w:cs="Arial"/>
          <w:b/>
          <w:bCs/>
        </w:rPr>
      </w:pPr>
      <w:r w:rsidRPr="00575595">
        <w:rPr>
          <w:rFonts w:ascii="Arial" w:hAnsi="Arial" w:cs="Arial"/>
          <w:b/>
          <w:bCs/>
        </w:rPr>
        <w:t>Capacitar 5.000 tenderos y/o actores del sistema de abastecimiento presencial y/o virtualmente.</w:t>
      </w:r>
    </w:p>
    <w:p w:rsidR="00064897" w:rsidRPr="00220CC1" w:rsidRDefault="00064897" w:rsidP="00064897">
      <w:pPr>
        <w:pStyle w:val="Prrafodelista"/>
        <w:spacing w:after="0" w:line="240" w:lineRule="auto"/>
        <w:ind w:left="360"/>
        <w:rPr>
          <w:rFonts w:ascii="Arial" w:hAnsi="Arial" w:cs="Arial"/>
          <w:b/>
          <w:bCs/>
        </w:rPr>
      </w:pPr>
    </w:p>
    <w:p w:rsidR="00064897" w:rsidRPr="00575595" w:rsidRDefault="00064897" w:rsidP="00064897">
      <w:pPr>
        <w:spacing w:after="0" w:line="240" w:lineRule="auto"/>
        <w:rPr>
          <w:rFonts w:ascii="Arial" w:hAnsi="Arial" w:cs="Arial"/>
        </w:rPr>
      </w:pPr>
      <w:r w:rsidRPr="00575595">
        <w:rPr>
          <w:rFonts w:ascii="Arial" w:hAnsi="Arial" w:cs="Arial"/>
        </w:rPr>
        <w:t>Esta meta proyecto aporta y está asociada de manera directa al logro de la meta PDD que lleva su mismo nombre.</w:t>
      </w:r>
    </w:p>
    <w:p w:rsidR="00064897" w:rsidRPr="00220CC1" w:rsidRDefault="00064897" w:rsidP="00064897">
      <w:pPr>
        <w:pStyle w:val="Prrafodelista"/>
        <w:spacing w:after="0" w:line="240" w:lineRule="auto"/>
        <w:ind w:left="360"/>
        <w:rPr>
          <w:rFonts w:ascii="Arial" w:hAnsi="Arial" w:cs="Arial"/>
        </w:rPr>
      </w:pPr>
    </w:p>
    <w:p w:rsidR="00064897" w:rsidRPr="00575595" w:rsidRDefault="00064897" w:rsidP="00064897">
      <w:pPr>
        <w:spacing w:after="0" w:line="240" w:lineRule="auto"/>
        <w:jc w:val="both"/>
        <w:rPr>
          <w:rFonts w:ascii="Arial" w:hAnsi="Arial" w:cs="Arial"/>
        </w:rPr>
      </w:pPr>
      <w:r w:rsidRPr="00575595">
        <w:rPr>
          <w:rFonts w:ascii="Arial" w:hAnsi="Arial" w:cs="Arial"/>
        </w:rPr>
        <w:t xml:space="preserve">Durante la vigencia se inició con el proceso de capacitación </w:t>
      </w:r>
      <w:r w:rsidRPr="00575595">
        <w:rPr>
          <w:rFonts w:ascii="Arial" w:hAnsi="Arial" w:cs="Arial"/>
          <w:b/>
          <w:i/>
        </w:rPr>
        <w:t>“Tienda para Todos”</w:t>
      </w:r>
      <w:r w:rsidRPr="00575595">
        <w:rPr>
          <w:rFonts w:ascii="Arial" w:hAnsi="Arial" w:cs="Arial"/>
          <w:i/>
        </w:rPr>
        <w:t>,</w:t>
      </w:r>
      <w:r w:rsidRPr="00575595">
        <w:rPr>
          <w:rFonts w:ascii="Arial" w:hAnsi="Arial" w:cs="Arial"/>
        </w:rPr>
        <w:t xml:space="preserve"> mediante la ejecución del convenio de asociación No. 223 -2016 con la FUNDACIÓN  PARA EL DESARROLLO SOSTENIBLE DE COLOMBIA  - FUNDES COLOMBIA, donde a corte de diciembre se vienen atendiendo </w:t>
      </w:r>
      <w:r w:rsidRPr="00575595">
        <w:rPr>
          <w:rFonts w:ascii="Arial" w:hAnsi="Arial" w:cs="Arial"/>
          <w:b/>
        </w:rPr>
        <w:t>197</w:t>
      </w:r>
      <w:r w:rsidRPr="00575595">
        <w:rPr>
          <w:rFonts w:ascii="Arial" w:hAnsi="Arial" w:cs="Arial"/>
        </w:rPr>
        <w:t xml:space="preserve"> tenderos que han sido capacitados en  temas de imagen interna y externa de la tienda y normatividad sanitaria, en las localidades de Ciudad Bolívar,  Barrios Unidos, San Cristóbal  y Fontibón, sobre una meta programa de </w:t>
      </w:r>
      <w:r w:rsidRPr="00575595">
        <w:rPr>
          <w:rFonts w:ascii="Arial" w:hAnsi="Arial" w:cs="Arial"/>
          <w:b/>
        </w:rPr>
        <w:t>180</w:t>
      </w:r>
      <w:r w:rsidRPr="00575595">
        <w:rPr>
          <w:rFonts w:ascii="Arial" w:hAnsi="Arial" w:cs="Arial"/>
        </w:rPr>
        <w:t xml:space="preserve"> tenderos; y que la magnitud de la meta alcanzada solo será reportada </w:t>
      </w:r>
      <w:r w:rsidRPr="00575595">
        <w:rPr>
          <w:rFonts w:ascii="Arial" w:hAnsi="Arial" w:cs="Arial"/>
        </w:rPr>
        <w:lastRenderedPageBreak/>
        <w:t>en el primer trimestre de 2017 una vez se hayan culminado la totalidad de los cinco módulos de capacitación.</w:t>
      </w:r>
    </w:p>
    <w:p w:rsidR="00064897" w:rsidRPr="00220CC1" w:rsidRDefault="00064897" w:rsidP="00064897">
      <w:pPr>
        <w:pStyle w:val="Prrafodelista"/>
        <w:spacing w:after="0" w:line="240" w:lineRule="auto"/>
        <w:ind w:left="360"/>
        <w:jc w:val="both"/>
        <w:rPr>
          <w:rFonts w:ascii="Arial" w:hAnsi="Arial" w:cs="Arial"/>
        </w:rPr>
      </w:pPr>
    </w:p>
    <w:p w:rsidR="00064897" w:rsidRDefault="00064897" w:rsidP="00064897">
      <w:pPr>
        <w:spacing w:after="0" w:line="240" w:lineRule="auto"/>
        <w:jc w:val="both"/>
        <w:rPr>
          <w:rFonts w:ascii="Arial" w:hAnsi="Arial" w:cs="Arial"/>
        </w:rPr>
      </w:pPr>
      <w:r w:rsidRPr="00575595">
        <w:rPr>
          <w:rFonts w:ascii="Arial" w:hAnsi="Arial" w:cs="Arial"/>
        </w:rPr>
        <w:t xml:space="preserve">Para este proceso de capacitación, previamente se realizó una convocatoria y diagnostico mediante visitas a las tiendas y otros establecimientos, y así poder realizar la capacitación a la medida, encontrado en el diagnóstico los siguientes resultados entre otros: </w:t>
      </w:r>
    </w:p>
    <w:p w:rsidR="00064897" w:rsidRPr="00575595" w:rsidRDefault="00064897" w:rsidP="00064897">
      <w:pPr>
        <w:spacing w:after="0" w:line="240" w:lineRule="auto"/>
        <w:jc w:val="both"/>
        <w:rPr>
          <w:rFonts w:ascii="Arial" w:hAnsi="Arial" w:cs="Arial"/>
        </w:rPr>
      </w:pPr>
    </w:p>
    <w:p w:rsidR="00064897" w:rsidRPr="00B002EE" w:rsidRDefault="00064897" w:rsidP="00064897">
      <w:pPr>
        <w:jc w:val="center"/>
        <w:rPr>
          <w:rFonts w:ascii="Arial" w:hAnsi="Arial" w:cs="Arial"/>
          <w:b/>
          <w:color w:val="000000" w:themeColor="text1"/>
          <w:lang w:eastAsia="es-CO"/>
        </w:rPr>
      </w:pPr>
      <w:r>
        <w:rPr>
          <w:rFonts w:ascii="Arial" w:hAnsi="Arial" w:cs="Arial"/>
          <w:b/>
          <w:lang w:val="es-ES_tradnl" w:eastAsia="x-none"/>
        </w:rPr>
        <w:t>Gráfica</w:t>
      </w:r>
      <w:r w:rsidRPr="00B002EE">
        <w:rPr>
          <w:rFonts w:ascii="Arial" w:hAnsi="Arial" w:cs="Arial"/>
          <w:b/>
          <w:bCs/>
          <w:color w:val="000000" w:themeColor="text1"/>
          <w:lang w:eastAsia="es-CO"/>
        </w:rPr>
        <w:t xml:space="preserve">. No. </w:t>
      </w:r>
      <w:r w:rsidR="00453A37">
        <w:rPr>
          <w:rFonts w:ascii="Arial" w:hAnsi="Arial" w:cs="Arial"/>
          <w:b/>
          <w:bCs/>
          <w:color w:val="000000" w:themeColor="text1"/>
          <w:lang w:eastAsia="es-CO"/>
        </w:rPr>
        <w:t>35</w:t>
      </w:r>
      <w:r w:rsidRPr="00B002EE">
        <w:rPr>
          <w:rFonts w:ascii="Arial" w:hAnsi="Arial" w:cs="Arial"/>
          <w:b/>
          <w:bCs/>
          <w:color w:val="000000" w:themeColor="text1"/>
          <w:lang w:eastAsia="es-CO"/>
        </w:rPr>
        <w:t xml:space="preserve">. </w:t>
      </w:r>
      <w:r>
        <w:rPr>
          <w:rFonts w:ascii="Arial" w:hAnsi="Arial" w:cs="Arial"/>
          <w:b/>
          <w:bCs/>
          <w:color w:val="000000" w:themeColor="text1"/>
          <w:lang w:eastAsia="es-CO"/>
        </w:rPr>
        <w:t>Fases y participantes capacitación “Tienda para Todos”</w:t>
      </w:r>
    </w:p>
    <w:p w:rsidR="00064897" w:rsidRPr="00220CC1" w:rsidRDefault="00064897" w:rsidP="00064897">
      <w:pPr>
        <w:autoSpaceDE w:val="0"/>
        <w:autoSpaceDN w:val="0"/>
        <w:adjustRightInd w:val="0"/>
        <w:jc w:val="center"/>
        <w:rPr>
          <w:rFonts w:ascii="Arial" w:hAnsi="Arial" w:cs="Arial"/>
          <w:b/>
          <w:bCs/>
        </w:rPr>
      </w:pPr>
      <w:r w:rsidRPr="00220CC1">
        <w:rPr>
          <w:rFonts w:ascii="Arial" w:hAnsi="Arial" w:cs="Arial"/>
          <w:b/>
          <w:bCs/>
          <w:noProof/>
          <w:lang w:eastAsia="es-CO"/>
        </w:rPr>
        <mc:AlternateContent>
          <mc:Choice Requires="wps">
            <w:drawing>
              <wp:anchor distT="0" distB="0" distL="114300" distR="114300" simplePos="0" relativeHeight="251689984" behindDoc="0" locked="0" layoutInCell="1" allowOverlap="1" wp14:anchorId="04DBEAE8" wp14:editId="03CF71D2">
                <wp:simplePos x="0" y="0"/>
                <wp:positionH relativeFrom="column">
                  <wp:posOffset>2548890</wp:posOffset>
                </wp:positionH>
                <wp:positionV relativeFrom="paragraph">
                  <wp:posOffset>261620</wp:posOffset>
                </wp:positionV>
                <wp:extent cx="495300" cy="228600"/>
                <wp:effectExtent l="38100" t="0" r="0" b="38100"/>
                <wp:wrapNone/>
                <wp:docPr id="68" name="Flecha abajo 9"/>
                <wp:cNvGraphicFramePr/>
                <a:graphic xmlns:a="http://schemas.openxmlformats.org/drawingml/2006/main">
                  <a:graphicData uri="http://schemas.microsoft.com/office/word/2010/wordprocessingShape">
                    <wps:wsp>
                      <wps:cNvSpPr/>
                      <wps:spPr>
                        <a:xfrm>
                          <a:off x="0" y="0"/>
                          <a:ext cx="495300" cy="2286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type w14:anchorId="542FFA4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9" o:spid="_x0000_s1026" type="#_x0000_t67" style="position:absolute;margin-left:200.7pt;margin-top:20.6pt;width:39pt;height:18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" adj="10800" fillcolor="#5b9bd5 [3204]" strokecolor="#1f4d78 [1604]" strokeweight="1pt"/>
            </w:pict>
          </mc:Fallback>
        </mc:AlternateContent>
      </w:r>
      <w:r w:rsidRPr="00220CC1">
        <w:rPr>
          <w:rFonts w:ascii="Arial" w:hAnsi="Arial" w:cs="Arial"/>
          <w:b/>
          <w:bCs/>
        </w:rPr>
        <w:t>ESTABLECIMIENTOS VISITADOS</w:t>
      </w:r>
    </w:p>
    <w:p w:rsidR="00064897" w:rsidRDefault="00064897" w:rsidP="00064897">
      <w:pPr>
        <w:autoSpaceDE w:val="0"/>
        <w:autoSpaceDN w:val="0"/>
        <w:adjustRightInd w:val="0"/>
        <w:jc w:val="center"/>
        <w:rPr>
          <w:rFonts w:ascii="Arial" w:hAnsi="Arial" w:cs="Arial"/>
          <w:b/>
          <w:bCs/>
        </w:rPr>
      </w:pPr>
    </w:p>
    <w:p w:rsidR="00064897" w:rsidRPr="00220CC1" w:rsidRDefault="00064897" w:rsidP="00064897">
      <w:pPr>
        <w:autoSpaceDE w:val="0"/>
        <w:autoSpaceDN w:val="0"/>
        <w:adjustRightInd w:val="0"/>
        <w:jc w:val="center"/>
        <w:rPr>
          <w:rFonts w:ascii="Arial" w:hAnsi="Arial" w:cs="Arial"/>
          <w:b/>
          <w:bCs/>
        </w:rPr>
      </w:pPr>
      <w:r w:rsidRPr="00220CC1">
        <w:rPr>
          <w:rFonts w:ascii="Arial" w:hAnsi="Arial" w:cs="Arial"/>
          <w:b/>
          <w:bCs/>
        </w:rPr>
        <w:t>481</w:t>
      </w:r>
    </w:p>
    <w:p w:rsidR="00064897" w:rsidRPr="00220CC1" w:rsidRDefault="00064897" w:rsidP="00064897">
      <w:pPr>
        <w:autoSpaceDE w:val="0"/>
        <w:autoSpaceDN w:val="0"/>
        <w:adjustRightInd w:val="0"/>
        <w:jc w:val="center"/>
        <w:rPr>
          <w:rFonts w:ascii="Arial" w:hAnsi="Arial" w:cs="Arial"/>
          <w:b/>
          <w:bCs/>
        </w:rPr>
      </w:pPr>
      <w:r w:rsidRPr="00220CC1">
        <w:rPr>
          <w:rFonts w:ascii="Arial" w:hAnsi="Arial" w:cs="Arial"/>
          <w:b/>
          <w:bCs/>
          <w:noProof/>
          <w:lang w:eastAsia="es-CO"/>
        </w:rPr>
        <mc:AlternateContent>
          <mc:Choice Requires="wps">
            <w:drawing>
              <wp:anchor distT="0" distB="0" distL="114300" distR="114300" simplePos="0" relativeHeight="251688960" behindDoc="0" locked="0" layoutInCell="1" allowOverlap="1" wp14:anchorId="484E26DB" wp14:editId="793587C8">
                <wp:simplePos x="0" y="0"/>
                <wp:positionH relativeFrom="column">
                  <wp:posOffset>2253615</wp:posOffset>
                </wp:positionH>
                <wp:positionV relativeFrom="paragraph">
                  <wp:posOffset>294640</wp:posOffset>
                </wp:positionV>
                <wp:extent cx="1104900" cy="247650"/>
                <wp:effectExtent l="38100" t="0" r="0" b="38100"/>
                <wp:wrapNone/>
                <wp:docPr id="69" name="Flecha abajo 10"/>
                <wp:cNvGraphicFramePr/>
                <a:graphic xmlns:a="http://schemas.openxmlformats.org/drawingml/2006/main">
                  <a:graphicData uri="http://schemas.microsoft.com/office/word/2010/wordprocessingShape">
                    <wps:wsp>
                      <wps:cNvSpPr/>
                      <wps:spPr>
                        <a:xfrm>
                          <a:off x="0" y="0"/>
                          <a:ext cx="1104900" cy="2476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516FEC33" id="Flecha abajo 10" o:spid="_x0000_s1026" type="#_x0000_t67" style="position:absolute;margin-left:177.45pt;margin-top:23.2pt;width:87pt;height:19.5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" adj="10800" fillcolor="#5b9bd5 [3204]" strokecolor="#1f4d78 [1604]" strokeweight="1pt"/>
            </w:pict>
          </mc:Fallback>
        </mc:AlternateContent>
      </w:r>
      <w:r w:rsidRPr="00220CC1">
        <w:rPr>
          <w:rFonts w:ascii="Arial" w:hAnsi="Arial" w:cs="Arial"/>
          <w:b/>
          <w:bCs/>
        </w:rPr>
        <w:t>ESTABLECIMIENTOS INTERESADOS</w:t>
      </w:r>
    </w:p>
    <w:p w:rsidR="00064897" w:rsidRDefault="00064897" w:rsidP="00064897">
      <w:pPr>
        <w:autoSpaceDE w:val="0"/>
        <w:autoSpaceDN w:val="0"/>
        <w:adjustRightInd w:val="0"/>
        <w:rPr>
          <w:rFonts w:ascii="Arial" w:hAnsi="Arial" w:cs="Arial"/>
          <w:b/>
          <w:bCs/>
        </w:rPr>
      </w:pPr>
    </w:p>
    <w:p w:rsidR="00064897" w:rsidRPr="00220CC1" w:rsidRDefault="00064897" w:rsidP="00064897">
      <w:pPr>
        <w:autoSpaceDE w:val="0"/>
        <w:autoSpaceDN w:val="0"/>
        <w:adjustRightInd w:val="0"/>
        <w:ind w:left="3540" w:firstLine="708"/>
        <w:rPr>
          <w:rFonts w:ascii="Arial" w:hAnsi="Arial" w:cs="Arial"/>
          <w:b/>
          <w:bCs/>
        </w:rPr>
      </w:pPr>
      <w:r w:rsidRPr="00220CC1">
        <w:rPr>
          <w:rFonts w:ascii="Arial" w:hAnsi="Arial" w:cs="Arial"/>
          <w:b/>
          <w:bCs/>
        </w:rPr>
        <w:t>272</w:t>
      </w:r>
    </w:p>
    <w:p w:rsidR="00064897" w:rsidRPr="00220CC1" w:rsidRDefault="00064897" w:rsidP="00064897">
      <w:pPr>
        <w:autoSpaceDE w:val="0"/>
        <w:autoSpaceDN w:val="0"/>
        <w:adjustRightInd w:val="0"/>
        <w:ind w:left="2124"/>
        <w:jc w:val="both"/>
        <w:rPr>
          <w:rFonts w:ascii="Arial" w:hAnsi="Arial" w:cs="Arial"/>
          <w:b/>
          <w:bCs/>
        </w:rPr>
      </w:pPr>
      <w:r w:rsidRPr="00220CC1">
        <w:rPr>
          <w:rFonts w:ascii="Arial" w:hAnsi="Arial" w:cs="Arial"/>
          <w:b/>
          <w:bCs/>
          <w:noProof/>
          <w:lang w:eastAsia="es-CO"/>
        </w:rPr>
        <mc:AlternateContent>
          <mc:Choice Requires="wps">
            <w:drawing>
              <wp:anchor distT="0" distB="0" distL="114300" distR="114300" simplePos="0" relativeHeight="251691008" behindDoc="0" locked="0" layoutInCell="1" allowOverlap="1" wp14:anchorId="15A6F6E6" wp14:editId="415A971E">
                <wp:simplePos x="0" y="0"/>
                <wp:positionH relativeFrom="column">
                  <wp:posOffset>2606040</wp:posOffset>
                </wp:positionH>
                <wp:positionV relativeFrom="paragraph">
                  <wp:posOffset>222250</wp:posOffset>
                </wp:positionV>
                <wp:extent cx="323850" cy="247650"/>
                <wp:effectExtent l="19050" t="0" r="19050" b="38100"/>
                <wp:wrapNone/>
                <wp:docPr id="70" name="Flecha abajo 12"/>
                <wp:cNvGraphicFramePr/>
                <a:graphic xmlns:a="http://schemas.openxmlformats.org/drawingml/2006/main">
                  <a:graphicData uri="http://schemas.microsoft.com/office/word/2010/wordprocessingShape">
                    <wps:wsp>
                      <wps:cNvSpPr/>
                      <wps:spPr>
                        <a:xfrm>
                          <a:off x="0" y="0"/>
                          <a:ext cx="323850" cy="2476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1963F8B5" id="Flecha abajo 12" o:spid="_x0000_s1026" type="#_x0000_t67" style="position:absolute;margin-left:205.2pt;margin-top:17.5pt;width:25.5pt;height:19.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" adj="10800" fillcolor="#5b9bd5 [3204]" strokecolor="#1f4d78 [1604]" strokeweight="1pt"/>
            </w:pict>
          </mc:Fallback>
        </mc:AlternateContent>
      </w:r>
      <w:r w:rsidRPr="00220CC1">
        <w:rPr>
          <w:rFonts w:ascii="Arial" w:hAnsi="Arial" w:cs="Arial"/>
          <w:b/>
          <w:bCs/>
        </w:rPr>
        <w:t>ACTA DE COMPROMISO FIRMADAS</w:t>
      </w:r>
    </w:p>
    <w:p w:rsidR="00064897" w:rsidRDefault="00064897" w:rsidP="00064897">
      <w:pPr>
        <w:autoSpaceDE w:val="0"/>
        <w:autoSpaceDN w:val="0"/>
        <w:adjustRightInd w:val="0"/>
        <w:ind w:left="1416" w:firstLine="708"/>
        <w:jc w:val="both"/>
        <w:rPr>
          <w:rFonts w:ascii="Arial" w:hAnsi="Arial" w:cs="Arial"/>
          <w:b/>
          <w:bCs/>
        </w:rPr>
      </w:pPr>
    </w:p>
    <w:p w:rsidR="00064897" w:rsidRPr="00220CC1" w:rsidRDefault="00064897" w:rsidP="00064897">
      <w:pPr>
        <w:autoSpaceDE w:val="0"/>
        <w:autoSpaceDN w:val="0"/>
        <w:adjustRightInd w:val="0"/>
        <w:ind w:left="3540" w:firstLine="708"/>
        <w:jc w:val="both"/>
        <w:rPr>
          <w:rFonts w:ascii="Arial" w:hAnsi="Arial" w:cs="Arial"/>
          <w:b/>
          <w:bCs/>
        </w:rPr>
      </w:pPr>
      <w:r w:rsidRPr="00220CC1">
        <w:rPr>
          <w:rFonts w:ascii="Arial" w:hAnsi="Arial" w:cs="Arial"/>
          <w:b/>
          <w:bCs/>
        </w:rPr>
        <w:t>223</w:t>
      </w:r>
    </w:p>
    <w:p w:rsidR="00064897" w:rsidRPr="00220CC1" w:rsidRDefault="00064897" w:rsidP="00064897">
      <w:pPr>
        <w:autoSpaceDE w:val="0"/>
        <w:autoSpaceDN w:val="0"/>
        <w:adjustRightInd w:val="0"/>
        <w:jc w:val="center"/>
        <w:rPr>
          <w:rFonts w:ascii="Arial" w:hAnsi="Arial" w:cs="Arial"/>
          <w:b/>
          <w:bCs/>
        </w:rPr>
      </w:pPr>
      <w:r w:rsidRPr="00220CC1">
        <w:rPr>
          <w:rFonts w:ascii="Arial" w:hAnsi="Arial" w:cs="Arial"/>
          <w:b/>
          <w:bCs/>
        </w:rPr>
        <w:t>TENDEROS COMPROMETIDOS</w:t>
      </w:r>
    </w:p>
    <w:p w:rsidR="00064897" w:rsidRPr="00220CC1" w:rsidRDefault="00064897" w:rsidP="00064897">
      <w:pPr>
        <w:autoSpaceDE w:val="0"/>
        <w:autoSpaceDN w:val="0"/>
        <w:adjustRightInd w:val="0"/>
        <w:jc w:val="center"/>
        <w:rPr>
          <w:rFonts w:ascii="Arial" w:hAnsi="Arial" w:cs="Arial"/>
          <w:b/>
          <w:bCs/>
        </w:rPr>
      </w:pPr>
      <w:r w:rsidRPr="00220CC1">
        <w:rPr>
          <w:rFonts w:ascii="Arial" w:hAnsi="Arial" w:cs="Arial"/>
          <w:b/>
          <w:bCs/>
        </w:rPr>
        <w:t>197 (inician capacitación)</w:t>
      </w:r>
    </w:p>
    <w:p w:rsidR="00064897" w:rsidRPr="00CC5F62" w:rsidRDefault="00064897" w:rsidP="00903DD6">
      <w:pPr>
        <w:pStyle w:val="Prrafodelista"/>
        <w:spacing w:after="0" w:line="240" w:lineRule="auto"/>
        <w:ind w:left="1068" w:firstLine="348"/>
        <w:rPr>
          <w:rFonts w:ascii="Arial" w:hAnsi="Arial" w:cs="Arial"/>
          <w:bCs/>
          <w:sz w:val="16"/>
          <w:szCs w:val="16"/>
          <w:lang w:eastAsia="es-ES"/>
        </w:rPr>
      </w:pPr>
      <w:r w:rsidRPr="00CC5F62">
        <w:rPr>
          <w:rFonts w:ascii="Arial" w:hAnsi="Arial" w:cs="Arial"/>
          <w:bCs/>
          <w:sz w:val="16"/>
          <w:szCs w:val="16"/>
          <w:lang w:eastAsia="es-ES"/>
        </w:rPr>
        <w:t>Fuente: SDDE</w:t>
      </w:r>
    </w:p>
    <w:p w:rsidR="00064897" w:rsidRDefault="00064897" w:rsidP="00064897">
      <w:pPr>
        <w:pStyle w:val="Prrafodelista"/>
        <w:spacing w:after="0" w:line="240" w:lineRule="auto"/>
        <w:ind w:left="360"/>
        <w:jc w:val="center"/>
        <w:rPr>
          <w:rFonts w:ascii="Arial" w:hAnsi="Arial" w:cs="Arial"/>
          <w:bCs/>
          <w:lang w:eastAsia="es-ES"/>
        </w:rPr>
      </w:pPr>
    </w:p>
    <w:p w:rsidR="00064897" w:rsidRDefault="00064897" w:rsidP="00064897">
      <w:pPr>
        <w:pStyle w:val="Prrafodelista"/>
        <w:spacing w:after="0" w:line="240" w:lineRule="auto"/>
        <w:ind w:left="360"/>
        <w:jc w:val="center"/>
        <w:rPr>
          <w:rFonts w:ascii="Arial" w:hAnsi="Arial" w:cs="Arial"/>
          <w:bCs/>
          <w:lang w:eastAsia="es-ES"/>
        </w:rPr>
      </w:pPr>
    </w:p>
    <w:p w:rsidR="00064897" w:rsidRPr="00CC5F62" w:rsidRDefault="00064897" w:rsidP="00064897">
      <w:pPr>
        <w:pStyle w:val="Prrafodelista"/>
        <w:spacing w:after="0" w:line="240" w:lineRule="auto"/>
        <w:ind w:left="360"/>
        <w:jc w:val="center"/>
        <w:rPr>
          <w:rFonts w:ascii="Arial" w:hAnsi="Arial" w:cs="Arial"/>
          <w:b/>
          <w:bCs/>
          <w:lang w:eastAsia="es-ES"/>
        </w:rPr>
      </w:pPr>
      <w:r w:rsidRPr="00CC5F62">
        <w:rPr>
          <w:rFonts w:ascii="Arial" w:hAnsi="Arial" w:cs="Arial"/>
          <w:b/>
          <w:bCs/>
          <w:lang w:eastAsia="es-ES"/>
        </w:rPr>
        <w:t>Tabla</w:t>
      </w:r>
      <w:r>
        <w:rPr>
          <w:rFonts w:ascii="Arial" w:hAnsi="Arial" w:cs="Arial"/>
          <w:b/>
          <w:bCs/>
          <w:lang w:eastAsia="es-ES"/>
        </w:rPr>
        <w:t xml:space="preserve"> No</w:t>
      </w:r>
      <w:r w:rsidRPr="00CC5F62">
        <w:rPr>
          <w:rFonts w:ascii="Arial" w:hAnsi="Arial" w:cs="Arial"/>
          <w:b/>
          <w:bCs/>
          <w:lang w:eastAsia="es-ES"/>
        </w:rPr>
        <w:t>.</w:t>
      </w:r>
      <w:r w:rsidR="00903DD6">
        <w:rPr>
          <w:rFonts w:ascii="Arial" w:hAnsi="Arial" w:cs="Arial"/>
          <w:b/>
          <w:bCs/>
          <w:lang w:eastAsia="es-ES"/>
        </w:rPr>
        <w:t>63</w:t>
      </w:r>
      <w:r>
        <w:rPr>
          <w:rFonts w:ascii="Arial" w:hAnsi="Arial" w:cs="Arial"/>
          <w:b/>
          <w:bCs/>
          <w:lang w:eastAsia="es-ES"/>
        </w:rPr>
        <w:t xml:space="preserve">. </w:t>
      </w:r>
      <w:r w:rsidRPr="00CC5F62">
        <w:rPr>
          <w:rFonts w:ascii="Arial" w:hAnsi="Arial" w:cs="Arial"/>
          <w:b/>
          <w:bCs/>
          <w:lang w:eastAsia="es-ES"/>
        </w:rPr>
        <w:t xml:space="preserve"> Tenderos Convocados Vs Diagnosticados e Inician Capacitación</w:t>
      </w:r>
    </w:p>
    <w:p w:rsidR="00064897" w:rsidRPr="00220CC1" w:rsidRDefault="00064897" w:rsidP="00064897">
      <w:pPr>
        <w:pStyle w:val="Prrafodelista"/>
        <w:spacing w:after="0" w:line="240" w:lineRule="auto"/>
        <w:ind w:left="360"/>
        <w:jc w:val="center"/>
        <w:rPr>
          <w:rFonts w:ascii="Arial" w:hAnsi="Arial" w:cs="Arial"/>
          <w:bCs/>
          <w:lang w:eastAsia="es-ES"/>
        </w:rPr>
      </w:pPr>
    </w:p>
    <w:tbl>
      <w:tblPr>
        <w:tblW w:w="7779" w:type="dxa"/>
        <w:jc w:val="center"/>
        <w:tblCellMar>
          <w:left w:w="70" w:type="dxa"/>
          <w:right w:w="70" w:type="dxa"/>
        </w:tblCellMar>
        <w:tblLook w:val="04A0" w:firstRow="1" w:lastRow="0" w:firstColumn="1" w:lastColumn="0" w:noHBand="0" w:noVBand="1"/>
      </w:tblPr>
      <w:tblGrid>
        <w:gridCol w:w="1779"/>
        <w:gridCol w:w="1200"/>
        <w:gridCol w:w="1200"/>
        <w:gridCol w:w="1200"/>
        <w:gridCol w:w="1200"/>
        <w:gridCol w:w="1200"/>
      </w:tblGrid>
      <w:tr w:rsidR="00064897" w:rsidRPr="00220CC1" w:rsidTr="00EB5349">
        <w:trPr>
          <w:trHeight w:val="600"/>
          <w:jc w:val="center"/>
        </w:trPr>
        <w:tc>
          <w:tcPr>
            <w:tcW w:w="1779" w:type="dxa"/>
            <w:tcBorders>
              <w:top w:val="single" w:sz="4" w:space="0" w:color="auto"/>
              <w:left w:val="single" w:sz="4" w:space="0" w:color="auto"/>
              <w:bottom w:val="single" w:sz="4" w:space="0" w:color="auto"/>
              <w:right w:val="single" w:sz="4" w:space="0" w:color="auto"/>
            </w:tcBorders>
            <w:shd w:val="clear" w:color="auto" w:fill="ACB9CA" w:themeFill="text2" w:themeFillTint="66"/>
            <w:noWrap/>
            <w:vAlign w:val="bottom"/>
            <w:hideMark/>
          </w:tcPr>
          <w:p w:rsidR="00064897" w:rsidRPr="00220CC1" w:rsidRDefault="00064897" w:rsidP="00EB5349">
            <w:pPr>
              <w:jc w:val="center"/>
              <w:rPr>
                <w:rFonts w:ascii="Arial" w:hAnsi="Arial" w:cs="Arial"/>
                <w:color w:val="000000"/>
                <w:lang w:eastAsia="es-CO"/>
              </w:rPr>
            </w:pPr>
          </w:p>
        </w:tc>
        <w:tc>
          <w:tcPr>
            <w:tcW w:w="1200" w:type="dxa"/>
            <w:tcBorders>
              <w:top w:val="single" w:sz="4" w:space="0" w:color="auto"/>
              <w:left w:val="nil"/>
              <w:bottom w:val="single" w:sz="4" w:space="0" w:color="auto"/>
              <w:right w:val="single" w:sz="4" w:space="0" w:color="auto"/>
            </w:tcBorders>
            <w:shd w:val="clear" w:color="auto" w:fill="ACB9CA" w:themeFill="text2" w:themeFillTint="66"/>
            <w:hideMark/>
          </w:tcPr>
          <w:p w:rsidR="00064897" w:rsidRPr="008B65DA" w:rsidRDefault="00064897" w:rsidP="00EB5349">
            <w:pPr>
              <w:jc w:val="center"/>
              <w:rPr>
                <w:rFonts w:ascii="Arial" w:hAnsi="Arial" w:cs="Arial"/>
                <w:b/>
                <w:color w:val="000000"/>
                <w:lang w:eastAsia="es-CO"/>
              </w:rPr>
            </w:pPr>
            <w:r w:rsidRPr="008B65DA">
              <w:rPr>
                <w:rFonts w:ascii="Arial" w:hAnsi="Arial" w:cs="Arial"/>
                <w:b/>
                <w:color w:val="000000"/>
                <w:lang w:eastAsia="es-CO"/>
              </w:rPr>
              <w:t>Ciudad Bolívar</w:t>
            </w:r>
          </w:p>
        </w:tc>
        <w:tc>
          <w:tcPr>
            <w:tcW w:w="1200" w:type="dxa"/>
            <w:tcBorders>
              <w:top w:val="single" w:sz="4" w:space="0" w:color="auto"/>
              <w:left w:val="nil"/>
              <w:bottom w:val="single" w:sz="4" w:space="0" w:color="auto"/>
              <w:right w:val="single" w:sz="4" w:space="0" w:color="auto"/>
            </w:tcBorders>
            <w:shd w:val="clear" w:color="auto" w:fill="ACB9CA" w:themeFill="text2" w:themeFillTint="66"/>
            <w:hideMark/>
          </w:tcPr>
          <w:p w:rsidR="00064897" w:rsidRPr="008B65DA" w:rsidRDefault="00064897" w:rsidP="00EB5349">
            <w:pPr>
              <w:jc w:val="center"/>
              <w:rPr>
                <w:rFonts w:ascii="Arial" w:hAnsi="Arial" w:cs="Arial"/>
                <w:b/>
                <w:color w:val="000000"/>
                <w:lang w:eastAsia="es-CO"/>
              </w:rPr>
            </w:pPr>
            <w:r w:rsidRPr="008B65DA">
              <w:rPr>
                <w:rFonts w:ascii="Arial" w:hAnsi="Arial" w:cs="Arial"/>
                <w:b/>
                <w:color w:val="000000"/>
                <w:lang w:eastAsia="es-CO"/>
              </w:rPr>
              <w:t>San Cristóbal</w:t>
            </w:r>
          </w:p>
        </w:tc>
        <w:tc>
          <w:tcPr>
            <w:tcW w:w="1200" w:type="dxa"/>
            <w:tcBorders>
              <w:top w:val="single" w:sz="4" w:space="0" w:color="auto"/>
              <w:left w:val="nil"/>
              <w:bottom w:val="single" w:sz="4" w:space="0" w:color="auto"/>
              <w:right w:val="single" w:sz="4" w:space="0" w:color="auto"/>
            </w:tcBorders>
            <w:shd w:val="clear" w:color="auto" w:fill="ACB9CA" w:themeFill="text2" w:themeFillTint="66"/>
            <w:hideMark/>
          </w:tcPr>
          <w:p w:rsidR="00064897" w:rsidRPr="008B65DA" w:rsidRDefault="00064897" w:rsidP="00EB5349">
            <w:pPr>
              <w:jc w:val="center"/>
              <w:rPr>
                <w:rFonts w:ascii="Arial" w:hAnsi="Arial" w:cs="Arial"/>
                <w:b/>
                <w:color w:val="000000"/>
                <w:lang w:eastAsia="es-CO"/>
              </w:rPr>
            </w:pPr>
            <w:r w:rsidRPr="008B65DA">
              <w:rPr>
                <w:rFonts w:ascii="Arial" w:hAnsi="Arial" w:cs="Arial"/>
                <w:b/>
                <w:color w:val="000000"/>
                <w:lang w:eastAsia="es-CO"/>
              </w:rPr>
              <w:t>Fontibón</w:t>
            </w:r>
          </w:p>
        </w:tc>
        <w:tc>
          <w:tcPr>
            <w:tcW w:w="1200" w:type="dxa"/>
            <w:tcBorders>
              <w:top w:val="single" w:sz="4" w:space="0" w:color="auto"/>
              <w:left w:val="nil"/>
              <w:bottom w:val="single" w:sz="4" w:space="0" w:color="auto"/>
              <w:right w:val="single" w:sz="4" w:space="0" w:color="auto"/>
            </w:tcBorders>
            <w:shd w:val="clear" w:color="auto" w:fill="ACB9CA" w:themeFill="text2" w:themeFillTint="66"/>
            <w:hideMark/>
          </w:tcPr>
          <w:p w:rsidR="00064897" w:rsidRPr="008B65DA" w:rsidRDefault="00064897" w:rsidP="00EB5349">
            <w:pPr>
              <w:jc w:val="center"/>
              <w:rPr>
                <w:rFonts w:ascii="Arial" w:hAnsi="Arial" w:cs="Arial"/>
                <w:b/>
                <w:color w:val="000000"/>
                <w:lang w:eastAsia="es-CO"/>
              </w:rPr>
            </w:pPr>
            <w:r w:rsidRPr="008B65DA">
              <w:rPr>
                <w:rFonts w:ascii="Arial" w:hAnsi="Arial" w:cs="Arial"/>
                <w:b/>
                <w:color w:val="000000"/>
                <w:lang w:eastAsia="es-CO"/>
              </w:rPr>
              <w:t>Barrios Unidos</w:t>
            </w:r>
          </w:p>
        </w:tc>
        <w:tc>
          <w:tcPr>
            <w:tcW w:w="1200" w:type="dxa"/>
            <w:tcBorders>
              <w:top w:val="single" w:sz="4" w:space="0" w:color="auto"/>
              <w:left w:val="nil"/>
              <w:bottom w:val="single" w:sz="4" w:space="0" w:color="auto"/>
              <w:right w:val="single" w:sz="4" w:space="0" w:color="auto"/>
            </w:tcBorders>
            <w:shd w:val="clear" w:color="auto" w:fill="ACB9CA" w:themeFill="text2" w:themeFillTint="66"/>
            <w:hideMark/>
          </w:tcPr>
          <w:p w:rsidR="00064897" w:rsidRPr="008B65DA" w:rsidRDefault="00064897" w:rsidP="00EB5349">
            <w:pPr>
              <w:jc w:val="center"/>
              <w:rPr>
                <w:rFonts w:ascii="Arial" w:hAnsi="Arial" w:cs="Arial"/>
                <w:b/>
                <w:color w:val="000000"/>
                <w:lang w:eastAsia="es-CO"/>
              </w:rPr>
            </w:pPr>
            <w:r w:rsidRPr="008B65DA">
              <w:rPr>
                <w:rFonts w:ascii="Arial" w:hAnsi="Arial" w:cs="Arial"/>
                <w:b/>
                <w:color w:val="000000"/>
                <w:lang w:eastAsia="es-CO"/>
              </w:rPr>
              <w:t>TOTAL</w:t>
            </w:r>
          </w:p>
        </w:tc>
      </w:tr>
      <w:tr w:rsidR="00064897" w:rsidRPr="00220CC1" w:rsidTr="00EB5349">
        <w:trPr>
          <w:trHeight w:val="300"/>
          <w:jc w:val="center"/>
        </w:trPr>
        <w:tc>
          <w:tcPr>
            <w:tcW w:w="1779" w:type="dxa"/>
            <w:tcBorders>
              <w:top w:val="nil"/>
              <w:left w:val="single" w:sz="4" w:space="0" w:color="auto"/>
              <w:bottom w:val="single" w:sz="4" w:space="0" w:color="auto"/>
              <w:right w:val="single" w:sz="4" w:space="0" w:color="auto"/>
            </w:tcBorders>
            <w:shd w:val="clear" w:color="auto" w:fill="auto"/>
            <w:noWrap/>
            <w:vAlign w:val="bottom"/>
            <w:hideMark/>
          </w:tcPr>
          <w:p w:rsidR="00064897" w:rsidRPr="008B65DA" w:rsidRDefault="00064897" w:rsidP="00EB5349">
            <w:pPr>
              <w:jc w:val="center"/>
              <w:rPr>
                <w:rFonts w:ascii="Arial" w:hAnsi="Arial" w:cs="Arial"/>
                <w:b/>
                <w:color w:val="000000"/>
                <w:lang w:eastAsia="es-CO"/>
              </w:rPr>
            </w:pPr>
            <w:r w:rsidRPr="008B65DA">
              <w:rPr>
                <w:rFonts w:ascii="Arial" w:hAnsi="Arial" w:cs="Arial"/>
                <w:b/>
                <w:color w:val="000000"/>
                <w:lang w:eastAsia="es-CO"/>
              </w:rPr>
              <w:t>Convocados</w:t>
            </w:r>
          </w:p>
        </w:tc>
        <w:tc>
          <w:tcPr>
            <w:tcW w:w="1200" w:type="dxa"/>
            <w:tcBorders>
              <w:top w:val="nil"/>
              <w:left w:val="nil"/>
              <w:bottom w:val="single" w:sz="4" w:space="0" w:color="auto"/>
              <w:right w:val="single" w:sz="4" w:space="0" w:color="auto"/>
            </w:tcBorders>
            <w:shd w:val="clear" w:color="auto" w:fill="auto"/>
            <w:noWrap/>
            <w:vAlign w:val="bottom"/>
            <w:hideMark/>
          </w:tcPr>
          <w:p w:rsidR="00064897" w:rsidRPr="00220CC1" w:rsidRDefault="00064897" w:rsidP="00EB5349">
            <w:pPr>
              <w:jc w:val="right"/>
              <w:rPr>
                <w:rFonts w:ascii="Arial" w:hAnsi="Arial" w:cs="Arial"/>
                <w:color w:val="000000"/>
                <w:lang w:eastAsia="es-CO"/>
              </w:rPr>
            </w:pPr>
            <w:r w:rsidRPr="00220CC1">
              <w:rPr>
                <w:rFonts w:ascii="Arial" w:hAnsi="Arial" w:cs="Arial"/>
                <w:color w:val="000000"/>
                <w:lang w:eastAsia="es-CO"/>
              </w:rPr>
              <w:t>109</w:t>
            </w:r>
          </w:p>
        </w:tc>
        <w:tc>
          <w:tcPr>
            <w:tcW w:w="1200" w:type="dxa"/>
            <w:tcBorders>
              <w:top w:val="nil"/>
              <w:left w:val="nil"/>
              <w:bottom w:val="single" w:sz="4" w:space="0" w:color="auto"/>
              <w:right w:val="single" w:sz="4" w:space="0" w:color="auto"/>
            </w:tcBorders>
            <w:shd w:val="clear" w:color="auto" w:fill="auto"/>
            <w:noWrap/>
            <w:vAlign w:val="bottom"/>
            <w:hideMark/>
          </w:tcPr>
          <w:p w:rsidR="00064897" w:rsidRPr="00220CC1" w:rsidRDefault="00064897" w:rsidP="00EB5349">
            <w:pPr>
              <w:jc w:val="right"/>
              <w:rPr>
                <w:rFonts w:ascii="Arial" w:hAnsi="Arial" w:cs="Arial"/>
                <w:color w:val="000000"/>
                <w:lang w:eastAsia="es-CO"/>
              </w:rPr>
            </w:pPr>
            <w:r w:rsidRPr="00220CC1">
              <w:rPr>
                <w:rFonts w:ascii="Arial" w:hAnsi="Arial" w:cs="Arial"/>
                <w:color w:val="000000"/>
                <w:lang w:eastAsia="es-CO"/>
              </w:rPr>
              <w:t>38</w:t>
            </w:r>
          </w:p>
        </w:tc>
        <w:tc>
          <w:tcPr>
            <w:tcW w:w="1200" w:type="dxa"/>
            <w:tcBorders>
              <w:top w:val="nil"/>
              <w:left w:val="nil"/>
              <w:bottom w:val="single" w:sz="4" w:space="0" w:color="auto"/>
              <w:right w:val="single" w:sz="4" w:space="0" w:color="auto"/>
            </w:tcBorders>
            <w:shd w:val="clear" w:color="auto" w:fill="auto"/>
            <w:noWrap/>
            <w:vAlign w:val="bottom"/>
            <w:hideMark/>
          </w:tcPr>
          <w:p w:rsidR="00064897" w:rsidRPr="00220CC1" w:rsidRDefault="00064897" w:rsidP="00EB5349">
            <w:pPr>
              <w:jc w:val="right"/>
              <w:rPr>
                <w:rFonts w:ascii="Arial" w:hAnsi="Arial" w:cs="Arial"/>
                <w:color w:val="000000"/>
                <w:lang w:eastAsia="es-CO"/>
              </w:rPr>
            </w:pPr>
            <w:r w:rsidRPr="00220CC1">
              <w:rPr>
                <w:rFonts w:ascii="Arial" w:hAnsi="Arial" w:cs="Arial"/>
                <w:color w:val="000000"/>
                <w:lang w:eastAsia="es-CO"/>
              </w:rPr>
              <w:t>38</w:t>
            </w:r>
          </w:p>
        </w:tc>
        <w:tc>
          <w:tcPr>
            <w:tcW w:w="1200" w:type="dxa"/>
            <w:tcBorders>
              <w:top w:val="nil"/>
              <w:left w:val="nil"/>
              <w:bottom w:val="single" w:sz="4" w:space="0" w:color="auto"/>
              <w:right w:val="single" w:sz="4" w:space="0" w:color="auto"/>
            </w:tcBorders>
            <w:shd w:val="clear" w:color="auto" w:fill="auto"/>
            <w:noWrap/>
            <w:vAlign w:val="bottom"/>
            <w:hideMark/>
          </w:tcPr>
          <w:p w:rsidR="00064897" w:rsidRPr="00220CC1" w:rsidRDefault="00064897" w:rsidP="00EB5349">
            <w:pPr>
              <w:jc w:val="right"/>
              <w:rPr>
                <w:rFonts w:ascii="Arial" w:hAnsi="Arial" w:cs="Arial"/>
                <w:color w:val="000000"/>
                <w:lang w:eastAsia="es-CO"/>
              </w:rPr>
            </w:pPr>
            <w:r w:rsidRPr="00220CC1">
              <w:rPr>
                <w:rFonts w:ascii="Arial" w:hAnsi="Arial" w:cs="Arial"/>
                <w:color w:val="000000"/>
                <w:lang w:eastAsia="es-CO"/>
              </w:rPr>
              <w:t>38</w:t>
            </w:r>
          </w:p>
        </w:tc>
        <w:tc>
          <w:tcPr>
            <w:tcW w:w="1200" w:type="dxa"/>
            <w:tcBorders>
              <w:top w:val="nil"/>
              <w:left w:val="nil"/>
              <w:bottom w:val="single" w:sz="4" w:space="0" w:color="auto"/>
              <w:right w:val="single" w:sz="4" w:space="0" w:color="auto"/>
            </w:tcBorders>
            <w:shd w:val="clear" w:color="auto" w:fill="auto"/>
            <w:noWrap/>
            <w:vAlign w:val="bottom"/>
            <w:hideMark/>
          </w:tcPr>
          <w:p w:rsidR="00064897" w:rsidRPr="00220CC1" w:rsidRDefault="00064897" w:rsidP="00EB5349">
            <w:pPr>
              <w:jc w:val="right"/>
              <w:rPr>
                <w:rFonts w:ascii="Arial" w:hAnsi="Arial" w:cs="Arial"/>
                <w:color w:val="000000"/>
                <w:lang w:eastAsia="es-CO"/>
              </w:rPr>
            </w:pPr>
            <w:r w:rsidRPr="00220CC1">
              <w:rPr>
                <w:rFonts w:ascii="Arial" w:hAnsi="Arial" w:cs="Arial"/>
                <w:color w:val="000000"/>
                <w:lang w:eastAsia="es-CO"/>
              </w:rPr>
              <w:t>223</w:t>
            </w:r>
          </w:p>
        </w:tc>
      </w:tr>
      <w:tr w:rsidR="00064897" w:rsidRPr="00220CC1" w:rsidTr="00EB5349">
        <w:trPr>
          <w:trHeight w:val="300"/>
          <w:jc w:val="center"/>
        </w:trPr>
        <w:tc>
          <w:tcPr>
            <w:tcW w:w="177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64897" w:rsidRPr="008B65DA" w:rsidRDefault="00064897" w:rsidP="00EB5349">
            <w:pPr>
              <w:jc w:val="center"/>
              <w:rPr>
                <w:rFonts w:ascii="Arial" w:hAnsi="Arial" w:cs="Arial"/>
                <w:b/>
                <w:color w:val="000000"/>
                <w:lang w:eastAsia="es-CO"/>
              </w:rPr>
            </w:pPr>
            <w:r w:rsidRPr="008B65DA">
              <w:rPr>
                <w:rFonts w:ascii="Arial" w:hAnsi="Arial" w:cs="Arial"/>
                <w:b/>
                <w:color w:val="000000"/>
                <w:lang w:eastAsia="es-CO"/>
              </w:rPr>
              <w:t>Diagnosticados e Inician capacitación</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064897" w:rsidRPr="00220CC1" w:rsidRDefault="00064897" w:rsidP="00EB5349">
            <w:pPr>
              <w:jc w:val="right"/>
              <w:rPr>
                <w:rFonts w:ascii="Arial" w:hAnsi="Arial" w:cs="Arial"/>
                <w:color w:val="000000"/>
                <w:lang w:eastAsia="es-CO"/>
              </w:rPr>
            </w:pPr>
            <w:r w:rsidRPr="00220CC1">
              <w:rPr>
                <w:rFonts w:ascii="Arial" w:hAnsi="Arial" w:cs="Arial"/>
                <w:color w:val="000000"/>
                <w:lang w:eastAsia="es-CO"/>
              </w:rPr>
              <w:t>94</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064897" w:rsidRPr="00220CC1" w:rsidRDefault="00064897" w:rsidP="00EB5349">
            <w:pPr>
              <w:jc w:val="right"/>
              <w:rPr>
                <w:rFonts w:ascii="Arial" w:hAnsi="Arial" w:cs="Arial"/>
                <w:color w:val="000000"/>
                <w:lang w:eastAsia="es-CO"/>
              </w:rPr>
            </w:pPr>
            <w:r w:rsidRPr="00220CC1">
              <w:rPr>
                <w:rFonts w:ascii="Arial" w:hAnsi="Arial" w:cs="Arial"/>
                <w:color w:val="000000"/>
                <w:lang w:eastAsia="es-CO"/>
              </w:rPr>
              <w:t>36</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064897" w:rsidRPr="00220CC1" w:rsidRDefault="00064897" w:rsidP="00EB5349">
            <w:pPr>
              <w:jc w:val="right"/>
              <w:rPr>
                <w:rFonts w:ascii="Arial" w:hAnsi="Arial" w:cs="Arial"/>
                <w:color w:val="000000"/>
                <w:lang w:eastAsia="es-CO"/>
              </w:rPr>
            </w:pPr>
            <w:r w:rsidRPr="00220CC1">
              <w:rPr>
                <w:rFonts w:ascii="Arial" w:hAnsi="Arial" w:cs="Arial"/>
                <w:color w:val="000000"/>
                <w:lang w:eastAsia="es-CO"/>
              </w:rPr>
              <w:t>34</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064897" w:rsidRPr="00220CC1" w:rsidRDefault="00064897" w:rsidP="00EB5349">
            <w:pPr>
              <w:jc w:val="right"/>
              <w:rPr>
                <w:rFonts w:ascii="Arial" w:hAnsi="Arial" w:cs="Arial"/>
                <w:color w:val="000000"/>
                <w:lang w:eastAsia="es-CO"/>
              </w:rPr>
            </w:pPr>
            <w:r w:rsidRPr="00220CC1">
              <w:rPr>
                <w:rFonts w:ascii="Arial" w:hAnsi="Arial" w:cs="Arial"/>
                <w:color w:val="000000"/>
                <w:lang w:eastAsia="es-CO"/>
              </w:rPr>
              <w:t>33</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064897" w:rsidRPr="00220CC1" w:rsidRDefault="00064897" w:rsidP="00EB5349">
            <w:pPr>
              <w:jc w:val="right"/>
              <w:rPr>
                <w:rFonts w:ascii="Arial" w:hAnsi="Arial" w:cs="Arial"/>
                <w:color w:val="000000"/>
                <w:lang w:eastAsia="es-CO"/>
              </w:rPr>
            </w:pPr>
            <w:r w:rsidRPr="00220CC1">
              <w:rPr>
                <w:rFonts w:ascii="Arial" w:hAnsi="Arial" w:cs="Arial"/>
                <w:color w:val="000000"/>
                <w:lang w:eastAsia="es-CO"/>
              </w:rPr>
              <w:t>197</w:t>
            </w:r>
          </w:p>
        </w:tc>
      </w:tr>
    </w:tbl>
    <w:p w:rsidR="00064897" w:rsidRPr="00CC5F62" w:rsidRDefault="00064897" w:rsidP="00064897">
      <w:pPr>
        <w:pStyle w:val="Prrafodelista"/>
        <w:spacing w:after="0" w:line="240" w:lineRule="auto"/>
        <w:ind w:left="360"/>
        <w:rPr>
          <w:rFonts w:ascii="Arial" w:hAnsi="Arial" w:cs="Arial"/>
          <w:bCs/>
          <w:sz w:val="16"/>
          <w:szCs w:val="16"/>
          <w:lang w:eastAsia="es-ES"/>
        </w:rPr>
      </w:pPr>
      <w:r w:rsidRPr="00CC5F62">
        <w:rPr>
          <w:rFonts w:ascii="Arial" w:hAnsi="Arial" w:cs="Arial"/>
          <w:bCs/>
          <w:sz w:val="16"/>
          <w:szCs w:val="16"/>
          <w:lang w:eastAsia="es-ES"/>
        </w:rPr>
        <w:t>Fuente: SDDE</w:t>
      </w:r>
    </w:p>
    <w:p w:rsidR="00064897" w:rsidRDefault="00064897" w:rsidP="00064897">
      <w:pPr>
        <w:pStyle w:val="Prrafodelista"/>
        <w:spacing w:after="0" w:line="240" w:lineRule="auto"/>
        <w:ind w:left="360"/>
        <w:jc w:val="center"/>
        <w:rPr>
          <w:rFonts w:ascii="Arial" w:hAnsi="Arial" w:cs="Arial"/>
          <w:bCs/>
          <w:lang w:eastAsia="es-ES"/>
        </w:rPr>
      </w:pPr>
    </w:p>
    <w:p w:rsidR="00064897" w:rsidRPr="00220CC1" w:rsidRDefault="00064897" w:rsidP="00064897">
      <w:pPr>
        <w:pStyle w:val="Prrafodelista"/>
        <w:spacing w:after="0" w:line="240" w:lineRule="auto"/>
        <w:ind w:left="360"/>
        <w:rPr>
          <w:rFonts w:ascii="Arial" w:hAnsi="Arial" w:cs="Arial"/>
          <w:bCs/>
          <w:lang w:eastAsia="es-ES"/>
        </w:rPr>
      </w:pPr>
      <w:r>
        <w:rPr>
          <w:rFonts w:ascii="Arial" w:hAnsi="Arial" w:cs="Arial"/>
          <w:b/>
          <w:bCs/>
          <w:lang w:eastAsia="es-ES"/>
        </w:rPr>
        <w:lastRenderedPageBreak/>
        <w:t>Gráfica No</w:t>
      </w:r>
      <w:r w:rsidRPr="00CC5F62">
        <w:rPr>
          <w:rFonts w:ascii="Arial" w:hAnsi="Arial" w:cs="Arial"/>
          <w:b/>
          <w:bCs/>
          <w:lang w:eastAsia="es-ES"/>
        </w:rPr>
        <w:t>.</w:t>
      </w:r>
      <w:r w:rsidR="00453A37">
        <w:rPr>
          <w:rFonts w:ascii="Arial" w:hAnsi="Arial" w:cs="Arial"/>
          <w:b/>
          <w:bCs/>
          <w:lang w:eastAsia="es-ES"/>
        </w:rPr>
        <w:t>36</w:t>
      </w:r>
      <w:r>
        <w:rPr>
          <w:rFonts w:ascii="Arial" w:hAnsi="Arial" w:cs="Arial"/>
          <w:b/>
          <w:bCs/>
          <w:lang w:eastAsia="es-ES"/>
        </w:rPr>
        <w:t xml:space="preserve">. </w:t>
      </w:r>
      <w:r w:rsidRPr="00CC5F62">
        <w:rPr>
          <w:rFonts w:ascii="Arial" w:hAnsi="Arial" w:cs="Arial"/>
          <w:b/>
          <w:bCs/>
          <w:lang w:eastAsia="es-ES"/>
        </w:rPr>
        <w:t xml:space="preserve"> Tenderos Convocados Vs Diagnosticados e Inician Capacitación</w:t>
      </w:r>
      <w:r w:rsidRPr="00220CC1">
        <w:rPr>
          <w:rFonts w:ascii="Arial" w:hAnsi="Arial" w:cs="Arial"/>
          <w:noProof/>
          <w:lang w:eastAsia="es-CO"/>
        </w:rPr>
        <w:t xml:space="preserve"> </w:t>
      </w:r>
      <w:r w:rsidRPr="00220CC1">
        <w:rPr>
          <w:rFonts w:ascii="Arial" w:hAnsi="Arial" w:cs="Arial"/>
          <w:noProof/>
          <w:lang w:eastAsia="es-CO"/>
        </w:rPr>
        <w:drawing>
          <wp:anchor distT="0" distB="0" distL="114300" distR="114300" simplePos="0" relativeHeight="251687936" behindDoc="1" locked="0" layoutInCell="1" allowOverlap="1" wp14:anchorId="4B643144" wp14:editId="5DC2CF99">
            <wp:simplePos x="0" y="0"/>
            <wp:positionH relativeFrom="column">
              <wp:posOffset>586740</wp:posOffset>
            </wp:positionH>
            <wp:positionV relativeFrom="paragraph">
              <wp:posOffset>335915</wp:posOffset>
            </wp:positionV>
            <wp:extent cx="4572000" cy="2743200"/>
            <wp:effectExtent l="0" t="0" r="0" b="0"/>
            <wp:wrapTight wrapText="bothSides">
              <wp:wrapPolygon edited="0">
                <wp:start x="0" y="0"/>
                <wp:lineTo x="0" y="21450"/>
                <wp:lineTo x="21510" y="21450"/>
                <wp:lineTo x="21510" y="0"/>
                <wp:lineTo x="0" y="0"/>
              </wp:wrapPolygon>
            </wp:wrapTight>
            <wp:docPr id="73" name="Gráfico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14:sizeRelH relativeFrom="page">
              <wp14:pctWidth>0</wp14:pctWidth>
            </wp14:sizeRelH>
            <wp14:sizeRelV relativeFrom="page">
              <wp14:pctHeight>0</wp14:pctHeight>
            </wp14:sizeRelV>
          </wp:anchor>
        </w:drawing>
      </w:r>
    </w:p>
    <w:p w:rsidR="00064897" w:rsidRDefault="00064897" w:rsidP="00064897">
      <w:pPr>
        <w:pStyle w:val="Prrafodelista"/>
        <w:spacing w:after="0" w:line="240" w:lineRule="auto"/>
        <w:ind w:left="360"/>
        <w:jc w:val="center"/>
        <w:rPr>
          <w:rFonts w:ascii="Arial" w:hAnsi="Arial" w:cs="Arial"/>
          <w:bCs/>
          <w:lang w:eastAsia="es-ES"/>
        </w:rPr>
      </w:pPr>
    </w:p>
    <w:p w:rsidR="00064897" w:rsidRPr="00220CC1" w:rsidRDefault="00064897" w:rsidP="00064897">
      <w:pPr>
        <w:pStyle w:val="Prrafodelista"/>
        <w:spacing w:after="0" w:line="240" w:lineRule="auto"/>
        <w:ind w:left="360"/>
        <w:jc w:val="center"/>
        <w:rPr>
          <w:rFonts w:ascii="Arial" w:hAnsi="Arial" w:cs="Arial"/>
          <w:bCs/>
          <w:lang w:eastAsia="es-ES"/>
        </w:rPr>
      </w:pPr>
    </w:p>
    <w:p w:rsidR="00064897" w:rsidRPr="00220CC1" w:rsidRDefault="00064897" w:rsidP="00064897">
      <w:pPr>
        <w:pStyle w:val="Prrafodelista"/>
        <w:spacing w:after="0" w:line="240" w:lineRule="auto"/>
        <w:ind w:left="360"/>
        <w:jc w:val="center"/>
        <w:rPr>
          <w:rFonts w:ascii="Arial" w:hAnsi="Arial" w:cs="Arial"/>
          <w:bCs/>
          <w:lang w:eastAsia="es-ES"/>
        </w:rPr>
      </w:pPr>
    </w:p>
    <w:p w:rsidR="00064897" w:rsidRPr="00220CC1" w:rsidRDefault="00064897" w:rsidP="00064897">
      <w:pPr>
        <w:pStyle w:val="Prrafodelista"/>
        <w:spacing w:after="0" w:line="240" w:lineRule="auto"/>
        <w:ind w:left="360"/>
        <w:jc w:val="center"/>
        <w:rPr>
          <w:rFonts w:ascii="Arial" w:hAnsi="Arial" w:cs="Arial"/>
          <w:bCs/>
          <w:lang w:eastAsia="es-ES"/>
        </w:rPr>
      </w:pPr>
    </w:p>
    <w:p w:rsidR="00064897" w:rsidRPr="00220CC1" w:rsidRDefault="00064897" w:rsidP="00064897">
      <w:pPr>
        <w:pStyle w:val="Prrafodelista"/>
        <w:spacing w:after="0" w:line="240" w:lineRule="auto"/>
        <w:ind w:left="360"/>
        <w:jc w:val="center"/>
        <w:rPr>
          <w:rFonts w:ascii="Arial" w:hAnsi="Arial" w:cs="Arial"/>
          <w:bCs/>
          <w:lang w:eastAsia="es-ES"/>
        </w:rPr>
      </w:pPr>
    </w:p>
    <w:p w:rsidR="00064897" w:rsidRPr="00220CC1" w:rsidRDefault="00064897" w:rsidP="00064897">
      <w:pPr>
        <w:pStyle w:val="Prrafodelista"/>
        <w:spacing w:after="0" w:line="240" w:lineRule="auto"/>
        <w:ind w:left="360"/>
        <w:jc w:val="center"/>
        <w:rPr>
          <w:rFonts w:ascii="Arial" w:hAnsi="Arial" w:cs="Arial"/>
          <w:bCs/>
          <w:lang w:eastAsia="es-ES"/>
        </w:rPr>
      </w:pPr>
    </w:p>
    <w:p w:rsidR="00064897" w:rsidRPr="00220CC1" w:rsidRDefault="00064897" w:rsidP="00064897">
      <w:pPr>
        <w:pStyle w:val="Prrafodelista"/>
        <w:spacing w:after="0" w:line="240" w:lineRule="auto"/>
        <w:ind w:left="360"/>
        <w:jc w:val="center"/>
        <w:rPr>
          <w:rFonts w:ascii="Arial" w:hAnsi="Arial" w:cs="Arial"/>
          <w:bCs/>
          <w:lang w:eastAsia="es-ES"/>
        </w:rPr>
      </w:pPr>
    </w:p>
    <w:p w:rsidR="00064897" w:rsidRPr="00220CC1" w:rsidRDefault="00064897" w:rsidP="00064897">
      <w:pPr>
        <w:pStyle w:val="Prrafodelista"/>
        <w:spacing w:after="0" w:line="240" w:lineRule="auto"/>
        <w:ind w:left="360"/>
        <w:jc w:val="center"/>
        <w:rPr>
          <w:rFonts w:ascii="Arial" w:hAnsi="Arial" w:cs="Arial"/>
          <w:bCs/>
          <w:lang w:eastAsia="es-ES"/>
        </w:rPr>
      </w:pPr>
    </w:p>
    <w:p w:rsidR="00064897" w:rsidRPr="00220CC1" w:rsidRDefault="00064897" w:rsidP="00064897">
      <w:pPr>
        <w:pStyle w:val="Prrafodelista"/>
        <w:spacing w:after="0" w:line="240" w:lineRule="auto"/>
        <w:ind w:left="360"/>
        <w:jc w:val="center"/>
        <w:rPr>
          <w:rFonts w:ascii="Arial" w:hAnsi="Arial" w:cs="Arial"/>
          <w:bCs/>
          <w:lang w:eastAsia="es-ES"/>
        </w:rPr>
      </w:pPr>
    </w:p>
    <w:p w:rsidR="00064897" w:rsidRPr="00220CC1" w:rsidRDefault="00064897" w:rsidP="00064897">
      <w:pPr>
        <w:pStyle w:val="Prrafodelista"/>
        <w:spacing w:after="0" w:line="240" w:lineRule="auto"/>
        <w:ind w:left="360"/>
        <w:jc w:val="center"/>
        <w:rPr>
          <w:rFonts w:ascii="Arial" w:hAnsi="Arial" w:cs="Arial"/>
          <w:bCs/>
          <w:lang w:eastAsia="es-ES"/>
        </w:rPr>
      </w:pPr>
    </w:p>
    <w:p w:rsidR="00064897" w:rsidRPr="00220CC1" w:rsidRDefault="00064897" w:rsidP="00064897">
      <w:pPr>
        <w:pStyle w:val="Prrafodelista"/>
        <w:spacing w:after="0" w:line="240" w:lineRule="auto"/>
        <w:ind w:left="360"/>
        <w:jc w:val="center"/>
        <w:rPr>
          <w:rFonts w:ascii="Arial" w:hAnsi="Arial" w:cs="Arial"/>
          <w:bCs/>
          <w:lang w:eastAsia="es-ES"/>
        </w:rPr>
      </w:pPr>
    </w:p>
    <w:p w:rsidR="00064897" w:rsidRPr="00220CC1" w:rsidRDefault="00064897" w:rsidP="00064897">
      <w:pPr>
        <w:pStyle w:val="Prrafodelista"/>
        <w:spacing w:after="0" w:line="240" w:lineRule="auto"/>
        <w:ind w:left="360"/>
        <w:jc w:val="center"/>
        <w:rPr>
          <w:rFonts w:ascii="Arial" w:hAnsi="Arial" w:cs="Arial"/>
          <w:bCs/>
          <w:lang w:eastAsia="es-ES"/>
        </w:rPr>
      </w:pPr>
    </w:p>
    <w:p w:rsidR="00064897" w:rsidRPr="00220CC1" w:rsidRDefault="00064897" w:rsidP="00064897">
      <w:pPr>
        <w:pStyle w:val="Prrafodelista"/>
        <w:spacing w:after="0" w:line="240" w:lineRule="auto"/>
        <w:ind w:left="360"/>
        <w:jc w:val="center"/>
        <w:rPr>
          <w:rFonts w:ascii="Arial" w:hAnsi="Arial" w:cs="Arial"/>
          <w:bCs/>
          <w:lang w:eastAsia="es-ES"/>
        </w:rPr>
      </w:pPr>
    </w:p>
    <w:p w:rsidR="00064897" w:rsidRPr="00220CC1" w:rsidRDefault="00064897" w:rsidP="00064897">
      <w:pPr>
        <w:pStyle w:val="Prrafodelista"/>
        <w:spacing w:after="0" w:line="240" w:lineRule="auto"/>
        <w:ind w:left="360"/>
        <w:jc w:val="center"/>
        <w:rPr>
          <w:rFonts w:ascii="Arial" w:hAnsi="Arial" w:cs="Arial"/>
          <w:bCs/>
          <w:lang w:eastAsia="es-ES"/>
        </w:rPr>
      </w:pPr>
    </w:p>
    <w:p w:rsidR="00064897" w:rsidRPr="00220CC1" w:rsidRDefault="00064897" w:rsidP="00064897">
      <w:pPr>
        <w:pStyle w:val="Prrafodelista"/>
        <w:spacing w:after="0" w:line="240" w:lineRule="auto"/>
        <w:ind w:left="360"/>
        <w:jc w:val="center"/>
        <w:rPr>
          <w:rFonts w:ascii="Arial" w:hAnsi="Arial" w:cs="Arial"/>
          <w:bCs/>
          <w:lang w:eastAsia="es-ES"/>
        </w:rPr>
      </w:pPr>
    </w:p>
    <w:p w:rsidR="00064897" w:rsidRPr="00220CC1" w:rsidRDefault="00064897" w:rsidP="00064897">
      <w:pPr>
        <w:pStyle w:val="Prrafodelista"/>
        <w:spacing w:after="0" w:line="240" w:lineRule="auto"/>
        <w:ind w:left="360"/>
        <w:jc w:val="center"/>
        <w:rPr>
          <w:rFonts w:ascii="Arial" w:hAnsi="Arial" w:cs="Arial"/>
          <w:bCs/>
          <w:lang w:eastAsia="es-ES"/>
        </w:rPr>
      </w:pPr>
    </w:p>
    <w:p w:rsidR="00064897" w:rsidRPr="00220CC1" w:rsidRDefault="00064897" w:rsidP="00064897">
      <w:pPr>
        <w:pStyle w:val="Prrafodelista"/>
        <w:spacing w:after="0" w:line="240" w:lineRule="auto"/>
        <w:ind w:left="360"/>
        <w:jc w:val="center"/>
        <w:rPr>
          <w:rFonts w:ascii="Arial" w:hAnsi="Arial" w:cs="Arial"/>
          <w:bCs/>
          <w:lang w:eastAsia="es-ES"/>
        </w:rPr>
      </w:pPr>
    </w:p>
    <w:p w:rsidR="00064897" w:rsidRPr="00220CC1" w:rsidRDefault="00064897" w:rsidP="00064897">
      <w:pPr>
        <w:pStyle w:val="Prrafodelista"/>
        <w:spacing w:after="0" w:line="240" w:lineRule="auto"/>
        <w:ind w:left="360"/>
        <w:jc w:val="center"/>
        <w:rPr>
          <w:rFonts w:ascii="Arial" w:hAnsi="Arial" w:cs="Arial"/>
          <w:bCs/>
          <w:lang w:eastAsia="es-ES"/>
        </w:rPr>
      </w:pPr>
    </w:p>
    <w:p w:rsidR="00064897" w:rsidRDefault="004C541C" w:rsidP="00064897">
      <w:pPr>
        <w:pStyle w:val="Prrafodelista"/>
        <w:spacing w:after="0" w:line="240" w:lineRule="auto"/>
        <w:ind w:left="360"/>
        <w:jc w:val="center"/>
        <w:rPr>
          <w:rFonts w:ascii="Arial" w:hAnsi="Arial" w:cs="Arial"/>
          <w:b/>
          <w:bCs/>
          <w:lang w:eastAsia="es-ES"/>
        </w:rPr>
      </w:pPr>
      <w:r>
        <w:rPr>
          <w:rFonts w:ascii="Arial" w:hAnsi="Arial" w:cs="Arial"/>
          <w:b/>
          <w:bCs/>
          <w:lang w:eastAsia="es-ES"/>
        </w:rPr>
        <w:t>Tabla No. 64</w:t>
      </w:r>
      <w:r w:rsidR="00064897">
        <w:rPr>
          <w:rFonts w:ascii="Arial" w:hAnsi="Arial" w:cs="Arial"/>
          <w:b/>
          <w:bCs/>
          <w:lang w:eastAsia="es-ES"/>
        </w:rPr>
        <w:t xml:space="preserve">. </w:t>
      </w:r>
      <w:r w:rsidR="00064897" w:rsidRPr="009868C1">
        <w:rPr>
          <w:rFonts w:ascii="Arial" w:hAnsi="Arial" w:cs="Arial"/>
          <w:b/>
          <w:bCs/>
          <w:lang w:eastAsia="es-ES"/>
        </w:rPr>
        <w:t>Nivel educativo de Tenderos que Iniciaron Capacitación</w:t>
      </w:r>
    </w:p>
    <w:p w:rsidR="00064897" w:rsidRPr="009868C1" w:rsidRDefault="00064897" w:rsidP="00064897">
      <w:pPr>
        <w:pStyle w:val="Prrafodelista"/>
        <w:spacing w:after="0" w:line="240" w:lineRule="auto"/>
        <w:ind w:left="360"/>
        <w:jc w:val="center"/>
        <w:rPr>
          <w:rFonts w:ascii="Arial" w:hAnsi="Arial" w:cs="Arial"/>
          <w:b/>
          <w:bCs/>
          <w:lang w:eastAsia="es-ES"/>
        </w:rPr>
      </w:pPr>
    </w:p>
    <w:tbl>
      <w:tblPr>
        <w:tblW w:w="8978" w:type="dxa"/>
        <w:jc w:val="center"/>
        <w:tblCellMar>
          <w:left w:w="70" w:type="dxa"/>
          <w:right w:w="70" w:type="dxa"/>
        </w:tblCellMar>
        <w:tblLook w:val="04A0" w:firstRow="1" w:lastRow="0" w:firstColumn="1" w:lastColumn="0" w:noHBand="0" w:noVBand="1"/>
      </w:tblPr>
      <w:tblGrid>
        <w:gridCol w:w="1179"/>
        <w:gridCol w:w="1180"/>
        <w:gridCol w:w="1322"/>
        <w:gridCol w:w="1179"/>
        <w:gridCol w:w="1479"/>
        <w:gridCol w:w="1532"/>
        <w:gridCol w:w="1107"/>
      </w:tblGrid>
      <w:tr w:rsidR="00064897" w:rsidRPr="00220CC1" w:rsidTr="00EB5349">
        <w:trPr>
          <w:trHeight w:val="600"/>
          <w:jc w:val="center"/>
        </w:trPr>
        <w:tc>
          <w:tcPr>
            <w:tcW w:w="1185" w:type="dxa"/>
            <w:tcBorders>
              <w:top w:val="single" w:sz="4" w:space="0" w:color="auto"/>
              <w:left w:val="single" w:sz="4" w:space="0" w:color="auto"/>
              <w:bottom w:val="single" w:sz="4" w:space="0" w:color="auto"/>
              <w:right w:val="single" w:sz="4" w:space="0" w:color="auto"/>
            </w:tcBorders>
            <w:shd w:val="clear" w:color="auto" w:fill="ACB9CA" w:themeFill="text2" w:themeFillTint="66"/>
            <w:hideMark/>
          </w:tcPr>
          <w:p w:rsidR="00064897" w:rsidRPr="00DB5DCF" w:rsidRDefault="00064897" w:rsidP="00EB5349">
            <w:pPr>
              <w:jc w:val="center"/>
              <w:rPr>
                <w:rFonts w:ascii="Arial" w:hAnsi="Arial" w:cs="Arial"/>
                <w:b/>
                <w:color w:val="000000"/>
                <w:lang w:eastAsia="es-CO"/>
              </w:rPr>
            </w:pPr>
            <w:r w:rsidRPr="00DB5DCF">
              <w:rPr>
                <w:rFonts w:ascii="Arial" w:hAnsi="Arial" w:cs="Arial"/>
                <w:b/>
                <w:color w:val="000000"/>
                <w:lang w:eastAsia="es-CO"/>
              </w:rPr>
              <w:t>Ninguno</w:t>
            </w:r>
          </w:p>
        </w:tc>
        <w:tc>
          <w:tcPr>
            <w:tcW w:w="1185" w:type="dxa"/>
            <w:tcBorders>
              <w:top w:val="single" w:sz="4" w:space="0" w:color="auto"/>
              <w:left w:val="nil"/>
              <w:bottom w:val="single" w:sz="4" w:space="0" w:color="auto"/>
              <w:right w:val="single" w:sz="4" w:space="0" w:color="auto"/>
            </w:tcBorders>
            <w:shd w:val="clear" w:color="auto" w:fill="ACB9CA" w:themeFill="text2" w:themeFillTint="66"/>
            <w:hideMark/>
          </w:tcPr>
          <w:p w:rsidR="00064897" w:rsidRPr="00DB5DCF" w:rsidRDefault="00064897" w:rsidP="00EB5349">
            <w:pPr>
              <w:jc w:val="center"/>
              <w:rPr>
                <w:rFonts w:ascii="Arial" w:hAnsi="Arial" w:cs="Arial"/>
                <w:b/>
                <w:color w:val="000000"/>
                <w:lang w:eastAsia="es-CO"/>
              </w:rPr>
            </w:pPr>
            <w:r w:rsidRPr="00DB5DCF">
              <w:rPr>
                <w:rFonts w:ascii="Arial" w:hAnsi="Arial" w:cs="Arial"/>
                <w:b/>
                <w:color w:val="000000"/>
                <w:lang w:eastAsia="es-CO"/>
              </w:rPr>
              <w:t>Primaria</w:t>
            </w:r>
          </w:p>
        </w:tc>
        <w:tc>
          <w:tcPr>
            <w:tcW w:w="1310" w:type="dxa"/>
            <w:tcBorders>
              <w:top w:val="single" w:sz="4" w:space="0" w:color="auto"/>
              <w:left w:val="nil"/>
              <w:bottom w:val="single" w:sz="4" w:space="0" w:color="auto"/>
              <w:right w:val="single" w:sz="4" w:space="0" w:color="auto"/>
            </w:tcBorders>
            <w:shd w:val="clear" w:color="auto" w:fill="ACB9CA" w:themeFill="text2" w:themeFillTint="66"/>
            <w:hideMark/>
          </w:tcPr>
          <w:p w:rsidR="00064897" w:rsidRPr="00DB5DCF" w:rsidRDefault="00064897" w:rsidP="00EB5349">
            <w:pPr>
              <w:jc w:val="center"/>
              <w:rPr>
                <w:rFonts w:ascii="Arial" w:hAnsi="Arial" w:cs="Arial"/>
                <w:b/>
                <w:color w:val="000000"/>
                <w:lang w:eastAsia="es-CO"/>
              </w:rPr>
            </w:pPr>
            <w:r w:rsidRPr="00DB5DCF">
              <w:rPr>
                <w:rFonts w:ascii="Arial" w:hAnsi="Arial" w:cs="Arial"/>
                <w:b/>
                <w:color w:val="000000"/>
                <w:lang w:eastAsia="es-CO"/>
              </w:rPr>
              <w:t>Secundaria</w:t>
            </w:r>
          </w:p>
        </w:tc>
        <w:tc>
          <w:tcPr>
            <w:tcW w:w="1184" w:type="dxa"/>
            <w:tcBorders>
              <w:top w:val="single" w:sz="4" w:space="0" w:color="auto"/>
              <w:left w:val="nil"/>
              <w:bottom w:val="single" w:sz="4" w:space="0" w:color="auto"/>
              <w:right w:val="single" w:sz="4" w:space="0" w:color="auto"/>
            </w:tcBorders>
            <w:shd w:val="clear" w:color="auto" w:fill="ACB9CA" w:themeFill="text2" w:themeFillTint="66"/>
            <w:hideMark/>
          </w:tcPr>
          <w:p w:rsidR="00064897" w:rsidRPr="00DB5DCF" w:rsidRDefault="00064897" w:rsidP="00EB5349">
            <w:pPr>
              <w:jc w:val="center"/>
              <w:rPr>
                <w:rFonts w:ascii="Arial" w:hAnsi="Arial" w:cs="Arial"/>
                <w:b/>
                <w:color w:val="000000"/>
                <w:lang w:eastAsia="es-CO"/>
              </w:rPr>
            </w:pPr>
            <w:r w:rsidRPr="00DB5DCF">
              <w:rPr>
                <w:rFonts w:ascii="Arial" w:hAnsi="Arial" w:cs="Arial"/>
                <w:b/>
                <w:color w:val="000000"/>
                <w:lang w:eastAsia="es-CO"/>
              </w:rPr>
              <w:t>Técnico</w:t>
            </w:r>
          </w:p>
        </w:tc>
        <w:tc>
          <w:tcPr>
            <w:tcW w:w="1465" w:type="dxa"/>
            <w:tcBorders>
              <w:top w:val="single" w:sz="4" w:space="0" w:color="auto"/>
              <w:left w:val="nil"/>
              <w:bottom w:val="single" w:sz="4" w:space="0" w:color="auto"/>
              <w:right w:val="single" w:sz="4" w:space="0" w:color="auto"/>
            </w:tcBorders>
            <w:shd w:val="clear" w:color="auto" w:fill="ACB9CA" w:themeFill="text2" w:themeFillTint="66"/>
            <w:hideMark/>
          </w:tcPr>
          <w:p w:rsidR="00064897" w:rsidRPr="00DB5DCF" w:rsidRDefault="00064897" w:rsidP="00EB5349">
            <w:pPr>
              <w:jc w:val="center"/>
              <w:rPr>
                <w:rFonts w:ascii="Arial" w:hAnsi="Arial" w:cs="Arial"/>
                <w:b/>
                <w:color w:val="000000"/>
                <w:lang w:eastAsia="es-CO"/>
              </w:rPr>
            </w:pPr>
            <w:r w:rsidRPr="00DB5DCF">
              <w:rPr>
                <w:rFonts w:ascii="Arial" w:hAnsi="Arial" w:cs="Arial"/>
                <w:b/>
                <w:color w:val="000000"/>
                <w:lang w:eastAsia="es-CO"/>
              </w:rPr>
              <w:t>Universitario sin titulo</w:t>
            </w:r>
          </w:p>
        </w:tc>
        <w:tc>
          <w:tcPr>
            <w:tcW w:w="1538" w:type="dxa"/>
            <w:tcBorders>
              <w:top w:val="single" w:sz="4" w:space="0" w:color="auto"/>
              <w:left w:val="nil"/>
              <w:bottom w:val="single" w:sz="4" w:space="0" w:color="auto"/>
              <w:right w:val="single" w:sz="4" w:space="0" w:color="auto"/>
            </w:tcBorders>
            <w:shd w:val="clear" w:color="auto" w:fill="ACB9CA" w:themeFill="text2" w:themeFillTint="66"/>
            <w:hideMark/>
          </w:tcPr>
          <w:p w:rsidR="00064897" w:rsidRPr="00DB5DCF" w:rsidRDefault="00064897" w:rsidP="00EB5349">
            <w:pPr>
              <w:jc w:val="center"/>
              <w:rPr>
                <w:rFonts w:ascii="Arial" w:hAnsi="Arial" w:cs="Arial"/>
                <w:b/>
                <w:color w:val="000000"/>
                <w:lang w:eastAsia="es-CO"/>
              </w:rPr>
            </w:pPr>
            <w:r w:rsidRPr="00DB5DCF">
              <w:rPr>
                <w:rFonts w:ascii="Arial" w:hAnsi="Arial" w:cs="Arial"/>
                <w:b/>
                <w:color w:val="000000"/>
                <w:lang w:eastAsia="es-CO"/>
              </w:rPr>
              <w:t>Universitario con titulo</w:t>
            </w:r>
          </w:p>
        </w:tc>
        <w:tc>
          <w:tcPr>
            <w:tcW w:w="1111" w:type="dxa"/>
            <w:tcBorders>
              <w:top w:val="single" w:sz="4" w:space="0" w:color="auto"/>
              <w:left w:val="nil"/>
              <w:bottom w:val="single" w:sz="4" w:space="0" w:color="auto"/>
              <w:right w:val="single" w:sz="4" w:space="0" w:color="auto"/>
            </w:tcBorders>
            <w:shd w:val="clear" w:color="auto" w:fill="ACB9CA" w:themeFill="text2" w:themeFillTint="66"/>
            <w:hideMark/>
          </w:tcPr>
          <w:p w:rsidR="00064897" w:rsidRPr="00DB5DCF" w:rsidRDefault="00064897" w:rsidP="00EB5349">
            <w:pPr>
              <w:jc w:val="center"/>
              <w:rPr>
                <w:rFonts w:ascii="Arial" w:hAnsi="Arial" w:cs="Arial"/>
                <w:b/>
                <w:color w:val="000000"/>
                <w:lang w:eastAsia="es-CO"/>
              </w:rPr>
            </w:pPr>
            <w:r w:rsidRPr="00DB5DCF">
              <w:rPr>
                <w:rFonts w:ascii="Arial" w:hAnsi="Arial" w:cs="Arial"/>
                <w:b/>
                <w:color w:val="000000"/>
                <w:lang w:eastAsia="es-CO"/>
              </w:rPr>
              <w:t>Total</w:t>
            </w:r>
          </w:p>
        </w:tc>
      </w:tr>
      <w:tr w:rsidR="00064897" w:rsidRPr="00220CC1" w:rsidTr="00EB5349">
        <w:trPr>
          <w:trHeight w:val="300"/>
          <w:jc w:val="center"/>
        </w:trPr>
        <w:tc>
          <w:tcPr>
            <w:tcW w:w="1185" w:type="dxa"/>
            <w:tcBorders>
              <w:top w:val="nil"/>
              <w:left w:val="single" w:sz="4" w:space="0" w:color="auto"/>
              <w:bottom w:val="single" w:sz="4" w:space="0" w:color="auto"/>
              <w:right w:val="single" w:sz="4" w:space="0" w:color="auto"/>
            </w:tcBorders>
            <w:shd w:val="clear" w:color="auto" w:fill="auto"/>
            <w:noWrap/>
            <w:vAlign w:val="bottom"/>
            <w:hideMark/>
          </w:tcPr>
          <w:p w:rsidR="00064897" w:rsidRPr="00DB5DCF" w:rsidRDefault="00064897" w:rsidP="00EB5349">
            <w:pPr>
              <w:jc w:val="center"/>
              <w:rPr>
                <w:rFonts w:ascii="Arial" w:hAnsi="Arial" w:cs="Arial"/>
                <w:b/>
                <w:color w:val="000000"/>
                <w:lang w:eastAsia="es-CO"/>
              </w:rPr>
            </w:pPr>
            <w:r w:rsidRPr="00DB5DCF">
              <w:rPr>
                <w:rFonts w:ascii="Arial" w:hAnsi="Arial" w:cs="Arial"/>
                <w:b/>
                <w:color w:val="000000"/>
                <w:lang w:eastAsia="es-CO"/>
              </w:rPr>
              <w:t>1</w:t>
            </w:r>
          </w:p>
        </w:tc>
        <w:tc>
          <w:tcPr>
            <w:tcW w:w="1185" w:type="dxa"/>
            <w:tcBorders>
              <w:top w:val="nil"/>
              <w:left w:val="nil"/>
              <w:bottom w:val="single" w:sz="4" w:space="0" w:color="auto"/>
              <w:right w:val="single" w:sz="4" w:space="0" w:color="auto"/>
            </w:tcBorders>
            <w:shd w:val="clear" w:color="auto" w:fill="auto"/>
            <w:noWrap/>
            <w:vAlign w:val="bottom"/>
            <w:hideMark/>
          </w:tcPr>
          <w:p w:rsidR="00064897" w:rsidRPr="00DB5DCF" w:rsidRDefault="00064897" w:rsidP="00EB5349">
            <w:pPr>
              <w:jc w:val="center"/>
              <w:rPr>
                <w:rFonts w:ascii="Arial" w:hAnsi="Arial" w:cs="Arial"/>
                <w:b/>
                <w:color w:val="000000"/>
                <w:lang w:eastAsia="es-CO"/>
              </w:rPr>
            </w:pPr>
            <w:r w:rsidRPr="00DB5DCF">
              <w:rPr>
                <w:rFonts w:ascii="Arial" w:hAnsi="Arial" w:cs="Arial"/>
                <w:b/>
                <w:color w:val="000000"/>
                <w:lang w:eastAsia="es-CO"/>
              </w:rPr>
              <w:t>69</w:t>
            </w:r>
          </w:p>
        </w:tc>
        <w:tc>
          <w:tcPr>
            <w:tcW w:w="1310" w:type="dxa"/>
            <w:tcBorders>
              <w:top w:val="nil"/>
              <w:left w:val="nil"/>
              <w:bottom w:val="single" w:sz="4" w:space="0" w:color="auto"/>
              <w:right w:val="single" w:sz="4" w:space="0" w:color="auto"/>
            </w:tcBorders>
            <w:shd w:val="clear" w:color="auto" w:fill="auto"/>
            <w:noWrap/>
            <w:vAlign w:val="bottom"/>
            <w:hideMark/>
          </w:tcPr>
          <w:p w:rsidR="00064897" w:rsidRPr="00DB5DCF" w:rsidRDefault="00064897" w:rsidP="00EB5349">
            <w:pPr>
              <w:jc w:val="center"/>
              <w:rPr>
                <w:rFonts w:ascii="Arial" w:hAnsi="Arial" w:cs="Arial"/>
                <w:b/>
                <w:color w:val="000000"/>
                <w:lang w:eastAsia="es-CO"/>
              </w:rPr>
            </w:pPr>
            <w:r w:rsidRPr="00DB5DCF">
              <w:rPr>
                <w:rFonts w:ascii="Arial" w:hAnsi="Arial" w:cs="Arial"/>
                <w:b/>
                <w:color w:val="000000"/>
                <w:lang w:eastAsia="es-CO"/>
              </w:rPr>
              <w:t>91</w:t>
            </w:r>
          </w:p>
        </w:tc>
        <w:tc>
          <w:tcPr>
            <w:tcW w:w="1184" w:type="dxa"/>
            <w:tcBorders>
              <w:top w:val="nil"/>
              <w:left w:val="nil"/>
              <w:bottom w:val="single" w:sz="4" w:space="0" w:color="auto"/>
              <w:right w:val="single" w:sz="4" w:space="0" w:color="auto"/>
            </w:tcBorders>
            <w:shd w:val="clear" w:color="auto" w:fill="auto"/>
            <w:noWrap/>
            <w:vAlign w:val="bottom"/>
            <w:hideMark/>
          </w:tcPr>
          <w:p w:rsidR="00064897" w:rsidRPr="00DB5DCF" w:rsidRDefault="00064897" w:rsidP="00EB5349">
            <w:pPr>
              <w:jc w:val="center"/>
              <w:rPr>
                <w:rFonts w:ascii="Arial" w:hAnsi="Arial" w:cs="Arial"/>
                <w:b/>
                <w:color w:val="000000"/>
                <w:lang w:eastAsia="es-CO"/>
              </w:rPr>
            </w:pPr>
            <w:r w:rsidRPr="00DB5DCF">
              <w:rPr>
                <w:rFonts w:ascii="Arial" w:hAnsi="Arial" w:cs="Arial"/>
                <w:b/>
                <w:color w:val="000000"/>
                <w:lang w:eastAsia="es-CO"/>
              </w:rPr>
              <w:t>27</w:t>
            </w:r>
          </w:p>
        </w:tc>
        <w:tc>
          <w:tcPr>
            <w:tcW w:w="1465" w:type="dxa"/>
            <w:tcBorders>
              <w:top w:val="nil"/>
              <w:left w:val="nil"/>
              <w:bottom w:val="single" w:sz="4" w:space="0" w:color="auto"/>
              <w:right w:val="single" w:sz="4" w:space="0" w:color="auto"/>
            </w:tcBorders>
            <w:shd w:val="clear" w:color="auto" w:fill="auto"/>
            <w:noWrap/>
            <w:vAlign w:val="bottom"/>
            <w:hideMark/>
          </w:tcPr>
          <w:p w:rsidR="00064897" w:rsidRPr="00DB5DCF" w:rsidRDefault="00064897" w:rsidP="00EB5349">
            <w:pPr>
              <w:jc w:val="center"/>
              <w:rPr>
                <w:rFonts w:ascii="Arial" w:hAnsi="Arial" w:cs="Arial"/>
                <w:b/>
                <w:color w:val="000000"/>
                <w:lang w:eastAsia="es-CO"/>
              </w:rPr>
            </w:pPr>
            <w:r w:rsidRPr="00DB5DCF">
              <w:rPr>
                <w:rFonts w:ascii="Arial" w:hAnsi="Arial" w:cs="Arial"/>
                <w:b/>
                <w:color w:val="000000"/>
                <w:lang w:eastAsia="es-CO"/>
              </w:rPr>
              <w:t>2</w:t>
            </w:r>
          </w:p>
        </w:tc>
        <w:tc>
          <w:tcPr>
            <w:tcW w:w="1538" w:type="dxa"/>
            <w:tcBorders>
              <w:top w:val="nil"/>
              <w:left w:val="nil"/>
              <w:bottom w:val="single" w:sz="4" w:space="0" w:color="auto"/>
              <w:right w:val="single" w:sz="4" w:space="0" w:color="auto"/>
            </w:tcBorders>
            <w:shd w:val="clear" w:color="auto" w:fill="auto"/>
            <w:noWrap/>
            <w:vAlign w:val="bottom"/>
            <w:hideMark/>
          </w:tcPr>
          <w:p w:rsidR="00064897" w:rsidRPr="00DB5DCF" w:rsidRDefault="00064897" w:rsidP="00EB5349">
            <w:pPr>
              <w:jc w:val="center"/>
              <w:rPr>
                <w:rFonts w:ascii="Arial" w:hAnsi="Arial" w:cs="Arial"/>
                <w:b/>
                <w:color w:val="000000"/>
                <w:lang w:eastAsia="es-CO"/>
              </w:rPr>
            </w:pPr>
            <w:r w:rsidRPr="00DB5DCF">
              <w:rPr>
                <w:rFonts w:ascii="Arial" w:hAnsi="Arial" w:cs="Arial"/>
                <w:b/>
                <w:color w:val="000000"/>
                <w:lang w:eastAsia="es-CO"/>
              </w:rPr>
              <w:t>7</w:t>
            </w:r>
          </w:p>
        </w:tc>
        <w:tc>
          <w:tcPr>
            <w:tcW w:w="1111" w:type="dxa"/>
            <w:tcBorders>
              <w:top w:val="nil"/>
              <w:left w:val="nil"/>
              <w:bottom w:val="single" w:sz="4" w:space="0" w:color="auto"/>
              <w:right w:val="single" w:sz="4" w:space="0" w:color="auto"/>
            </w:tcBorders>
            <w:shd w:val="clear" w:color="auto" w:fill="auto"/>
            <w:noWrap/>
            <w:vAlign w:val="bottom"/>
            <w:hideMark/>
          </w:tcPr>
          <w:p w:rsidR="00064897" w:rsidRPr="00DB5DCF" w:rsidRDefault="00064897" w:rsidP="00EB5349">
            <w:pPr>
              <w:jc w:val="center"/>
              <w:rPr>
                <w:rFonts w:ascii="Arial" w:hAnsi="Arial" w:cs="Arial"/>
                <w:b/>
                <w:color w:val="000000"/>
                <w:lang w:eastAsia="es-CO"/>
              </w:rPr>
            </w:pPr>
            <w:r w:rsidRPr="00DB5DCF">
              <w:rPr>
                <w:rFonts w:ascii="Arial" w:hAnsi="Arial" w:cs="Arial"/>
                <w:b/>
                <w:color w:val="000000"/>
                <w:lang w:eastAsia="es-CO"/>
              </w:rPr>
              <w:t>197</w:t>
            </w:r>
          </w:p>
        </w:tc>
      </w:tr>
    </w:tbl>
    <w:p w:rsidR="00064897" w:rsidRPr="009868C1" w:rsidRDefault="00064897" w:rsidP="00064897">
      <w:pPr>
        <w:pStyle w:val="Prrafodelista"/>
        <w:spacing w:after="0" w:line="240" w:lineRule="auto"/>
        <w:ind w:left="360"/>
        <w:jc w:val="center"/>
        <w:rPr>
          <w:rFonts w:ascii="Arial" w:hAnsi="Arial" w:cs="Arial"/>
          <w:bCs/>
          <w:sz w:val="16"/>
          <w:szCs w:val="16"/>
          <w:lang w:eastAsia="es-ES"/>
        </w:rPr>
      </w:pPr>
      <w:r w:rsidRPr="009868C1">
        <w:rPr>
          <w:rFonts w:ascii="Arial" w:hAnsi="Arial" w:cs="Arial"/>
          <w:bCs/>
          <w:sz w:val="16"/>
          <w:szCs w:val="16"/>
          <w:lang w:eastAsia="es-ES"/>
        </w:rPr>
        <w:t>Fuente: SDDE</w:t>
      </w:r>
    </w:p>
    <w:p w:rsidR="00064897" w:rsidRDefault="00064897" w:rsidP="00064897">
      <w:pPr>
        <w:pStyle w:val="Prrafodelista"/>
        <w:spacing w:after="0" w:line="240" w:lineRule="auto"/>
        <w:ind w:left="360"/>
        <w:rPr>
          <w:rFonts w:ascii="Arial" w:hAnsi="Arial" w:cs="Arial"/>
          <w:bCs/>
          <w:lang w:eastAsia="es-ES"/>
        </w:rPr>
      </w:pPr>
    </w:p>
    <w:p w:rsidR="00064897" w:rsidRDefault="00064897" w:rsidP="00064897">
      <w:pPr>
        <w:pStyle w:val="Prrafodelista"/>
        <w:spacing w:after="0" w:line="240" w:lineRule="auto"/>
        <w:ind w:left="360"/>
        <w:rPr>
          <w:rFonts w:ascii="Arial" w:hAnsi="Arial" w:cs="Arial"/>
          <w:bCs/>
          <w:lang w:eastAsia="es-ES"/>
        </w:rPr>
      </w:pPr>
    </w:p>
    <w:p w:rsidR="00064897" w:rsidRDefault="00064897" w:rsidP="00064897">
      <w:pPr>
        <w:pStyle w:val="Prrafodelista"/>
        <w:spacing w:after="0" w:line="240" w:lineRule="auto"/>
        <w:ind w:left="360"/>
        <w:rPr>
          <w:rFonts w:ascii="Arial" w:hAnsi="Arial" w:cs="Arial"/>
          <w:bCs/>
          <w:lang w:eastAsia="es-ES"/>
        </w:rPr>
      </w:pPr>
    </w:p>
    <w:p w:rsidR="00064897" w:rsidRDefault="00064897" w:rsidP="00064897">
      <w:pPr>
        <w:pStyle w:val="Prrafodelista"/>
        <w:spacing w:after="0" w:line="240" w:lineRule="auto"/>
        <w:ind w:left="360"/>
        <w:rPr>
          <w:rFonts w:ascii="Arial" w:hAnsi="Arial" w:cs="Arial"/>
          <w:bCs/>
          <w:lang w:eastAsia="es-ES"/>
        </w:rPr>
      </w:pPr>
    </w:p>
    <w:p w:rsidR="00064897" w:rsidRDefault="00064897" w:rsidP="00064897">
      <w:pPr>
        <w:pStyle w:val="Prrafodelista"/>
        <w:spacing w:after="0" w:line="240" w:lineRule="auto"/>
        <w:ind w:left="360"/>
        <w:rPr>
          <w:rFonts w:ascii="Arial" w:hAnsi="Arial" w:cs="Arial"/>
          <w:bCs/>
          <w:lang w:eastAsia="es-ES"/>
        </w:rPr>
      </w:pPr>
    </w:p>
    <w:p w:rsidR="006C7A58" w:rsidRDefault="006C7A58" w:rsidP="00064897">
      <w:pPr>
        <w:pStyle w:val="Prrafodelista"/>
        <w:spacing w:after="0" w:line="240" w:lineRule="auto"/>
        <w:ind w:left="360"/>
        <w:rPr>
          <w:rFonts w:ascii="Arial" w:hAnsi="Arial" w:cs="Arial"/>
          <w:bCs/>
          <w:lang w:eastAsia="es-ES"/>
        </w:rPr>
      </w:pPr>
    </w:p>
    <w:p w:rsidR="006C7A58" w:rsidRDefault="006C7A58" w:rsidP="00064897">
      <w:pPr>
        <w:pStyle w:val="Prrafodelista"/>
        <w:spacing w:after="0" w:line="240" w:lineRule="auto"/>
        <w:ind w:left="360"/>
        <w:rPr>
          <w:rFonts w:ascii="Arial" w:hAnsi="Arial" w:cs="Arial"/>
          <w:bCs/>
          <w:lang w:eastAsia="es-ES"/>
        </w:rPr>
      </w:pPr>
    </w:p>
    <w:p w:rsidR="006C7A58" w:rsidRDefault="006C7A58" w:rsidP="00064897">
      <w:pPr>
        <w:pStyle w:val="Prrafodelista"/>
        <w:spacing w:after="0" w:line="240" w:lineRule="auto"/>
        <w:ind w:left="360"/>
        <w:rPr>
          <w:rFonts w:ascii="Arial" w:hAnsi="Arial" w:cs="Arial"/>
          <w:bCs/>
          <w:lang w:eastAsia="es-ES"/>
        </w:rPr>
      </w:pPr>
    </w:p>
    <w:p w:rsidR="006C7A58" w:rsidRDefault="006C7A58" w:rsidP="00064897">
      <w:pPr>
        <w:pStyle w:val="Prrafodelista"/>
        <w:spacing w:after="0" w:line="240" w:lineRule="auto"/>
        <w:ind w:left="360"/>
        <w:rPr>
          <w:rFonts w:ascii="Arial" w:hAnsi="Arial" w:cs="Arial"/>
          <w:bCs/>
          <w:lang w:eastAsia="es-ES"/>
        </w:rPr>
      </w:pPr>
    </w:p>
    <w:p w:rsidR="006C7A58" w:rsidRDefault="006C7A58" w:rsidP="00064897">
      <w:pPr>
        <w:pStyle w:val="Prrafodelista"/>
        <w:spacing w:after="0" w:line="240" w:lineRule="auto"/>
        <w:ind w:left="360"/>
        <w:rPr>
          <w:rFonts w:ascii="Arial" w:hAnsi="Arial" w:cs="Arial"/>
          <w:bCs/>
          <w:lang w:eastAsia="es-ES"/>
        </w:rPr>
      </w:pPr>
    </w:p>
    <w:p w:rsidR="006C7A58" w:rsidRDefault="006C7A58" w:rsidP="00064897">
      <w:pPr>
        <w:pStyle w:val="Prrafodelista"/>
        <w:spacing w:after="0" w:line="240" w:lineRule="auto"/>
        <w:ind w:left="360"/>
        <w:rPr>
          <w:rFonts w:ascii="Arial" w:hAnsi="Arial" w:cs="Arial"/>
          <w:bCs/>
          <w:lang w:eastAsia="es-ES"/>
        </w:rPr>
      </w:pPr>
    </w:p>
    <w:p w:rsidR="006C7A58" w:rsidRDefault="006C7A58" w:rsidP="00064897">
      <w:pPr>
        <w:pStyle w:val="Prrafodelista"/>
        <w:spacing w:after="0" w:line="240" w:lineRule="auto"/>
        <w:ind w:left="360"/>
        <w:rPr>
          <w:rFonts w:ascii="Arial" w:hAnsi="Arial" w:cs="Arial"/>
          <w:bCs/>
          <w:lang w:eastAsia="es-ES"/>
        </w:rPr>
      </w:pPr>
    </w:p>
    <w:p w:rsidR="006C7A58" w:rsidRDefault="006C7A58" w:rsidP="00064897">
      <w:pPr>
        <w:pStyle w:val="Prrafodelista"/>
        <w:spacing w:after="0" w:line="240" w:lineRule="auto"/>
        <w:ind w:left="360"/>
        <w:rPr>
          <w:rFonts w:ascii="Arial" w:hAnsi="Arial" w:cs="Arial"/>
          <w:bCs/>
          <w:lang w:eastAsia="es-ES"/>
        </w:rPr>
      </w:pPr>
    </w:p>
    <w:p w:rsidR="006C7A58" w:rsidRDefault="006C7A58" w:rsidP="00064897">
      <w:pPr>
        <w:pStyle w:val="Prrafodelista"/>
        <w:spacing w:after="0" w:line="240" w:lineRule="auto"/>
        <w:ind w:left="360"/>
        <w:rPr>
          <w:rFonts w:ascii="Arial" w:hAnsi="Arial" w:cs="Arial"/>
          <w:bCs/>
          <w:lang w:eastAsia="es-ES"/>
        </w:rPr>
      </w:pPr>
    </w:p>
    <w:p w:rsidR="006C7A58" w:rsidRDefault="006C7A58" w:rsidP="00064897">
      <w:pPr>
        <w:pStyle w:val="Prrafodelista"/>
        <w:spacing w:after="0" w:line="240" w:lineRule="auto"/>
        <w:ind w:left="360"/>
        <w:rPr>
          <w:rFonts w:ascii="Arial" w:hAnsi="Arial" w:cs="Arial"/>
          <w:bCs/>
          <w:lang w:eastAsia="es-ES"/>
        </w:rPr>
      </w:pPr>
    </w:p>
    <w:p w:rsidR="006C7A58" w:rsidRDefault="006C7A58" w:rsidP="00064897">
      <w:pPr>
        <w:pStyle w:val="Prrafodelista"/>
        <w:spacing w:after="0" w:line="240" w:lineRule="auto"/>
        <w:ind w:left="360"/>
        <w:rPr>
          <w:rFonts w:ascii="Arial" w:hAnsi="Arial" w:cs="Arial"/>
          <w:bCs/>
          <w:lang w:eastAsia="es-ES"/>
        </w:rPr>
      </w:pPr>
    </w:p>
    <w:p w:rsidR="006C7A58" w:rsidRDefault="006C7A58" w:rsidP="00064897">
      <w:pPr>
        <w:pStyle w:val="Prrafodelista"/>
        <w:spacing w:after="0" w:line="240" w:lineRule="auto"/>
        <w:ind w:left="360"/>
        <w:rPr>
          <w:rFonts w:ascii="Arial" w:hAnsi="Arial" w:cs="Arial"/>
          <w:bCs/>
          <w:lang w:eastAsia="es-ES"/>
        </w:rPr>
      </w:pPr>
    </w:p>
    <w:p w:rsidR="006C7A58" w:rsidRDefault="006C7A58" w:rsidP="00064897">
      <w:pPr>
        <w:pStyle w:val="Prrafodelista"/>
        <w:spacing w:after="0" w:line="240" w:lineRule="auto"/>
        <w:ind w:left="360"/>
        <w:rPr>
          <w:rFonts w:ascii="Arial" w:hAnsi="Arial" w:cs="Arial"/>
          <w:bCs/>
          <w:lang w:eastAsia="es-ES"/>
        </w:rPr>
      </w:pPr>
    </w:p>
    <w:p w:rsidR="006C7A58" w:rsidRDefault="006C7A58" w:rsidP="00064897">
      <w:pPr>
        <w:pStyle w:val="Prrafodelista"/>
        <w:spacing w:after="0" w:line="240" w:lineRule="auto"/>
        <w:ind w:left="360"/>
        <w:rPr>
          <w:rFonts w:ascii="Arial" w:hAnsi="Arial" w:cs="Arial"/>
          <w:bCs/>
          <w:lang w:eastAsia="es-ES"/>
        </w:rPr>
      </w:pPr>
    </w:p>
    <w:p w:rsidR="006C7A58" w:rsidRDefault="006C7A58" w:rsidP="00064897">
      <w:pPr>
        <w:pStyle w:val="Prrafodelista"/>
        <w:spacing w:after="0" w:line="240" w:lineRule="auto"/>
        <w:ind w:left="360"/>
        <w:rPr>
          <w:rFonts w:ascii="Arial" w:hAnsi="Arial" w:cs="Arial"/>
          <w:bCs/>
          <w:lang w:eastAsia="es-ES"/>
        </w:rPr>
      </w:pPr>
    </w:p>
    <w:p w:rsidR="006C7A58" w:rsidRDefault="006C7A58" w:rsidP="00064897">
      <w:pPr>
        <w:pStyle w:val="Prrafodelista"/>
        <w:spacing w:after="0" w:line="240" w:lineRule="auto"/>
        <w:ind w:left="360"/>
        <w:rPr>
          <w:rFonts w:ascii="Arial" w:hAnsi="Arial" w:cs="Arial"/>
          <w:bCs/>
          <w:lang w:eastAsia="es-ES"/>
        </w:rPr>
      </w:pPr>
    </w:p>
    <w:p w:rsidR="00064897" w:rsidRDefault="00064897" w:rsidP="00064897">
      <w:pPr>
        <w:pStyle w:val="Prrafodelista"/>
        <w:spacing w:after="0" w:line="240" w:lineRule="auto"/>
        <w:ind w:left="360"/>
        <w:rPr>
          <w:rFonts w:ascii="Arial" w:hAnsi="Arial" w:cs="Arial"/>
          <w:bCs/>
          <w:lang w:eastAsia="es-ES"/>
        </w:rPr>
      </w:pPr>
    </w:p>
    <w:p w:rsidR="00064897" w:rsidRPr="00220CC1" w:rsidRDefault="00064897" w:rsidP="00064897">
      <w:pPr>
        <w:pStyle w:val="Prrafodelista"/>
        <w:spacing w:after="0" w:line="240" w:lineRule="auto"/>
        <w:ind w:left="360"/>
        <w:jc w:val="center"/>
        <w:rPr>
          <w:rFonts w:ascii="Arial" w:hAnsi="Arial" w:cs="Arial"/>
          <w:bCs/>
          <w:lang w:eastAsia="es-ES"/>
        </w:rPr>
      </w:pPr>
    </w:p>
    <w:p w:rsidR="00064897" w:rsidRDefault="00453A37" w:rsidP="00064897">
      <w:pPr>
        <w:pStyle w:val="Prrafodelista"/>
        <w:spacing w:after="0" w:line="240" w:lineRule="auto"/>
        <w:ind w:left="360"/>
        <w:jc w:val="center"/>
        <w:rPr>
          <w:rFonts w:ascii="Arial" w:hAnsi="Arial" w:cs="Arial"/>
          <w:b/>
          <w:bCs/>
          <w:lang w:eastAsia="es-ES"/>
        </w:rPr>
      </w:pPr>
      <w:r>
        <w:rPr>
          <w:rFonts w:ascii="Arial" w:hAnsi="Arial" w:cs="Arial"/>
          <w:b/>
          <w:bCs/>
          <w:lang w:eastAsia="es-ES"/>
        </w:rPr>
        <w:t>Gráfica No. 37</w:t>
      </w:r>
      <w:r w:rsidR="00064897">
        <w:rPr>
          <w:rFonts w:ascii="Arial" w:hAnsi="Arial" w:cs="Arial"/>
          <w:b/>
          <w:bCs/>
          <w:lang w:eastAsia="es-ES"/>
        </w:rPr>
        <w:t xml:space="preserve">. </w:t>
      </w:r>
      <w:r w:rsidR="00064897" w:rsidRPr="009868C1">
        <w:rPr>
          <w:rFonts w:ascii="Arial" w:hAnsi="Arial" w:cs="Arial"/>
          <w:b/>
          <w:bCs/>
          <w:lang w:eastAsia="es-ES"/>
        </w:rPr>
        <w:t>Nivel educativo de Tenderos que Iniciaron Capacitación</w:t>
      </w:r>
    </w:p>
    <w:p w:rsidR="00064897" w:rsidRDefault="00064897" w:rsidP="00064897">
      <w:pPr>
        <w:pStyle w:val="Prrafodelista"/>
        <w:spacing w:after="0" w:line="240" w:lineRule="auto"/>
        <w:ind w:left="360"/>
        <w:rPr>
          <w:rFonts w:ascii="Arial" w:hAnsi="Arial" w:cs="Arial"/>
          <w:bCs/>
          <w:lang w:eastAsia="es-ES"/>
        </w:rPr>
      </w:pPr>
    </w:p>
    <w:p w:rsidR="00064897" w:rsidRPr="00220CC1" w:rsidRDefault="00064897" w:rsidP="00064897">
      <w:pPr>
        <w:pStyle w:val="Prrafodelista"/>
        <w:spacing w:after="0" w:line="240" w:lineRule="auto"/>
        <w:ind w:left="360"/>
        <w:rPr>
          <w:rFonts w:ascii="Arial" w:hAnsi="Arial" w:cs="Arial"/>
          <w:bCs/>
          <w:lang w:eastAsia="es-ES"/>
        </w:rPr>
      </w:pPr>
    </w:p>
    <w:p w:rsidR="00064897" w:rsidRPr="00220CC1" w:rsidRDefault="00064897" w:rsidP="00064897">
      <w:pPr>
        <w:pStyle w:val="Prrafodelista"/>
        <w:spacing w:after="0" w:line="240" w:lineRule="auto"/>
        <w:ind w:left="360"/>
        <w:rPr>
          <w:rFonts w:ascii="Arial" w:hAnsi="Arial" w:cs="Arial"/>
          <w:bCs/>
          <w:lang w:eastAsia="es-ES"/>
        </w:rPr>
      </w:pPr>
      <w:r w:rsidRPr="00220CC1">
        <w:rPr>
          <w:rFonts w:ascii="Arial" w:hAnsi="Arial" w:cs="Arial"/>
          <w:noProof/>
          <w:lang w:eastAsia="es-CO"/>
        </w:rPr>
        <w:drawing>
          <wp:inline distT="0" distB="0" distL="0" distR="0" wp14:anchorId="15A30EE1" wp14:editId="2B7E8F9A">
            <wp:extent cx="5600700" cy="3400425"/>
            <wp:effectExtent l="0" t="0" r="19050" b="9525"/>
            <wp:docPr id="74" name="Gráfico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064897" w:rsidRPr="009868C1" w:rsidRDefault="00064897" w:rsidP="00064897">
      <w:pPr>
        <w:pStyle w:val="Prrafodelista"/>
        <w:spacing w:after="0" w:line="240" w:lineRule="auto"/>
        <w:ind w:left="360"/>
        <w:jc w:val="center"/>
        <w:rPr>
          <w:rFonts w:ascii="Arial" w:hAnsi="Arial" w:cs="Arial"/>
          <w:bCs/>
          <w:sz w:val="16"/>
          <w:szCs w:val="16"/>
          <w:lang w:eastAsia="es-ES"/>
        </w:rPr>
      </w:pPr>
      <w:r w:rsidRPr="009868C1">
        <w:rPr>
          <w:rFonts w:ascii="Arial" w:hAnsi="Arial" w:cs="Arial"/>
          <w:bCs/>
          <w:sz w:val="16"/>
          <w:szCs w:val="16"/>
          <w:lang w:eastAsia="es-ES"/>
        </w:rPr>
        <w:t>Fuente: SDDE</w:t>
      </w:r>
    </w:p>
    <w:p w:rsidR="00064897" w:rsidRPr="00220CC1" w:rsidRDefault="00064897" w:rsidP="00064897">
      <w:pPr>
        <w:pStyle w:val="Prrafodelista"/>
        <w:spacing w:after="0" w:line="240" w:lineRule="auto"/>
        <w:ind w:left="360"/>
        <w:jc w:val="both"/>
        <w:rPr>
          <w:rFonts w:ascii="Arial" w:hAnsi="Arial" w:cs="Arial"/>
          <w:bCs/>
          <w:lang w:eastAsia="es-ES"/>
        </w:rPr>
      </w:pPr>
    </w:p>
    <w:p w:rsidR="00064897" w:rsidRPr="00220CC1" w:rsidRDefault="00064897" w:rsidP="00064897">
      <w:pPr>
        <w:pStyle w:val="Prrafodelista"/>
        <w:autoSpaceDE w:val="0"/>
        <w:autoSpaceDN w:val="0"/>
        <w:adjustRightInd w:val="0"/>
        <w:spacing w:after="0" w:line="240" w:lineRule="auto"/>
        <w:ind w:left="510"/>
        <w:jc w:val="both"/>
        <w:rPr>
          <w:rFonts w:ascii="Arial" w:hAnsi="Arial" w:cs="Arial"/>
        </w:rPr>
      </w:pPr>
      <w:r w:rsidRPr="00220CC1">
        <w:rPr>
          <w:rFonts w:ascii="Arial" w:hAnsi="Arial" w:cs="Arial"/>
          <w:bCs/>
          <w:lang w:eastAsia="es-ES"/>
        </w:rPr>
        <w:t xml:space="preserve">De igual manera para el logro de la meta, el  28 de diciembre de 2016 se dio inició al convenio de asociación No. 379 – 2016 suscrito con la ASOCIACIÓN DE PRODUCTORES AGROPECUARIOS CON VISIÓN Y EMPRENDIMIENTO "APAVE” y la REGIÓN CENTRAL RAPE para “para la comercialización directa de los productos agropecuarios de la ruralidad de Bogotá y la Región Central, a través de la estrategia de Mercados Campesinos del Plan Maestro de Abastecimiento de Alimentos y Seguridad Alimentaria de Bogotá - PMASAB, favoreciendo la disponibilidad y el acceso de alimentos de la canasta básica, a los ciudadanos de Bogotá”, convenio con el cual se capacitarán a mínimo cien (100) productores campesinos en educación sanitaria, principios de buenas prácticas de manufactura y prácticas higiénicas en manipulación de alimentos, servicio al cliente, agregación y </w:t>
      </w:r>
      <w:proofErr w:type="spellStart"/>
      <w:r w:rsidRPr="00220CC1">
        <w:rPr>
          <w:rFonts w:ascii="Arial" w:hAnsi="Arial" w:cs="Arial"/>
          <w:bCs/>
          <w:lang w:eastAsia="es-ES"/>
        </w:rPr>
        <w:t>empresarización</w:t>
      </w:r>
      <w:proofErr w:type="spellEnd"/>
      <w:r w:rsidRPr="00220CC1">
        <w:rPr>
          <w:rFonts w:ascii="Arial" w:hAnsi="Arial" w:cs="Arial"/>
          <w:bCs/>
          <w:lang w:eastAsia="es-ES"/>
        </w:rPr>
        <w:t xml:space="preserve"> de sus ofertas alimentarias.</w:t>
      </w:r>
    </w:p>
    <w:p w:rsidR="00064897" w:rsidRPr="00220CC1" w:rsidRDefault="00064897" w:rsidP="00064897">
      <w:pPr>
        <w:pStyle w:val="Prrafodelista"/>
        <w:autoSpaceDE w:val="0"/>
        <w:autoSpaceDN w:val="0"/>
        <w:adjustRightInd w:val="0"/>
        <w:spacing w:after="0" w:line="240" w:lineRule="auto"/>
        <w:ind w:left="510"/>
        <w:rPr>
          <w:rFonts w:ascii="Arial" w:hAnsi="Arial" w:cs="Arial"/>
          <w:bCs/>
          <w:lang w:eastAsia="es-ES"/>
        </w:rPr>
      </w:pPr>
    </w:p>
    <w:p w:rsidR="00064897" w:rsidRDefault="00064897" w:rsidP="00064897">
      <w:pPr>
        <w:autoSpaceDE w:val="0"/>
        <w:autoSpaceDN w:val="0"/>
        <w:adjustRightInd w:val="0"/>
        <w:ind w:left="510"/>
        <w:jc w:val="both"/>
        <w:rPr>
          <w:rFonts w:ascii="Arial" w:hAnsi="Arial" w:cs="Arial"/>
          <w:bCs/>
        </w:rPr>
      </w:pPr>
      <w:r w:rsidRPr="00220CC1">
        <w:rPr>
          <w:rFonts w:ascii="Arial" w:hAnsi="Arial" w:cs="Arial"/>
          <w:bCs/>
        </w:rPr>
        <w:t xml:space="preserve">Convenio 323 – </w:t>
      </w:r>
      <w:r>
        <w:rPr>
          <w:rFonts w:ascii="Arial" w:hAnsi="Arial" w:cs="Arial"/>
          <w:bCs/>
        </w:rPr>
        <w:t>2</w:t>
      </w:r>
      <w:r w:rsidRPr="00220CC1">
        <w:rPr>
          <w:rFonts w:ascii="Arial" w:hAnsi="Arial" w:cs="Arial"/>
          <w:bCs/>
        </w:rPr>
        <w:t>0</w:t>
      </w:r>
      <w:r>
        <w:rPr>
          <w:rFonts w:ascii="Arial" w:hAnsi="Arial" w:cs="Arial"/>
          <w:bCs/>
        </w:rPr>
        <w:t>1</w:t>
      </w:r>
      <w:r w:rsidRPr="00220CC1">
        <w:rPr>
          <w:rFonts w:ascii="Arial" w:hAnsi="Arial" w:cs="Arial"/>
          <w:bCs/>
        </w:rPr>
        <w:t xml:space="preserve">6 suscrito con  la CORPORACIÓN PARA EL DESARROLLO DE MICROEMPRESAS y el IPES, para “Desarrollar una estrategia piloto de mercados </w:t>
      </w:r>
      <w:r w:rsidRPr="00220CC1">
        <w:rPr>
          <w:rFonts w:ascii="Arial" w:hAnsi="Arial" w:cs="Arial"/>
          <w:bCs/>
        </w:rPr>
        <w:lastRenderedPageBreak/>
        <w:t>campesinos en pro del fortalecimiento de las Plazas de Mercado Distritales en Bogotá.”, donde se capacitaran: 100 campesinos en temas empresariales y de la producción, 200 comerciantes permanentes las plazas de 20 de julio y Fontibón</w:t>
      </w:r>
    </w:p>
    <w:p w:rsidR="00064897" w:rsidRPr="00220CC1" w:rsidRDefault="00064897" w:rsidP="00064897">
      <w:pPr>
        <w:autoSpaceDE w:val="0"/>
        <w:autoSpaceDN w:val="0"/>
        <w:adjustRightInd w:val="0"/>
        <w:jc w:val="both"/>
        <w:rPr>
          <w:rFonts w:ascii="Arial" w:hAnsi="Arial" w:cs="Arial"/>
          <w:bCs/>
        </w:rPr>
      </w:pPr>
      <w:proofErr w:type="spellStart"/>
      <w:proofErr w:type="gramStart"/>
      <w:r w:rsidRPr="00220CC1">
        <w:rPr>
          <w:rFonts w:ascii="Arial" w:hAnsi="Arial" w:cs="Arial"/>
          <w:bCs/>
        </w:rPr>
        <w:t>entemas</w:t>
      </w:r>
      <w:proofErr w:type="spellEnd"/>
      <w:proofErr w:type="gramEnd"/>
      <w:r w:rsidRPr="00220CC1">
        <w:rPr>
          <w:rFonts w:ascii="Arial" w:hAnsi="Arial" w:cs="Arial"/>
          <w:bCs/>
        </w:rPr>
        <w:t xml:space="preserve"> relacionados con la actividad que ejercen y 100 actores de la demanda en temas empresariales y/o en relacionados con la actividad que ejercen. </w:t>
      </w:r>
    </w:p>
    <w:p w:rsidR="00064897" w:rsidRPr="00220CC1" w:rsidRDefault="00064897" w:rsidP="00064897">
      <w:pPr>
        <w:pStyle w:val="Prrafodelista"/>
        <w:spacing w:after="0" w:line="240" w:lineRule="auto"/>
        <w:ind w:left="360"/>
        <w:jc w:val="both"/>
        <w:rPr>
          <w:rFonts w:ascii="Arial" w:hAnsi="Arial" w:cs="Arial"/>
          <w:bCs/>
          <w:lang w:eastAsia="es-ES"/>
        </w:rPr>
      </w:pPr>
    </w:p>
    <w:p w:rsidR="00064897" w:rsidRPr="007B6C30" w:rsidRDefault="00064897" w:rsidP="00064897">
      <w:pPr>
        <w:spacing w:after="0" w:line="240" w:lineRule="auto"/>
        <w:jc w:val="both"/>
        <w:rPr>
          <w:rFonts w:ascii="Arial" w:hAnsi="Arial" w:cs="Arial"/>
          <w:bCs/>
          <w:lang w:eastAsia="es-ES"/>
        </w:rPr>
      </w:pPr>
      <w:r w:rsidRPr="007B6C30">
        <w:rPr>
          <w:rFonts w:ascii="Arial" w:hAnsi="Arial" w:cs="Arial"/>
          <w:bCs/>
          <w:lang w:eastAsia="es-ES"/>
        </w:rPr>
        <w:t xml:space="preserve">Con las anteriores contracciones o acciones se pretendía dar cumplimiento a la magnitud prevista de </w:t>
      </w:r>
      <w:r w:rsidRPr="007B6C30">
        <w:rPr>
          <w:rFonts w:ascii="Arial" w:hAnsi="Arial" w:cs="Arial"/>
          <w:b/>
          <w:bCs/>
          <w:lang w:eastAsia="es-ES"/>
        </w:rPr>
        <w:t>180</w:t>
      </w:r>
      <w:r w:rsidRPr="007B6C30">
        <w:rPr>
          <w:rFonts w:ascii="Arial" w:hAnsi="Arial" w:cs="Arial"/>
          <w:bCs/>
          <w:lang w:eastAsia="es-ES"/>
        </w:rPr>
        <w:t xml:space="preserve"> tenderos y otros actores capacitados, pero que debido al corto periodo transcurrido del  PDD el cual dio inicio a partir del mes de julio de 2016, los procesos de capacitación quedaron en curso o iniciando, por lo que no se hace reporte en magnitud de la meta a 31 de diciembre y su reporte tan solo se realizará hasta el primer trimestre 2017, cuando haya culminado la capacitación con todos sus módulos.</w:t>
      </w:r>
    </w:p>
    <w:p w:rsidR="00064897" w:rsidRPr="00220CC1" w:rsidRDefault="00064897" w:rsidP="00064897">
      <w:pPr>
        <w:pStyle w:val="Prrafodelista"/>
        <w:spacing w:after="0" w:line="240" w:lineRule="auto"/>
        <w:ind w:left="360"/>
        <w:jc w:val="both"/>
        <w:rPr>
          <w:rFonts w:ascii="Arial" w:hAnsi="Arial" w:cs="Arial"/>
          <w:bCs/>
          <w:lang w:eastAsia="es-ES"/>
        </w:rPr>
      </w:pPr>
    </w:p>
    <w:p w:rsidR="00064897" w:rsidRPr="007B6C30" w:rsidRDefault="00064897" w:rsidP="00064897">
      <w:pPr>
        <w:spacing w:after="0" w:line="240" w:lineRule="auto"/>
        <w:jc w:val="both"/>
        <w:rPr>
          <w:rFonts w:ascii="Arial" w:hAnsi="Arial" w:cs="Arial"/>
          <w:bCs/>
          <w:lang w:eastAsia="es-ES"/>
        </w:rPr>
      </w:pPr>
      <w:r w:rsidRPr="007B6C30">
        <w:rPr>
          <w:rFonts w:ascii="Arial" w:hAnsi="Arial" w:cs="Arial"/>
          <w:bCs/>
          <w:lang w:eastAsia="es-ES"/>
        </w:rPr>
        <w:t>Por otro lado se adelantó de la mano con la Subdirección de financiamiento e Inclusión Financiera, una  alianza o convenio con el Banco Agrario de Colombia, para capacitar a los actores del abastecimiento en educación financiera y acceso a la bancarización.</w:t>
      </w:r>
    </w:p>
    <w:p w:rsidR="00064897" w:rsidRPr="00220CC1" w:rsidRDefault="00064897" w:rsidP="00064897">
      <w:pPr>
        <w:pStyle w:val="Prrafodelista"/>
        <w:spacing w:after="0" w:line="240" w:lineRule="auto"/>
        <w:ind w:left="360"/>
        <w:rPr>
          <w:rFonts w:ascii="Arial" w:hAnsi="Arial" w:cs="Arial"/>
          <w:bCs/>
          <w:lang w:eastAsia="es-ES"/>
        </w:rPr>
      </w:pPr>
      <w:r w:rsidRPr="00220CC1">
        <w:rPr>
          <w:rFonts w:ascii="Arial" w:hAnsi="Arial" w:cs="Arial"/>
          <w:bCs/>
          <w:lang w:eastAsia="es-ES"/>
        </w:rPr>
        <w:t xml:space="preserve"> </w:t>
      </w:r>
    </w:p>
    <w:p w:rsidR="00064897" w:rsidRPr="00911802" w:rsidRDefault="00064897" w:rsidP="00064897">
      <w:pPr>
        <w:suppressAutoHyphens/>
        <w:spacing w:after="0" w:line="240" w:lineRule="auto"/>
        <w:jc w:val="both"/>
        <w:rPr>
          <w:rFonts w:ascii="Arial" w:hAnsi="Arial" w:cs="Arial"/>
          <w:b/>
          <w:bCs/>
        </w:rPr>
      </w:pPr>
      <w:r w:rsidRPr="00911802">
        <w:rPr>
          <w:rFonts w:ascii="Arial" w:hAnsi="Arial" w:cs="Arial"/>
          <w:b/>
          <w:bCs/>
        </w:rPr>
        <w:t>Vincular actores del Sistema de Abastecimiento Alimentario de Bogotá a procesos de mejora empresarial y/o comercial.</w:t>
      </w:r>
    </w:p>
    <w:p w:rsidR="00064897" w:rsidRPr="00220CC1" w:rsidRDefault="00064897" w:rsidP="00064897">
      <w:pPr>
        <w:pStyle w:val="Prrafodelista"/>
        <w:spacing w:after="0" w:line="240" w:lineRule="auto"/>
        <w:ind w:left="360"/>
        <w:rPr>
          <w:rFonts w:ascii="Arial" w:hAnsi="Arial" w:cs="Arial"/>
          <w:bCs/>
          <w:lang w:eastAsia="es-ES"/>
        </w:rPr>
      </w:pPr>
    </w:p>
    <w:p w:rsidR="00064897" w:rsidRPr="00911802" w:rsidRDefault="00064897" w:rsidP="00064897">
      <w:pPr>
        <w:spacing w:after="0" w:line="240" w:lineRule="auto"/>
        <w:jc w:val="both"/>
        <w:rPr>
          <w:rFonts w:ascii="Arial" w:hAnsi="Arial" w:cs="Arial"/>
        </w:rPr>
      </w:pPr>
      <w:r w:rsidRPr="00911802">
        <w:rPr>
          <w:rFonts w:ascii="Arial" w:hAnsi="Arial" w:cs="Arial"/>
          <w:bCs/>
          <w:lang w:eastAsia="es-ES"/>
        </w:rPr>
        <w:t xml:space="preserve">Para el logro de la meta se previeron varias acciones, las cuales fueron encaminadas a una comercialización eficiente de los productos de la oferta agroalimentaria de pequeños productores campesinos de la ruralidad de Bogotá, la Región Central y de agricultores urbanos, de manera directa o reduciendo la intermediación que no agrega valor con actores de la demanda de alimentos de la ciudad tales como tiendas, </w:t>
      </w:r>
      <w:proofErr w:type="spellStart"/>
      <w:r w:rsidRPr="00911802">
        <w:rPr>
          <w:rFonts w:ascii="Arial" w:hAnsi="Arial" w:cs="Arial"/>
          <w:bCs/>
          <w:lang w:eastAsia="es-ES"/>
        </w:rPr>
        <w:t>fruver</w:t>
      </w:r>
      <w:proofErr w:type="spellEnd"/>
      <w:r w:rsidRPr="00911802">
        <w:rPr>
          <w:rFonts w:ascii="Arial" w:hAnsi="Arial" w:cs="Arial"/>
          <w:bCs/>
          <w:lang w:eastAsia="es-ES"/>
        </w:rPr>
        <w:t xml:space="preserve">, mini mercados, plazas de mercado, entro otros actores,  </w:t>
      </w:r>
      <w:r w:rsidRPr="00911802">
        <w:rPr>
          <w:rFonts w:ascii="Arial" w:hAnsi="Arial" w:cs="Arial"/>
        </w:rPr>
        <w:t>priorizando las localidades cercanas a la Plataforma Logística los Luceros: Ciudad Bolívar, Usme, San Cristóbal, Rafael Uribe y Tunjuelito y UPZ donde están ubicadas las plazas públicas de mercado, con el fin último de contribuir a reducir los índices de inseguridad alimentaria, asociados a factores de disponibilidad y acceso en las poblaciones más vulnerables de la ciudad.</w:t>
      </w:r>
    </w:p>
    <w:p w:rsidR="00064897" w:rsidRPr="00220CC1" w:rsidRDefault="00064897" w:rsidP="00064897">
      <w:pPr>
        <w:pStyle w:val="Prrafodelista"/>
        <w:spacing w:after="0" w:line="240" w:lineRule="auto"/>
        <w:ind w:left="357"/>
        <w:rPr>
          <w:rFonts w:ascii="Arial" w:hAnsi="Arial" w:cs="Arial"/>
          <w:bCs/>
          <w:lang w:eastAsia="es-ES"/>
        </w:rPr>
      </w:pPr>
    </w:p>
    <w:p w:rsidR="00064897" w:rsidRPr="00911802" w:rsidRDefault="00064897" w:rsidP="00064897">
      <w:pPr>
        <w:suppressAutoHyphens/>
        <w:spacing w:after="0" w:line="240" w:lineRule="auto"/>
        <w:jc w:val="both"/>
        <w:rPr>
          <w:rFonts w:ascii="Arial" w:hAnsi="Arial" w:cs="Arial"/>
          <w:b/>
        </w:rPr>
      </w:pPr>
      <w:r w:rsidRPr="00911802">
        <w:rPr>
          <w:rFonts w:ascii="Arial" w:hAnsi="Arial" w:cs="Arial"/>
          <w:b/>
        </w:rPr>
        <w:t>Operación de la Plataforma Logística de Los Luceros como un canal de comercialización directo:</w:t>
      </w:r>
    </w:p>
    <w:p w:rsidR="00064897" w:rsidRDefault="00064897" w:rsidP="00064897">
      <w:pPr>
        <w:jc w:val="both"/>
        <w:rPr>
          <w:rFonts w:ascii="Arial" w:hAnsi="Arial" w:cs="Arial"/>
        </w:rPr>
      </w:pPr>
    </w:p>
    <w:p w:rsidR="00064897" w:rsidRPr="00220CC1" w:rsidRDefault="00064897" w:rsidP="00064897">
      <w:pPr>
        <w:jc w:val="both"/>
        <w:rPr>
          <w:rFonts w:ascii="Arial" w:hAnsi="Arial" w:cs="Arial"/>
        </w:rPr>
      </w:pPr>
      <w:r w:rsidRPr="00220CC1">
        <w:rPr>
          <w:rFonts w:ascii="Arial" w:hAnsi="Arial" w:cs="Arial"/>
        </w:rPr>
        <w:t xml:space="preserve">Mediante la contratación de un equipo humano de técnicos y profesionales, se continuó con la operación directa por parte de la SDDE de la Plataforma Logística los Luceros, donde se conectaron pequeños establecimientos de la demanda de alimentos (tiendas, </w:t>
      </w:r>
      <w:proofErr w:type="spellStart"/>
      <w:r w:rsidRPr="00220CC1">
        <w:rPr>
          <w:rFonts w:ascii="Arial" w:hAnsi="Arial" w:cs="Arial"/>
        </w:rPr>
        <w:t>fruver</w:t>
      </w:r>
      <w:proofErr w:type="spellEnd"/>
      <w:r w:rsidRPr="00220CC1">
        <w:rPr>
          <w:rFonts w:ascii="Arial" w:hAnsi="Arial" w:cs="Arial"/>
        </w:rPr>
        <w:t xml:space="preserve">) de las localidades de su área de influencia, con la oferta agroalimentaria consolidada en la plataforma, reduciendo intermediación y garantizado disponibilidad de alimentos frescos de calidad e inocuos. </w:t>
      </w:r>
    </w:p>
    <w:p w:rsidR="00064897" w:rsidRPr="00220CC1" w:rsidRDefault="00064897" w:rsidP="00064897">
      <w:pPr>
        <w:jc w:val="both"/>
        <w:rPr>
          <w:rFonts w:ascii="Arial" w:hAnsi="Arial" w:cs="Arial"/>
        </w:rPr>
      </w:pPr>
      <w:r w:rsidRPr="00220CC1">
        <w:rPr>
          <w:rFonts w:ascii="Arial" w:hAnsi="Arial" w:cs="Arial"/>
        </w:rPr>
        <w:lastRenderedPageBreak/>
        <w:t>Esta acción de apalancó con la implementación y gestión del canal de comercialización de productos de la canasta básica de alimentos del Convenio 105-2015.</w:t>
      </w:r>
    </w:p>
    <w:p w:rsidR="00064897" w:rsidRPr="00220CC1" w:rsidRDefault="00064897" w:rsidP="00064897">
      <w:pPr>
        <w:jc w:val="both"/>
        <w:rPr>
          <w:rFonts w:ascii="Arial" w:hAnsi="Arial" w:cs="Arial"/>
        </w:rPr>
      </w:pPr>
      <w:r w:rsidRPr="00220CC1">
        <w:rPr>
          <w:rFonts w:ascii="Arial" w:hAnsi="Arial" w:cs="Arial"/>
        </w:rPr>
        <w:t>Donde los productores campesinos a través del operador logístico COOPYMERCK o de la canalización de demandas por parte del equipo técnico y profesión de  la plataforma logística los Luceros, vendían de manera directa sus ofertas agroalimentarias a actores de la demanda de la ciudad, pagándole por sus productos de contado.</w:t>
      </w:r>
    </w:p>
    <w:p w:rsidR="00064897" w:rsidRPr="009F32BE" w:rsidRDefault="00064897" w:rsidP="005561E0">
      <w:pPr>
        <w:jc w:val="both"/>
        <w:rPr>
          <w:rFonts w:ascii="Arial" w:hAnsi="Arial" w:cs="Arial"/>
          <w:sz w:val="16"/>
          <w:szCs w:val="16"/>
        </w:rPr>
      </w:pPr>
      <w:r w:rsidRPr="00220CC1">
        <w:rPr>
          <w:rFonts w:ascii="Arial" w:hAnsi="Arial" w:cs="Arial"/>
        </w:rPr>
        <w:t xml:space="preserve">Para esta meta de vinculación de actores del Sistema de Abastecimiento Alimentario de Bogotá a procesos de mejora empresarial y/o comercial se previó para el 2016 una magnitud  de atención o vinculación de </w:t>
      </w:r>
      <w:r>
        <w:rPr>
          <w:rFonts w:ascii="Arial" w:hAnsi="Arial" w:cs="Arial"/>
          <w:b/>
        </w:rPr>
        <w:t>30</w:t>
      </w:r>
      <w:r w:rsidRPr="00220CC1">
        <w:rPr>
          <w:rFonts w:ascii="Arial" w:hAnsi="Arial" w:cs="Arial"/>
          <w:b/>
        </w:rPr>
        <w:t xml:space="preserve"> actores del abasto </w:t>
      </w:r>
      <w:r w:rsidRPr="00220CC1">
        <w:rPr>
          <w:rFonts w:ascii="Arial" w:hAnsi="Arial" w:cs="Arial"/>
        </w:rPr>
        <w:t>y</w:t>
      </w:r>
      <w:r w:rsidRPr="00220CC1">
        <w:rPr>
          <w:rFonts w:ascii="Arial" w:hAnsi="Arial" w:cs="Arial"/>
          <w:b/>
        </w:rPr>
        <w:t xml:space="preserve"> </w:t>
      </w:r>
      <w:r w:rsidRPr="00220CC1">
        <w:rPr>
          <w:rFonts w:ascii="Arial" w:hAnsi="Arial" w:cs="Arial"/>
        </w:rPr>
        <w:t xml:space="preserve">se atendieron </w:t>
      </w:r>
      <w:r w:rsidRPr="00220CC1">
        <w:rPr>
          <w:rFonts w:ascii="Arial" w:hAnsi="Arial" w:cs="Arial"/>
          <w:b/>
        </w:rPr>
        <w:t xml:space="preserve">115 actores de la </w:t>
      </w:r>
    </w:p>
    <w:p w:rsidR="00064897" w:rsidRDefault="00064897" w:rsidP="00064897">
      <w:pPr>
        <w:suppressAutoHyphens/>
        <w:spacing w:after="0" w:line="240" w:lineRule="auto"/>
        <w:jc w:val="both"/>
        <w:rPr>
          <w:rFonts w:ascii="Arial" w:hAnsi="Arial" w:cs="Arial"/>
          <w:b/>
        </w:rPr>
      </w:pPr>
    </w:p>
    <w:p w:rsidR="00064897" w:rsidRPr="00911802" w:rsidRDefault="00064897" w:rsidP="00064897">
      <w:pPr>
        <w:suppressAutoHyphens/>
        <w:spacing w:after="0" w:line="240" w:lineRule="auto"/>
        <w:jc w:val="both"/>
        <w:rPr>
          <w:rFonts w:ascii="Arial" w:hAnsi="Arial" w:cs="Arial"/>
          <w:b/>
        </w:rPr>
      </w:pPr>
      <w:r w:rsidRPr="00911802">
        <w:rPr>
          <w:rFonts w:ascii="Arial" w:hAnsi="Arial" w:cs="Arial"/>
          <w:b/>
        </w:rPr>
        <w:t>Fortalecimiento de los mercados campesinos:</w:t>
      </w:r>
    </w:p>
    <w:p w:rsidR="00064897" w:rsidRDefault="00064897" w:rsidP="00064897">
      <w:pPr>
        <w:ind w:left="360"/>
        <w:jc w:val="both"/>
        <w:rPr>
          <w:rFonts w:ascii="Arial" w:hAnsi="Arial" w:cs="Arial"/>
        </w:rPr>
      </w:pPr>
    </w:p>
    <w:p w:rsidR="00064897" w:rsidRPr="00220CC1" w:rsidRDefault="00064897" w:rsidP="00064897">
      <w:pPr>
        <w:jc w:val="both"/>
        <w:rPr>
          <w:rFonts w:ascii="Arial" w:hAnsi="Arial" w:cs="Arial"/>
        </w:rPr>
      </w:pPr>
      <w:r w:rsidRPr="00220CC1">
        <w:rPr>
          <w:rFonts w:ascii="Arial" w:hAnsi="Arial" w:cs="Arial"/>
        </w:rPr>
        <w:t xml:space="preserve">Atendiendo lo definido Artículo 46.  Programa </w:t>
      </w:r>
      <w:r w:rsidRPr="00220CC1">
        <w:rPr>
          <w:rFonts w:ascii="Arial" w:hAnsi="Arial" w:cs="Arial"/>
          <w:b/>
        </w:rPr>
        <w:t xml:space="preserve">Elevar la eficiencia de los mercados de la ciudad </w:t>
      </w:r>
      <w:r w:rsidRPr="00220CC1">
        <w:rPr>
          <w:rFonts w:ascii="Arial" w:hAnsi="Arial" w:cs="Arial"/>
        </w:rPr>
        <w:t xml:space="preserve">del PDD </w:t>
      </w:r>
      <w:r w:rsidRPr="00220CC1">
        <w:rPr>
          <w:rFonts w:ascii="Arial" w:hAnsi="Arial" w:cs="Arial"/>
          <w:i/>
        </w:rPr>
        <w:t>“Bogotá Mejor Para Todos”,</w:t>
      </w:r>
      <w:r w:rsidRPr="00220CC1">
        <w:rPr>
          <w:rFonts w:ascii="Arial" w:hAnsi="Arial" w:cs="Arial"/>
        </w:rPr>
        <w:t xml:space="preserve"> de garantizar la eficiencia de la seguridad alimentaria de todos los ciudadanos de Bogotá mediante el mejoramiento continuo de los sistemas de abastecimiento de alimentos en coordinación con los departamentos y/o municipios productores de la región, potenciando la comercialización de los productos, reduciendo el proceso de intermediación para contribuir al equilibrio entre comprador y productor, y el fortalecimiento de las plazas de mercado y los mercados campesinos como espacios de integración regional y atractivo turístico y el incremento de la eficiencia; durante lo corrido de la vigencia se trabajó en una reingeniería de la es</w:t>
      </w:r>
      <w:r>
        <w:rPr>
          <w:rFonts w:ascii="Arial" w:hAnsi="Arial" w:cs="Arial"/>
        </w:rPr>
        <w:t>tra</w:t>
      </w:r>
      <w:r w:rsidRPr="00220CC1">
        <w:rPr>
          <w:rFonts w:ascii="Arial" w:hAnsi="Arial" w:cs="Arial"/>
        </w:rPr>
        <w:t>tegia de Mercados Campesinos, la cual conllevo a dos frentes de ejecución, una para retornar  los mercados a su espacio natural de la plazas de mercado, que busca fortalecer como tal estas infraestructuras públicas y contar con espacio permanente de los mercados para escalar frecuencias, volúmenes de ventas y democratización de la participación de nuevos campesinos, y otra de mercados itinerantes en parques y plazoletas de la ciudad,  priorizando los parques o plazoletas, teniendo en cuenta indicadores de inseguridad alimentaria por localidad, inexistencia de infraestructuras de abasto como plazas públicas de mercado, plataforma logísticas, centrales de abasto y la generación de un mayor valor agregado e ingreso para los campesinos de la ruralidad de Bogotá y de los territorios de producción la economía campesina de  Región la Región Central.</w:t>
      </w:r>
    </w:p>
    <w:p w:rsidR="00064897" w:rsidRPr="00220CC1" w:rsidRDefault="00064897" w:rsidP="00064897">
      <w:pPr>
        <w:autoSpaceDE w:val="0"/>
        <w:autoSpaceDN w:val="0"/>
        <w:adjustRightInd w:val="0"/>
        <w:jc w:val="both"/>
        <w:rPr>
          <w:rFonts w:ascii="Arial" w:hAnsi="Arial" w:cs="Arial"/>
        </w:rPr>
      </w:pPr>
      <w:r w:rsidRPr="00220CC1">
        <w:rPr>
          <w:rFonts w:ascii="Arial" w:hAnsi="Arial" w:cs="Arial"/>
        </w:rPr>
        <w:t>Es así como se suscribieron los siguientes convenios:</w:t>
      </w:r>
    </w:p>
    <w:p w:rsidR="00064897" w:rsidRPr="00911802" w:rsidRDefault="00064897" w:rsidP="00064897">
      <w:pPr>
        <w:suppressAutoHyphens/>
        <w:autoSpaceDE w:val="0"/>
        <w:autoSpaceDN w:val="0"/>
        <w:adjustRightInd w:val="0"/>
        <w:spacing w:after="0" w:line="240" w:lineRule="auto"/>
        <w:jc w:val="both"/>
        <w:rPr>
          <w:rFonts w:ascii="Arial" w:hAnsi="Arial" w:cs="Arial"/>
        </w:rPr>
      </w:pPr>
      <w:r w:rsidRPr="00911802">
        <w:rPr>
          <w:rFonts w:ascii="Arial" w:hAnsi="Arial" w:cs="Arial"/>
        </w:rPr>
        <w:t xml:space="preserve">Convenio 323 -2016: Suscrito con  la CORPORACIÓN PARA EL DESARROLLO DE MICROEMPRESAS y el IPES, para </w:t>
      </w:r>
      <w:r w:rsidRPr="00911802">
        <w:rPr>
          <w:rFonts w:ascii="Arial" w:hAnsi="Arial" w:cs="Arial"/>
          <w:i/>
        </w:rPr>
        <w:t>“Desarrollar una estrategia piloto de mercados campesinos en pro del fortalecimiento de las Plazas de Mercado Distritales en Bogotá.”,</w:t>
      </w:r>
      <w:r w:rsidRPr="00911802">
        <w:rPr>
          <w:rFonts w:ascii="Arial" w:hAnsi="Arial" w:cs="Arial"/>
        </w:rPr>
        <w:t xml:space="preserve"> intervención en la cual se realizarán 72 mercados campesinos entre las plazas de </w:t>
      </w:r>
      <w:r w:rsidRPr="00911802">
        <w:rPr>
          <w:rFonts w:ascii="Arial" w:hAnsi="Arial" w:cs="Arial"/>
        </w:rPr>
        <w:lastRenderedPageBreak/>
        <w:t xml:space="preserve">mercado del 20 Julio (Localidad de San Cristóbal), Fontibón (Localidad de Fontibón) y Plaza de los Artesanos (Localidad de Barrios Unidos), de igual manera se capacitaran: 100 campesinos en temas empresariales y de la producción, 200 comerciantes permanentes las plazas de 20 de julio y Fontibón en temas relacionados con la actividad que ejercen y 100 actores de la demanda en temas empresariales y/o en relacionados con la actividad que ejercen. Para encadenar estos procesos comerciales y sostenibilidad de los mismos se realizaran tres ruedas de negocio y 30 encadenamientos comerciales de distribución capilar y tres alianzas para apoyar el esquema planteado.  </w:t>
      </w:r>
    </w:p>
    <w:p w:rsidR="00064897" w:rsidRPr="00220CC1" w:rsidRDefault="00064897" w:rsidP="00064897">
      <w:pPr>
        <w:pStyle w:val="Prrafodelista"/>
        <w:autoSpaceDE w:val="0"/>
        <w:autoSpaceDN w:val="0"/>
        <w:adjustRightInd w:val="0"/>
        <w:spacing w:after="0" w:line="240" w:lineRule="auto"/>
        <w:ind w:left="510"/>
        <w:rPr>
          <w:rFonts w:ascii="Arial" w:hAnsi="Arial" w:cs="Arial"/>
        </w:rPr>
      </w:pPr>
    </w:p>
    <w:p w:rsidR="00064897" w:rsidRPr="00220CC1" w:rsidRDefault="00064897" w:rsidP="00064897">
      <w:pPr>
        <w:autoSpaceDE w:val="0"/>
        <w:autoSpaceDN w:val="0"/>
        <w:adjustRightInd w:val="0"/>
        <w:jc w:val="both"/>
        <w:rPr>
          <w:rFonts w:ascii="Arial" w:hAnsi="Arial" w:cs="Arial"/>
          <w:lang w:eastAsia="ar-SA"/>
        </w:rPr>
      </w:pPr>
      <w:r w:rsidRPr="00220CC1">
        <w:rPr>
          <w:rFonts w:ascii="Arial" w:hAnsi="Arial" w:cs="Arial"/>
          <w:lang w:eastAsia="ar-SA"/>
        </w:rPr>
        <w:t xml:space="preserve">Dicha ejecución se dio a partir del día 21 de noviembre de 2016, cursando a la fecha las etapas de caracterización, identificación y selección de los actores de sistema de abastecimiento alimentario, consistentes los mismos en la organización y caracterización de la  oferta y la demanda que será implementada durante el desarrollo de los mercados campesinos permanentes a celebrar </w:t>
      </w:r>
      <w:r w:rsidRPr="00220CC1">
        <w:rPr>
          <w:rFonts w:ascii="Arial" w:hAnsi="Arial" w:cs="Arial"/>
        </w:rPr>
        <w:t>las plazas de mercado del 20 Julio (Localidad de San Cristóbal), Fontibón (Localidad de Fontibón) y Plaza de los Artesanos (Localidad de Barrios Unidos)</w:t>
      </w:r>
      <w:r w:rsidRPr="00220CC1">
        <w:rPr>
          <w:rFonts w:ascii="Arial" w:hAnsi="Arial" w:cs="Arial"/>
          <w:lang w:eastAsia="ar-SA"/>
        </w:rPr>
        <w:t>,  obteniéndose que a 31 de diciembre se reportaran 1.222 actores a participar del proyecto pilo de mercados campesinos permanentes en plazas definidas y otros espacios.</w:t>
      </w:r>
    </w:p>
    <w:p w:rsidR="00064897" w:rsidRDefault="00064897" w:rsidP="00064897">
      <w:pPr>
        <w:autoSpaceDE w:val="0"/>
        <w:autoSpaceDN w:val="0"/>
        <w:adjustRightInd w:val="0"/>
        <w:jc w:val="both"/>
        <w:rPr>
          <w:rFonts w:ascii="Arial" w:hAnsi="Arial" w:cs="Arial"/>
          <w:lang w:eastAsia="ar-SA"/>
        </w:rPr>
      </w:pPr>
      <w:r w:rsidRPr="00220CC1">
        <w:rPr>
          <w:rFonts w:ascii="Arial" w:hAnsi="Arial" w:cs="Arial"/>
          <w:lang w:eastAsia="ar-SA"/>
        </w:rPr>
        <w:t xml:space="preserve">El modelo general metodológico de la intervención es el siguiente: </w:t>
      </w:r>
    </w:p>
    <w:p w:rsidR="00064897" w:rsidRPr="007B6C30" w:rsidRDefault="004E5B05" w:rsidP="002C50E9">
      <w:pPr>
        <w:spacing w:after="160" w:line="259" w:lineRule="auto"/>
        <w:jc w:val="center"/>
        <w:rPr>
          <w:rFonts w:ascii="Arial" w:hAnsi="Arial" w:cs="Arial"/>
          <w:b/>
          <w:lang w:eastAsia="ar-SA"/>
        </w:rPr>
      </w:pPr>
      <w:r>
        <w:rPr>
          <w:rFonts w:ascii="Arial" w:hAnsi="Arial" w:cs="Arial"/>
          <w:b/>
          <w:lang w:eastAsia="ar-SA"/>
        </w:rPr>
        <w:br w:type="page"/>
      </w:r>
      <w:r w:rsidR="00510D97">
        <w:rPr>
          <w:rFonts w:ascii="Arial" w:hAnsi="Arial" w:cs="Arial"/>
          <w:b/>
          <w:lang w:eastAsia="ar-SA"/>
        </w:rPr>
        <w:lastRenderedPageBreak/>
        <w:t>Gráf</w:t>
      </w:r>
      <w:r w:rsidR="00064318">
        <w:rPr>
          <w:rFonts w:ascii="Arial" w:hAnsi="Arial" w:cs="Arial"/>
          <w:b/>
          <w:lang w:eastAsia="ar-SA"/>
        </w:rPr>
        <w:t>ico No. 39</w:t>
      </w:r>
      <w:r w:rsidR="00064897">
        <w:rPr>
          <w:rFonts w:ascii="Arial" w:hAnsi="Arial" w:cs="Arial"/>
          <w:b/>
          <w:lang w:eastAsia="ar-SA"/>
        </w:rPr>
        <w:t xml:space="preserve">. </w:t>
      </w:r>
      <w:r w:rsidR="00064897" w:rsidRPr="007B6C30">
        <w:rPr>
          <w:rFonts w:ascii="Arial" w:hAnsi="Arial" w:cs="Arial"/>
          <w:b/>
          <w:lang w:eastAsia="ar-SA"/>
        </w:rPr>
        <w:t xml:space="preserve"> </w:t>
      </w:r>
      <w:r w:rsidR="00064897">
        <w:rPr>
          <w:rFonts w:ascii="Arial" w:hAnsi="Arial" w:cs="Arial"/>
          <w:b/>
          <w:lang w:eastAsia="ar-SA"/>
        </w:rPr>
        <w:t>Modelo metodológico general Mercados campesinos.</w:t>
      </w:r>
    </w:p>
    <w:p w:rsidR="00064897" w:rsidRPr="00220CC1" w:rsidRDefault="00064897" w:rsidP="00064897">
      <w:pPr>
        <w:autoSpaceDE w:val="0"/>
        <w:autoSpaceDN w:val="0"/>
        <w:adjustRightInd w:val="0"/>
        <w:ind w:left="435"/>
        <w:jc w:val="both"/>
        <w:rPr>
          <w:rFonts w:ascii="Arial" w:hAnsi="Arial" w:cs="Arial"/>
          <w:lang w:eastAsia="ar-SA"/>
        </w:rPr>
      </w:pPr>
      <w:r w:rsidRPr="00220CC1">
        <w:rPr>
          <w:rFonts w:ascii="Arial" w:hAnsi="Arial" w:cs="Arial"/>
          <w:noProof/>
          <w:lang w:eastAsia="es-CO"/>
        </w:rPr>
        <w:drawing>
          <wp:inline distT="0" distB="0" distL="0" distR="0" wp14:anchorId="1229E09C" wp14:editId="6B9A7472">
            <wp:extent cx="5610225" cy="3762375"/>
            <wp:effectExtent l="0" t="0" r="0" b="952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12130" cy="3763653"/>
                    </a:xfrm>
                    <a:prstGeom prst="rect">
                      <a:avLst/>
                    </a:prstGeom>
                    <a:noFill/>
                    <a:ln>
                      <a:noFill/>
                    </a:ln>
                  </pic:spPr>
                </pic:pic>
              </a:graphicData>
            </a:graphic>
          </wp:inline>
        </w:drawing>
      </w:r>
    </w:p>
    <w:p w:rsidR="00064897" w:rsidRPr="002F71AF" w:rsidRDefault="00064897" w:rsidP="00064897">
      <w:pPr>
        <w:autoSpaceDE w:val="0"/>
        <w:autoSpaceDN w:val="0"/>
        <w:adjustRightInd w:val="0"/>
        <w:ind w:left="435"/>
        <w:jc w:val="both"/>
        <w:rPr>
          <w:rFonts w:ascii="Arial" w:hAnsi="Arial" w:cs="Arial"/>
          <w:sz w:val="16"/>
          <w:szCs w:val="16"/>
          <w:lang w:eastAsia="ar-SA"/>
        </w:rPr>
      </w:pPr>
      <w:r w:rsidRPr="002F71AF">
        <w:rPr>
          <w:rFonts w:ascii="Arial" w:hAnsi="Arial" w:cs="Arial"/>
          <w:sz w:val="16"/>
          <w:szCs w:val="16"/>
          <w:lang w:eastAsia="ar-SA"/>
        </w:rPr>
        <w:t>Fuente: SDDE</w:t>
      </w:r>
    </w:p>
    <w:p w:rsidR="00064897" w:rsidRDefault="00064897" w:rsidP="00064897">
      <w:pPr>
        <w:autoSpaceDE w:val="0"/>
        <w:autoSpaceDN w:val="0"/>
        <w:adjustRightInd w:val="0"/>
        <w:ind w:left="435"/>
        <w:jc w:val="both"/>
        <w:rPr>
          <w:rFonts w:ascii="Arial" w:hAnsi="Arial" w:cs="Arial"/>
          <w:lang w:eastAsia="ar-SA"/>
        </w:rPr>
      </w:pPr>
      <w:r w:rsidRPr="00220CC1">
        <w:rPr>
          <w:rFonts w:ascii="Arial" w:hAnsi="Arial" w:cs="Arial"/>
          <w:lang w:eastAsia="ar-SA"/>
        </w:rPr>
        <w:t xml:space="preserve">-Convenio 379-2016: Suscrito con la </w:t>
      </w:r>
      <w:r>
        <w:rPr>
          <w:rFonts w:ascii="Arial" w:hAnsi="Arial" w:cs="Arial"/>
          <w:lang w:eastAsia="ar-SA"/>
        </w:rPr>
        <w:t>Asociación de Productores Agropecuarios c</w:t>
      </w:r>
      <w:r w:rsidRPr="00220CC1">
        <w:rPr>
          <w:rFonts w:ascii="Arial" w:hAnsi="Arial" w:cs="Arial"/>
          <w:lang w:eastAsia="ar-SA"/>
        </w:rPr>
        <w:t xml:space="preserve">on Visión Y Emprendimiento "APAVE” y la RAPE REGIÓN CENTRAL para </w:t>
      </w:r>
      <w:r w:rsidRPr="00220CC1">
        <w:rPr>
          <w:rFonts w:ascii="Arial" w:hAnsi="Arial" w:cs="Arial"/>
          <w:i/>
          <w:lang w:eastAsia="ar-SA"/>
        </w:rPr>
        <w:t xml:space="preserve">“La comercialización directa de los productos agropecuarios de la ruralidad de Bogotá y la Región Central, a través de la estrategia de Mercados Campesinos del Plan Maestro de Abastecimiento de Alimentos y Seguridad Alimentaria de Bogotá - PMASAB, favoreciendo la disponibilidad y el acceso de alimentos de la canasta básica, a los ciudadanos de Bogotá”, </w:t>
      </w:r>
      <w:r w:rsidRPr="00220CC1">
        <w:rPr>
          <w:rFonts w:ascii="Arial" w:hAnsi="Arial" w:cs="Arial"/>
          <w:lang w:eastAsia="ar-SA"/>
        </w:rPr>
        <w:t>intervención en la cual se realizarán 10 mercados campesinos itinerantes para la comercialización de productos frescos y procesados de la oferta agroalimentaria de campesinos de la ruralidad de Bogotá y la Región Central, como  espacios de integración regional y atractivo turístico, reduciendo el proceso de intermediación para contribuir al equilibrio entre comprador y productor, favoreciendo la disponibilidad y el acceso de alimentos de la canasta básica de los ciudadanos de Bogotá; en cuatro parque de la ciudad así:</w:t>
      </w:r>
    </w:p>
    <w:p w:rsidR="004E5B05" w:rsidRDefault="004E5B05">
      <w:pPr>
        <w:spacing w:after="160" w:line="259" w:lineRule="auto"/>
        <w:rPr>
          <w:rFonts w:ascii="Arial" w:hAnsi="Arial" w:cs="Arial"/>
          <w:b/>
          <w:lang w:eastAsia="ar-SA"/>
        </w:rPr>
      </w:pPr>
      <w:r>
        <w:rPr>
          <w:rFonts w:ascii="Arial" w:hAnsi="Arial" w:cs="Arial"/>
          <w:b/>
          <w:lang w:eastAsia="ar-SA"/>
        </w:rPr>
        <w:br w:type="page"/>
      </w:r>
    </w:p>
    <w:p w:rsidR="00064897" w:rsidRPr="00FD367F" w:rsidRDefault="00490110" w:rsidP="00064897">
      <w:pPr>
        <w:autoSpaceDE w:val="0"/>
        <w:autoSpaceDN w:val="0"/>
        <w:adjustRightInd w:val="0"/>
        <w:ind w:left="435"/>
        <w:jc w:val="center"/>
        <w:rPr>
          <w:rFonts w:ascii="Arial" w:hAnsi="Arial" w:cs="Arial"/>
          <w:b/>
          <w:lang w:eastAsia="ar-SA"/>
        </w:rPr>
      </w:pPr>
      <w:r>
        <w:rPr>
          <w:rFonts w:ascii="Arial" w:hAnsi="Arial" w:cs="Arial"/>
          <w:b/>
          <w:lang w:eastAsia="ar-SA"/>
        </w:rPr>
        <w:lastRenderedPageBreak/>
        <w:t>Tabla No. 65</w:t>
      </w:r>
      <w:r w:rsidR="00064897">
        <w:rPr>
          <w:rFonts w:ascii="Arial" w:hAnsi="Arial" w:cs="Arial"/>
          <w:b/>
          <w:lang w:eastAsia="ar-SA"/>
        </w:rPr>
        <w:t xml:space="preserve">. </w:t>
      </w:r>
      <w:r w:rsidR="00064897" w:rsidRPr="007B6C30">
        <w:rPr>
          <w:rFonts w:ascii="Arial" w:hAnsi="Arial" w:cs="Arial"/>
          <w:b/>
          <w:lang w:eastAsia="ar-SA"/>
        </w:rPr>
        <w:t xml:space="preserve"> </w:t>
      </w:r>
      <w:r w:rsidR="00064897" w:rsidRPr="00FD367F">
        <w:rPr>
          <w:rFonts w:ascii="Arial" w:hAnsi="Arial" w:cs="Arial"/>
          <w:b/>
          <w:lang w:eastAsia="ar-SA"/>
        </w:rPr>
        <w:t>Sitios de realización Mercados Campesinos</w:t>
      </w:r>
    </w:p>
    <w:tbl>
      <w:tblPr>
        <w:tblW w:w="8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330"/>
        <w:gridCol w:w="1728"/>
        <w:gridCol w:w="3142"/>
      </w:tblGrid>
      <w:tr w:rsidR="00064897" w:rsidRPr="00220CC1" w:rsidTr="00EB5349">
        <w:trPr>
          <w:trHeight w:val="380"/>
          <w:jc w:val="center"/>
        </w:trPr>
        <w:tc>
          <w:tcPr>
            <w:tcW w:w="3330" w:type="dxa"/>
            <w:shd w:val="clear" w:color="auto" w:fill="BDD6EE" w:themeFill="accent1" w:themeFillTint="66"/>
          </w:tcPr>
          <w:p w:rsidR="00064897" w:rsidRPr="00220CC1" w:rsidRDefault="00064897" w:rsidP="00EB5349">
            <w:pPr>
              <w:jc w:val="center"/>
              <w:rPr>
                <w:rFonts w:ascii="Arial" w:hAnsi="Arial" w:cs="Arial"/>
              </w:rPr>
            </w:pPr>
            <w:r w:rsidRPr="00220CC1">
              <w:rPr>
                <w:rFonts w:ascii="Arial" w:eastAsia="Arial" w:hAnsi="Arial" w:cs="Arial"/>
                <w:b/>
              </w:rPr>
              <w:t>Parque o Plazoleta</w:t>
            </w:r>
          </w:p>
        </w:tc>
        <w:tc>
          <w:tcPr>
            <w:tcW w:w="1728" w:type="dxa"/>
            <w:shd w:val="clear" w:color="auto" w:fill="BDD6EE" w:themeFill="accent1" w:themeFillTint="66"/>
          </w:tcPr>
          <w:p w:rsidR="00064897" w:rsidRPr="00220CC1" w:rsidRDefault="00064897" w:rsidP="00EB5349">
            <w:pPr>
              <w:jc w:val="center"/>
              <w:rPr>
                <w:rFonts w:ascii="Arial" w:hAnsi="Arial" w:cs="Arial"/>
              </w:rPr>
            </w:pPr>
            <w:r w:rsidRPr="00220CC1">
              <w:rPr>
                <w:rFonts w:ascii="Arial" w:eastAsia="Arial" w:hAnsi="Arial" w:cs="Arial"/>
                <w:b/>
              </w:rPr>
              <w:t>Localidad</w:t>
            </w:r>
          </w:p>
        </w:tc>
        <w:tc>
          <w:tcPr>
            <w:tcW w:w="3142" w:type="dxa"/>
            <w:shd w:val="clear" w:color="auto" w:fill="BDD6EE" w:themeFill="accent1" w:themeFillTint="66"/>
          </w:tcPr>
          <w:p w:rsidR="00064897" w:rsidRPr="00220CC1" w:rsidRDefault="00064897" w:rsidP="00EB5349">
            <w:pPr>
              <w:jc w:val="center"/>
              <w:rPr>
                <w:rFonts w:ascii="Arial" w:hAnsi="Arial" w:cs="Arial"/>
              </w:rPr>
            </w:pPr>
            <w:r w:rsidRPr="00220CC1">
              <w:rPr>
                <w:rFonts w:ascii="Arial" w:eastAsia="Arial" w:hAnsi="Arial" w:cs="Arial"/>
                <w:b/>
              </w:rPr>
              <w:t>Dirección</w:t>
            </w:r>
          </w:p>
        </w:tc>
      </w:tr>
      <w:tr w:rsidR="00064897" w:rsidRPr="00220CC1" w:rsidTr="00EB5349">
        <w:trPr>
          <w:jc w:val="center"/>
        </w:trPr>
        <w:tc>
          <w:tcPr>
            <w:tcW w:w="3330" w:type="dxa"/>
            <w:shd w:val="clear" w:color="auto" w:fill="FFFFFF"/>
          </w:tcPr>
          <w:p w:rsidR="00064897" w:rsidRPr="00220CC1" w:rsidRDefault="00064897" w:rsidP="00EB5349">
            <w:pPr>
              <w:jc w:val="both"/>
              <w:rPr>
                <w:rFonts w:ascii="Arial" w:hAnsi="Arial" w:cs="Arial"/>
              </w:rPr>
            </w:pPr>
            <w:r w:rsidRPr="00220CC1">
              <w:rPr>
                <w:rFonts w:ascii="Arial" w:eastAsia="Arial" w:hAnsi="Arial" w:cs="Arial"/>
              </w:rPr>
              <w:t>Alcalá</w:t>
            </w:r>
          </w:p>
        </w:tc>
        <w:tc>
          <w:tcPr>
            <w:tcW w:w="1728" w:type="dxa"/>
            <w:shd w:val="clear" w:color="auto" w:fill="FFFFFF"/>
          </w:tcPr>
          <w:p w:rsidR="00064897" w:rsidRPr="00220CC1" w:rsidRDefault="00064897" w:rsidP="00EB5349">
            <w:pPr>
              <w:jc w:val="center"/>
              <w:rPr>
                <w:rFonts w:ascii="Arial" w:hAnsi="Arial" w:cs="Arial"/>
              </w:rPr>
            </w:pPr>
            <w:r w:rsidRPr="00220CC1">
              <w:rPr>
                <w:rFonts w:ascii="Arial" w:eastAsia="Arial" w:hAnsi="Arial" w:cs="Arial"/>
              </w:rPr>
              <w:t>Usaquén</w:t>
            </w:r>
          </w:p>
        </w:tc>
        <w:tc>
          <w:tcPr>
            <w:tcW w:w="3142" w:type="dxa"/>
            <w:shd w:val="clear" w:color="auto" w:fill="FFFFFF"/>
            <w:vAlign w:val="center"/>
          </w:tcPr>
          <w:p w:rsidR="00064897" w:rsidRPr="00220CC1" w:rsidRDefault="00064897" w:rsidP="00EB5349">
            <w:pPr>
              <w:jc w:val="both"/>
              <w:rPr>
                <w:rFonts w:ascii="Arial" w:hAnsi="Arial" w:cs="Arial"/>
              </w:rPr>
            </w:pPr>
            <w:r w:rsidRPr="00220CC1">
              <w:rPr>
                <w:rFonts w:ascii="Arial" w:eastAsia="Arial" w:hAnsi="Arial" w:cs="Arial"/>
              </w:rPr>
              <w:t>Carrera 19 - Calle 138</w:t>
            </w:r>
          </w:p>
        </w:tc>
      </w:tr>
      <w:tr w:rsidR="00064897" w:rsidRPr="00220CC1" w:rsidTr="00EB5349">
        <w:trPr>
          <w:jc w:val="center"/>
        </w:trPr>
        <w:tc>
          <w:tcPr>
            <w:tcW w:w="3330" w:type="dxa"/>
            <w:shd w:val="clear" w:color="auto" w:fill="FFFFFF"/>
          </w:tcPr>
          <w:p w:rsidR="00064897" w:rsidRPr="00220CC1" w:rsidRDefault="00064897" w:rsidP="00EB5349">
            <w:pPr>
              <w:jc w:val="both"/>
              <w:rPr>
                <w:rFonts w:ascii="Arial" w:hAnsi="Arial" w:cs="Arial"/>
              </w:rPr>
            </w:pPr>
            <w:r w:rsidRPr="00220CC1">
              <w:rPr>
                <w:rFonts w:ascii="Arial" w:eastAsia="Arial" w:hAnsi="Arial" w:cs="Arial"/>
              </w:rPr>
              <w:t>Lote previsto para la construcción de la plataforma logística de Bosa.</w:t>
            </w:r>
          </w:p>
        </w:tc>
        <w:tc>
          <w:tcPr>
            <w:tcW w:w="1728" w:type="dxa"/>
            <w:shd w:val="clear" w:color="auto" w:fill="FFFFFF"/>
          </w:tcPr>
          <w:p w:rsidR="00064897" w:rsidRPr="00220CC1" w:rsidRDefault="00064897" w:rsidP="00EB5349">
            <w:pPr>
              <w:jc w:val="center"/>
              <w:rPr>
                <w:rFonts w:ascii="Arial" w:hAnsi="Arial" w:cs="Arial"/>
              </w:rPr>
            </w:pPr>
            <w:r w:rsidRPr="00220CC1">
              <w:rPr>
                <w:rFonts w:ascii="Arial" w:eastAsia="Arial" w:hAnsi="Arial" w:cs="Arial"/>
              </w:rPr>
              <w:t>Bosa</w:t>
            </w:r>
          </w:p>
        </w:tc>
        <w:tc>
          <w:tcPr>
            <w:tcW w:w="3142" w:type="dxa"/>
            <w:shd w:val="clear" w:color="auto" w:fill="FFFFFF"/>
          </w:tcPr>
          <w:p w:rsidR="00064897" w:rsidRPr="00220CC1" w:rsidRDefault="00064897" w:rsidP="00EB5349">
            <w:pPr>
              <w:jc w:val="both"/>
              <w:rPr>
                <w:rFonts w:ascii="Arial" w:hAnsi="Arial" w:cs="Arial"/>
              </w:rPr>
            </w:pPr>
            <w:r w:rsidRPr="00220CC1">
              <w:rPr>
                <w:rFonts w:ascii="Arial" w:eastAsia="Arial" w:hAnsi="Arial" w:cs="Arial"/>
              </w:rPr>
              <w:t>Calle 69 Sur 95ª – 56</w:t>
            </w:r>
          </w:p>
        </w:tc>
      </w:tr>
      <w:tr w:rsidR="00064897" w:rsidRPr="00220CC1" w:rsidTr="00EB5349">
        <w:trPr>
          <w:jc w:val="center"/>
        </w:trPr>
        <w:tc>
          <w:tcPr>
            <w:tcW w:w="3330" w:type="dxa"/>
            <w:shd w:val="clear" w:color="auto" w:fill="FFFFFF"/>
          </w:tcPr>
          <w:p w:rsidR="00064897" w:rsidRPr="00220CC1" w:rsidRDefault="00064897" w:rsidP="00EB5349">
            <w:pPr>
              <w:jc w:val="both"/>
              <w:rPr>
                <w:rFonts w:ascii="Arial" w:hAnsi="Arial" w:cs="Arial"/>
              </w:rPr>
            </w:pPr>
            <w:r w:rsidRPr="00220CC1">
              <w:rPr>
                <w:rFonts w:ascii="Arial" w:eastAsia="Arial" w:hAnsi="Arial" w:cs="Arial"/>
              </w:rPr>
              <w:t>Villa Luz</w:t>
            </w:r>
          </w:p>
        </w:tc>
        <w:tc>
          <w:tcPr>
            <w:tcW w:w="1728" w:type="dxa"/>
            <w:shd w:val="clear" w:color="auto" w:fill="FFFFFF"/>
          </w:tcPr>
          <w:p w:rsidR="00064897" w:rsidRPr="00220CC1" w:rsidRDefault="00064897" w:rsidP="00EB5349">
            <w:pPr>
              <w:jc w:val="center"/>
              <w:rPr>
                <w:rFonts w:ascii="Arial" w:hAnsi="Arial" w:cs="Arial"/>
              </w:rPr>
            </w:pPr>
            <w:r w:rsidRPr="00220CC1">
              <w:rPr>
                <w:rFonts w:ascii="Arial" w:eastAsia="Arial" w:hAnsi="Arial" w:cs="Arial"/>
              </w:rPr>
              <w:t>Engativá</w:t>
            </w:r>
          </w:p>
        </w:tc>
        <w:tc>
          <w:tcPr>
            <w:tcW w:w="3142" w:type="dxa"/>
            <w:shd w:val="clear" w:color="auto" w:fill="FFFFFF"/>
            <w:vAlign w:val="center"/>
          </w:tcPr>
          <w:p w:rsidR="00064897" w:rsidRPr="00220CC1" w:rsidRDefault="00064897" w:rsidP="00EB5349">
            <w:pPr>
              <w:jc w:val="both"/>
              <w:rPr>
                <w:rFonts w:ascii="Arial" w:hAnsi="Arial" w:cs="Arial"/>
              </w:rPr>
            </w:pPr>
            <w:r w:rsidRPr="00220CC1">
              <w:rPr>
                <w:rFonts w:ascii="Arial" w:eastAsia="Arial" w:hAnsi="Arial" w:cs="Arial"/>
              </w:rPr>
              <w:t>Carrera 77 - Calle 64 C</w:t>
            </w:r>
          </w:p>
        </w:tc>
      </w:tr>
      <w:tr w:rsidR="00064897" w:rsidRPr="00220CC1" w:rsidTr="00EB5349">
        <w:trPr>
          <w:jc w:val="center"/>
        </w:trPr>
        <w:tc>
          <w:tcPr>
            <w:tcW w:w="3330" w:type="dxa"/>
            <w:shd w:val="clear" w:color="auto" w:fill="FFFFFF"/>
          </w:tcPr>
          <w:p w:rsidR="00064897" w:rsidRPr="00220CC1" w:rsidRDefault="00064897" w:rsidP="00EB5349">
            <w:pPr>
              <w:jc w:val="both"/>
              <w:rPr>
                <w:rFonts w:ascii="Arial" w:hAnsi="Arial" w:cs="Arial"/>
              </w:rPr>
            </w:pPr>
            <w:r w:rsidRPr="00220CC1">
              <w:rPr>
                <w:rFonts w:ascii="Arial" w:eastAsia="Arial" w:hAnsi="Arial" w:cs="Arial"/>
              </w:rPr>
              <w:t>Parque Fundacional de Suba</w:t>
            </w:r>
          </w:p>
        </w:tc>
        <w:tc>
          <w:tcPr>
            <w:tcW w:w="1728" w:type="dxa"/>
            <w:shd w:val="clear" w:color="auto" w:fill="FFFFFF"/>
          </w:tcPr>
          <w:p w:rsidR="00064897" w:rsidRPr="00220CC1" w:rsidRDefault="00064897" w:rsidP="00EB5349">
            <w:pPr>
              <w:jc w:val="center"/>
              <w:rPr>
                <w:rFonts w:ascii="Arial" w:hAnsi="Arial" w:cs="Arial"/>
              </w:rPr>
            </w:pPr>
            <w:r w:rsidRPr="00220CC1">
              <w:rPr>
                <w:rFonts w:ascii="Arial" w:eastAsia="Arial" w:hAnsi="Arial" w:cs="Arial"/>
              </w:rPr>
              <w:t>Suba</w:t>
            </w:r>
          </w:p>
        </w:tc>
        <w:tc>
          <w:tcPr>
            <w:tcW w:w="3142" w:type="dxa"/>
            <w:shd w:val="clear" w:color="auto" w:fill="FFFFFF"/>
          </w:tcPr>
          <w:p w:rsidR="00064897" w:rsidRPr="00220CC1" w:rsidRDefault="00064897" w:rsidP="00EB5349">
            <w:pPr>
              <w:jc w:val="both"/>
              <w:rPr>
                <w:rFonts w:ascii="Arial" w:hAnsi="Arial" w:cs="Arial"/>
              </w:rPr>
            </w:pPr>
            <w:r w:rsidRPr="00220CC1">
              <w:rPr>
                <w:rFonts w:ascii="Arial" w:eastAsia="Arial" w:hAnsi="Arial" w:cs="Arial"/>
              </w:rPr>
              <w:t>Carrera 90 a la 91, entre calles 146C Bis y 147.</w:t>
            </w:r>
          </w:p>
        </w:tc>
      </w:tr>
    </w:tbl>
    <w:p w:rsidR="00064897" w:rsidRPr="002F71AF" w:rsidRDefault="00064897" w:rsidP="00064897">
      <w:pPr>
        <w:autoSpaceDE w:val="0"/>
        <w:autoSpaceDN w:val="0"/>
        <w:adjustRightInd w:val="0"/>
        <w:ind w:left="435"/>
        <w:jc w:val="both"/>
        <w:rPr>
          <w:rFonts w:ascii="Arial" w:hAnsi="Arial" w:cs="Arial"/>
          <w:sz w:val="16"/>
          <w:szCs w:val="16"/>
          <w:lang w:eastAsia="ar-SA"/>
        </w:rPr>
      </w:pPr>
      <w:r w:rsidRPr="002F71AF">
        <w:rPr>
          <w:rFonts w:ascii="Arial" w:hAnsi="Arial" w:cs="Arial"/>
          <w:sz w:val="16"/>
          <w:szCs w:val="16"/>
          <w:lang w:eastAsia="ar-SA"/>
        </w:rPr>
        <w:t>Fuente: SDDE</w:t>
      </w:r>
    </w:p>
    <w:p w:rsidR="00064897" w:rsidRPr="00220CC1" w:rsidRDefault="00064897" w:rsidP="00064897">
      <w:pPr>
        <w:jc w:val="both"/>
        <w:rPr>
          <w:rFonts w:ascii="Arial" w:hAnsi="Arial" w:cs="Arial"/>
          <w:lang w:eastAsia="ar-SA"/>
        </w:rPr>
      </w:pPr>
      <w:r w:rsidRPr="00220CC1">
        <w:rPr>
          <w:rFonts w:ascii="Arial" w:hAnsi="Arial" w:cs="Arial"/>
          <w:lang w:eastAsia="ar-SA"/>
        </w:rPr>
        <w:t>De igual manera esta vinculará mínimo a cien (100) campesinos productores de la ruralidad de Bogotá y Región Central como actores del sistema de abastecimiento alimentario de Bogotá, mediante la comercialización de sus ofertas agroalimentarias de manera directa a través de los Mercados Campesinos; realizará mínimo cuatro (4) ruedas de negocios o encuentros comerciales, para lograr el acercamiento entre la oferta y la demanda asociada a los mercados campesinos y gestionará veinte (20) encadenamientos comerciales o negociaciones comerciales de distribución capilar directas entre los campesinos y actores de la demanda (</w:t>
      </w:r>
      <w:proofErr w:type="spellStart"/>
      <w:r w:rsidRPr="00220CC1">
        <w:rPr>
          <w:rFonts w:ascii="Arial" w:hAnsi="Arial" w:cs="Arial"/>
          <w:lang w:eastAsia="ar-SA"/>
        </w:rPr>
        <w:t>fruver</w:t>
      </w:r>
      <w:proofErr w:type="spellEnd"/>
      <w:r w:rsidRPr="00220CC1">
        <w:rPr>
          <w:rFonts w:ascii="Arial" w:hAnsi="Arial" w:cs="Arial"/>
          <w:lang w:eastAsia="ar-SA"/>
        </w:rPr>
        <w:t>, restaurantes, tiendas, casinos, etc.), en las localidades o zonas de influencia de los parques o plazoletas donde se realicen los mercados campesinos.</w:t>
      </w:r>
    </w:p>
    <w:p w:rsidR="00064897" w:rsidRPr="00220CC1" w:rsidRDefault="00064897" w:rsidP="00064897">
      <w:pPr>
        <w:jc w:val="both"/>
        <w:rPr>
          <w:rFonts w:ascii="Arial" w:hAnsi="Arial" w:cs="Arial"/>
          <w:lang w:eastAsia="ar-SA"/>
        </w:rPr>
      </w:pPr>
      <w:r w:rsidRPr="00220CC1">
        <w:rPr>
          <w:rFonts w:ascii="Arial" w:hAnsi="Arial" w:cs="Arial"/>
          <w:lang w:eastAsia="ar-SA"/>
        </w:rPr>
        <w:t>Con estos mercados campesinos itinerantes se busca favorecer la disponibilidad y el acceso de alimentos de la canasta básica mínimo a 1.000 consumidores de la ciudad.</w:t>
      </w:r>
    </w:p>
    <w:p w:rsidR="00064897" w:rsidRPr="00220CC1" w:rsidRDefault="00064897" w:rsidP="00064897">
      <w:pPr>
        <w:jc w:val="both"/>
        <w:rPr>
          <w:rFonts w:ascii="Arial" w:hAnsi="Arial" w:cs="Arial"/>
          <w:lang w:eastAsia="ar-SA"/>
        </w:rPr>
      </w:pPr>
      <w:r w:rsidRPr="00220CC1">
        <w:rPr>
          <w:rFonts w:ascii="Arial" w:hAnsi="Arial" w:cs="Arial"/>
          <w:lang w:eastAsia="ar-SA"/>
        </w:rPr>
        <w:t>Finalmente con la ejecución del convenio se contará con un mobiliario para la ejecución de posteriores mercados.</w:t>
      </w:r>
    </w:p>
    <w:p w:rsidR="00064897" w:rsidRPr="00220CC1" w:rsidRDefault="00064897" w:rsidP="00064897">
      <w:pPr>
        <w:jc w:val="both"/>
        <w:rPr>
          <w:rFonts w:ascii="Arial" w:hAnsi="Arial" w:cs="Arial"/>
        </w:rPr>
      </w:pPr>
      <w:r>
        <w:rPr>
          <w:rFonts w:ascii="Arial" w:hAnsi="Arial" w:cs="Arial"/>
          <w:color w:val="000000"/>
        </w:rPr>
        <w:t xml:space="preserve">De otra parte se puede señalar que se </w:t>
      </w:r>
      <w:r w:rsidRPr="00220CC1">
        <w:rPr>
          <w:rFonts w:ascii="Arial" w:hAnsi="Arial" w:cs="Arial"/>
        </w:rPr>
        <w:t>ha involucrado en 2016 la participación ciudadana en el diseño y</w:t>
      </w:r>
      <w:r>
        <w:rPr>
          <w:rFonts w:ascii="Arial" w:hAnsi="Arial" w:cs="Arial"/>
        </w:rPr>
        <w:t xml:space="preserve"> aplicación de lo</w:t>
      </w:r>
      <w:r w:rsidRPr="00220CC1">
        <w:rPr>
          <w:rFonts w:ascii="Arial" w:hAnsi="Arial" w:cs="Arial"/>
        </w:rPr>
        <w:t>s diferentes procesos de contratación</w:t>
      </w:r>
      <w:r>
        <w:rPr>
          <w:rFonts w:ascii="Arial" w:hAnsi="Arial" w:cs="Arial"/>
        </w:rPr>
        <w:t xml:space="preserve"> adelantados en la vigencia </w:t>
      </w:r>
      <w:r w:rsidRPr="00220CC1">
        <w:rPr>
          <w:rFonts w:ascii="Arial" w:hAnsi="Arial" w:cs="Arial"/>
        </w:rPr>
        <w:t>con cargo al proyecto, en especial el adelantado mediante pro</w:t>
      </w:r>
      <w:r>
        <w:rPr>
          <w:rFonts w:ascii="Arial" w:hAnsi="Arial" w:cs="Arial"/>
        </w:rPr>
        <w:t xml:space="preserve">ceso de consultoría (317-2016), en el cual se </w:t>
      </w:r>
      <w:r w:rsidRPr="00220CC1">
        <w:rPr>
          <w:rFonts w:ascii="Arial" w:hAnsi="Arial" w:cs="Arial"/>
        </w:rPr>
        <w:t>invitaron a las veedurías ciudadanas hacer parte del mismo y a ejercer el control constitucional de dichas contrataciones.</w:t>
      </w:r>
    </w:p>
    <w:p w:rsidR="00064897" w:rsidRPr="00220CC1" w:rsidRDefault="00064897" w:rsidP="00064897">
      <w:pPr>
        <w:ind w:right="334"/>
        <w:jc w:val="both"/>
        <w:rPr>
          <w:rFonts w:ascii="Arial" w:hAnsi="Arial" w:cs="Arial"/>
        </w:rPr>
      </w:pPr>
      <w:r w:rsidRPr="00220CC1">
        <w:rPr>
          <w:rFonts w:ascii="Arial" w:hAnsi="Arial" w:cs="Arial"/>
        </w:rPr>
        <w:t xml:space="preserve">De igual manera la Dirección de Economía Rural y Abastecimiento Alimentario de la Secretaría Distrital de Desarrollo Económico, conforme a las instancias de participación previstas en el Decreto 315 de 2006 PMAASB, convocó y realizó el </w:t>
      </w:r>
      <w:r w:rsidRPr="00220CC1">
        <w:rPr>
          <w:rFonts w:ascii="Arial" w:hAnsi="Arial" w:cs="Arial"/>
        </w:rPr>
        <w:lastRenderedPageBreak/>
        <w:t>primer Consejo Directivo del Plan Maestro de la presente vigencia, el jueves 25 de febrero de 2016  y un segundo el 28 de julio de 2016, correspondiendo esta segunda fecha ya a la ejecución del actual PDD y del proyecto 1020.</w:t>
      </w:r>
    </w:p>
    <w:p w:rsidR="00064897" w:rsidRPr="00220CC1" w:rsidRDefault="00064897" w:rsidP="00064897">
      <w:pPr>
        <w:ind w:right="334"/>
        <w:jc w:val="both"/>
        <w:rPr>
          <w:rFonts w:ascii="Arial" w:hAnsi="Arial" w:cs="Arial"/>
        </w:rPr>
      </w:pPr>
      <w:r w:rsidRPr="00220CC1">
        <w:rPr>
          <w:rFonts w:ascii="Arial" w:hAnsi="Arial" w:cs="Arial"/>
        </w:rPr>
        <w:t>En la primera sesión del Consejo Directivo, se evidenció que el nombramiento o acreditaciones de los dos representantes de las Mesas Consultivas, representante de las organizaciones campesinas y representante de las organizaciones de vecinos o juntas comunales del Distrito, estaban vencidas o que su acreditación no estaba vigente, por lo que se solicitó acreditar su representación para la nueva convocatoria o reunión del Consejo Directivo del Plan Maestro, en el caso del representante comunal y realización de la asamblea campesina para el representante de las organizaciones campesinas.</w:t>
      </w:r>
    </w:p>
    <w:p w:rsidR="00064897" w:rsidRPr="00220CC1" w:rsidRDefault="00064897" w:rsidP="00064897">
      <w:pPr>
        <w:ind w:right="334"/>
        <w:jc w:val="both"/>
        <w:rPr>
          <w:rFonts w:ascii="Arial" w:hAnsi="Arial" w:cs="Arial"/>
        </w:rPr>
      </w:pPr>
      <w:r w:rsidRPr="00220CC1">
        <w:rPr>
          <w:rFonts w:ascii="Arial" w:hAnsi="Arial" w:cs="Arial"/>
        </w:rPr>
        <w:t>Para el caso de los dos representantes de las mesas consultivas, la SDDE desde la vigencia anterior, suscribió el convenio de asociación 364-2015 con la organización APAVE,  para reactivar las Mesas Consultivas del Plan Maestro de Abastecimiento de Alimentos, como espacios de participación de los actores del abastecimiento, con el fin de generar recomendaciones para el mejoramiento continuo en la implementación de dicho Plan y a través de la Asamblea elegir los respectivos representantes de Mesas Consultivas  al Consejo Directivo.</w:t>
      </w:r>
    </w:p>
    <w:p w:rsidR="00064897" w:rsidRPr="00220CC1" w:rsidRDefault="00064897" w:rsidP="00064897">
      <w:pPr>
        <w:ind w:right="334"/>
        <w:jc w:val="both"/>
        <w:rPr>
          <w:rFonts w:ascii="Arial" w:hAnsi="Arial" w:cs="Arial"/>
        </w:rPr>
      </w:pPr>
      <w:r w:rsidRPr="00220CC1">
        <w:rPr>
          <w:rFonts w:ascii="Arial" w:hAnsi="Arial" w:cs="Arial"/>
        </w:rPr>
        <w:t xml:space="preserve">La elección de los delegados de mesas consultivas se realizó de conformidad con la  resolución 000212 de 2008  “Mediante la cual se establece el Reglamento de las Mesas Consultivas del Plan Maestro de Abastecimiento de Alimentos y Seguridad Alimentaria de Bogotá -PMAASAB"  el pasado mes de mayo, encontrándose vigentes a la fecha dichas mesas consultivas. </w:t>
      </w:r>
    </w:p>
    <w:p w:rsidR="00064897" w:rsidRPr="00220CC1" w:rsidRDefault="00064897" w:rsidP="00064897">
      <w:pPr>
        <w:ind w:right="334"/>
        <w:jc w:val="both"/>
        <w:rPr>
          <w:rFonts w:ascii="Arial" w:hAnsi="Arial" w:cs="Arial"/>
          <w:color w:val="FF0000"/>
        </w:rPr>
      </w:pPr>
      <w:r w:rsidRPr="00220CC1">
        <w:rPr>
          <w:rFonts w:ascii="Arial" w:hAnsi="Arial" w:cs="Arial"/>
        </w:rPr>
        <w:t>Las recientemente elegidas Mesas Consultivas, vienen formulando su plan de acción para incidir en los próximos dos años en el direccionamiento del Plan Maestro y promover la partición de más actores en el abasto de la ciudad, para lo cual la Dirección de Economía Rural y Abastecimiento Alimentario ha realizado las diferentes apoyos y mesas de trabajo, como la realizada el</w:t>
      </w:r>
      <w:r>
        <w:rPr>
          <w:rFonts w:ascii="Arial" w:hAnsi="Arial" w:cs="Arial"/>
        </w:rPr>
        <w:t xml:space="preserve"> día 11 de noviembre de 2016.</w:t>
      </w:r>
      <w:r w:rsidRPr="00220CC1">
        <w:rPr>
          <w:rFonts w:ascii="Arial" w:hAnsi="Arial" w:cs="Arial"/>
          <w:color w:val="FF0000"/>
        </w:rPr>
        <w:t xml:space="preserve"> </w:t>
      </w:r>
    </w:p>
    <w:p w:rsidR="00064897" w:rsidRPr="00220CC1" w:rsidRDefault="00064897" w:rsidP="00064897">
      <w:pPr>
        <w:ind w:right="334"/>
        <w:jc w:val="both"/>
        <w:rPr>
          <w:rFonts w:ascii="Arial" w:hAnsi="Arial" w:cs="Arial"/>
        </w:rPr>
      </w:pPr>
      <w:r w:rsidRPr="00220CC1">
        <w:rPr>
          <w:rFonts w:ascii="Arial" w:hAnsi="Arial" w:cs="Arial"/>
        </w:rPr>
        <w:t>De igual manera y conforme al Artículo 21 del Decreto 508 de 2007, la  Coordinación de la Política Pública de Seguridad Alimentaria y Nutricional para Bogotá, Distrito Capital,  se ha realizado a través de la Comisión Intersectorial, prevista por el Acuerdo 257 de 2006, realizando dos sesiones en la vigencia 2016.</w:t>
      </w:r>
    </w:p>
    <w:p w:rsidR="00064897" w:rsidRPr="00220CC1" w:rsidRDefault="00064897" w:rsidP="00064897">
      <w:pPr>
        <w:ind w:right="334"/>
        <w:jc w:val="both"/>
        <w:rPr>
          <w:rFonts w:ascii="Arial" w:hAnsi="Arial" w:cs="Arial"/>
        </w:rPr>
      </w:pPr>
      <w:r w:rsidRPr="00220CC1">
        <w:rPr>
          <w:rFonts w:ascii="Arial" w:hAnsi="Arial" w:cs="Arial"/>
        </w:rPr>
        <w:t xml:space="preserve">En el nivel local, la coordinación se ha efectuado a través de los Comités Locales de Seguridad alimentaria y Nutricional (SAN), contemplados en la Resolución 068 de 2004, espacios donde se promueve la participación ciudadana para la toma de decisiones públicas, y el control social de la política. Estos comités se vienen </w:t>
      </w:r>
      <w:r w:rsidRPr="00220CC1">
        <w:rPr>
          <w:rFonts w:ascii="Arial" w:hAnsi="Arial" w:cs="Arial"/>
        </w:rPr>
        <w:lastRenderedPageBreak/>
        <w:t>realizando de manera periódica en cabeza de la Secretaría de Salud como secretaría técnica y Dirección de Economía Rural y Abastecimiento Alimentario viene acompañando.</w:t>
      </w:r>
    </w:p>
    <w:p w:rsidR="00064897" w:rsidRPr="0033035E" w:rsidRDefault="00064897" w:rsidP="00064897">
      <w:pPr>
        <w:ind w:right="334"/>
        <w:jc w:val="both"/>
        <w:rPr>
          <w:rFonts w:ascii="Arial" w:eastAsia="Calibri" w:hAnsi="Arial" w:cs="Arial"/>
          <w:lang w:eastAsia="es-CO"/>
        </w:rPr>
      </w:pPr>
      <w:r w:rsidRPr="0033035E">
        <w:rPr>
          <w:rFonts w:ascii="Arial" w:hAnsi="Arial" w:cs="Arial"/>
        </w:rPr>
        <w:t xml:space="preserve">De esta manera en relación con la anterior se pueden señalar los siguientes logros del proyecto: </w:t>
      </w:r>
    </w:p>
    <w:p w:rsidR="00064897" w:rsidRPr="0033035E" w:rsidRDefault="00064897" w:rsidP="00064897">
      <w:pPr>
        <w:suppressAutoHyphens/>
        <w:spacing w:after="0" w:line="240" w:lineRule="auto"/>
        <w:jc w:val="both"/>
        <w:rPr>
          <w:rFonts w:ascii="Arial" w:hAnsi="Arial" w:cs="Arial"/>
          <w:lang w:eastAsia="x-none"/>
        </w:rPr>
      </w:pPr>
      <w:r>
        <w:rPr>
          <w:rFonts w:ascii="Arial" w:hAnsi="Arial" w:cs="Arial"/>
          <w:lang w:eastAsia="x-none"/>
        </w:rPr>
        <w:t xml:space="preserve">- </w:t>
      </w:r>
      <w:r w:rsidRPr="0033035E">
        <w:rPr>
          <w:rFonts w:ascii="Arial" w:hAnsi="Arial" w:cs="Arial"/>
          <w:lang w:eastAsia="x-none"/>
        </w:rPr>
        <w:t xml:space="preserve">Diagnóstico del estado actual de la plataforma logística Los Luceros, en sus componentes de redes hidráulicas, equipos mecánicos, infraestructura y redes eléctricas, </w:t>
      </w:r>
      <w:r w:rsidRPr="0033035E">
        <w:rPr>
          <w:rFonts w:ascii="Arial" w:hAnsi="Arial" w:cs="Arial"/>
          <w:bCs/>
          <w:lang w:eastAsia="es-ES"/>
        </w:rPr>
        <w:t>que evaluó y costeo los arreglos necesarios que necesita la infraestructura física de la plataforma los luceros.</w:t>
      </w:r>
    </w:p>
    <w:p w:rsidR="00064897" w:rsidRPr="00220CC1" w:rsidRDefault="00064897" w:rsidP="00064897">
      <w:pPr>
        <w:pStyle w:val="Prrafodelista"/>
        <w:spacing w:after="0" w:line="240" w:lineRule="auto"/>
        <w:ind w:left="360"/>
        <w:jc w:val="both"/>
        <w:rPr>
          <w:rFonts w:ascii="Arial" w:hAnsi="Arial" w:cs="Arial"/>
          <w:bCs/>
        </w:rPr>
      </w:pPr>
    </w:p>
    <w:p w:rsidR="00064897" w:rsidRPr="0033035E" w:rsidRDefault="00064897" w:rsidP="00064897">
      <w:pPr>
        <w:spacing w:after="0" w:line="240" w:lineRule="auto"/>
        <w:jc w:val="both"/>
        <w:rPr>
          <w:rFonts w:ascii="Arial" w:hAnsi="Arial" w:cs="Arial"/>
          <w:bCs/>
        </w:rPr>
      </w:pPr>
      <w:r w:rsidRPr="0033035E">
        <w:rPr>
          <w:rFonts w:ascii="Arial" w:hAnsi="Arial" w:cs="Arial"/>
          <w:bCs/>
        </w:rPr>
        <w:t>Teniendo en cuenta que la plataforma logística los Luceros, se constituye en una infraestructura primordial para la comercialización de los productos de la oferta agroalimentaria, que permite la reducción de ineficiencias de la cadena del abasto de la ciudad a través de vinculación de actores, era prioritario el diagnóstico realizado para adelantar las obras requeridas que permitan que esta infraestructura logística del abasto de la ciudad, cumpla en los próximos años con los cometidos para una comercialización eficiente de los alimentos en las localidades de su área en influencia.</w:t>
      </w:r>
    </w:p>
    <w:p w:rsidR="00064897" w:rsidRPr="00220CC1" w:rsidRDefault="00064897" w:rsidP="00064897">
      <w:pPr>
        <w:pStyle w:val="Prrafodelista"/>
        <w:spacing w:after="0" w:line="240" w:lineRule="auto"/>
        <w:ind w:left="360"/>
        <w:jc w:val="both"/>
        <w:rPr>
          <w:rFonts w:ascii="Arial" w:hAnsi="Arial" w:cs="Arial"/>
          <w:bCs/>
        </w:rPr>
      </w:pPr>
    </w:p>
    <w:p w:rsidR="00064897" w:rsidRPr="004B0A67" w:rsidRDefault="00064897" w:rsidP="00064897">
      <w:pPr>
        <w:suppressAutoHyphens/>
        <w:spacing w:after="0" w:line="240" w:lineRule="auto"/>
        <w:jc w:val="both"/>
        <w:rPr>
          <w:rFonts w:ascii="Arial" w:hAnsi="Arial" w:cs="Arial"/>
          <w:lang w:eastAsia="x-none"/>
        </w:rPr>
      </w:pPr>
      <w:r>
        <w:rPr>
          <w:rFonts w:ascii="Arial" w:hAnsi="Arial" w:cs="Arial"/>
        </w:rPr>
        <w:t xml:space="preserve">- </w:t>
      </w:r>
      <w:r w:rsidRPr="004B0A67">
        <w:rPr>
          <w:rFonts w:ascii="Arial" w:hAnsi="Arial" w:cs="Arial"/>
        </w:rPr>
        <w:t xml:space="preserve">Inició del proceso de capacitación </w:t>
      </w:r>
      <w:r w:rsidRPr="004B0A67">
        <w:rPr>
          <w:rFonts w:ascii="Arial" w:hAnsi="Arial" w:cs="Arial"/>
          <w:b/>
          <w:i/>
        </w:rPr>
        <w:t>“Tienda para Todos”</w:t>
      </w:r>
      <w:r w:rsidRPr="004B0A67">
        <w:rPr>
          <w:rFonts w:ascii="Arial" w:hAnsi="Arial" w:cs="Arial"/>
          <w:i/>
        </w:rPr>
        <w:t>,</w:t>
      </w:r>
      <w:r w:rsidRPr="004B0A67">
        <w:rPr>
          <w:rFonts w:ascii="Arial" w:hAnsi="Arial" w:cs="Arial"/>
        </w:rPr>
        <w:t xml:space="preserve"> mediante la ejecución del convenio de asociación No. 223 -2016 con la FUNDACIÓN  PARA EL DESARROLLO SOSTENIBLE DE COLOMBIA  - FUNDES COLOMBIA, donde a corte de diciembre se vienen atendiendo </w:t>
      </w:r>
      <w:r w:rsidRPr="004B0A67">
        <w:rPr>
          <w:rFonts w:ascii="Arial" w:hAnsi="Arial" w:cs="Arial"/>
          <w:b/>
        </w:rPr>
        <w:t>197</w:t>
      </w:r>
      <w:r w:rsidRPr="004B0A67">
        <w:rPr>
          <w:rFonts w:ascii="Arial" w:hAnsi="Arial" w:cs="Arial"/>
        </w:rPr>
        <w:t xml:space="preserve"> tenderos que han sido capacitados en temas de imagen interna y externa de la tienda y normatividad sanitaria, en las localidades de Ciudad Bolívar,  Barrios Unidos, San Cristóbal  y Fontibón, sobre una meta programa de </w:t>
      </w:r>
      <w:r w:rsidRPr="004B0A67">
        <w:rPr>
          <w:rFonts w:ascii="Arial" w:hAnsi="Arial" w:cs="Arial"/>
          <w:b/>
        </w:rPr>
        <w:t>180</w:t>
      </w:r>
      <w:r w:rsidRPr="004B0A67">
        <w:rPr>
          <w:rFonts w:ascii="Arial" w:hAnsi="Arial" w:cs="Arial"/>
        </w:rPr>
        <w:t xml:space="preserve"> tenderos.</w:t>
      </w:r>
    </w:p>
    <w:p w:rsidR="00064897" w:rsidRPr="00220CC1" w:rsidRDefault="00064897" w:rsidP="00064897">
      <w:pPr>
        <w:pStyle w:val="Prrafodelista"/>
        <w:spacing w:after="0" w:line="240" w:lineRule="auto"/>
        <w:ind w:left="360"/>
        <w:rPr>
          <w:rFonts w:ascii="Arial" w:hAnsi="Arial" w:cs="Arial"/>
          <w:bCs/>
          <w:lang w:eastAsia="es-ES"/>
        </w:rPr>
      </w:pPr>
    </w:p>
    <w:p w:rsidR="00064897" w:rsidRPr="00FA3F31" w:rsidRDefault="00064897" w:rsidP="00064897">
      <w:pPr>
        <w:pStyle w:val="Prrafodelista"/>
        <w:spacing w:after="0" w:line="240" w:lineRule="auto"/>
        <w:ind w:left="360"/>
        <w:jc w:val="center"/>
        <w:rPr>
          <w:rFonts w:ascii="Arial" w:hAnsi="Arial" w:cs="Arial"/>
          <w:b/>
          <w:bCs/>
          <w:lang w:eastAsia="es-ES"/>
        </w:rPr>
      </w:pPr>
      <w:r w:rsidRPr="00FA3F31">
        <w:rPr>
          <w:rFonts w:ascii="Arial" w:hAnsi="Arial" w:cs="Arial"/>
          <w:b/>
          <w:bCs/>
          <w:lang w:eastAsia="es-ES"/>
        </w:rPr>
        <w:t xml:space="preserve">Tabla. </w:t>
      </w:r>
      <w:r w:rsidR="002B630A">
        <w:rPr>
          <w:rFonts w:ascii="Arial" w:hAnsi="Arial" w:cs="Arial"/>
          <w:b/>
          <w:bCs/>
          <w:lang w:eastAsia="es-ES"/>
        </w:rPr>
        <w:t>No. 66</w:t>
      </w:r>
      <w:r>
        <w:rPr>
          <w:rFonts w:ascii="Arial" w:hAnsi="Arial" w:cs="Arial"/>
          <w:b/>
          <w:bCs/>
          <w:lang w:eastAsia="es-ES"/>
        </w:rPr>
        <w:t xml:space="preserve">. </w:t>
      </w:r>
      <w:r w:rsidRPr="00FA3F31">
        <w:rPr>
          <w:rFonts w:ascii="Arial" w:hAnsi="Arial" w:cs="Arial"/>
          <w:b/>
          <w:bCs/>
          <w:lang w:eastAsia="es-ES"/>
        </w:rPr>
        <w:t>Tenderos Convocados Vs Diagnosticados en Procesos de Capacitación por Localidad Intervenida</w:t>
      </w:r>
    </w:p>
    <w:p w:rsidR="00064897" w:rsidRPr="00220CC1" w:rsidRDefault="00064897" w:rsidP="00064897">
      <w:pPr>
        <w:pStyle w:val="Prrafodelista"/>
        <w:spacing w:after="0" w:line="240" w:lineRule="auto"/>
        <w:ind w:left="360"/>
        <w:jc w:val="center"/>
        <w:rPr>
          <w:rFonts w:ascii="Arial" w:hAnsi="Arial" w:cs="Arial"/>
          <w:bCs/>
          <w:lang w:eastAsia="es-ES"/>
        </w:rPr>
      </w:pPr>
    </w:p>
    <w:tbl>
      <w:tblPr>
        <w:tblW w:w="7493" w:type="dxa"/>
        <w:jc w:val="center"/>
        <w:tblCellMar>
          <w:left w:w="70" w:type="dxa"/>
          <w:right w:w="70" w:type="dxa"/>
        </w:tblCellMar>
        <w:tblLook w:val="04A0" w:firstRow="1" w:lastRow="0" w:firstColumn="1" w:lastColumn="0" w:noHBand="0" w:noVBand="1"/>
      </w:tblPr>
      <w:tblGrid>
        <w:gridCol w:w="1645"/>
        <w:gridCol w:w="1200"/>
        <w:gridCol w:w="1200"/>
        <w:gridCol w:w="1200"/>
        <w:gridCol w:w="1200"/>
        <w:gridCol w:w="1200"/>
      </w:tblGrid>
      <w:tr w:rsidR="00064897" w:rsidRPr="00220CC1" w:rsidTr="00EB5349">
        <w:trPr>
          <w:trHeight w:val="600"/>
          <w:jc w:val="center"/>
        </w:trPr>
        <w:tc>
          <w:tcPr>
            <w:tcW w:w="1493" w:type="dxa"/>
            <w:tcBorders>
              <w:top w:val="single" w:sz="4" w:space="0" w:color="auto"/>
              <w:left w:val="single" w:sz="4" w:space="0" w:color="auto"/>
              <w:bottom w:val="single" w:sz="4" w:space="0" w:color="auto"/>
              <w:right w:val="single" w:sz="4" w:space="0" w:color="auto"/>
            </w:tcBorders>
            <w:shd w:val="clear" w:color="auto" w:fill="ACB9CA" w:themeFill="text2" w:themeFillTint="66"/>
            <w:noWrap/>
            <w:vAlign w:val="bottom"/>
            <w:hideMark/>
          </w:tcPr>
          <w:p w:rsidR="00064897" w:rsidRPr="00FA3F31" w:rsidRDefault="00064897" w:rsidP="00EB5349">
            <w:pPr>
              <w:jc w:val="center"/>
              <w:rPr>
                <w:rFonts w:ascii="Arial" w:hAnsi="Arial" w:cs="Arial"/>
                <w:b/>
                <w:color w:val="000000"/>
                <w:lang w:eastAsia="es-CO"/>
              </w:rPr>
            </w:pPr>
            <w:r>
              <w:rPr>
                <w:rFonts w:ascii="Arial" w:hAnsi="Arial" w:cs="Arial"/>
                <w:b/>
                <w:color w:val="000000"/>
                <w:lang w:eastAsia="es-CO"/>
              </w:rPr>
              <w:t xml:space="preserve">Categoría </w:t>
            </w:r>
          </w:p>
        </w:tc>
        <w:tc>
          <w:tcPr>
            <w:tcW w:w="1200" w:type="dxa"/>
            <w:tcBorders>
              <w:top w:val="single" w:sz="4" w:space="0" w:color="auto"/>
              <w:left w:val="nil"/>
              <w:bottom w:val="single" w:sz="4" w:space="0" w:color="auto"/>
              <w:right w:val="single" w:sz="4" w:space="0" w:color="auto"/>
            </w:tcBorders>
            <w:shd w:val="clear" w:color="auto" w:fill="ACB9CA" w:themeFill="text2" w:themeFillTint="66"/>
            <w:hideMark/>
          </w:tcPr>
          <w:p w:rsidR="00064897" w:rsidRPr="00FA3F31" w:rsidRDefault="00064897" w:rsidP="00EB5349">
            <w:pPr>
              <w:jc w:val="center"/>
              <w:rPr>
                <w:rFonts w:ascii="Arial" w:hAnsi="Arial" w:cs="Arial"/>
                <w:b/>
                <w:color w:val="000000"/>
                <w:lang w:eastAsia="es-CO"/>
              </w:rPr>
            </w:pPr>
            <w:r w:rsidRPr="00FA3F31">
              <w:rPr>
                <w:rFonts w:ascii="Arial" w:hAnsi="Arial" w:cs="Arial"/>
                <w:b/>
                <w:color w:val="000000"/>
                <w:lang w:eastAsia="es-CO"/>
              </w:rPr>
              <w:t>Ciudad Bolívar</w:t>
            </w:r>
          </w:p>
        </w:tc>
        <w:tc>
          <w:tcPr>
            <w:tcW w:w="1200" w:type="dxa"/>
            <w:tcBorders>
              <w:top w:val="single" w:sz="4" w:space="0" w:color="auto"/>
              <w:left w:val="nil"/>
              <w:bottom w:val="single" w:sz="4" w:space="0" w:color="auto"/>
              <w:right w:val="single" w:sz="4" w:space="0" w:color="auto"/>
            </w:tcBorders>
            <w:shd w:val="clear" w:color="auto" w:fill="ACB9CA" w:themeFill="text2" w:themeFillTint="66"/>
            <w:hideMark/>
          </w:tcPr>
          <w:p w:rsidR="00064897" w:rsidRPr="00FA3F31" w:rsidRDefault="00064897" w:rsidP="00EB5349">
            <w:pPr>
              <w:jc w:val="center"/>
              <w:rPr>
                <w:rFonts w:ascii="Arial" w:hAnsi="Arial" w:cs="Arial"/>
                <w:b/>
                <w:color w:val="000000"/>
                <w:lang w:eastAsia="es-CO"/>
              </w:rPr>
            </w:pPr>
            <w:r w:rsidRPr="00FA3F31">
              <w:rPr>
                <w:rFonts w:ascii="Arial" w:hAnsi="Arial" w:cs="Arial"/>
                <w:b/>
                <w:color w:val="000000"/>
                <w:lang w:eastAsia="es-CO"/>
              </w:rPr>
              <w:t>San Cristóbal</w:t>
            </w:r>
          </w:p>
        </w:tc>
        <w:tc>
          <w:tcPr>
            <w:tcW w:w="1200" w:type="dxa"/>
            <w:tcBorders>
              <w:top w:val="single" w:sz="4" w:space="0" w:color="auto"/>
              <w:left w:val="nil"/>
              <w:bottom w:val="single" w:sz="4" w:space="0" w:color="auto"/>
              <w:right w:val="single" w:sz="4" w:space="0" w:color="auto"/>
            </w:tcBorders>
            <w:shd w:val="clear" w:color="auto" w:fill="ACB9CA" w:themeFill="text2" w:themeFillTint="66"/>
            <w:hideMark/>
          </w:tcPr>
          <w:p w:rsidR="00064897" w:rsidRPr="00FA3F31" w:rsidRDefault="00064897" w:rsidP="00EB5349">
            <w:pPr>
              <w:jc w:val="center"/>
              <w:rPr>
                <w:rFonts w:ascii="Arial" w:hAnsi="Arial" w:cs="Arial"/>
                <w:b/>
                <w:color w:val="000000"/>
                <w:lang w:eastAsia="es-CO"/>
              </w:rPr>
            </w:pPr>
            <w:r w:rsidRPr="00FA3F31">
              <w:rPr>
                <w:rFonts w:ascii="Arial" w:hAnsi="Arial" w:cs="Arial"/>
                <w:b/>
                <w:color w:val="000000"/>
                <w:lang w:eastAsia="es-CO"/>
              </w:rPr>
              <w:t>Fontibón</w:t>
            </w:r>
          </w:p>
        </w:tc>
        <w:tc>
          <w:tcPr>
            <w:tcW w:w="1200" w:type="dxa"/>
            <w:tcBorders>
              <w:top w:val="single" w:sz="4" w:space="0" w:color="auto"/>
              <w:left w:val="nil"/>
              <w:bottom w:val="single" w:sz="4" w:space="0" w:color="auto"/>
              <w:right w:val="single" w:sz="4" w:space="0" w:color="auto"/>
            </w:tcBorders>
            <w:shd w:val="clear" w:color="auto" w:fill="ACB9CA" w:themeFill="text2" w:themeFillTint="66"/>
            <w:hideMark/>
          </w:tcPr>
          <w:p w:rsidR="00064897" w:rsidRPr="00FA3F31" w:rsidRDefault="00064897" w:rsidP="00EB5349">
            <w:pPr>
              <w:jc w:val="center"/>
              <w:rPr>
                <w:rFonts w:ascii="Arial" w:hAnsi="Arial" w:cs="Arial"/>
                <w:b/>
                <w:color w:val="000000"/>
                <w:lang w:eastAsia="es-CO"/>
              </w:rPr>
            </w:pPr>
            <w:r w:rsidRPr="00FA3F31">
              <w:rPr>
                <w:rFonts w:ascii="Arial" w:hAnsi="Arial" w:cs="Arial"/>
                <w:b/>
                <w:color w:val="000000"/>
                <w:lang w:eastAsia="es-CO"/>
              </w:rPr>
              <w:t>Barrios Unidos</w:t>
            </w:r>
          </w:p>
        </w:tc>
        <w:tc>
          <w:tcPr>
            <w:tcW w:w="1200" w:type="dxa"/>
            <w:tcBorders>
              <w:top w:val="single" w:sz="4" w:space="0" w:color="auto"/>
              <w:left w:val="nil"/>
              <w:bottom w:val="single" w:sz="4" w:space="0" w:color="auto"/>
              <w:right w:val="single" w:sz="4" w:space="0" w:color="auto"/>
            </w:tcBorders>
            <w:shd w:val="clear" w:color="auto" w:fill="ACB9CA" w:themeFill="text2" w:themeFillTint="66"/>
            <w:hideMark/>
          </w:tcPr>
          <w:p w:rsidR="00064897" w:rsidRPr="00FA3F31" w:rsidRDefault="00064897" w:rsidP="00EB5349">
            <w:pPr>
              <w:jc w:val="center"/>
              <w:rPr>
                <w:rFonts w:ascii="Arial" w:hAnsi="Arial" w:cs="Arial"/>
                <w:b/>
                <w:color w:val="000000"/>
                <w:lang w:eastAsia="es-CO"/>
              </w:rPr>
            </w:pPr>
            <w:r w:rsidRPr="00FA3F31">
              <w:rPr>
                <w:rFonts w:ascii="Arial" w:hAnsi="Arial" w:cs="Arial"/>
                <w:b/>
                <w:color w:val="000000"/>
                <w:lang w:eastAsia="es-CO"/>
              </w:rPr>
              <w:t>T</w:t>
            </w:r>
            <w:r>
              <w:rPr>
                <w:rFonts w:ascii="Arial" w:hAnsi="Arial" w:cs="Arial"/>
                <w:b/>
                <w:color w:val="000000"/>
                <w:lang w:eastAsia="es-CO"/>
              </w:rPr>
              <w:t xml:space="preserve">otal </w:t>
            </w:r>
          </w:p>
        </w:tc>
      </w:tr>
      <w:tr w:rsidR="00064897" w:rsidRPr="00220CC1" w:rsidTr="00EB5349">
        <w:trPr>
          <w:trHeight w:val="300"/>
          <w:jc w:val="center"/>
        </w:trPr>
        <w:tc>
          <w:tcPr>
            <w:tcW w:w="1493" w:type="dxa"/>
            <w:tcBorders>
              <w:top w:val="nil"/>
              <w:left w:val="single" w:sz="4" w:space="0" w:color="auto"/>
              <w:bottom w:val="single" w:sz="4" w:space="0" w:color="auto"/>
              <w:right w:val="single" w:sz="4" w:space="0" w:color="auto"/>
            </w:tcBorders>
            <w:shd w:val="clear" w:color="auto" w:fill="auto"/>
            <w:noWrap/>
            <w:vAlign w:val="bottom"/>
            <w:hideMark/>
          </w:tcPr>
          <w:p w:rsidR="00064897" w:rsidRPr="00220CC1" w:rsidRDefault="00064897" w:rsidP="00EB5349">
            <w:pPr>
              <w:jc w:val="center"/>
              <w:rPr>
                <w:rFonts w:ascii="Arial" w:hAnsi="Arial" w:cs="Arial"/>
                <w:color w:val="000000"/>
                <w:lang w:eastAsia="es-CO"/>
              </w:rPr>
            </w:pPr>
            <w:r w:rsidRPr="00220CC1">
              <w:rPr>
                <w:rFonts w:ascii="Arial" w:hAnsi="Arial" w:cs="Arial"/>
                <w:color w:val="000000"/>
                <w:lang w:eastAsia="es-CO"/>
              </w:rPr>
              <w:t>Convocados</w:t>
            </w:r>
          </w:p>
        </w:tc>
        <w:tc>
          <w:tcPr>
            <w:tcW w:w="1200" w:type="dxa"/>
            <w:tcBorders>
              <w:top w:val="nil"/>
              <w:left w:val="nil"/>
              <w:bottom w:val="single" w:sz="4" w:space="0" w:color="auto"/>
              <w:right w:val="single" w:sz="4" w:space="0" w:color="auto"/>
            </w:tcBorders>
            <w:shd w:val="clear" w:color="auto" w:fill="auto"/>
            <w:noWrap/>
            <w:vAlign w:val="bottom"/>
            <w:hideMark/>
          </w:tcPr>
          <w:p w:rsidR="00064897" w:rsidRPr="00220CC1" w:rsidRDefault="00064897" w:rsidP="00EB5349">
            <w:pPr>
              <w:jc w:val="right"/>
              <w:rPr>
                <w:rFonts w:ascii="Arial" w:hAnsi="Arial" w:cs="Arial"/>
                <w:color w:val="000000"/>
                <w:lang w:eastAsia="es-CO"/>
              </w:rPr>
            </w:pPr>
            <w:r w:rsidRPr="00220CC1">
              <w:rPr>
                <w:rFonts w:ascii="Arial" w:hAnsi="Arial" w:cs="Arial"/>
                <w:color w:val="000000"/>
                <w:lang w:eastAsia="es-CO"/>
              </w:rPr>
              <w:t>109</w:t>
            </w:r>
          </w:p>
        </w:tc>
        <w:tc>
          <w:tcPr>
            <w:tcW w:w="1200" w:type="dxa"/>
            <w:tcBorders>
              <w:top w:val="nil"/>
              <w:left w:val="nil"/>
              <w:bottom w:val="single" w:sz="4" w:space="0" w:color="auto"/>
              <w:right w:val="single" w:sz="4" w:space="0" w:color="auto"/>
            </w:tcBorders>
            <w:shd w:val="clear" w:color="auto" w:fill="auto"/>
            <w:noWrap/>
            <w:vAlign w:val="bottom"/>
            <w:hideMark/>
          </w:tcPr>
          <w:p w:rsidR="00064897" w:rsidRPr="00220CC1" w:rsidRDefault="00064897" w:rsidP="00EB5349">
            <w:pPr>
              <w:jc w:val="right"/>
              <w:rPr>
                <w:rFonts w:ascii="Arial" w:hAnsi="Arial" w:cs="Arial"/>
                <w:color w:val="000000"/>
                <w:lang w:eastAsia="es-CO"/>
              </w:rPr>
            </w:pPr>
            <w:r w:rsidRPr="00220CC1">
              <w:rPr>
                <w:rFonts w:ascii="Arial" w:hAnsi="Arial" w:cs="Arial"/>
                <w:color w:val="000000"/>
                <w:lang w:eastAsia="es-CO"/>
              </w:rPr>
              <w:t>38</w:t>
            </w:r>
          </w:p>
        </w:tc>
        <w:tc>
          <w:tcPr>
            <w:tcW w:w="1200" w:type="dxa"/>
            <w:tcBorders>
              <w:top w:val="nil"/>
              <w:left w:val="nil"/>
              <w:bottom w:val="single" w:sz="4" w:space="0" w:color="auto"/>
              <w:right w:val="single" w:sz="4" w:space="0" w:color="auto"/>
            </w:tcBorders>
            <w:shd w:val="clear" w:color="auto" w:fill="auto"/>
            <w:noWrap/>
            <w:vAlign w:val="bottom"/>
            <w:hideMark/>
          </w:tcPr>
          <w:p w:rsidR="00064897" w:rsidRPr="00220CC1" w:rsidRDefault="00064897" w:rsidP="00EB5349">
            <w:pPr>
              <w:jc w:val="right"/>
              <w:rPr>
                <w:rFonts w:ascii="Arial" w:hAnsi="Arial" w:cs="Arial"/>
                <w:color w:val="000000"/>
                <w:lang w:eastAsia="es-CO"/>
              </w:rPr>
            </w:pPr>
            <w:r w:rsidRPr="00220CC1">
              <w:rPr>
                <w:rFonts w:ascii="Arial" w:hAnsi="Arial" w:cs="Arial"/>
                <w:color w:val="000000"/>
                <w:lang w:eastAsia="es-CO"/>
              </w:rPr>
              <w:t>38</w:t>
            </w:r>
          </w:p>
        </w:tc>
        <w:tc>
          <w:tcPr>
            <w:tcW w:w="1200" w:type="dxa"/>
            <w:tcBorders>
              <w:top w:val="nil"/>
              <w:left w:val="nil"/>
              <w:bottom w:val="single" w:sz="4" w:space="0" w:color="auto"/>
              <w:right w:val="single" w:sz="4" w:space="0" w:color="auto"/>
            </w:tcBorders>
            <w:shd w:val="clear" w:color="auto" w:fill="auto"/>
            <w:noWrap/>
            <w:vAlign w:val="bottom"/>
            <w:hideMark/>
          </w:tcPr>
          <w:p w:rsidR="00064897" w:rsidRPr="00220CC1" w:rsidRDefault="00064897" w:rsidP="00EB5349">
            <w:pPr>
              <w:jc w:val="right"/>
              <w:rPr>
                <w:rFonts w:ascii="Arial" w:hAnsi="Arial" w:cs="Arial"/>
                <w:color w:val="000000"/>
                <w:lang w:eastAsia="es-CO"/>
              </w:rPr>
            </w:pPr>
            <w:r w:rsidRPr="00220CC1">
              <w:rPr>
                <w:rFonts w:ascii="Arial" w:hAnsi="Arial" w:cs="Arial"/>
                <w:color w:val="000000"/>
                <w:lang w:eastAsia="es-CO"/>
              </w:rPr>
              <w:t>38</w:t>
            </w:r>
          </w:p>
        </w:tc>
        <w:tc>
          <w:tcPr>
            <w:tcW w:w="1200" w:type="dxa"/>
            <w:tcBorders>
              <w:top w:val="nil"/>
              <w:left w:val="nil"/>
              <w:bottom w:val="single" w:sz="4" w:space="0" w:color="auto"/>
              <w:right w:val="single" w:sz="4" w:space="0" w:color="auto"/>
            </w:tcBorders>
            <w:shd w:val="clear" w:color="auto" w:fill="auto"/>
            <w:noWrap/>
            <w:vAlign w:val="bottom"/>
            <w:hideMark/>
          </w:tcPr>
          <w:p w:rsidR="00064897" w:rsidRPr="00220CC1" w:rsidRDefault="00064897" w:rsidP="00EB5349">
            <w:pPr>
              <w:jc w:val="right"/>
              <w:rPr>
                <w:rFonts w:ascii="Arial" w:hAnsi="Arial" w:cs="Arial"/>
                <w:color w:val="000000"/>
                <w:lang w:eastAsia="es-CO"/>
              </w:rPr>
            </w:pPr>
            <w:r w:rsidRPr="00220CC1">
              <w:rPr>
                <w:rFonts w:ascii="Arial" w:hAnsi="Arial" w:cs="Arial"/>
                <w:color w:val="000000"/>
                <w:lang w:eastAsia="es-CO"/>
              </w:rPr>
              <w:t>223</w:t>
            </w:r>
          </w:p>
        </w:tc>
      </w:tr>
      <w:tr w:rsidR="00064897" w:rsidRPr="00220CC1" w:rsidTr="00EB5349">
        <w:trPr>
          <w:trHeight w:val="300"/>
          <w:jc w:val="center"/>
        </w:trPr>
        <w:tc>
          <w:tcPr>
            <w:tcW w:w="14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64897" w:rsidRPr="00220CC1" w:rsidRDefault="00064897" w:rsidP="00EB5349">
            <w:pPr>
              <w:jc w:val="center"/>
              <w:rPr>
                <w:rFonts w:ascii="Arial" w:hAnsi="Arial" w:cs="Arial"/>
                <w:color w:val="000000"/>
                <w:lang w:eastAsia="es-CO"/>
              </w:rPr>
            </w:pPr>
            <w:r w:rsidRPr="00220CC1">
              <w:rPr>
                <w:rFonts w:ascii="Arial" w:hAnsi="Arial" w:cs="Arial"/>
                <w:color w:val="000000"/>
                <w:lang w:eastAsia="es-CO"/>
              </w:rPr>
              <w:t>Diagnosticados e Inician capacitación</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064897" w:rsidRPr="00220CC1" w:rsidRDefault="00064897" w:rsidP="00EB5349">
            <w:pPr>
              <w:jc w:val="right"/>
              <w:rPr>
                <w:rFonts w:ascii="Arial" w:hAnsi="Arial" w:cs="Arial"/>
                <w:color w:val="000000"/>
                <w:lang w:eastAsia="es-CO"/>
              </w:rPr>
            </w:pPr>
            <w:r w:rsidRPr="00220CC1">
              <w:rPr>
                <w:rFonts w:ascii="Arial" w:hAnsi="Arial" w:cs="Arial"/>
                <w:color w:val="000000"/>
                <w:lang w:eastAsia="es-CO"/>
              </w:rPr>
              <w:t>94</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064897" w:rsidRPr="00220CC1" w:rsidRDefault="00064897" w:rsidP="00EB5349">
            <w:pPr>
              <w:jc w:val="right"/>
              <w:rPr>
                <w:rFonts w:ascii="Arial" w:hAnsi="Arial" w:cs="Arial"/>
                <w:color w:val="000000"/>
                <w:lang w:eastAsia="es-CO"/>
              </w:rPr>
            </w:pPr>
            <w:r w:rsidRPr="00220CC1">
              <w:rPr>
                <w:rFonts w:ascii="Arial" w:hAnsi="Arial" w:cs="Arial"/>
                <w:color w:val="000000"/>
                <w:lang w:eastAsia="es-CO"/>
              </w:rPr>
              <w:t>36</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064897" w:rsidRPr="00220CC1" w:rsidRDefault="00064897" w:rsidP="00EB5349">
            <w:pPr>
              <w:jc w:val="right"/>
              <w:rPr>
                <w:rFonts w:ascii="Arial" w:hAnsi="Arial" w:cs="Arial"/>
                <w:color w:val="000000"/>
                <w:lang w:eastAsia="es-CO"/>
              </w:rPr>
            </w:pPr>
            <w:r w:rsidRPr="00220CC1">
              <w:rPr>
                <w:rFonts w:ascii="Arial" w:hAnsi="Arial" w:cs="Arial"/>
                <w:color w:val="000000"/>
                <w:lang w:eastAsia="es-CO"/>
              </w:rPr>
              <w:t>34</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064897" w:rsidRPr="00220CC1" w:rsidRDefault="00064897" w:rsidP="00EB5349">
            <w:pPr>
              <w:jc w:val="right"/>
              <w:rPr>
                <w:rFonts w:ascii="Arial" w:hAnsi="Arial" w:cs="Arial"/>
                <w:color w:val="000000"/>
                <w:lang w:eastAsia="es-CO"/>
              </w:rPr>
            </w:pPr>
            <w:r w:rsidRPr="00220CC1">
              <w:rPr>
                <w:rFonts w:ascii="Arial" w:hAnsi="Arial" w:cs="Arial"/>
                <w:color w:val="000000"/>
                <w:lang w:eastAsia="es-CO"/>
              </w:rPr>
              <w:t>33</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064897" w:rsidRPr="00220CC1" w:rsidRDefault="00064897" w:rsidP="00EB5349">
            <w:pPr>
              <w:jc w:val="right"/>
              <w:rPr>
                <w:rFonts w:ascii="Arial" w:hAnsi="Arial" w:cs="Arial"/>
                <w:color w:val="000000"/>
                <w:lang w:eastAsia="es-CO"/>
              </w:rPr>
            </w:pPr>
            <w:r w:rsidRPr="00220CC1">
              <w:rPr>
                <w:rFonts w:ascii="Arial" w:hAnsi="Arial" w:cs="Arial"/>
                <w:color w:val="000000"/>
                <w:lang w:eastAsia="es-CO"/>
              </w:rPr>
              <w:t>197</w:t>
            </w:r>
          </w:p>
        </w:tc>
      </w:tr>
    </w:tbl>
    <w:p w:rsidR="00064897" w:rsidRPr="00FA3F31" w:rsidRDefault="005C2938" w:rsidP="00064897">
      <w:pPr>
        <w:rPr>
          <w:rFonts w:ascii="Arial" w:hAnsi="Arial" w:cs="Arial"/>
          <w:sz w:val="16"/>
          <w:szCs w:val="16"/>
          <w:lang w:eastAsia="x-none"/>
        </w:rPr>
      </w:pPr>
      <w:r>
        <w:rPr>
          <w:rFonts w:ascii="Arial" w:hAnsi="Arial" w:cs="Arial"/>
          <w:sz w:val="16"/>
          <w:szCs w:val="16"/>
          <w:lang w:eastAsia="x-none"/>
        </w:rPr>
        <w:t xml:space="preserve">                 </w:t>
      </w:r>
      <w:r w:rsidR="00064897" w:rsidRPr="00FA3F31">
        <w:rPr>
          <w:rFonts w:ascii="Arial" w:hAnsi="Arial" w:cs="Arial"/>
          <w:sz w:val="16"/>
          <w:szCs w:val="16"/>
          <w:lang w:eastAsia="x-none"/>
        </w:rPr>
        <w:t>Fuente: Elaboración SDDE.</w:t>
      </w:r>
    </w:p>
    <w:p w:rsidR="00064897" w:rsidRDefault="00064897" w:rsidP="00064897">
      <w:pPr>
        <w:pStyle w:val="Prrafodelista"/>
        <w:spacing w:after="0" w:line="240" w:lineRule="auto"/>
        <w:ind w:left="360"/>
        <w:jc w:val="center"/>
        <w:rPr>
          <w:rFonts w:ascii="Arial" w:hAnsi="Arial" w:cs="Arial"/>
          <w:bCs/>
          <w:lang w:eastAsia="es-ES"/>
        </w:rPr>
      </w:pPr>
    </w:p>
    <w:p w:rsidR="00064897" w:rsidRPr="00220CC1" w:rsidRDefault="00064897" w:rsidP="00064897">
      <w:pPr>
        <w:pStyle w:val="Prrafodelista"/>
        <w:spacing w:after="0" w:line="240" w:lineRule="auto"/>
        <w:ind w:left="360"/>
        <w:jc w:val="center"/>
        <w:rPr>
          <w:rFonts w:ascii="Arial" w:hAnsi="Arial" w:cs="Arial"/>
          <w:bCs/>
          <w:lang w:eastAsia="es-ES"/>
        </w:rPr>
      </w:pPr>
    </w:p>
    <w:p w:rsidR="002C50E9" w:rsidRDefault="002C50E9" w:rsidP="00064897">
      <w:pPr>
        <w:pStyle w:val="Prrafodelista"/>
        <w:spacing w:after="0" w:line="240" w:lineRule="auto"/>
        <w:ind w:left="360"/>
        <w:jc w:val="center"/>
        <w:rPr>
          <w:rFonts w:ascii="Arial" w:hAnsi="Arial" w:cs="Arial"/>
          <w:b/>
          <w:bCs/>
          <w:lang w:eastAsia="es-ES"/>
        </w:rPr>
      </w:pPr>
    </w:p>
    <w:p w:rsidR="002C50E9" w:rsidRDefault="002C50E9" w:rsidP="00064897">
      <w:pPr>
        <w:pStyle w:val="Prrafodelista"/>
        <w:spacing w:after="0" w:line="240" w:lineRule="auto"/>
        <w:ind w:left="360"/>
        <w:jc w:val="center"/>
        <w:rPr>
          <w:rFonts w:ascii="Arial" w:hAnsi="Arial" w:cs="Arial"/>
          <w:b/>
          <w:bCs/>
          <w:lang w:eastAsia="es-ES"/>
        </w:rPr>
      </w:pPr>
    </w:p>
    <w:p w:rsidR="00064897" w:rsidRPr="00E21C7A" w:rsidRDefault="00064897" w:rsidP="00064897">
      <w:pPr>
        <w:pStyle w:val="Prrafodelista"/>
        <w:spacing w:after="0" w:line="240" w:lineRule="auto"/>
        <w:ind w:left="360"/>
        <w:jc w:val="center"/>
        <w:rPr>
          <w:rFonts w:ascii="Arial" w:hAnsi="Arial" w:cs="Arial"/>
          <w:b/>
          <w:bCs/>
          <w:lang w:eastAsia="es-ES"/>
        </w:rPr>
      </w:pPr>
      <w:r w:rsidRPr="00E21C7A">
        <w:rPr>
          <w:rFonts w:ascii="Arial" w:hAnsi="Arial" w:cs="Arial"/>
          <w:b/>
          <w:bCs/>
          <w:lang w:eastAsia="es-ES"/>
        </w:rPr>
        <w:lastRenderedPageBreak/>
        <w:t>Tabla.</w:t>
      </w:r>
      <w:r w:rsidR="005C2938">
        <w:rPr>
          <w:rFonts w:ascii="Arial" w:hAnsi="Arial" w:cs="Arial"/>
          <w:b/>
          <w:bCs/>
          <w:lang w:eastAsia="es-ES"/>
        </w:rPr>
        <w:t xml:space="preserve"> No. 67</w:t>
      </w:r>
      <w:r>
        <w:rPr>
          <w:rFonts w:ascii="Arial" w:hAnsi="Arial" w:cs="Arial"/>
          <w:b/>
          <w:bCs/>
          <w:lang w:eastAsia="es-ES"/>
        </w:rPr>
        <w:t xml:space="preserve">. </w:t>
      </w:r>
      <w:r w:rsidRPr="00E21C7A">
        <w:rPr>
          <w:rFonts w:ascii="Arial" w:hAnsi="Arial" w:cs="Arial"/>
          <w:b/>
          <w:bCs/>
          <w:lang w:eastAsia="es-ES"/>
        </w:rPr>
        <w:t xml:space="preserve"> Tenderos en Proceso de Capacitación Según Grupo Etéreo y Género</w:t>
      </w:r>
    </w:p>
    <w:p w:rsidR="00064897" w:rsidRPr="00220CC1" w:rsidRDefault="00064897" w:rsidP="00064897">
      <w:pPr>
        <w:pStyle w:val="Prrafodelista"/>
        <w:spacing w:after="0" w:line="240" w:lineRule="auto"/>
        <w:ind w:left="360"/>
        <w:jc w:val="center"/>
        <w:rPr>
          <w:rFonts w:ascii="Arial" w:hAnsi="Arial" w:cs="Arial"/>
          <w:lang w:eastAsia="x-none"/>
        </w:rPr>
      </w:pPr>
    </w:p>
    <w:tbl>
      <w:tblPr>
        <w:tblW w:w="8400" w:type="dxa"/>
        <w:jc w:val="center"/>
        <w:tblCellMar>
          <w:left w:w="70" w:type="dxa"/>
          <w:right w:w="70" w:type="dxa"/>
        </w:tblCellMar>
        <w:tblLook w:val="04A0" w:firstRow="1" w:lastRow="0" w:firstColumn="1" w:lastColumn="0" w:noHBand="0" w:noVBand="1"/>
      </w:tblPr>
      <w:tblGrid>
        <w:gridCol w:w="1200"/>
        <w:gridCol w:w="1200"/>
        <w:gridCol w:w="1200"/>
        <w:gridCol w:w="1200"/>
        <w:gridCol w:w="1200"/>
        <w:gridCol w:w="1200"/>
        <w:gridCol w:w="1200"/>
      </w:tblGrid>
      <w:tr w:rsidR="00064897" w:rsidRPr="00EB4BF9" w:rsidTr="00EB5349">
        <w:trPr>
          <w:trHeight w:val="600"/>
          <w:jc w:val="center"/>
        </w:trPr>
        <w:tc>
          <w:tcPr>
            <w:tcW w:w="1200" w:type="dxa"/>
            <w:tcBorders>
              <w:top w:val="single" w:sz="4" w:space="0" w:color="auto"/>
              <w:left w:val="single" w:sz="4" w:space="0" w:color="auto"/>
              <w:bottom w:val="single" w:sz="4" w:space="0" w:color="auto"/>
              <w:right w:val="single" w:sz="4" w:space="0" w:color="auto"/>
            </w:tcBorders>
            <w:shd w:val="clear" w:color="auto" w:fill="ACB9CA" w:themeFill="text2" w:themeFillTint="66"/>
            <w:noWrap/>
            <w:vAlign w:val="bottom"/>
            <w:hideMark/>
          </w:tcPr>
          <w:p w:rsidR="00064897" w:rsidRPr="003358EF" w:rsidRDefault="00064897" w:rsidP="00EB5349">
            <w:pPr>
              <w:rPr>
                <w:rFonts w:ascii="Arial" w:hAnsi="Arial" w:cs="Arial"/>
                <w:b/>
                <w:color w:val="000000"/>
                <w:lang w:eastAsia="es-CO"/>
              </w:rPr>
            </w:pPr>
            <w:r w:rsidRPr="003358EF">
              <w:rPr>
                <w:rFonts w:ascii="Arial" w:hAnsi="Arial" w:cs="Arial"/>
                <w:b/>
                <w:color w:val="000000"/>
                <w:lang w:eastAsia="es-CO"/>
              </w:rPr>
              <w:t>Género</w:t>
            </w:r>
          </w:p>
        </w:tc>
        <w:tc>
          <w:tcPr>
            <w:tcW w:w="1200" w:type="dxa"/>
            <w:tcBorders>
              <w:top w:val="single" w:sz="4" w:space="0" w:color="auto"/>
              <w:left w:val="nil"/>
              <w:bottom w:val="single" w:sz="4" w:space="0" w:color="auto"/>
              <w:right w:val="single" w:sz="4" w:space="0" w:color="auto"/>
            </w:tcBorders>
            <w:shd w:val="clear" w:color="auto" w:fill="ACB9CA" w:themeFill="text2" w:themeFillTint="66"/>
            <w:hideMark/>
          </w:tcPr>
          <w:p w:rsidR="00064897" w:rsidRPr="003358EF" w:rsidRDefault="00064897" w:rsidP="00EB5349">
            <w:pPr>
              <w:jc w:val="center"/>
              <w:rPr>
                <w:rFonts w:ascii="Arial" w:hAnsi="Arial" w:cs="Arial"/>
                <w:b/>
                <w:color w:val="000000"/>
                <w:lang w:eastAsia="es-CO"/>
              </w:rPr>
            </w:pPr>
            <w:r w:rsidRPr="003358EF">
              <w:rPr>
                <w:rFonts w:ascii="Arial" w:hAnsi="Arial" w:cs="Arial"/>
                <w:b/>
                <w:color w:val="000000"/>
                <w:lang w:eastAsia="es-CO"/>
              </w:rPr>
              <w:t>20-30</w:t>
            </w:r>
          </w:p>
        </w:tc>
        <w:tc>
          <w:tcPr>
            <w:tcW w:w="1200" w:type="dxa"/>
            <w:tcBorders>
              <w:top w:val="single" w:sz="4" w:space="0" w:color="auto"/>
              <w:left w:val="nil"/>
              <w:bottom w:val="single" w:sz="4" w:space="0" w:color="auto"/>
              <w:right w:val="single" w:sz="4" w:space="0" w:color="auto"/>
            </w:tcBorders>
            <w:shd w:val="clear" w:color="auto" w:fill="ACB9CA" w:themeFill="text2" w:themeFillTint="66"/>
            <w:hideMark/>
          </w:tcPr>
          <w:p w:rsidR="00064897" w:rsidRPr="003358EF" w:rsidRDefault="00064897" w:rsidP="00EB5349">
            <w:pPr>
              <w:jc w:val="center"/>
              <w:rPr>
                <w:rFonts w:ascii="Arial" w:hAnsi="Arial" w:cs="Arial"/>
                <w:b/>
                <w:color w:val="000000"/>
                <w:lang w:eastAsia="es-CO"/>
              </w:rPr>
            </w:pPr>
            <w:r w:rsidRPr="003358EF">
              <w:rPr>
                <w:rFonts w:ascii="Arial" w:hAnsi="Arial" w:cs="Arial"/>
                <w:b/>
                <w:color w:val="000000"/>
                <w:lang w:eastAsia="es-CO"/>
              </w:rPr>
              <w:t>31 - 40</w:t>
            </w:r>
          </w:p>
        </w:tc>
        <w:tc>
          <w:tcPr>
            <w:tcW w:w="1200" w:type="dxa"/>
            <w:tcBorders>
              <w:top w:val="single" w:sz="4" w:space="0" w:color="auto"/>
              <w:left w:val="nil"/>
              <w:bottom w:val="single" w:sz="4" w:space="0" w:color="auto"/>
              <w:right w:val="single" w:sz="4" w:space="0" w:color="auto"/>
            </w:tcBorders>
            <w:shd w:val="clear" w:color="auto" w:fill="ACB9CA" w:themeFill="text2" w:themeFillTint="66"/>
            <w:hideMark/>
          </w:tcPr>
          <w:p w:rsidR="00064897" w:rsidRPr="003358EF" w:rsidRDefault="00064897" w:rsidP="00EB5349">
            <w:pPr>
              <w:jc w:val="center"/>
              <w:rPr>
                <w:rFonts w:ascii="Arial" w:hAnsi="Arial" w:cs="Arial"/>
                <w:b/>
                <w:color w:val="000000"/>
                <w:lang w:eastAsia="es-CO"/>
              </w:rPr>
            </w:pPr>
            <w:r w:rsidRPr="003358EF">
              <w:rPr>
                <w:rFonts w:ascii="Arial" w:hAnsi="Arial" w:cs="Arial"/>
                <w:b/>
                <w:color w:val="000000"/>
                <w:lang w:eastAsia="es-CO"/>
              </w:rPr>
              <w:t>41-50</w:t>
            </w:r>
          </w:p>
        </w:tc>
        <w:tc>
          <w:tcPr>
            <w:tcW w:w="1200" w:type="dxa"/>
            <w:tcBorders>
              <w:top w:val="single" w:sz="4" w:space="0" w:color="auto"/>
              <w:left w:val="nil"/>
              <w:bottom w:val="single" w:sz="4" w:space="0" w:color="auto"/>
              <w:right w:val="single" w:sz="4" w:space="0" w:color="auto"/>
            </w:tcBorders>
            <w:shd w:val="clear" w:color="auto" w:fill="ACB9CA" w:themeFill="text2" w:themeFillTint="66"/>
            <w:hideMark/>
          </w:tcPr>
          <w:p w:rsidR="00064897" w:rsidRPr="003358EF" w:rsidRDefault="00064897" w:rsidP="00EB5349">
            <w:pPr>
              <w:jc w:val="center"/>
              <w:rPr>
                <w:rFonts w:ascii="Arial" w:hAnsi="Arial" w:cs="Arial"/>
                <w:b/>
                <w:color w:val="000000"/>
                <w:lang w:eastAsia="es-CO"/>
              </w:rPr>
            </w:pPr>
            <w:r w:rsidRPr="003358EF">
              <w:rPr>
                <w:rFonts w:ascii="Arial" w:hAnsi="Arial" w:cs="Arial"/>
                <w:b/>
                <w:color w:val="000000"/>
                <w:lang w:eastAsia="es-CO"/>
              </w:rPr>
              <w:t>51-60</w:t>
            </w:r>
          </w:p>
        </w:tc>
        <w:tc>
          <w:tcPr>
            <w:tcW w:w="1200" w:type="dxa"/>
            <w:tcBorders>
              <w:top w:val="single" w:sz="4" w:space="0" w:color="auto"/>
              <w:left w:val="nil"/>
              <w:bottom w:val="single" w:sz="4" w:space="0" w:color="auto"/>
              <w:right w:val="single" w:sz="4" w:space="0" w:color="auto"/>
            </w:tcBorders>
            <w:shd w:val="clear" w:color="auto" w:fill="ACB9CA" w:themeFill="text2" w:themeFillTint="66"/>
            <w:hideMark/>
          </w:tcPr>
          <w:p w:rsidR="00064897" w:rsidRPr="003358EF" w:rsidRDefault="00064897" w:rsidP="00EB5349">
            <w:pPr>
              <w:jc w:val="center"/>
              <w:rPr>
                <w:rFonts w:ascii="Arial" w:hAnsi="Arial" w:cs="Arial"/>
                <w:b/>
                <w:color w:val="000000"/>
                <w:lang w:eastAsia="es-CO"/>
              </w:rPr>
            </w:pPr>
            <w:r w:rsidRPr="003358EF">
              <w:rPr>
                <w:rFonts w:ascii="Arial" w:hAnsi="Arial" w:cs="Arial"/>
                <w:b/>
                <w:color w:val="000000"/>
                <w:lang w:eastAsia="es-CO"/>
              </w:rPr>
              <w:t>Mayores de 60</w:t>
            </w:r>
          </w:p>
        </w:tc>
        <w:tc>
          <w:tcPr>
            <w:tcW w:w="1200" w:type="dxa"/>
            <w:tcBorders>
              <w:top w:val="single" w:sz="4" w:space="0" w:color="auto"/>
              <w:left w:val="nil"/>
              <w:bottom w:val="single" w:sz="4" w:space="0" w:color="auto"/>
              <w:right w:val="single" w:sz="4" w:space="0" w:color="auto"/>
            </w:tcBorders>
            <w:shd w:val="clear" w:color="auto" w:fill="ACB9CA" w:themeFill="text2" w:themeFillTint="66"/>
            <w:hideMark/>
          </w:tcPr>
          <w:p w:rsidR="00064897" w:rsidRPr="003358EF" w:rsidRDefault="00064897" w:rsidP="00EB5349">
            <w:pPr>
              <w:jc w:val="center"/>
              <w:rPr>
                <w:rFonts w:ascii="Arial" w:hAnsi="Arial" w:cs="Arial"/>
                <w:b/>
                <w:color w:val="000000"/>
                <w:lang w:eastAsia="es-CO"/>
              </w:rPr>
            </w:pPr>
            <w:r w:rsidRPr="003358EF">
              <w:rPr>
                <w:rFonts w:ascii="Arial" w:hAnsi="Arial" w:cs="Arial"/>
                <w:b/>
                <w:color w:val="000000"/>
                <w:lang w:eastAsia="es-CO"/>
              </w:rPr>
              <w:t>Total</w:t>
            </w:r>
          </w:p>
        </w:tc>
      </w:tr>
      <w:tr w:rsidR="00064897" w:rsidRPr="00EB4BF9" w:rsidTr="00EB5349">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064897" w:rsidRPr="00EB4BF9" w:rsidRDefault="00064897" w:rsidP="00EB5349">
            <w:pPr>
              <w:rPr>
                <w:rFonts w:ascii="Arial" w:hAnsi="Arial" w:cs="Arial"/>
                <w:color w:val="000000"/>
                <w:lang w:eastAsia="es-CO"/>
              </w:rPr>
            </w:pPr>
            <w:r w:rsidRPr="00EB4BF9">
              <w:rPr>
                <w:rFonts w:ascii="Arial" w:hAnsi="Arial" w:cs="Arial"/>
                <w:color w:val="000000"/>
                <w:lang w:eastAsia="es-CO"/>
              </w:rPr>
              <w:t>Hombres</w:t>
            </w:r>
          </w:p>
        </w:tc>
        <w:tc>
          <w:tcPr>
            <w:tcW w:w="1200" w:type="dxa"/>
            <w:tcBorders>
              <w:top w:val="nil"/>
              <w:left w:val="nil"/>
              <w:bottom w:val="single" w:sz="4" w:space="0" w:color="auto"/>
              <w:right w:val="single" w:sz="4" w:space="0" w:color="auto"/>
            </w:tcBorders>
            <w:shd w:val="clear" w:color="auto" w:fill="auto"/>
            <w:noWrap/>
            <w:vAlign w:val="bottom"/>
            <w:hideMark/>
          </w:tcPr>
          <w:p w:rsidR="00064897" w:rsidRPr="00EB4BF9" w:rsidRDefault="00064897" w:rsidP="00EB5349">
            <w:pPr>
              <w:jc w:val="right"/>
              <w:rPr>
                <w:rFonts w:ascii="Arial" w:hAnsi="Arial" w:cs="Arial"/>
                <w:color w:val="000000"/>
                <w:lang w:eastAsia="es-CO"/>
              </w:rPr>
            </w:pPr>
            <w:r w:rsidRPr="00EB4BF9">
              <w:rPr>
                <w:rFonts w:ascii="Arial" w:hAnsi="Arial" w:cs="Arial"/>
                <w:color w:val="000000"/>
                <w:lang w:eastAsia="es-CO"/>
              </w:rPr>
              <w:t>13</w:t>
            </w:r>
          </w:p>
        </w:tc>
        <w:tc>
          <w:tcPr>
            <w:tcW w:w="1200" w:type="dxa"/>
            <w:tcBorders>
              <w:top w:val="nil"/>
              <w:left w:val="nil"/>
              <w:bottom w:val="single" w:sz="4" w:space="0" w:color="auto"/>
              <w:right w:val="single" w:sz="4" w:space="0" w:color="auto"/>
            </w:tcBorders>
            <w:shd w:val="clear" w:color="auto" w:fill="auto"/>
            <w:noWrap/>
            <w:vAlign w:val="bottom"/>
            <w:hideMark/>
          </w:tcPr>
          <w:p w:rsidR="00064897" w:rsidRPr="00EB4BF9" w:rsidRDefault="00064897" w:rsidP="00EB5349">
            <w:pPr>
              <w:jc w:val="right"/>
              <w:rPr>
                <w:rFonts w:ascii="Arial" w:hAnsi="Arial" w:cs="Arial"/>
                <w:color w:val="000000"/>
                <w:lang w:eastAsia="es-CO"/>
              </w:rPr>
            </w:pPr>
            <w:r w:rsidRPr="00EB4BF9">
              <w:rPr>
                <w:rFonts w:ascii="Arial" w:hAnsi="Arial" w:cs="Arial"/>
                <w:color w:val="000000"/>
                <w:lang w:eastAsia="es-CO"/>
              </w:rPr>
              <w:t>20</w:t>
            </w:r>
          </w:p>
        </w:tc>
        <w:tc>
          <w:tcPr>
            <w:tcW w:w="1200" w:type="dxa"/>
            <w:tcBorders>
              <w:top w:val="nil"/>
              <w:left w:val="nil"/>
              <w:bottom w:val="single" w:sz="4" w:space="0" w:color="auto"/>
              <w:right w:val="single" w:sz="4" w:space="0" w:color="auto"/>
            </w:tcBorders>
            <w:shd w:val="clear" w:color="auto" w:fill="auto"/>
            <w:noWrap/>
            <w:vAlign w:val="bottom"/>
            <w:hideMark/>
          </w:tcPr>
          <w:p w:rsidR="00064897" w:rsidRPr="00EB4BF9" w:rsidRDefault="00064897" w:rsidP="00EB5349">
            <w:pPr>
              <w:jc w:val="right"/>
              <w:rPr>
                <w:rFonts w:ascii="Arial" w:hAnsi="Arial" w:cs="Arial"/>
                <w:color w:val="000000"/>
                <w:lang w:eastAsia="es-CO"/>
              </w:rPr>
            </w:pPr>
            <w:r w:rsidRPr="00EB4BF9">
              <w:rPr>
                <w:rFonts w:ascii="Arial" w:hAnsi="Arial" w:cs="Arial"/>
                <w:color w:val="000000"/>
                <w:lang w:eastAsia="es-CO"/>
              </w:rPr>
              <w:t>28</w:t>
            </w:r>
          </w:p>
        </w:tc>
        <w:tc>
          <w:tcPr>
            <w:tcW w:w="1200" w:type="dxa"/>
            <w:tcBorders>
              <w:top w:val="nil"/>
              <w:left w:val="nil"/>
              <w:bottom w:val="single" w:sz="4" w:space="0" w:color="auto"/>
              <w:right w:val="single" w:sz="4" w:space="0" w:color="auto"/>
            </w:tcBorders>
            <w:shd w:val="clear" w:color="auto" w:fill="auto"/>
            <w:noWrap/>
            <w:vAlign w:val="bottom"/>
            <w:hideMark/>
          </w:tcPr>
          <w:p w:rsidR="00064897" w:rsidRPr="00EB4BF9" w:rsidRDefault="00064897" w:rsidP="00EB5349">
            <w:pPr>
              <w:jc w:val="right"/>
              <w:rPr>
                <w:rFonts w:ascii="Arial" w:hAnsi="Arial" w:cs="Arial"/>
                <w:color w:val="000000"/>
                <w:lang w:eastAsia="es-CO"/>
              </w:rPr>
            </w:pPr>
            <w:r w:rsidRPr="00EB4BF9">
              <w:rPr>
                <w:rFonts w:ascii="Arial" w:hAnsi="Arial" w:cs="Arial"/>
                <w:color w:val="000000"/>
                <w:lang w:eastAsia="es-CO"/>
              </w:rPr>
              <w:t>18</w:t>
            </w:r>
          </w:p>
        </w:tc>
        <w:tc>
          <w:tcPr>
            <w:tcW w:w="1200" w:type="dxa"/>
            <w:tcBorders>
              <w:top w:val="nil"/>
              <w:left w:val="nil"/>
              <w:bottom w:val="single" w:sz="4" w:space="0" w:color="auto"/>
              <w:right w:val="single" w:sz="4" w:space="0" w:color="auto"/>
            </w:tcBorders>
            <w:shd w:val="clear" w:color="auto" w:fill="auto"/>
            <w:noWrap/>
            <w:vAlign w:val="bottom"/>
            <w:hideMark/>
          </w:tcPr>
          <w:p w:rsidR="00064897" w:rsidRPr="00EB4BF9" w:rsidRDefault="00064897" w:rsidP="00EB5349">
            <w:pPr>
              <w:jc w:val="right"/>
              <w:rPr>
                <w:rFonts w:ascii="Arial" w:hAnsi="Arial" w:cs="Arial"/>
                <w:color w:val="000000"/>
                <w:lang w:eastAsia="es-CO"/>
              </w:rPr>
            </w:pPr>
            <w:r w:rsidRPr="00EB4BF9">
              <w:rPr>
                <w:rFonts w:ascii="Arial" w:hAnsi="Arial" w:cs="Arial"/>
                <w:color w:val="000000"/>
                <w:lang w:eastAsia="es-CO"/>
              </w:rPr>
              <w:t>18</w:t>
            </w:r>
          </w:p>
        </w:tc>
        <w:tc>
          <w:tcPr>
            <w:tcW w:w="1200" w:type="dxa"/>
            <w:tcBorders>
              <w:top w:val="nil"/>
              <w:left w:val="nil"/>
              <w:bottom w:val="single" w:sz="4" w:space="0" w:color="auto"/>
              <w:right w:val="single" w:sz="4" w:space="0" w:color="auto"/>
            </w:tcBorders>
            <w:shd w:val="clear" w:color="auto" w:fill="auto"/>
            <w:noWrap/>
            <w:vAlign w:val="bottom"/>
            <w:hideMark/>
          </w:tcPr>
          <w:p w:rsidR="00064897" w:rsidRPr="00EB4BF9" w:rsidRDefault="00064897" w:rsidP="00EB5349">
            <w:pPr>
              <w:jc w:val="right"/>
              <w:rPr>
                <w:rFonts w:ascii="Arial" w:hAnsi="Arial" w:cs="Arial"/>
                <w:color w:val="000000"/>
                <w:lang w:eastAsia="es-CO"/>
              </w:rPr>
            </w:pPr>
            <w:r w:rsidRPr="00EB4BF9">
              <w:rPr>
                <w:rFonts w:ascii="Arial" w:hAnsi="Arial" w:cs="Arial"/>
                <w:color w:val="000000"/>
                <w:lang w:eastAsia="es-CO"/>
              </w:rPr>
              <w:t>97</w:t>
            </w:r>
          </w:p>
        </w:tc>
      </w:tr>
      <w:tr w:rsidR="00064897" w:rsidRPr="00EB4BF9" w:rsidTr="00EB5349">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064897" w:rsidRPr="00EB4BF9" w:rsidRDefault="00064897" w:rsidP="00EB5349">
            <w:pPr>
              <w:rPr>
                <w:rFonts w:ascii="Arial" w:hAnsi="Arial" w:cs="Arial"/>
                <w:color w:val="000000"/>
                <w:lang w:eastAsia="es-CO"/>
              </w:rPr>
            </w:pPr>
            <w:r w:rsidRPr="00EB4BF9">
              <w:rPr>
                <w:rFonts w:ascii="Arial" w:hAnsi="Arial" w:cs="Arial"/>
                <w:color w:val="000000"/>
                <w:lang w:eastAsia="es-CO"/>
              </w:rPr>
              <w:t>Mujeres</w:t>
            </w:r>
          </w:p>
        </w:tc>
        <w:tc>
          <w:tcPr>
            <w:tcW w:w="1200" w:type="dxa"/>
            <w:tcBorders>
              <w:top w:val="nil"/>
              <w:left w:val="nil"/>
              <w:bottom w:val="single" w:sz="4" w:space="0" w:color="auto"/>
              <w:right w:val="single" w:sz="4" w:space="0" w:color="auto"/>
            </w:tcBorders>
            <w:shd w:val="clear" w:color="auto" w:fill="auto"/>
            <w:noWrap/>
            <w:vAlign w:val="bottom"/>
            <w:hideMark/>
          </w:tcPr>
          <w:p w:rsidR="00064897" w:rsidRPr="00EB4BF9" w:rsidRDefault="00064897" w:rsidP="00EB5349">
            <w:pPr>
              <w:jc w:val="right"/>
              <w:rPr>
                <w:rFonts w:ascii="Arial" w:hAnsi="Arial" w:cs="Arial"/>
                <w:color w:val="000000"/>
                <w:lang w:eastAsia="es-CO"/>
              </w:rPr>
            </w:pPr>
            <w:r w:rsidRPr="00EB4BF9">
              <w:rPr>
                <w:rFonts w:ascii="Arial" w:hAnsi="Arial" w:cs="Arial"/>
                <w:color w:val="000000"/>
                <w:lang w:eastAsia="es-CO"/>
              </w:rPr>
              <w:t>12</w:t>
            </w:r>
          </w:p>
        </w:tc>
        <w:tc>
          <w:tcPr>
            <w:tcW w:w="1200" w:type="dxa"/>
            <w:tcBorders>
              <w:top w:val="nil"/>
              <w:left w:val="nil"/>
              <w:bottom w:val="single" w:sz="4" w:space="0" w:color="auto"/>
              <w:right w:val="single" w:sz="4" w:space="0" w:color="auto"/>
            </w:tcBorders>
            <w:shd w:val="clear" w:color="auto" w:fill="auto"/>
            <w:noWrap/>
            <w:vAlign w:val="bottom"/>
            <w:hideMark/>
          </w:tcPr>
          <w:p w:rsidR="00064897" w:rsidRPr="00EB4BF9" w:rsidRDefault="00064897" w:rsidP="00EB5349">
            <w:pPr>
              <w:jc w:val="right"/>
              <w:rPr>
                <w:rFonts w:ascii="Arial" w:hAnsi="Arial" w:cs="Arial"/>
                <w:color w:val="000000"/>
                <w:lang w:eastAsia="es-CO"/>
              </w:rPr>
            </w:pPr>
            <w:r w:rsidRPr="00EB4BF9">
              <w:rPr>
                <w:rFonts w:ascii="Arial" w:hAnsi="Arial" w:cs="Arial"/>
                <w:color w:val="000000"/>
                <w:lang w:eastAsia="es-CO"/>
              </w:rPr>
              <w:t>28</w:t>
            </w:r>
          </w:p>
        </w:tc>
        <w:tc>
          <w:tcPr>
            <w:tcW w:w="1200" w:type="dxa"/>
            <w:tcBorders>
              <w:top w:val="nil"/>
              <w:left w:val="nil"/>
              <w:bottom w:val="single" w:sz="4" w:space="0" w:color="auto"/>
              <w:right w:val="single" w:sz="4" w:space="0" w:color="auto"/>
            </w:tcBorders>
            <w:shd w:val="clear" w:color="auto" w:fill="auto"/>
            <w:noWrap/>
            <w:vAlign w:val="bottom"/>
            <w:hideMark/>
          </w:tcPr>
          <w:p w:rsidR="00064897" w:rsidRPr="00EB4BF9" w:rsidRDefault="00064897" w:rsidP="00EB5349">
            <w:pPr>
              <w:jc w:val="right"/>
              <w:rPr>
                <w:rFonts w:ascii="Arial" w:hAnsi="Arial" w:cs="Arial"/>
                <w:color w:val="000000"/>
                <w:lang w:eastAsia="es-CO"/>
              </w:rPr>
            </w:pPr>
            <w:r w:rsidRPr="00EB4BF9">
              <w:rPr>
                <w:rFonts w:ascii="Arial" w:hAnsi="Arial" w:cs="Arial"/>
                <w:color w:val="000000"/>
                <w:lang w:eastAsia="es-CO"/>
              </w:rPr>
              <w:t>31</w:t>
            </w:r>
          </w:p>
        </w:tc>
        <w:tc>
          <w:tcPr>
            <w:tcW w:w="1200" w:type="dxa"/>
            <w:tcBorders>
              <w:top w:val="nil"/>
              <w:left w:val="nil"/>
              <w:bottom w:val="single" w:sz="4" w:space="0" w:color="auto"/>
              <w:right w:val="single" w:sz="4" w:space="0" w:color="auto"/>
            </w:tcBorders>
            <w:shd w:val="clear" w:color="auto" w:fill="auto"/>
            <w:noWrap/>
            <w:vAlign w:val="bottom"/>
            <w:hideMark/>
          </w:tcPr>
          <w:p w:rsidR="00064897" w:rsidRPr="00EB4BF9" w:rsidRDefault="00064897" w:rsidP="00EB5349">
            <w:pPr>
              <w:jc w:val="right"/>
              <w:rPr>
                <w:rFonts w:ascii="Arial" w:hAnsi="Arial" w:cs="Arial"/>
                <w:color w:val="000000"/>
                <w:lang w:eastAsia="es-CO"/>
              </w:rPr>
            </w:pPr>
            <w:r w:rsidRPr="00EB4BF9">
              <w:rPr>
                <w:rFonts w:ascii="Arial" w:hAnsi="Arial" w:cs="Arial"/>
                <w:color w:val="000000"/>
                <w:lang w:eastAsia="es-CO"/>
              </w:rPr>
              <w:t>22</w:t>
            </w:r>
          </w:p>
        </w:tc>
        <w:tc>
          <w:tcPr>
            <w:tcW w:w="1200" w:type="dxa"/>
            <w:tcBorders>
              <w:top w:val="nil"/>
              <w:left w:val="nil"/>
              <w:bottom w:val="single" w:sz="4" w:space="0" w:color="auto"/>
              <w:right w:val="single" w:sz="4" w:space="0" w:color="auto"/>
            </w:tcBorders>
            <w:shd w:val="clear" w:color="auto" w:fill="auto"/>
            <w:hideMark/>
          </w:tcPr>
          <w:p w:rsidR="00064897" w:rsidRPr="00EB4BF9" w:rsidRDefault="00064897" w:rsidP="00EB5349">
            <w:pPr>
              <w:jc w:val="right"/>
              <w:rPr>
                <w:rFonts w:ascii="Arial" w:hAnsi="Arial" w:cs="Arial"/>
                <w:color w:val="000000"/>
                <w:lang w:eastAsia="es-CO"/>
              </w:rPr>
            </w:pPr>
            <w:r w:rsidRPr="00EB4BF9">
              <w:rPr>
                <w:rFonts w:ascii="Arial" w:hAnsi="Arial" w:cs="Arial"/>
                <w:color w:val="000000"/>
                <w:lang w:eastAsia="es-CO"/>
              </w:rPr>
              <w:t>7</w:t>
            </w:r>
          </w:p>
        </w:tc>
        <w:tc>
          <w:tcPr>
            <w:tcW w:w="1200" w:type="dxa"/>
            <w:tcBorders>
              <w:top w:val="nil"/>
              <w:left w:val="nil"/>
              <w:bottom w:val="single" w:sz="4" w:space="0" w:color="auto"/>
              <w:right w:val="single" w:sz="4" w:space="0" w:color="auto"/>
            </w:tcBorders>
            <w:shd w:val="clear" w:color="auto" w:fill="auto"/>
            <w:noWrap/>
            <w:vAlign w:val="bottom"/>
            <w:hideMark/>
          </w:tcPr>
          <w:p w:rsidR="00064897" w:rsidRPr="00EB4BF9" w:rsidRDefault="00064897" w:rsidP="00EB5349">
            <w:pPr>
              <w:jc w:val="right"/>
              <w:rPr>
                <w:rFonts w:ascii="Arial" w:hAnsi="Arial" w:cs="Arial"/>
                <w:color w:val="000000"/>
                <w:lang w:eastAsia="es-CO"/>
              </w:rPr>
            </w:pPr>
            <w:r w:rsidRPr="00EB4BF9">
              <w:rPr>
                <w:rFonts w:ascii="Arial" w:hAnsi="Arial" w:cs="Arial"/>
                <w:color w:val="000000"/>
                <w:lang w:eastAsia="es-CO"/>
              </w:rPr>
              <w:t>100</w:t>
            </w:r>
          </w:p>
        </w:tc>
      </w:tr>
      <w:tr w:rsidR="00064897" w:rsidRPr="00EB4BF9" w:rsidTr="00EB5349">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064897" w:rsidRPr="00EB4BF9" w:rsidRDefault="00064897" w:rsidP="00EB5349">
            <w:pPr>
              <w:rPr>
                <w:rFonts w:ascii="Arial" w:hAnsi="Arial" w:cs="Arial"/>
                <w:b/>
                <w:bCs/>
                <w:color w:val="000000"/>
                <w:lang w:eastAsia="es-CO"/>
              </w:rPr>
            </w:pPr>
            <w:r w:rsidRPr="00EB4BF9">
              <w:rPr>
                <w:rFonts w:ascii="Arial" w:hAnsi="Arial" w:cs="Arial"/>
                <w:b/>
                <w:bCs/>
                <w:color w:val="000000"/>
                <w:lang w:eastAsia="es-CO"/>
              </w:rPr>
              <w:t>Total</w:t>
            </w:r>
          </w:p>
        </w:tc>
        <w:tc>
          <w:tcPr>
            <w:tcW w:w="1200" w:type="dxa"/>
            <w:tcBorders>
              <w:top w:val="nil"/>
              <w:left w:val="nil"/>
              <w:bottom w:val="single" w:sz="4" w:space="0" w:color="auto"/>
              <w:right w:val="single" w:sz="4" w:space="0" w:color="auto"/>
            </w:tcBorders>
            <w:shd w:val="clear" w:color="auto" w:fill="auto"/>
            <w:noWrap/>
            <w:vAlign w:val="bottom"/>
            <w:hideMark/>
          </w:tcPr>
          <w:p w:rsidR="00064897" w:rsidRPr="00EB4BF9" w:rsidRDefault="00064897" w:rsidP="00EB5349">
            <w:pPr>
              <w:jc w:val="right"/>
              <w:rPr>
                <w:rFonts w:ascii="Arial" w:hAnsi="Arial" w:cs="Arial"/>
                <w:b/>
                <w:bCs/>
                <w:color w:val="000000"/>
                <w:lang w:eastAsia="es-CO"/>
              </w:rPr>
            </w:pPr>
            <w:r w:rsidRPr="00EB4BF9">
              <w:rPr>
                <w:rFonts w:ascii="Arial" w:hAnsi="Arial" w:cs="Arial"/>
                <w:b/>
                <w:bCs/>
                <w:color w:val="000000"/>
                <w:lang w:eastAsia="es-CO"/>
              </w:rPr>
              <w:t>25</w:t>
            </w:r>
          </w:p>
        </w:tc>
        <w:tc>
          <w:tcPr>
            <w:tcW w:w="1200" w:type="dxa"/>
            <w:tcBorders>
              <w:top w:val="nil"/>
              <w:left w:val="nil"/>
              <w:bottom w:val="single" w:sz="4" w:space="0" w:color="auto"/>
              <w:right w:val="single" w:sz="4" w:space="0" w:color="auto"/>
            </w:tcBorders>
            <w:shd w:val="clear" w:color="auto" w:fill="auto"/>
            <w:noWrap/>
            <w:vAlign w:val="bottom"/>
            <w:hideMark/>
          </w:tcPr>
          <w:p w:rsidR="00064897" w:rsidRPr="00EB4BF9" w:rsidRDefault="00064897" w:rsidP="00EB5349">
            <w:pPr>
              <w:jc w:val="right"/>
              <w:rPr>
                <w:rFonts w:ascii="Arial" w:hAnsi="Arial" w:cs="Arial"/>
                <w:b/>
                <w:bCs/>
                <w:color w:val="000000"/>
                <w:lang w:eastAsia="es-CO"/>
              </w:rPr>
            </w:pPr>
            <w:r w:rsidRPr="00EB4BF9">
              <w:rPr>
                <w:rFonts w:ascii="Arial" w:hAnsi="Arial" w:cs="Arial"/>
                <w:b/>
                <w:bCs/>
                <w:color w:val="000000"/>
                <w:lang w:eastAsia="es-CO"/>
              </w:rPr>
              <w:t>48</w:t>
            </w:r>
          </w:p>
        </w:tc>
        <w:tc>
          <w:tcPr>
            <w:tcW w:w="1200" w:type="dxa"/>
            <w:tcBorders>
              <w:top w:val="nil"/>
              <w:left w:val="nil"/>
              <w:bottom w:val="single" w:sz="4" w:space="0" w:color="auto"/>
              <w:right w:val="single" w:sz="4" w:space="0" w:color="auto"/>
            </w:tcBorders>
            <w:shd w:val="clear" w:color="auto" w:fill="auto"/>
            <w:noWrap/>
            <w:vAlign w:val="bottom"/>
            <w:hideMark/>
          </w:tcPr>
          <w:p w:rsidR="00064897" w:rsidRPr="00EB4BF9" w:rsidRDefault="00064897" w:rsidP="00EB5349">
            <w:pPr>
              <w:jc w:val="right"/>
              <w:rPr>
                <w:rFonts w:ascii="Arial" w:hAnsi="Arial" w:cs="Arial"/>
                <w:b/>
                <w:bCs/>
                <w:color w:val="000000"/>
                <w:lang w:eastAsia="es-CO"/>
              </w:rPr>
            </w:pPr>
            <w:r w:rsidRPr="00EB4BF9">
              <w:rPr>
                <w:rFonts w:ascii="Arial" w:hAnsi="Arial" w:cs="Arial"/>
                <w:b/>
                <w:bCs/>
                <w:color w:val="000000"/>
                <w:lang w:eastAsia="es-CO"/>
              </w:rPr>
              <w:t>59</w:t>
            </w:r>
          </w:p>
        </w:tc>
        <w:tc>
          <w:tcPr>
            <w:tcW w:w="1200" w:type="dxa"/>
            <w:tcBorders>
              <w:top w:val="nil"/>
              <w:left w:val="nil"/>
              <w:bottom w:val="single" w:sz="4" w:space="0" w:color="auto"/>
              <w:right w:val="single" w:sz="4" w:space="0" w:color="auto"/>
            </w:tcBorders>
            <w:shd w:val="clear" w:color="auto" w:fill="auto"/>
            <w:noWrap/>
            <w:vAlign w:val="bottom"/>
            <w:hideMark/>
          </w:tcPr>
          <w:p w:rsidR="00064897" w:rsidRPr="00EB4BF9" w:rsidRDefault="00064897" w:rsidP="00EB5349">
            <w:pPr>
              <w:jc w:val="right"/>
              <w:rPr>
                <w:rFonts w:ascii="Arial" w:hAnsi="Arial" w:cs="Arial"/>
                <w:b/>
                <w:bCs/>
                <w:color w:val="000000"/>
                <w:lang w:eastAsia="es-CO"/>
              </w:rPr>
            </w:pPr>
            <w:r w:rsidRPr="00EB4BF9">
              <w:rPr>
                <w:rFonts w:ascii="Arial" w:hAnsi="Arial" w:cs="Arial"/>
                <w:b/>
                <w:bCs/>
                <w:color w:val="000000"/>
                <w:lang w:eastAsia="es-CO"/>
              </w:rPr>
              <w:t>40</w:t>
            </w:r>
          </w:p>
        </w:tc>
        <w:tc>
          <w:tcPr>
            <w:tcW w:w="1200" w:type="dxa"/>
            <w:tcBorders>
              <w:top w:val="nil"/>
              <w:left w:val="nil"/>
              <w:bottom w:val="single" w:sz="4" w:space="0" w:color="auto"/>
              <w:right w:val="single" w:sz="4" w:space="0" w:color="auto"/>
            </w:tcBorders>
            <w:shd w:val="clear" w:color="auto" w:fill="auto"/>
            <w:noWrap/>
            <w:vAlign w:val="bottom"/>
            <w:hideMark/>
          </w:tcPr>
          <w:p w:rsidR="00064897" w:rsidRPr="00EB4BF9" w:rsidRDefault="00064897" w:rsidP="00EB5349">
            <w:pPr>
              <w:jc w:val="right"/>
              <w:rPr>
                <w:rFonts w:ascii="Arial" w:hAnsi="Arial" w:cs="Arial"/>
                <w:b/>
                <w:bCs/>
                <w:color w:val="000000"/>
                <w:lang w:eastAsia="es-CO"/>
              </w:rPr>
            </w:pPr>
            <w:r w:rsidRPr="00EB4BF9">
              <w:rPr>
                <w:rFonts w:ascii="Arial" w:hAnsi="Arial" w:cs="Arial"/>
                <w:b/>
                <w:bCs/>
                <w:color w:val="000000"/>
                <w:lang w:eastAsia="es-CO"/>
              </w:rPr>
              <w:t>25</w:t>
            </w:r>
          </w:p>
        </w:tc>
        <w:tc>
          <w:tcPr>
            <w:tcW w:w="1200" w:type="dxa"/>
            <w:tcBorders>
              <w:top w:val="nil"/>
              <w:left w:val="nil"/>
              <w:bottom w:val="single" w:sz="4" w:space="0" w:color="auto"/>
              <w:right w:val="single" w:sz="4" w:space="0" w:color="auto"/>
            </w:tcBorders>
            <w:shd w:val="clear" w:color="auto" w:fill="auto"/>
            <w:noWrap/>
            <w:vAlign w:val="bottom"/>
            <w:hideMark/>
          </w:tcPr>
          <w:p w:rsidR="00064897" w:rsidRPr="00EB4BF9" w:rsidRDefault="00064897" w:rsidP="00EB5349">
            <w:pPr>
              <w:jc w:val="right"/>
              <w:rPr>
                <w:rFonts w:ascii="Arial" w:hAnsi="Arial" w:cs="Arial"/>
                <w:b/>
                <w:bCs/>
                <w:color w:val="000000"/>
                <w:lang w:eastAsia="es-CO"/>
              </w:rPr>
            </w:pPr>
            <w:r w:rsidRPr="00EB4BF9">
              <w:rPr>
                <w:rFonts w:ascii="Arial" w:hAnsi="Arial" w:cs="Arial"/>
                <w:b/>
                <w:bCs/>
                <w:color w:val="000000"/>
                <w:lang w:eastAsia="es-CO"/>
              </w:rPr>
              <w:t>197</w:t>
            </w:r>
          </w:p>
        </w:tc>
      </w:tr>
    </w:tbl>
    <w:p w:rsidR="00064897" w:rsidRPr="00FA3F31" w:rsidRDefault="005C2938" w:rsidP="00064897">
      <w:pPr>
        <w:rPr>
          <w:rFonts w:ascii="Arial" w:hAnsi="Arial" w:cs="Arial"/>
          <w:sz w:val="16"/>
          <w:szCs w:val="16"/>
          <w:lang w:eastAsia="x-none"/>
        </w:rPr>
      </w:pPr>
      <w:r>
        <w:rPr>
          <w:rFonts w:ascii="Arial" w:hAnsi="Arial" w:cs="Arial"/>
          <w:sz w:val="16"/>
          <w:szCs w:val="16"/>
          <w:lang w:eastAsia="x-none"/>
        </w:rPr>
        <w:t xml:space="preserve">     </w:t>
      </w:r>
      <w:r w:rsidR="00064897" w:rsidRPr="00FA3F31">
        <w:rPr>
          <w:rFonts w:ascii="Arial" w:hAnsi="Arial" w:cs="Arial"/>
          <w:sz w:val="16"/>
          <w:szCs w:val="16"/>
          <w:lang w:eastAsia="x-none"/>
        </w:rPr>
        <w:t>Fuente: Elaboración SDDE.</w:t>
      </w:r>
    </w:p>
    <w:p w:rsidR="00064897" w:rsidRPr="005C3E1F" w:rsidRDefault="00064897" w:rsidP="00064897">
      <w:pPr>
        <w:suppressAutoHyphens/>
        <w:spacing w:after="0" w:line="240" w:lineRule="auto"/>
        <w:jc w:val="both"/>
        <w:rPr>
          <w:rFonts w:ascii="Arial" w:hAnsi="Arial" w:cs="Arial"/>
          <w:lang w:eastAsia="x-none"/>
        </w:rPr>
      </w:pPr>
      <w:r>
        <w:rPr>
          <w:rFonts w:ascii="Arial" w:hAnsi="Arial" w:cs="Arial"/>
        </w:rPr>
        <w:t xml:space="preserve">- </w:t>
      </w:r>
      <w:r w:rsidRPr="005C3E1F">
        <w:rPr>
          <w:rFonts w:ascii="Arial" w:hAnsi="Arial" w:cs="Arial"/>
        </w:rPr>
        <w:t xml:space="preserve">Operación de la Plataforma Logística de Los Luceros como un canal de comercialización directo, que permitió una atención o vinculación  de </w:t>
      </w:r>
      <w:r w:rsidRPr="005C3E1F">
        <w:rPr>
          <w:rFonts w:ascii="Arial" w:hAnsi="Arial" w:cs="Arial"/>
          <w:b/>
        </w:rPr>
        <w:t>115</w:t>
      </w:r>
      <w:r w:rsidRPr="005C3E1F">
        <w:rPr>
          <w:rFonts w:ascii="Arial" w:hAnsi="Arial" w:cs="Arial"/>
        </w:rPr>
        <w:t xml:space="preserve"> actores de la demanda del abastecimiento al Sistema de Abastecimiento Alimentario de Bogotá a procesos de mejora comercial.</w:t>
      </w:r>
    </w:p>
    <w:p w:rsidR="00064897" w:rsidRPr="00220CC1" w:rsidRDefault="00064897" w:rsidP="00064897">
      <w:pPr>
        <w:pStyle w:val="Prrafodelista"/>
        <w:spacing w:after="0" w:line="240" w:lineRule="auto"/>
        <w:ind w:left="360"/>
        <w:rPr>
          <w:rFonts w:ascii="Arial" w:hAnsi="Arial" w:cs="Arial"/>
          <w:lang w:eastAsia="x-none"/>
        </w:rPr>
      </w:pPr>
    </w:p>
    <w:p w:rsidR="00064897" w:rsidRDefault="00064897" w:rsidP="00064897">
      <w:pPr>
        <w:suppressAutoHyphens/>
        <w:spacing w:after="0" w:line="240" w:lineRule="auto"/>
        <w:jc w:val="both"/>
        <w:rPr>
          <w:rFonts w:ascii="Arial" w:hAnsi="Arial" w:cs="Arial"/>
        </w:rPr>
      </w:pPr>
      <w:r w:rsidRPr="005C3E1F">
        <w:rPr>
          <w:rFonts w:ascii="Arial" w:hAnsi="Arial" w:cs="Arial"/>
        </w:rPr>
        <w:t xml:space="preserve">Articulación con entidades públicas como el IPES; la RAPE REGIÓN CENTRAL y organizaciones sin ánimo de lucro como Fundación  </w:t>
      </w:r>
      <w:r>
        <w:rPr>
          <w:rFonts w:ascii="Arial" w:hAnsi="Arial" w:cs="Arial"/>
        </w:rPr>
        <w:t>p</w:t>
      </w:r>
      <w:r w:rsidRPr="005C3E1F">
        <w:rPr>
          <w:rFonts w:ascii="Arial" w:hAnsi="Arial" w:cs="Arial"/>
        </w:rPr>
        <w:t xml:space="preserve">ara </w:t>
      </w:r>
      <w:r>
        <w:rPr>
          <w:rFonts w:ascii="Arial" w:hAnsi="Arial" w:cs="Arial"/>
        </w:rPr>
        <w:t>el D</w:t>
      </w:r>
      <w:r w:rsidRPr="005C3E1F">
        <w:rPr>
          <w:rFonts w:ascii="Arial" w:hAnsi="Arial" w:cs="Arial"/>
        </w:rPr>
        <w:t xml:space="preserve">esarrollo Sostenible </w:t>
      </w:r>
      <w:r>
        <w:rPr>
          <w:rFonts w:ascii="Arial" w:hAnsi="Arial" w:cs="Arial"/>
        </w:rPr>
        <w:t>d</w:t>
      </w:r>
      <w:r w:rsidRPr="005C3E1F">
        <w:rPr>
          <w:rFonts w:ascii="Arial" w:hAnsi="Arial" w:cs="Arial"/>
        </w:rPr>
        <w:t>e Colombia  - FUNDES C</w:t>
      </w:r>
      <w:r>
        <w:rPr>
          <w:rFonts w:ascii="Arial" w:hAnsi="Arial" w:cs="Arial"/>
        </w:rPr>
        <w:t>olombia</w:t>
      </w:r>
      <w:r w:rsidRPr="005C3E1F">
        <w:rPr>
          <w:rFonts w:ascii="Arial" w:hAnsi="Arial" w:cs="Arial"/>
        </w:rPr>
        <w:t xml:space="preserve">; Corporación </w:t>
      </w:r>
      <w:r>
        <w:rPr>
          <w:rFonts w:ascii="Arial" w:hAnsi="Arial" w:cs="Arial"/>
        </w:rPr>
        <w:t>p</w:t>
      </w:r>
      <w:r w:rsidRPr="005C3E1F">
        <w:rPr>
          <w:rFonts w:ascii="Arial" w:hAnsi="Arial" w:cs="Arial"/>
        </w:rPr>
        <w:t xml:space="preserve">ara </w:t>
      </w:r>
      <w:r>
        <w:rPr>
          <w:rFonts w:ascii="Arial" w:hAnsi="Arial" w:cs="Arial"/>
        </w:rPr>
        <w:t>e</w:t>
      </w:r>
      <w:r w:rsidRPr="005C3E1F">
        <w:rPr>
          <w:rFonts w:ascii="Arial" w:hAnsi="Arial" w:cs="Arial"/>
        </w:rPr>
        <w:t xml:space="preserve">l Desarrollo </w:t>
      </w:r>
      <w:r>
        <w:rPr>
          <w:rFonts w:ascii="Arial" w:hAnsi="Arial" w:cs="Arial"/>
        </w:rPr>
        <w:t>d</w:t>
      </w:r>
      <w:r w:rsidRPr="005C3E1F">
        <w:rPr>
          <w:rFonts w:ascii="Arial" w:hAnsi="Arial" w:cs="Arial"/>
        </w:rPr>
        <w:t xml:space="preserve">e Microempresas – PROPAIS; y la </w:t>
      </w:r>
      <w:r>
        <w:rPr>
          <w:rFonts w:ascii="Arial" w:hAnsi="Arial" w:cs="Arial"/>
        </w:rPr>
        <w:t>Asociación d</w:t>
      </w:r>
      <w:r w:rsidRPr="005C3E1F">
        <w:rPr>
          <w:rFonts w:ascii="Arial" w:hAnsi="Arial" w:cs="Arial"/>
        </w:rPr>
        <w:t>e Produc</w:t>
      </w:r>
      <w:r>
        <w:rPr>
          <w:rFonts w:ascii="Arial" w:hAnsi="Arial" w:cs="Arial"/>
        </w:rPr>
        <w:t>tores Agropecuarios con Visión y</w:t>
      </w:r>
      <w:r w:rsidRPr="005C3E1F">
        <w:rPr>
          <w:rFonts w:ascii="Arial" w:hAnsi="Arial" w:cs="Arial"/>
        </w:rPr>
        <w:t xml:space="preserve"> Emprendimiento  - APAVE, que permitieron aunar esfuerzos económicos y técnicos para potenciar de las metas del proyecto y del PDD </w:t>
      </w:r>
      <w:r w:rsidRPr="005C3E1F">
        <w:rPr>
          <w:rFonts w:ascii="Arial" w:hAnsi="Arial" w:cs="Arial"/>
          <w:i/>
        </w:rPr>
        <w:t xml:space="preserve">“Bogotá Mejor Para Todos”, </w:t>
      </w:r>
      <w:r w:rsidRPr="005C3E1F">
        <w:rPr>
          <w:rFonts w:ascii="Arial" w:hAnsi="Arial" w:cs="Arial"/>
        </w:rPr>
        <w:t>que si bien es cierto no se reportan como magnitud de avance de metas en el presente informe, vienen en ejecución y serán reportadas en el primer trimestre de 2017 una vez culminadas las intervenciones.</w:t>
      </w:r>
    </w:p>
    <w:p w:rsidR="00064897" w:rsidRDefault="00064897" w:rsidP="00064897">
      <w:pPr>
        <w:suppressAutoHyphens/>
        <w:spacing w:after="0" w:line="240" w:lineRule="auto"/>
        <w:jc w:val="both"/>
        <w:rPr>
          <w:rFonts w:ascii="Arial" w:hAnsi="Arial" w:cs="Arial"/>
        </w:rPr>
      </w:pPr>
    </w:p>
    <w:p w:rsidR="00064897" w:rsidRPr="00E21C7A" w:rsidRDefault="00064897" w:rsidP="00064897">
      <w:pPr>
        <w:pStyle w:val="Prrafodelista"/>
        <w:spacing w:after="0" w:line="240" w:lineRule="auto"/>
        <w:ind w:left="360"/>
        <w:jc w:val="center"/>
        <w:rPr>
          <w:rFonts w:ascii="Arial" w:hAnsi="Arial" w:cs="Arial"/>
          <w:b/>
          <w:bCs/>
          <w:lang w:eastAsia="es-ES"/>
        </w:rPr>
      </w:pPr>
      <w:r w:rsidRPr="00E21C7A">
        <w:rPr>
          <w:rFonts w:ascii="Arial" w:hAnsi="Arial" w:cs="Arial"/>
          <w:b/>
          <w:bCs/>
          <w:lang w:eastAsia="es-ES"/>
        </w:rPr>
        <w:t>Tabla.</w:t>
      </w:r>
      <w:r w:rsidR="005C2938">
        <w:rPr>
          <w:rFonts w:ascii="Arial" w:hAnsi="Arial" w:cs="Arial"/>
          <w:b/>
          <w:bCs/>
          <w:lang w:eastAsia="es-ES"/>
        </w:rPr>
        <w:t xml:space="preserve"> No. 68</w:t>
      </w:r>
      <w:r>
        <w:rPr>
          <w:rFonts w:ascii="Arial" w:hAnsi="Arial" w:cs="Arial"/>
          <w:b/>
          <w:bCs/>
          <w:lang w:eastAsia="es-ES"/>
        </w:rPr>
        <w:t xml:space="preserve">. </w:t>
      </w:r>
      <w:r w:rsidRPr="00E21C7A">
        <w:rPr>
          <w:rFonts w:ascii="Arial" w:hAnsi="Arial" w:cs="Arial"/>
          <w:b/>
          <w:bCs/>
          <w:lang w:eastAsia="es-ES"/>
        </w:rPr>
        <w:t xml:space="preserve"> </w:t>
      </w:r>
      <w:r>
        <w:rPr>
          <w:rFonts w:ascii="Arial" w:hAnsi="Arial" w:cs="Arial"/>
          <w:b/>
          <w:bCs/>
          <w:lang w:eastAsia="es-ES"/>
        </w:rPr>
        <w:t>Asociados SDDE en el proyecto 1020</w:t>
      </w:r>
    </w:p>
    <w:p w:rsidR="00064897" w:rsidRPr="00220CC1" w:rsidRDefault="00064897" w:rsidP="00064897">
      <w:pPr>
        <w:pStyle w:val="Prrafodelista"/>
        <w:suppressAutoHyphens/>
        <w:spacing w:after="0" w:line="240" w:lineRule="auto"/>
        <w:ind w:left="360"/>
        <w:contextualSpacing w:val="0"/>
        <w:jc w:val="both"/>
        <w:rPr>
          <w:rFonts w:ascii="Arial" w:hAnsi="Arial" w:cs="Arial"/>
          <w:lang w:eastAsia="x-none"/>
        </w:rPr>
      </w:pPr>
    </w:p>
    <w:tbl>
      <w:tblPr>
        <w:tblW w:w="9841" w:type="dxa"/>
        <w:jc w:val="center"/>
        <w:tblCellMar>
          <w:left w:w="70" w:type="dxa"/>
          <w:right w:w="70" w:type="dxa"/>
        </w:tblCellMar>
        <w:tblLook w:val="04A0" w:firstRow="1" w:lastRow="0" w:firstColumn="1" w:lastColumn="0" w:noHBand="0" w:noVBand="1"/>
      </w:tblPr>
      <w:tblGrid>
        <w:gridCol w:w="1314"/>
        <w:gridCol w:w="2039"/>
        <w:gridCol w:w="3012"/>
        <w:gridCol w:w="2059"/>
        <w:gridCol w:w="1417"/>
      </w:tblGrid>
      <w:tr w:rsidR="00064897" w:rsidRPr="00220CC1" w:rsidTr="00EB5349">
        <w:trPr>
          <w:trHeight w:val="945"/>
          <w:jc w:val="center"/>
        </w:trPr>
        <w:tc>
          <w:tcPr>
            <w:tcW w:w="1314" w:type="dxa"/>
            <w:tcBorders>
              <w:top w:val="single" w:sz="4" w:space="0" w:color="auto"/>
              <w:left w:val="single" w:sz="4" w:space="0" w:color="auto"/>
              <w:bottom w:val="single" w:sz="4" w:space="0" w:color="auto"/>
              <w:right w:val="single" w:sz="4" w:space="0" w:color="auto"/>
            </w:tcBorders>
            <w:shd w:val="clear" w:color="auto" w:fill="ACB9CA" w:themeFill="text2" w:themeFillTint="66"/>
            <w:noWrap/>
            <w:vAlign w:val="center"/>
          </w:tcPr>
          <w:p w:rsidR="00064897" w:rsidRPr="00890952" w:rsidRDefault="00064897" w:rsidP="00EB5349">
            <w:pPr>
              <w:jc w:val="center"/>
              <w:rPr>
                <w:rFonts w:ascii="Arial" w:hAnsi="Arial" w:cs="Arial"/>
                <w:b/>
                <w:lang w:eastAsia="es-CO"/>
              </w:rPr>
            </w:pPr>
            <w:r w:rsidRPr="00890952">
              <w:rPr>
                <w:rFonts w:ascii="Arial" w:hAnsi="Arial" w:cs="Arial"/>
                <w:b/>
                <w:lang w:eastAsia="es-CO"/>
              </w:rPr>
              <w:t>NO CONVENIO</w:t>
            </w:r>
          </w:p>
        </w:tc>
        <w:tc>
          <w:tcPr>
            <w:tcW w:w="2039" w:type="dxa"/>
            <w:tcBorders>
              <w:top w:val="single" w:sz="4" w:space="0" w:color="auto"/>
              <w:left w:val="nil"/>
              <w:bottom w:val="single" w:sz="4" w:space="0" w:color="auto"/>
              <w:right w:val="single" w:sz="4" w:space="0" w:color="auto"/>
            </w:tcBorders>
            <w:shd w:val="clear" w:color="auto" w:fill="ACB9CA" w:themeFill="text2" w:themeFillTint="66"/>
            <w:vAlign w:val="center"/>
          </w:tcPr>
          <w:p w:rsidR="00064897" w:rsidRPr="00890952" w:rsidRDefault="00064897" w:rsidP="00EB5349">
            <w:pPr>
              <w:jc w:val="center"/>
              <w:rPr>
                <w:rFonts w:ascii="Arial" w:hAnsi="Arial" w:cs="Arial"/>
                <w:b/>
                <w:color w:val="000000"/>
                <w:lang w:eastAsia="es-CO"/>
              </w:rPr>
            </w:pPr>
            <w:r w:rsidRPr="00890952">
              <w:rPr>
                <w:rFonts w:ascii="Arial" w:hAnsi="Arial" w:cs="Arial"/>
                <w:b/>
                <w:color w:val="000000"/>
                <w:lang w:eastAsia="es-CO"/>
              </w:rPr>
              <w:t>ASOCIADOS</w:t>
            </w:r>
          </w:p>
        </w:tc>
        <w:tc>
          <w:tcPr>
            <w:tcW w:w="3012" w:type="dxa"/>
            <w:tcBorders>
              <w:top w:val="single" w:sz="4" w:space="0" w:color="auto"/>
              <w:left w:val="nil"/>
              <w:bottom w:val="single" w:sz="4" w:space="0" w:color="auto"/>
              <w:right w:val="single" w:sz="4" w:space="0" w:color="auto"/>
            </w:tcBorders>
            <w:shd w:val="clear" w:color="auto" w:fill="ACB9CA" w:themeFill="text2" w:themeFillTint="66"/>
            <w:vAlign w:val="center"/>
          </w:tcPr>
          <w:p w:rsidR="00064897" w:rsidRPr="00890952" w:rsidRDefault="00064897" w:rsidP="00EB5349">
            <w:pPr>
              <w:jc w:val="center"/>
              <w:rPr>
                <w:rFonts w:ascii="Arial" w:hAnsi="Arial" w:cs="Arial"/>
                <w:b/>
                <w:lang w:eastAsia="es-CO"/>
              </w:rPr>
            </w:pPr>
            <w:r w:rsidRPr="00890952">
              <w:rPr>
                <w:rFonts w:ascii="Arial" w:hAnsi="Arial" w:cs="Arial"/>
                <w:b/>
                <w:lang w:eastAsia="es-CO"/>
              </w:rPr>
              <w:t>OBJETO</w:t>
            </w:r>
          </w:p>
        </w:tc>
        <w:tc>
          <w:tcPr>
            <w:tcW w:w="2059" w:type="dxa"/>
            <w:tcBorders>
              <w:top w:val="single" w:sz="4" w:space="0" w:color="auto"/>
              <w:left w:val="nil"/>
              <w:bottom w:val="single" w:sz="4" w:space="0" w:color="auto"/>
              <w:right w:val="single" w:sz="4" w:space="0" w:color="auto"/>
            </w:tcBorders>
            <w:shd w:val="clear" w:color="auto" w:fill="ACB9CA" w:themeFill="text2" w:themeFillTint="66"/>
            <w:noWrap/>
            <w:vAlign w:val="center"/>
          </w:tcPr>
          <w:p w:rsidR="00064897" w:rsidRPr="00890952" w:rsidRDefault="00064897" w:rsidP="00EB5349">
            <w:pPr>
              <w:jc w:val="center"/>
              <w:rPr>
                <w:rFonts w:ascii="Arial" w:hAnsi="Arial" w:cs="Arial"/>
                <w:b/>
                <w:color w:val="000000"/>
                <w:lang w:eastAsia="es-CO"/>
              </w:rPr>
            </w:pPr>
            <w:r w:rsidRPr="00890952">
              <w:rPr>
                <w:rFonts w:ascii="Arial" w:hAnsi="Arial" w:cs="Arial"/>
                <w:b/>
                <w:color w:val="000000"/>
                <w:lang w:eastAsia="es-CO"/>
              </w:rPr>
              <w:t>CONTRAPARTIDA</w:t>
            </w:r>
          </w:p>
        </w:tc>
        <w:tc>
          <w:tcPr>
            <w:tcW w:w="1417" w:type="dxa"/>
            <w:tcBorders>
              <w:top w:val="single" w:sz="4" w:space="0" w:color="auto"/>
              <w:left w:val="nil"/>
              <w:bottom w:val="single" w:sz="4" w:space="0" w:color="auto"/>
              <w:right w:val="single" w:sz="4" w:space="0" w:color="auto"/>
            </w:tcBorders>
            <w:shd w:val="clear" w:color="auto" w:fill="ACB9CA" w:themeFill="text2" w:themeFillTint="66"/>
            <w:noWrap/>
            <w:vAlign w:val="center"/>
          </w:tcPr>
          <w:p w:rsidR="00064897" w:rsidRPr="00890952" w:rsidRDefault="00064897" w:rsidP="00EB5349">
            <w:pPr>
              <w:jc w:val="center"/>
              <w:rPr>
                <w:rFonts w:ascii="Arial" w:hAnsi="Arial" w:cs="Arial"/>
                <w:b/>
                <w:color w:val="000000"/>
                <w:lang w:eastAsia="es-CO"/>
              </w:rPr>
            </w:pPr>
            <w:r w:rsidRPr="00890952">
              <w:rPr>
                <w:rFonts w:ascii="Arial" w:hAnsi="Arial" w:cs="Arial"/>
                <w:b/>
                <w:color w:val="000000"/>
                <w:lang w:eastAsia="es-CO"/>
              </w:rPr>
              <w:t>APORTE SDDE</w:t>
            </w:r>
          </w:p>
        </w:tc>
      </w:tr>
      <w:tr w:rsidR="00064897" w:rsidRPr="00220CC1" w:rsidTr="00EB5349">
        <w:trPr>
          <w:trHeight w:val="945"/>
          <w:jc w:val="center"/>
        </w:trPr>
        <w:tc>
          <w:tcPr>
            <w:tcW w:w="1314" w:type="dxa"/>
            <w:tcBorders>
              <w:top w:val="single" w:sz="4" w:space="0" w:color="auto"/>
              <w:left w:val="single" w:sz="4" w:space="0" w:color="auto"/>
              <w:bottom w:val="single" w:sz="4" w:space="0" w:color="auto"/>
              <w:right w:val="single" w:sz="4" w:space="0" w:color="auto"/>
            </w:tcBorders>
            <w:shd w:val="clear" w:color="auto" w:fill="auto"/>
            <w:noWrap/>
            <w:hideMark/>
          </w:tcPr>
          <w:p w:rsidR="00064897" w:rsidRPr="001C4364" w:rsidRDefault="00064897" w:rsidP="00EB5349">
            <w:pPr>
              <w:jc w:val="center"/>
              <w:rPr>
                <w:rFonts w:ascii="Arial" w:hAnsi="Arial" w:cs="Arial"/>
                <w:sz w:val="18"/>
                <w:szCs w:val="18"/>
                <w:lang w:eastAsia="es-CO"/>
              </w:rPr>
            </w:pPr>
            <w:r w:rsidRPr="001C4364">
              <w:rPr>
                <w:rFonts w:ascii="Arial" w:hAnsi="Arial" w:cs="Arial"/>
                <w:sz w:val="18"/>
                <w:szCs w:val="18"/>
                <w:lang w:eastAsia="es-CO"/>
              </w:rPr>
              <w:t>229-2016</w:t>
            </w:r>
          </w:p>
        </w:tc>
        <w:tc>
          <w:tcPr>
            <w:tcW w:w="2039" w:type="dxa"/>
            <w:tcBorders>
              <w:top w:val="single" w:sz="4" w:space="0" w:color="auto"/>
              <w:left w:val="nil"/>
              <w:bottom w:val="single" w:sz="4" w:space="0" w:color="auto"/>
              <w:right w:val="single" w:sz="4" w:space="0" w:color="auto"/>
            </w:tcBorders>
            <w:shd w:val="clear" w:color="auto" w:fill="auto"/>
            <w:hideMark/>
          </w:tcPr>
          <w:p w:rsidR="00064897" w:rsidRPr="001C4364" w:rsidRDefault="00064897" w:rsidP="00EB5349">
            <w:pPr>
              <w:jc w:val="center"/>
              <w:rPr>
                <w:rFonts w:ascii="Arial" w:hAnsi="Arial" w:cs="Arial"/>
                <w:color w:val="000000"/>
                <w:sz w:val="18"/>
                <w:szCs w:val="18"/>
                <w:lang w:eastAsia="es-CO"/>
              </w:rPr>
            </w:pPr>
            <w:r w:rsidRPr="001C4364">
              <w:rPr>
                <w:rFonts w:ascii="Arial" w:hAnsi="Arial" w:cs="Arial"/>
                <w:color w:val="000000"/>
                <w:sz w:val="18"/>
                <w:szCs w:val="18"/>
                <w:lang w:eastAsia="es-CO"/>
              </w:rPr>
              <w:t>FUNDACIÓN  PARA EL DESARROLLO SOSTENIBLE DE COLOMBIA  - FUNDES COLOMBIA</w:t>
            </w:r>
          </w:p>
        </w:tc>
        <w:tc>
          <w:tcPr>
            <w:tcW w:w="3012" w:type="dxa"/>
            <w:tcBorders>
              <w:top w:val="single" w:sz="4" w:space="0" w:color="auto"/>
              <w:left w:val="nil"/>
              <w:bottom w:val="single" w:sz="4" w:space="0" w:color="auto"/>
              <w:right w:val="single" w:sz="4" w:space="0" w:color="auto"/>
            </w:tcBorders>
            <w:shd w:val="clear" w:color="auto" w:fill="auto"/>
            <w:hideMark/>
          </w:tcPr>
          <w:p w:rsidR="00064897" w:rsidRPr="001C4364" w:rsidRDefault="00064897" w:rsidP="00EB5349">
            <w:pPr>
              <w:jc w:val="center"/>
              <w:rPr>
                <w:rFonts w:ascii="Arial" w:hAnsi="Arial" w:cs="Arial"/>
                <w:sz w:val="18"/>
                <w:szCs w:val="18"/>
                <w:lang w:eastAsia="es-CO"/>
              </w:rPr>
            </w:pPr>
            <w:r w:rsidRPr="001C4364">
              <w:rPr>
                <w:rFonts w:ascii="Arial" w:hAnsi="Arial" w:cs="Arial"/>
                <w:sz w:val="18"/>
                <w:szCs w:val="18"/>
                <w:lang w:eastAsia="es-CO"/>
              </w:rPr>
              <w:t>Aunar esfuerzos técnicos, financieros y administrativos para capacitar tenderos en el Distrito Capital.</w:t>
            </w:r>
          </w:p>
        </w:tc>
        <w:tc>
          <w:tcPr>
            <w:tcW w:w="2059" w:type="dxa"/>
            <w:tcBorders>
              <w:top w:val="single" w:sz="4" w:space="0" w:color="auto"/>
              <w:left w:val="nil"/>
              <w:bottom w:val="single" w:sz="4" w:space="0" w:color="auto"/>
              <w:right w:val="single" w:sz="4" w:space="0" w:color="auto"/>
            </w:tcBorders>
            <w:shd w:val="clear" w:color="auto" w:fill="auto"/>
            <w:noWrap/>
            <w:hideMark/>
          </w:tcPr>
          <w:p w:rsidR="00064897" w:rsidRPr="001C4364" w:rsidRDefault="00064897" w:rsidP="00EB5349">
            <w:pPr>
              <w:jc w:val="center"/>
              <w:rPr>
                <w:rFonts w:ascii="Arial" w:hAnsi="Arial" w:cs="Arial"/>
                <w:color w:val="000000"/>
                <w:sz w:val="18"/>
                <w:szCs w:val="18"/>
                <w:lang w:eastAsia="es-CO"/>
              </w:rPr>
            </w:pPr>
            <w:r w:rsidRPr="001C4364">
              <w:rPr>
                <w:rFonts w:ascii="Arial" w:hAnsi="Arial" w:cs="Arial"/>
                <w:color w:val="000000"/>
                <w:sz w:val="18"/>
                <w:szCs w:val="18"/>
                <w:lang w:eastAsia="es-CO"/>
              </w:rPr>
              <w:t>50.000.000</w:t>
            </w:r>
          </w:p>
        </w:tc>
        <w:tc>
          <w:tcPr>
            <w:tcW w:w="1417" w:type="dxa"/>
            <w:tcBorders>
              <w:top w:val="single" w:sz="4" w:space="0" w:color="auto"/>
              <w:left w:val="nil"/>
              <w:bottom w:val="single" w:sz="4" w:space="0" w:color="auto"/>
              <w:right w:val="single" w:sz="4" w:space="0" w:color="auto"/>
            </w:tcBorders>
            <w:shd w:val="clear" w:color="auto" w:fill="auto"/>
            <w:noWrap/>
            <w:hideMark/>
          </w:tcPr>
          <w:p w:rsidR="00064897" w:rsidRPr="001C4364" w:rsidRDefault="00064897" w:rsidP="00EB5349">
            <w:pPr>
              <w:jc w:val="center"/>
              <w:rPr>
                <w:rFonts w:ascii="Arial" w:hAnsi="Arial" w:cs="Arial"/>
                <w:color w:val="000000"/>
                <w:sz w:val="18"/>
                <w:szCs w:val="18"/>
                <w:lang w:eastAsia="es-CO"/>
              </w:rPr>
            </w:pPr>
            <w:r w:rsidRPr="001C4364">
              <w:rPr>
                <w:rFonts w:ascii="Arial" w:hAnsi="Arial" w:cs="Arial"/>
                <w:color w:val="000000"/>
                <w:sz w:val="18"/>
                <w:szCs w:val="18"/>
                <w:lang w:eastAsia="es-CO"/>
              </w:rPr>
              <w:t>200.000.000</w:t>
            </w:r>
          </w:p>
        </w:tc>
      </w:tr>
      <w:tr w:rsidR="00064897" w:rsidRPr="00220CC1" w:rsidTr="00EB5349">
        <w:trPr>
          <w:trHeight w:val="945"/>
          <w:jc w:val="center"/>
        </w:trPr>
        <w:tc>
          <w:tcPr>
            <w:tcW w:w="1314" w:type="dxa"/>
            <w:tcBorders>
              <w:top w:val="nil"/>
              <w:left w:val="single" w:sz="4" w:space="0" w:color="auto"/>
              <w:bottom w:val="single" w:sz="4" w:space="0" w:color="auto"/>
              <w:right w:val="single" w:sz="4" w:space="0" w:color="auto"/>
            </w:tcBorders>
            <w:shd w:val="clear" w:color="auto" w:fill="auto"/>
            <w:noWrap/>
            <w:hideMark/>
          </w:tcPr>
          <w:p w:rsidR="00064897" w:rsidRPr="001C4364" w:rsidRDefault="00064897" w:rsidP="00EB5349">
            <w:pPr>
              <w:jc w:val="center"/>
              <w:rPr>
                <w:rFonts w:ascii="Arial" w:hAnsi="Arial" w:cs="Arial"/>
                <w:sz w:val="18"/>
                <w:szCs w:val="18"/>
                <w:lang w:eastAsia="es-CO"/>
              </w:rPr>
            </w:pPr>
            <w:r w:rsidRPr="001C4364">
              <w:rPr>
                <w:rFonts w:ascii="Arial" w:hAnsi="Arial" w:cs="Arial"/>
                <w:sz w:val="18"/>
                <w:szCs w:val="18"/>
                <w:lang w:eastAsia="es-CO"/>
              </w:rPr>
              <w:t>323-2016</w:t>
            </w:r>
          </w:p>
        </w:tc>
        <w:tc>
          <w:tcPr>
            <w:tcW w:w="2039" w:type="dxa"/>
            <w:tcBorders>
              <w:top w:val="nil"/>
              <w:left w:val="nil"/>
              <w:bottom w:val="single" w:sz="4" w:space="0" w:color="auto"/>
              <w:right w:val="single" w:sz="4" w:space="0" w:color="auto"/>
            </w:tcBorders>
            <w:shd w:val="clear" w:color="auto" w:fill="auto"/>
            <w:hideMark/>
          </w:tcPr>
          <w:p w:rsidR="00064897" w:rsidRPr="001C4364" w:rsidRDefault="00064897" w:rsidP="00EB5349">
            <w:pPr>
              <w:jc w:val="center"/>
              <w:rPr>
                <w:rFonts w:ascii="Arial" w:hAnsi="Arial" w:cs="Arial"/>
                <w:sz w:val="18"/>
                <w:szCs w:val="18"/>
                <w:lang w:eastAsia="es-CO"/>
              </w:rPr>
            </w:pPr>
            <w:r w:rsidRPr="001C4364">
              <w:rPr>
                <w:rFonts w:ascii="Arial" w:hAnsi="Arial" w:cs="Arial"/>
                <w:sz w:val="18"/>
                <w:szCs w:val="18"/>
                <w:lang w:eastAsia="es-CO"/>
              </w:rPr>
              <w:t>CORPORACIÓN PARA EL DESARROLLO DE MICROEMPRESAS</w:t>
            </w:r>
            <w:r w:rsidRPr="00220CC1">
              <w:rPr>
                <w:rFonts w:ascii="Arial" w:hAnsi="Arial" w:cs="Arial"/>
                <w:sz w:val="18"/>
                <w:szCs w:val="18"/>
                <w:lang w:eastAsia="es-CO"/>
              </w:rPr>
              <w:t xml:space="preserve"> E IPES</w:t>
            </w:r>
          </w:p>
        </w:tc>
        <w:tc>
          <w:tcPr>
            <w:tcW w:w="3012" w:type="dxa"/>
            <w:tcBorders>
              <w:top w:val="nil"/>
              <w:left w:val="nil"/>
              <w:bottom w:val="single" w:sz="4" w:space="0" w:color="auto"/>
              <w:right w:val="single" w:sz="4" w:space="0" w:color="auto"/>
            </w:tcBorders>
            <w:shd w:val="clear" w:color="auto" w:fill="auto"/>
            <w:hideMark/>
          </w:tcPr>
          <w:p w:rsidR="00064897" w:rsidRPr="001C4364" w:rsidRDefault="00064897" w:rsidP="00EB5349">
            <w:pPr>
              <w:jc w:val="center"/>
              <w:rPr>
                <w:rFonts w:ascii="Arial" w:hAnsi="Arial" w:cs="Arial"/>
                <w:sz w:val="18"/>
                <w:szCs w:val="18"/>
                <w:lang w:eastAsia="es-CO"/>
              </w:rPr>
            </w:pPr>
            <w:r w:rsidRPr="001C4364">
              <w:rPr>
                <w:rFonts w:ascii="Arial" w:hAnsi="Arial" w:cs="Arial"/>
                <w:sz w:val="18"/>
                <w:szCs w:val="18"/>
                <w:lang w:eastAsia="es-CO"/>
              </w:rPr>
              <w:t>Aunar esfuerzos técnicos, administrativos y financieros para desarrollar una estrategia piloto de mercados campesinos en pro del fortalecimiento de las Plazas de Mercado Distritales en Bogotá.</w:t>
            </w:r>
          </w:p>
        </w:tc>
        <w:tc>
          <w:tcPr>
            <w:tcW w:w="2059" w:type="dxa"/>
            <w:tcBorders>
              <w:top w:val="nil"/>
              <w:left w:val="nil"/>
              <w:bottom w:val="single" w:sz="4" w:space="0" w:color="auto"/>
              <w:right w:val="single" w:sz="4" w:space="0" w:color="auto"/>
            </w:tcBorders>
            <w:shd w:val="clear" w:color="auto" w:fill="auto"/>
            <w:noWrap/>
            <w:hideMark/>
          </w:tcPr>
          <w:p w:rsidR="00064897" w:rsidRPr="001C4364" w:rsidRDefault="00064897" w:rsidP="00EB5349">
            <w:pPr>
              <w:jc w:val="center"/>
              <w:rPr>
                <w:rFonts w:ascii="Arial" w:hAnsi="Arial" w:cs="Arial"/>
                <w:color w:val="000000"/>
                <w:sz w:val="18"/>
                <w:szCs w:val="18"/>
                <w:lang w:eastAsia="es-CO"/>
              </w:rPr>
            </w:pPr>
            <w:r w:rsidRPr="00220CC1">
              <w:rPr>
                <w:rFonts w:ascii="Arial" w:hAnsi="Arial" w:cs="Arial"/>
                <w:color w:val="000000"/>
                <w:sz w:val="18"/>
                <w:szCs w:val="18"/>
                <w:lang w:eastAsia="es-CO"/>
              </w:rPr>
              <w:t>475.800.000</w:t>
            </w:r>
          </w:p>
        </w:tc>
        <w:tc>
          <w:tcPr>
            <w:tcW w:w="1417" w:type="dxa"/>
            <w:tcBorders>
              <w:top w:val="nil"/>
              <w:left w:val="nil"/>
              <w:bottom w:val="single" w:sz="4" w:space="0" w:color="auto"/>
              <w:right w:val="single" w:sz="4" w:space="0" w:color="auto"/>
            </w:tcBorders>
            <w:shd w:val="clear" w:color="auto" w:fill="auto"/>
            <w:noWrap/>
            <w:hideMark/>
          </w:tcPr>
          <w:p w:rsidR="00064897" w:rsidRPr="00220CC1" w:rsidRDefault="00064897" w:rsidP="00EB5349">
            <w:pPr>
              <w:jc w:val="center"/>
              <w:rPr>
                <w:rFonts w:ascii="Arial" w:hAnsi="Arial" w:cs="Arial"/>
                <w:color w:val="000000"/>
                <w:sz w:val="18"/>
                <w:szCs w:val="18"/>
                <w:lang w:eastAsia="es-CO"/>
              </w:rPr>
            </w:pPr>
            <w:r w:rsidRPr="001C4364">
              <w:rPr>
                <w:rFonts w:ascii="Arial" w:hAnsi="Arial" w:cs="Arial"/>
                <w:color w:val="000000"/>
                <w:sz w:val="18"/>
                <w:szCs w:val="18"/>
                <w:lang w:eastAsia="es-CO"/>
              </w:rPr>
              <w:t>200.000.000</w:t>
            </w:r>
            <w:r w:rsidRPr="00220CC1">
              <w:rPr>
                <w:rFonts w:ascii="Arial" w:hAnsi="Arial" w:cs="Arial"/>
                <w:color w:val="000000"/>
                <w:sz w:val="18"/>
                <w:szCs w:val="18"/>
                <w:lang w:eastAsia="es-CO"/>
              </w:rPr>
              <w:t xml:space="preserve"> </w:t>
            </w:r>
            <w:r w:rsidRPr="00220CC1">
              <w:rPr>
                <w:rFonts w:ascii="Arial" w:hAnsi="Arial" w:cs="Arial"/>
                <w:b/>
                <w:color w:val="000000"/>
                <w:sz w:val="18"/>
                <w:szCs w:val="18"/>
                <w:lang w:eastAsia="es-CO"/>
              </w:rPr>
              <w:t>1020</w:t>
            </w:r>
          </w:p>
          <w:p w:rsidR="00064897" w:rsidRPr="00220CC1" w:rsidRDefault="00064897" w:rsidP="00EB5349">
            <w:pPr>
              <w:jc w:val="center"/>
              <w:rPr>
                <w:rFonts w:ascii="Arial" w:hAnsi="Arial" w:cs="Arial"/>
                <w:color w:val="000000"/>
                <w:sz w:val="18"/>
                <w:szCs w:val="18"/>
                <w:lang w:eastAsia="es-CO"/>
              </w:rPr>
            </w:pPr>
          </w:p>
          <w:p w:rsidR="00064897" w:rsidRPr="00220CC1" w:rsidRDefault="00064897" w:rsidP="00EB5349">
            <w:pPr>
              <w:jc w:val="center"/>
              <w:rPr>
                <w:rFonts w:ascii="Arial" w:hAnsi="Arial" w:cs="Arial"/>
                <w:color w:val="000000"/>
                <w:sz w:val="18"/>
                <w:szCs w:val="18"/>
                <w:lang w:eastAsia="es-CO"/>
              </w:rPr>
            </w:pPr>
            <w:r w:rsidRPr="00220CC1">
              <w:rPr>
                <w:rFonts w:ascii="Arial" w:hAnsi="Arial" w:cs="Arial"/>
                <w:color w:val="000000"/>
                <w:sz w:val="18"/>
                <w:szCs w:val="18"/>
                <w:lang w:eastAsia="es-CO"/>
              </w:rPr>
              <w:t>44.000.000</w:t>
            </w:r>
          </w:p>
          <w:p w:rsidR="00064897" w:rsidRPr="001C4364" w:rsidRDefault="00064897" w:rsidP="00EB5349">
            <w:pPr>
              <w:jc w:val="center"/>
              <w:rPr>
                <w:rFonts w:ascii="Arial" w:hAnsi="Arial" w:cs="Arial"/>
                <w:b/>
                <w:color w:val="000000"/>
                <w:sz w:val="18"/>
                <w:szCs w:val="18"/>
                <w:lang w:eastAsia="es-CO"/>
              </w:rPr>
            </w:pPr>
            <w:r w:rsidRPr="00220CC1">
              <w:rPr>
                <w:rFonts w:ascii="Arial" w:hAnsi="Arial" w:cs="Arial"/>
                <w:b/>
                <w:color w:val="000000"/>
                <w:sz w:val="18"/>
                <w:szCs w:val="18"/>
                <w:lang w:eastAsia="es-CO"/>
              </w:rPr>
              <w:lastRenderedPageBreak/>
              <w:t>1025</w:t>
            </w:r>
          </w:p>
        </w:tc>
      </w:tr>
      <w:tr w:rsidR="00064897" w:rsidRPr="00220CC1" w:rsidTr="00EB5349">
        <w:trPr>
          <w:trHeight w:val="1800"/>
          <w:jc w:val="center"/>
        </w:trPr>
        <w:tc>
          <w:tcPr>
            <w:tcW w:w="1314" w:type="dxa"/>
            <w:tcBorders>
              <w:top w:val="nil"/>
              <w:left w:val="single" w:sz="4" w:space="0" w:color="auto"/>
              <w:bottom w:val="single" w:sz="4" w:space="0" w:color="auto"/>
              <w:right w:val="single" w:sz="4" w:space="0" w:color="auto"/>
            </w:tcBorders>
            <w:shd w:val="clear" w:color="auto" w:fill="auto"/>
            <w:noWrap/>
            <w:hideMark/>
          </w:tcPr>
          <w:p w:rsidR="00064897" w:rsidRPr="001C4364" w:rsidRDefault="00064897" w:rsidP="00EB5349">
            <w:pPr>
              <w:jc w:val="center"/>
              <w:rPr>
                <w:rFonts w:ascii="Arial" w:hAnsi="Arial" w:cs="Arial"/>
                <w:sz w:val="18"/>
                <w:szCs w:val="18"/>
                <w:lang w:eastAsia="es-CO"/>
              </w:rPr>
            </w:pPr>
            <w:r w:rsidRPr="001C4364">
              <w:rPr>
                <w:rFonts w:ascii="Arial" w:hAnsi="Arial" w:cs="Arial"/>
                <w:sz w:val="18"/>
                <w:szCs w:val="18"/>
                <w:lang w:eastAsia="es-CO"/>
              </w:rPr>
              <w:lastRenderedPageBreak/>
              <w:t>379-2016</w:t>
            </w:r>
          </w:p>
        </w:tc>
        <w:tc>
          <w:tcPr>
            <w:tcW w:w="2039" w:type="dxa"/>
            <w:tcBorders>
              <w:top w:val="nil"/>
              <w:left w:val="nil"/>
              <w:bottom w:val="single" w:sz="4" w:space="0" w:color="auto"/>
              <w:right w:val="single" w:sz="4" w:space="0" w:color="auto"/>
            </w:tcBorders>
            <w:shd w:val="clear" w:color="auto" w:fill="auto"/>
            <w:hideMark/>
          </w:tcPr>
          <w:p w:rsidR="00064897" w:rsidRPr="001C4364" w:rsidRDefault="00064897" w:rsidP="00EB5349">
            <w:pPr>
              <w:jc w:val="center"/>
              <w:rPr>
                <w:rFonts w:ascii="Arial" w:hAnsi="Arial" w:cs="Arial"/>
                <w:sz w:val="18"/>
                <w:szCs w:val="18"/>
                <w:lang w:eastAsia="es-CO"/>
              </w:rPr>
            </w:pPr>
            <w:r w:rsidRPr="001C4364">
              <w:rPr>
                <w:rFonts w:ascii="Arial" w:hAnsi="Arial" w:cs="Arial"/>
                <w:sz w:val="18"/>
                <w:szCs w:val="18"/>
                <w:lang w:eastAsia="es-CO"/>
              </w:rPr>
              <w:t>ASOCIACIÓN DE PRODUCTORES AGROPECUARIOS CON VISIÓN Y EMPRENDIMIENTO "APAVE</w:t>
            </w:r>
            <w:r w:rsidRPr="00220CC1">
              <w:rPr>
                <w:rFonts w:ascii="Arial" w:hAnsi="Arial" w:cs="Arial"/>
                <w:sz w:val="18"/>
                <w:szCs w:val="18"/>
                <w:lang w:eastAsia="es-CO"/>
              </w:rPr>
              <w:t>”  y REPE REGIÓN CENTRAL</w:t>
            </w:r>
          </w:p>
        </w:tc>
        <w:tc>
          <w:tcPr>
            <w:tcW w:w="3012" w:type="dxa"/>
            <w:tcBorders>
              <w:top w:val="nil"/>
              <w:left w:val="nil"/>
              <w:bottom w:val="single" w:sz="4" w:space="0" w:color="auto"/>
              <w:right w:val="single" w:sz="4" w:space="0" w:color="auto"/>
            </w:tcBorders>
            <w:shd w:val="clear" w:color="auto" w:fill="auto"/>
            <w:hideMark/>
          </w:tcPr>
          <w:p w:rsidR="00064897" w:rsidRPr="001C4364" w:rsidRDefault="00064897" w:rsidP="00EB5349">
            <w:pPr>
              <w:jc w:val="center"/>
              <w:rPr>
                <w:rFonts w:ascii="Arial" w:hAnsi="Arial" w:cs="Arial"/>
                <w:sz w:val="18"/>
                <w:szCs w:val="18"/>
                <w:lang w:eastAsia="es-CO"/>
              </w:rPr>
            </w:pPr>
            <w:r w:rsidRPr="001C4364">
              <w:rPr>
                <w:rFonts w:ascii="Arial" w:hAnsi="Arial" w:cs="Arial"/>
                <w:sz w:val="18"/>
                <w:szCs w:val="18"/>
                <w:lang w:eastAsia="es-CO"/>
              </w:rPr>
              <w:t>Aunar esfuerzos técnicos, administrativos y financieros para la comercialización directa de los productos agropecuarios de la ruralidad de Bogotá y la Región Central, a través de la estrategia de Mercados Campesinos del Plan Maestro de Abastecimiento de Alimentos y Seguridad Alimentaria de Bogotá - PMASAB, favoreciendo la disponibilidad y el acceso de alimentos de la canasta básica, a los ciudadanos de Bogotá.</w:t>
            </w:r>
          </w:p>
        </w:tc>
        <w:tc>
          <w:tcPr>
            <w:tcW w:w="2059" w:type="dxa"/>
            <w:tcBorders>
              <w:top w:val="nil"/>
              <w:left w:val="nil"/>
              <w:bottom w:val="single" w:sz="4" w:space="0" w:color="auto"/>
              <w:right w:val="single" w:sz="4" w:space="0" w:color="auto"/>
            </w:tcBorders>
            <w:shd w:val="clear" w:color="auto" w:fill="auto"/>
            <w:noWrap/>
            <w:hideMark/>
          </w:tcPr>
          <w:p w:rsidR="00064897" w:rsidRPr="001C4364" w:rsidRDefault="00064897" w:rsidP="00EB5349">
            <w:pPr>
              <w:jc w:val="center"/>
              <w:rPr>
                <w:rFonts w:ascii="Arial" w:hAnsi="Arial" w:cs="Arial"/>
                <w:color w:val="000000"/>
                <w:sz w:val="18"/>
                <w:szCs w:val="18"/>
                <w:lang w:eastAsia="es-CO"/>
              </w:rPr>
            </w:pPr>
            <w:r w:rsidRPr="001C4364">
              <w:rPr>
                <w:rFonts w:ascii="Arial" w:hAnsi="Arial" w:cs="Arial"/>
                <w:color w:val="000000"/>
                <w:sz w:val="18"/>
                <w:szCs w:val="18"/>
                <w:lang w:eastAsia="es-CO"/>
              </w:rPr>
              <w:t>93.000.000</w:t>
            </w:r>
          </w:p>
        </w:tc>
        <w:tc>
          <w:tcPr>
            <w:tcW w:w="1417" w:type="dxa"/>
            <w:tcBorders>
              <w:top w:val="nil"/>
              <w:left w:val="nil"/>
              <w:bottom w:val="single" w:sz="4" w:space="0" w:color="auto"/>
              <w:right w:val="single" w:sz="4" w:space="0" w:color="auto"/>
            </w:tcBorders>
            <w:shd w:val="clear" w:color="auto" w:fill="auto"/>
            <w:noWrap/>
            <w:hideMark/>
          </w:tcPr>
          <w:p w:rsidR="00064897" w:rsidRPr="001C4364" w:rsidRDefault="00064897" w:rsidP="00EB5349">
            <w:pPr>
              <w:jc w:val="center"/>
              <w:rPr>
                <w:rFonts w:ascii="Arial" w:hAnsi="Arial" w:cs="Arial"/>
                <w:color w:val="000000"/>
                <w:sz w:val="18"/>
                <w:szCs w:val="18"/>
                <w:lang w:eastAsia="es-CO"/>
              </w:rPr>
            </w:pPr>
            <w:r w:rsidRPr="001C4364">
              <w:rPr>
                <w:rFonts w:ascii="Arial" w:hAnsi="Arial" w:cs="Arial"/>
                <w:color w:val="000000"/>
                <w:sz w:val="18"/>
                <w:szCs w:val="18"/>
                <w:lang w:eastAsia="es-CO"/>
              </w:rPr>
              <w:t>130.000.000</w:t>
            </w:r>
          </w:p>
        </w:tc>
      </w:tr>
    </w:tbl>
    <w:p w:rsidR="00064897" w:rsidRPr="00FA3F31" w:rsidRDefault="00064897" w:rsidP="00064897">
      <w:pPr>
        <w:rPr>
          <w:rFonts w:ascii="Arial" w:hAnsi="Arial" w:cs="Arial"/>
          <w:sz w:val="16"/>
          <w:szCs w:val="16"/>
          <w:lang w:eastAsia="x-none"/>
        </w:rPr>
      </w:pPr>
      <w:r w:rsidRPr="00FA3F31">
        <w:rPr>
          <w:rFonts w:ascii="Arial" w:hAnsi="Arial" w:cs="Arial"/>
          <w:sz w:val="16"/>
          <w:szCs w:val="16"/>
          <w:lang w:eastAsia="x-none"/>
        </w:rPr>
        <w:t>Fuente: Elaboración SDDE.</w:t>
      </w:r>
    </w:p>
    <w:p w:rsidR="006D5149" w:rsidRDefault="006D5149" w:rsidP="006D5149">
      <w:pPr>
        <w:pStyle w:val="NormalWeb"/>
        <w:jc w:val="center"/>
        <w:rPr>
          <w:b/>
          <w:bCs/>
          <w:sz w:val="23"/>
          <w:szCs w:val="23"/>
          <w:u w:val="single"/>
        </w:rPr>
      </w:pPr>
      <w:r>
        <w:rPr>
          <w:b/>
          <w:bCs/>
          <w:sz w:val="23"/>
          <w:szCs w:val="23"/>
          <w:u w:val="single"/>
        </w:rPr>
        <w:t>O</w:t>
      </w:r>
      <w:r w:rsidRPr="008B1D0E">
        <w:rPr>
          <w:b/>
          <w:bCs/>
          <w:sz w:val="23"/>
          <w:szCs w:val="23"/>
          <w:u w:val="single"/>
        </w:rPr>
        <w:t>TRAS ACCIONES IMPLE</w:t>
      </w:r>
      <w:r>
        <w:rPr>
          <w:b/>
          <w:bCs/>
          <w:sz w:val="23"/>
          <w:szCs w:val="23"/>
          <w:u w:val="single"/>
        </w:rPr>
        <w:t xml:space="preserve">MENTADAS PARA LA SOLUCIÓN DE LA PROBLEMÁTICA </w:t>
      </w:r>
    </w:p>
    <w:p w:rsidR="00064897" w:rsidRPr="00220CC1" w:rsidRDefault="00064897" w:rsidP="00064897">
      <w:pPr>
        <w:jc w:val="both"/>
        <w:rPr>
          <w:rFonts w:ascii="Arial" w:hAnsi="Arial" w:cs="Arial"/>
        </w:rPr>
      </w:pPr>
      <w:r w:rsidRPr="00220CC1">
        <w:rPr>
          <w:rFonts w:ascii="Arial" w:hAnsi="Arial" w:cs="Arial"/>
        </w:rPr>
        <w:t xml:space="preserve">Como menciono </w:t>
      </w:r>
      <w:r>
        <w:rPr>
          <w:rFonts w:ascii="Arial" w:hAnsi="Arial" w:cs="Arial"/>
        </w:rPr>
        <w:t>anteriormente</w:t>
      </w:r>
      <w:r w:rsidRPr="00220CC1">
        <w:rPr>
          <w:rFonts w:ascii="Arial" w:hAnsi="Arial" w:cs="Arial"/>
        </w:rPr>
        <w:t xml:space="preserve">, mediante la suscrición de convenios de asociación  con  entidades públicas como el  IPES; la RAPE REGIÓN CENTRAL y organizaciones sin ánimo de lucro como FUNDACIÓN  PARA EL DESARROLLO SOSTENIBLE DE COLOMBIA  - FUNDES COLOMBIA; CORPORACIÓN PARA EL DESARROLLO DE MICROEMPRESAS – PROPAIS; y la ASOCIACIÓN DE PRODUCTORES AGROPECUARIOS CON VISIÓN Y EMPRENDIMIENTO  - APAVE, se lograron canalizar aportes económicos por la suma de $ 618.800.000 </w:t>
      </w:r>
    </w:p>
    <w:p w:rsidR="00064897" w:rsidRPr="00220CC1" w:rsidRDefault="00064897" w:rsidP="00064897">
      <w:pPr>
        <w:pStyle w:val="Prrafodelista"/>
        <w:spacing w:after="0" w:line="240" w:lineRule="auto"/>
        <w:ind w:left="0"/>
        <w:jc w:val="both"/>
        <w:rPr>
          <w:rFonts w:ascii="Arial" w:hAnsi="Arial" w:cs="Arial"/>
          <w:bCs/>
          <w:lang w:eastAsia="es-ES"/>
        </w:rPr>
      </w:pPr>
      <w:r w:rsidRPr="00220CC1">
        <w:rPr>
          <w:rFonts w:ascii="Arial" w:hAnsi="Arial" w:cs="Arial"/>
          <w:bCs/>
          <w:lang w:eastAsia="es-ES"/>
        </w:rPr>
        <w:t xml:space="preserve">Se adelantó de la mano con la </w:t>
      </w:r>
      <w:r>
        <w:rPr>
          <w:rFonts w:ascii="Arial" w:hAnsi="Arial" w:cs="Arial"/>
          <w:bCs/>
          <w:lang w:eastAsia="es-ES"/>
        </w:rPr>
        <w:t>Subdirección d</w:t>
      </w:r>
      <w:r w:rsidRPr="00220CC1">
        <w:rPr>
          <w:rFonts w:ascii="Arial" w:hAnsi="Arial" w:cs="Arial"/>
          <w:bCs/>
          <w:lang w:eastAsia="es-ES"/>
        </w:rPr>
        <w:t xml:space="preserve">e Financiamiento </w:t>
      </w:r>
      <w:r>
        <w:rPr>
          <w:rFonts w:ascii="Arial" w:hAnsi="Arial" w:cs="Arial"/>
          <w:bCs/>
          <w:lang w:eastAsia="es-ES"/>
        </w:rPr>
        <w:t>e</w:t>
      </w:r>
      <w:r w:rsidRPr="00220CC1">
        <w:rPr>
          <w:rFonts w:ascii="Arial" w:hAnsi="Arial" w:cs="Arial"/>
          <w:bCs/>
          <w:lang w:eastAsia="es-ES"/>
        </w:rPr>
        <w:t xml:space="preserve"> Inclusión Financiera, una  alianza o convenio con el Banco Agrario de Colombia, para capacitar a los actores del abastecimiento en educación financiera y acceso a la bancarización.</w:t>
      </w:r>
    </w:p>
    <w:p w:rsidR="00064897" w:rsidRDefault="00064897" w:rsidP="00064897">
      <w:pPr>
        <w:pStyle w:val="Textocomentario"/>
        <w:jc w:val="center"/>
        <w:rPr>
          <w:rFonts w:ascii="Arial" w:hAnsi="Arial" w:cs="Arial"/>
          <w:b/>
          <w:sz w:val="22"/>
          <w:szCs w:val="22"/>
          <w:u w:val="single"/>
        </w:rPr>
      </w:pPr>
    </w:p>
    <w:p w:rsidR="007109DB" w:rsidRDefault="007109DB">
      <w:pPr>
        <w:spacing w:after="160" w:line="259" w:lineRule="auto"/>
        <w:rPr>
          <w:rFonts w:ascii="Arial" w:eastAsia="Times New Roman" w:hAnsi="Arial" w:cs="Arial"/>
          <w:b/>
          <w:u w:val="single"/>
          <w:lang w:val="es-ES" w:eastAsia="es-ES"/>
        </w:rPr>
      </w:pPr>
      <w:r>
        <w:rPr>
          <w:rFonts w:ascii="Arial" w:hAnsi="Arial" w:cs="Arial"/>
          <w:b/>
          <w:u w:val="single"/>
        </w:rPr>
        <w:br w:type="page"/>
      </w:r>
    </w:p>
    <w:p w:rsidR="006D5149" w:rsidRDefault="00070066" w:rsidP="00064897">
      <w:pPr>
        <w:pStyle w:val="Textocomentario"/>
        <w:jc w:val="center"/>
        <w:rPr>
          <w:rFonts w:ascii="Arial" w:hAnsi="Arial" w:cs="Arial"/>
          <w:b/>
          <w:sz w:val="22"/>
          <w:szCs w:val="22"/>
          <w:u w:val="single"/>
        </w:rPr>
      </w:pPr>
      <w:r>
        <w:rPr>
          <w:rFonts w:ascii="Arial" w:hAnsi="Arial" w:cs="Arial"/>
          <w:b/>
          <w:sz w:val="22"/>
          <w:szCs w:val="22"/>
          <w:u w:val="single"/>
        </w:rPr>
        <w:lastRenderedPageBreak/>
        <w:t>TABLA No</w:t>
      </w:r>
      <w:r w:rsidR="0097275C">
        <w:rPr>
          <w:rFonts w:ascii="Arial" w:hAnsi="Arial" w:cs="Arial"/>
          <w:b/>
          <w:sz w:val="22"/>
          <w:szCs w:val="22"/>
          <w:u w:val="single"/>
        </w:rPr>
        <w:t>. 69</w:t>
      </w:r>
      <w:r w:rsidR="0097275C" w:rsidRPr="0097275C">
        <w:rPr>
          <w:rFonts w:ascii="Arial" w:hAnsi="Arial" w:cs="Arial"/>
          <w:b/>
          <w:sz w:val="22"/>
          <w:szCs w:val="22"/>
          <w:u w:val="single"/>
        </w:rPr>
        <w:t xml:space="preserve"> PRESUPUESTO 2016 - ASIGNADO Y EJECUTADO (COMPROMISO Y GIRO)  PROYECTO DE INVERSIÓN NO.102</w:t>
      </w:r>
      <w:r w:rsidR="0097275C">
        <w:rPr>
          <w:rFonts w:ascii="Arial" w:hAnsi="Arial" w:cs="Arial"/>
          <w:b/>
          <w:sz w:val="22"/>
          <w:szCs w:val="22"/>
          <w:u w:val="single"/>
        </w:rPr>
        <w:t>0</w:t>
      </w:r>
    </w:p>
    <w:p w:rsidR="006D5149" w:rsidRDefault="006D5149" w:rsidP="00064897">
      <w:pPr>
        <w:pStyle w:val="Textocomentario"/>
        <w:jc w:val="center"/>
        <w:rPr>
          <w:rFonts w:ascii="Arial" w:hAnsi="Arial" w:cs="Arial"/>
          <w:b/>
          <w:sz w:val="22"/>
          <w:szCs w:val="22"/>
          <w:u w:val="single"/>
        </w:rPr>
      </w:pPr>
    </w:p>
    <w:p w:rsidR="00064897" w:rsidRDefault="00064897" w:rsidP="00064897">
      <w:pPr>
        <w:pStyle w:val="Textocomentario"/>
        <w:jc w:val="both"/>
        <w:rPr>
          <w:rFonts w:ascii="Arial" w:hAnsi="Arial" w:cs="Arial"/>
          <w:b/>
          <w:sz w:val="22"/>
          <w:szCs w:val="22"/>
          <w:u w:val="single"/>
        </w:rPr>
      </w:pPr>
    </w:p>
    <w:tbl>
      <w:tblPr>
        <w:tblW w:w="8080" w:type="dxa"/>
        <w:jc w:val="center"/>
        <w:tblCellMar>
          <w:left w:w="70" w:type="dxa"/>
          <w:right w:w="70" w:type="dxa"/>
        </w:tblCellMar>
        <w:tblLook w:val="04A0" w:firstRow="1" w:lastRow="0" w:firstColumn="1" w:lastColumn="0" w:noHBand="0" w:noVBand="1"/>
      </w:tblPr>
      <w:tblGrid>
        <w:gridCol w:w="1536"/>
        <w:gridCol w:w="2288"/>
        <w:gridCol w:w="1629"/>
        <w:gridCol w:w="1374"/>
        <w:gridCol w:w="1253"/>
      </w:tblGrid>
      <w:tr w:rsidR="0097275C" w:rsidRPr="0097275C" w:rsidTr="00074F54">
        <w:trPr>
          <w:trHeight w:val="315"/>
          <w:jc w:val="center"/>
        </w:trPr>
        <w:tc>
          <w:tcPr>
            <w:tcW w:w="1555" w:type="dxa"/>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rsidR="0097275C" w:rsidRPr="0097275C" w:rsidRDefault="0097275C" w:rsidP="0097275C">
            <w:pPr>
              <w:spacing w:after="0" w:line="240" w:lineRule="auto"/>
              <w:jc w:val="center"/>
              <w:rPr>
                <w:rFonts w:ascii="Arial" w:eastAsia="Times New Roman" w:hAnsi="Arial" w:cs="Arial"/>
                <w:b/>
                <w:bCs/>
                <w:color w:val="000000"/>
                <w:sz w:val="20"/>
                <w:szCs w:val="20"/>
                <w:lang w:eastAsia="es-CO"/>
              </w:rPr>
            </w:pPr>
            <w:r w:rsidRPr="0097275C">
              <w:rPr>
                <w:rFonts w:ascii="Arial" w:eastAsia="Times New Roman" w:hAnsi="Arial" w:cs="Arial"/>
                <w:b/>
                <w:bCs/>
                <w:color w:val="000000"/>
                <w:sz w:val="20"/>
                <w:szCs w:val="20"/>
                <w:lang w:eastAsia="x-none"/>
              </w:rPr>
              <w:t>META PLAN</w:t>
            </w:r>
          </w:p>
        </w:tc>
        <w:tc>
          <w:tcPr>
            <w:tcW w:w="2583" w:type="dxa"/>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rsidR="0097275C" w:rsidRPr="0097275C" w:rsidRDefault="0097275C" w:rsidP="0097275C">
            <w:pPr>
              <w:spacing w:after="0" w:line="240" w:lineRule="auto"/>
              <w:jc w:val="center"/>
              <w:rPr>
                <w:rFonts w:ascii="Arial" w:eastAsia="Times New Roman" w:hAnsi="Arial" w:cs="Arial"/>
                <w:b/>
                <w:bCs/>
                <w:color w:val="000000"/>
                <w:sz w:val="20"/>
                <w:szCs w:val="20"/>
                <w:lang w:eastAsia="es-CO"/>
              </w:rPr>
            </w:pPr>
            <w:r w:rsidRPr="0097275C">
              <w:rPr>
                <w:rFonts w:ascii="Arial" w:eastAsia="Times New Roman" w:hAnsi="Arial" w:cs="Arial"/>
                <w:b/>
                <w:bCs/>
                <w:color w:val="000000"/>
                <w:sz w:val="20"/>
                <w:szCs w:val="20"/>
                <w:lang w:eastAsia="x-none"/>
              </w:rPr>
              <w:t>META PROYECTO</w:t>
            </w:r>
          </w:p>
        </w:tc>
        <w:tc>
          <w:tcPr>
            <w:tcW w:w="3942" w:type="dxa"/>
            <w:gridSpan w:val="3"/>
            <w:tcBorders>
              <w:top w:val="single" w:sz="8" w:space="0" w:color="auto"/>
              <w:left w:val="nil"/>
              <w:bottom w:val="single" w:sz="8" w:space="0" w:color="auto"/>
              <w:right w:val="single" w:sz="8" w:space="0" w:color="000000"/>
            </w:tcBorders>
            <w:shd w:val="clear" w:color="000000" w:fill="B8CCE4"/>
            <w:vAlign w:val="center"/>
            <w:hideMark/>
          </w:tcPr>
          <w:p w:rsidR="0097275C" w:rsidRPr="0097275C" w:rsidRDefault="0097275C" w:rsidP="0097275C">
            <w:pPr>
              <w:spacing w:after="0" w:line="240" w:lineRule="auto"/>
              <w:jc w:val="center"/>
              <w:rPr>
                <w:rFonts w:ascii="Arial" w:eastAsia="Times New Roman" w:hAnsi="Arial" w:cs="Arial"/>
                <w:b/>
                <w:bCs/>
                <w:color w:val="000000"/>
                <w:sz w:val="20"/>
                <w:szCs w:val="20"/>
                <w:lang w:eastAsia="es-CO"/>
              </w:rPr>
            </w:pPr>
            <w:r w:rsidRPr="0097275C">
              <w:rPr>
                <w:rFonts w:ascii="Arial" w:eastAsia="Times New Roman" w:hAnsi="Arial" w:cs="Arial"/>
                <w:b/>
                <w:bCs/>
                <w:color w:val="000000"/>
                <w:sz w:val="20"/>
                <w:szCs w:val="20"/>
                <w:lang w:eastAsia="x-none"/>
              </w:rPr>
              <w:t>PRESUPUESTO (Pesos)</w:t>
            </w:r>
          </w:p>
        </w:tc>
      </w:tr>
      <w:tr w:rsidR="0097275C" w:rsidRPr="0097275C" w:rsidTr="00074F54">
        <w:trPr>
          <w:trHeight w:val="525"/>
          <w:jc w:val="center"/>
        </w:trPr>
        <w:tc>
          <w:tcPr>
            <w:tcW w:w="1555" w:type="dxa"/>
            <w:vMerge/>
            <w:tcBorders>
              <w:top w:val="single" w:sz="8" w:space="0" w:color="auto"/>
              <w:left w:val="single" w:sz="8" w:space="0" w:color="auto"/>
              <w:bottom w:val="single" w:sz="8" w:space="0" w:color="000000"/>
              <w:right w:val="single" w:sz="8" w:space="0" w:color="auto"/>
            </w:tcBorders>
            <w:vAlign w:val="center"/>
            <w:hideMark/>
          </w:tcPr>
          <w:p w:rsidR="0097275C" w:rsidRPr="0097275C" w:rsidRDefault="0097275C" w:rsidP="0097275C">
            <w:pPr>
              <w:spacing w:after="0" w:line="240" w:lineRule="auto"/>
              <w:rPr>
                <w:rFonts w:ascii="Arial" w:eastAsia="Times New Roman" w:hAnsi="Arial" w:cs="Arial"/>
                <w:b/>
                <w:bCs/>
                <w:color w:val="000000"/>
                <w:sz w:val="20"/>
                <w:szCs w:val="20"/>
                <w:lang w:eastAsia="es-CO"/>
              </w:rPr>
            </w:pPr>
          </w:p>
        </w:tc>
        <w:tc>
          <w:tcPr>
            <w:tcW w:w="2583" w:type="dxa"/>
            <w:vMerge/>
            <w:tcBorders>
              <w:top w:val="single" w:sz="8" w:space="0" w:color="auto"/>
              <w:left w:val="single" w:sz="8" w:space="0" w:color="auto"/>
              <w:bottom w:val="single" w:sz="8" w:space="0" w:color="000000"/>
              <w:right w:val="single" w:sz="8" w:space="0" w:color="auto"/>
            </w:tcBorders>
            <w:vAlign w:val="center"/>
            <w:hideMark/>
          </w:tcPr>
          <w:p w:rsidR="0097275C" w:rsidRPr="0097275C" w:rsidRDefault="0097275C" w:rsidP="0097275C">
            <w:pPr>
              <w:spacing w:after="0" w:line="240" w:lineRule="auto"/>
              <w:rPr>
                <w:rFonts w:ascii="Arial" w:eastAsia="Times New Roman" w:hAnsi="Arial" w:cs="Arial"/>
                <w:b/>
                <w:bCs/>
                <w:color w:val="000000"/>
                <w:sz w:val="20"/>
                <w:szCs w:val="20"/>
                <w:lang w:eastAsia="es-CO"/>
              </w:rPr>
            </w:pPr>
          </w:p>
        </w:tc>
        <w:tc>
          <w:tcPr>
            <w:tcW w:w="1519" w:type="dxa"/>
            <w:tcBorders>
              <w:top w:val="nil"/>
              <w:left w:val="nil"/>
              <w:bottom w:val="single" w:sz="8" w:space="0" w:color="auto"/>
              <w:right w:val="single" w:sz="8" w:space="0" w:color="auto"/>
            </w:tcBorders>
            <w:shd w:val="clear" w:color="000000" w:fill="B8CCE4"/>
            <w:vAlign w:val="center"/>
            <w:hideMark/>
          </w:tcPr>
          <w:p w:rsidR="0097275C" w:rsidRPr="0097275C" w:rsidRDefault="0097275C" w:rsidP="0097275C">
            <w:pPr>
              <w:spacing w:after="0" w:line="240" w:lineRule="auto"/>
              <w:jc w:val="center"/>
              <w:rPr>
                <w:rFonts w:ascii="Arial" w:eastAsia="Times New Roman" w:hAnsi="Arial" w:cs="Arial"/>
                <w:b/>
                <w:bCs/>
                <w:color w:val="000000"/>
                <w:sz w:val="20"/>
                <w:szCs w:val="20"/>
                <w:lang w:eastAsia="es-CO"/>
              </w:rPr>
            </w:pPr>
            <w:r w:rsidRPr="0097275C">
              <w:rPr>
                <w:rFonts w:ascii="Arial" w:eastAsia="Times New Roman" w:hAnsi="Arial" w:cs="Arial"/>
                <w:b/>
                <w:bCs/>
                <w:color w:val="000000"/>
                <w:sz w:val="20"/>
                <w:szCs w:val="20"/>
                <w:lang w:eastAsia="x-none"/>
              </w:rPr>
              <w:t>PROGRAMADO</w:t>
            </w:r>
          </w:p>
        </w:tc>
        <w:tc>
          <w:tcPr>
            <w:tcW w:w="1264" w:type="dxa"/>
            <w:tcBorders>
              <w:top w:val="nil"/>
              <w:left w:val="nil"/>
              <w:bottom w:val="single" w:sz="8" w:space="0" w:color="auto"/>
              <w:right w:val="single" w:sz="8" w:space="0" w:color="auto"/>
            </w:tcBorders>
            <w:shd w:val="clear" w:color="000000" w:fill="B8CCE4"/>
            <w:vAlign w:val="center"/>
            <w:hideMark/>
          </w:tcPr>
          <w:p w:rsidR="0097275C" w:rsidRPr="0097275C" w:rsidRDefault="0097275C" w:rsidP="0097275C">
            <w:pPr>
              <w:spacing w:after="0" w:line="240" w:lineRule="auto"/>
              <w:jc w:val="center"/>
              <w:rPr>
                <w:rFonts w:ascii="Arial" w:eastAsia="Times New Roman" w:hAnsi="Arial" w:cs="Arial"/>
                <w:b/>
                <w:bCs/>
                <w:color w:val="000000"/>
                <w:sz w:val="20"/>
                <w:szCs w:val="20"/>
                <w:lang w:eastAsia="es-CO"/>
              </w:rPr>
            </w:pPr>
            <w:r w:rsidRPr="0097275C">
              <w:rPr>
                <w:rFonts w:ascii="Arial" w:eastAsia="Times New Roman" w:hAnsi="Arial" w:cs="Arial"/>
                <w:b/>
                <w:bCs/>
                <w:color w:val="000000"/>
                <w:sz w:val="20"/>
                <w:szCs w:val="20"/>
                <w:lang w:eastAsia="x-none"/>
              </w:rPr>
              <w:t>EJECUTADO</w:t>
            </w:r>
          </w:p>
        </w:tc>
        <w:tc>
          <w:tcPr>
            <w:tcW w:w="1159" w:type="dxa"/>
            <w:tcBorders>
              <w:top w:val="nil"/>
              <w:left w:val="nil"/>
              <w:bottom w:val="single" w:sz="8" w:space="0" w:color="auto"/>
              <w:right w:val="single" w:sz="8" w:space="0" w:color="auto"/>
            </w:tcBorders>
            <w:shd w:val="clear" w:color="000000" w:fill="B8CCE4"/>
            <w:vAlign w:val="center"/>
            <w:hideMark/>
          </w:tcPr>
          <w:p w:rsidR="0097275C" w:rsidRPr="0097275C" w:rsidRDefault="0097275C" w:rsidP="0097275C">
            <w:pPr>
              <w:spacing w:after="0" w:line="240" w:lineRule="auto"/>
              <w:jc w:val="center"/>
              <w:rPr>
                <w:rFonts w:ascii="Arial" w:eastAsia="Times New Roman" w:hAnsi="Arial" w:cs="Arial"/>
                <w:b/>
                <w:bCs/>
                <w:color w:val="000000"/>
                <w:sz w:val="20"/>
                <w:szCs w:val="20"/>
                <w:lang w:eastAsia="es-CO"/>
              </w:rPr>
            </w:pPr>
            <w:r w:rsidRPr="0097275C">
              <w:rPr>
                <w:rFonts w:ascii="Arial" w:eastAsia="Times New Roman" w:hAnsi="Arial" w:cs="Arial"/>
                <w:b/>
                <w:bCs/>
                <w:color w:val="000000"/>
                <w:sz w:val="20"/>
                <w:szCs w:val="20"/>
                <w:lang w:eastAsia="x-none"/>
              </w:rPr>
              <w:t>GIRADO</w:t>
            </w:r>
          </w:p>
        </w:tc>
      </w:tr>
      <w:tr w:rsidR="0097275C" w:rsidRPr="0097275C" w:rsidTr="00074F54">
        <w:trPr>
          <w:trHeight w:val="1020"/>
          <w:jc w:val="center"/>
        </w:trPr>
        <w:tc>
          <w:tcPr>
            <w:tcW w:w="1555" w:type="dxa"/>
            <w:vMerge w:val="restart"/>
            <w:tcBorders>
              <w:top w:val="nil"/>
              <w:left w:val="single" w:sz="4" w:space="0" w:color="auto"/>
              <w:bottom w:val="single" w:sz="4" w:space="0" w:color="000000"/>
              <w:right w:val="single" w:sz="4" w:space="0" w:color="auto"/>
            </w:tcBorders>
            <w:shd w:val="clear" w:color="auto" w:fill="auto"/>
            <w:vAlign w:val="center"/>
            <w:hideMark/>
          </w:tcPr>
          <w:p w:rsidR="0097275C" w:rsidRPr="0097275C" w:rsidRDefault="0097275C" w:rsidP="0097275C">
            <w:pPr>
              <w:spacing w:after="0" w:line="240" w:lineRule="auto"/>
              <w:jc w:val="center"/>
              <w:rPr>
                <w:rFonts w:ascii="Arial" w:eastAsia="Times New Roman" w:hAnsi="Arial" w:cs="Arial"/>
                <w:color w:val="000000"/>
                <w:sz w:val="20"/>
                <w:szCs w:val="20"/>
                <w:lang w:eastAsia="es-CO"/>
              </w:rPr>
            </w:pPr>
            <w:r w:rsidRPr="0097275C">
              <w:rPr>
                <w:rFonts w:ascii="Arial" w:eastAsia="Times New Roman" w:hAnsi="Arial" w:cs="Arial"/>
                <w:color w:val="000000"/>
                <w:sz w:val="20"/>
                <w:szCs w:val="20"/>
                <w:lang w:eastAsia="es-CO"/>
              </w:rPr>
              <w:t>Capacitar 5.000 tenderos y/o actores del sistema de abastecimiento presencial y/o virtualmente</w:t>
            </w:r>
          </w:p>
        </w:tc>
        <w:tc>
          <w:tcPr>
            <w:tcW w:w="2583" w:type="dxa"/>
            <w:tcBorders>
              <w:top w:val="single" w:sz="4" w:space="0" w:color="auto"/>
              <w:left w:val="nil"/>
              <w:bottom w:val="single" w:sz="4" w:space="0" w:color="auto"/>
              <w:right w:val="single" w:sz="4" w:space="0" w:color="auto"/>
            </w:tcBorders>
            <w:shd w:val="clear" w:color="auto" w:fill="auto"/>
            <w:hideMark/>
          </w:tcPr>
          <w:p w:rsidR="0097275C" w:rsidRPr="0097275C" w:rsidRDefault="0097275C" w:rsidP="0097275C">
            <w:pPr>
              <w:spacing w:after="0" w:line="240" w:lineRule="auto"/>
              <w:jc w:val="both"/>
              <w:rPr>
                <w:rFonts w:ascii="Arial" w:eastAsia="Times New Roman" w:hAnsi="Arial" w:cs="Arial"/>
                <w:color w:val="000000"/>
                <w:sz w:val="20"/>
                <w:szCs w:val="20"/>
                <w:lang w:eastAsia="es-CO"/>
              </w:rPr>
            </w:pPr>
            <w:r w:rsidRPr="0097275C">
              <w:rPr>
                <w:rFonts w:ascii="Arial" w:eastAsia="Times New Roman" w:hAnsi="Arial" w:cs="Arial"/>
                <w:color w:val="000000"/>
                <w:sz w:val="20"/>
                <w:szCs w:val="20"/>
                <w:lang w:eastAsia="es-CO"/>
              </w:rPr>
              <w:t>Capacitar tenderos y/o actores del sistema de abastecimiento presencial y/o virtualmente</w:t>
            </w:r>
          </w:p>
        </w:tc>
        <w:tc>
          <w:tcPr>
            <w:tcW w:w="1519" w:type="dxa"/>
            <w:tcBorders>
              <w:top w:val="single" w:sz="4" w:space="0" w:color="auto"/>
              <w:left w:val="nil"/>
              <w:bottom w:val="single" w:sz="4" w:space="0" w:color="auto"/>
              <w:right w:val="single" w:sz="4" w:space="0" w:color="auto"/>
            </w:tcBorders>
            <w:shd w:val="clear" w:color="auto" w:fill="auto"/>
            <w:noWrap/>
            <w:vAlign w:val="center"/>
            <w:hideMark/>
          </w:tcPr>
          <w:p w:rsidR="0097275C" w:rsidRPr="0097275C" w:rsidRDefault="0097275C" w:rsidP="0097275C">
            <w:pPr>
              <w:spacing w:after="0" w:line="240" w:lineRule="auto"/>
              <w:jc w:val="center"/>
              <w:rPr>
                <w:rFonts w:ascii="Arial" w:eastAsia="Times New Roman" w:hAnsi="Arial" w:cs="Arial"/>
                <w:color w:val="000000"/>
                <w:sz w:val="20"/>
                <w:szCs w:val="20"/>
                <w:lang w:eastAsia="es-CO"/>
              </w:rPr>
            </w:pPr>
            <w:r w:rsidRPr="0097275C">
              <w:rPr>
                <w:rFonts w:ascii="Arial" w:eastAsia="Times New Roman" w:hAnsi="Arial" w:cs="Arial"/>
                <w:color w:val="000000"/>
                <w:sz w:val="20"/>
                <w:szCs w:val="20"/>
                <w:lang w:eastAsia="es-CO"/>
              </w:rPr>
              <w:t>262.000.000</w:t>
            </w:r>
          </w:p>
        </w:tc>
        <w:tc>
          <w:tcPr>
            <w:tcW w:w="1264" w:type="dxa"/>
            <w:tcBorders>
              <w:top w:val="single" w:sz="4" w:space="0" w:color="auto"/>
              <w:left w:val="nil"/>
              <w:bottom w:val="single" w:sz="4" w:space="0" w:color="auto"/>
              <w:right w:val="single" w:sz="4" w:space="0" w:color="auto"/>
            </w:tcBorders>
            <w:shd w:val="clear" w:color="auto" w:fill="auto"/>
            <w:noWrap/>
            <w:vAlign w:val="center"/>
            <w:hideMark/>
          </w:tcPr>
          <w:p w:rsidR="0097275C" w:rsidRPr="0097275C" w:rsidRDefault="0097275C" w:rsidP="0097275C">
            <w:pPr>
              <w:spacing w:after="0" w:line="240" w:lineRule="auto"/>
              <w:jc w:val="center"/>
              <w:rPr>
                <w:rFonts w:ascii="Arial" w:eastAsia="Times New Roman" w:hAnsi="Arial" w:cs="Arial"/>
                <w:color w:val="000000"/>
                <w:sz w:val="20"/>
                <w:szCs w:val="20"/>
                <w:lang w:eastAsia="es-CO"/>
              </w:rPr>
            </w:pPr>
            <w:r w:rsidRPr="0097275C">
              <w:rPr>
                <w:rFonts w:ascii="Arial" w:eastAsia="Times New Roman" w:hAnsi="Arial" w:cs="Arial"/>
                <w:color w:val="000000"/>
                <w:sz w:val="20"/>
                <w:szCs w:val="20"/>
                <w:lang w:eastAsia="es-CO"/>
              </w:rPr>
              <w:t>262.000.000</w:t>
            </w:r>
          </w:p>
        </w:tc>
        <w:tc>
          <w:tcPr>
            <w:tcW w:w="1159" w:type="dxa"/>
            <w:tcBorders>
              <w:top w:val="single" w:sz="4" w:space="0" w:color="auto"/>
              <w:left w:val="nil"/>
              <w:bottom w:val="single" w:sz="4" w:space="0" w:color="auto"/>
              <w:right w:val="single" w:sz="4" w:space="0" w:color="auto"/>
            </w:tcBorders>
            <w:shd w:val="clear" w:color="auto" w:fill="auto"/>
            <w:noWrap/>
            <w:vAlign w:val="center"/>
            <w:hideMark/>
          </w:tcPr>
          <w:p w:rsidR="0097275C" w:rsidRPr="0097275C" w:rsidRDefault="0097275C" w:rsidP="0097275C">
            <w:pPr>
              <w:spacing w:after="0" w:line="240" w:lineRule="auto"/>
              <w:jc w:val="center"/>
              <w:rPr>
                <w:rFonts w:ascii="Arial" w:eastAsia="Times New Roman" w:hAnsi="Arial" w:cs="Arial"/>
                <w:color w:val="000000"/>
                <w:sz w:val="20"/>
                <w:szCs w:val="20"/>
                <w:lang w:eastAsia="es-CO"/>
              </w:rPr>
            </w:pPr>
            <w:r w:rsidRPr="0097275C">
              <w:rPr>
                <w:rFonts w:ascii="Arial" w:eastAsia="Times New Roman" w:hAnsi="Arial" w:cs="Arial"/>
                <w:color w:val="000000"/>
                <w:sz w:val="20"/>
                <w:szCs w:val="20"/>
                <w:lang w:eastAsia="es-CO"/>
              </w:rPr>
              <w:t>75.600.000</w:t>
            </w:r>
          </w:p>
        </w:tc>
      </w:tr>
      <w:tr w:rsidR="0097275C" w:rsidRPr="0097275C" w:rsidTr="00074F54">
        <w:trPr>
          <w:trHeight w:val="1530"/>
          <w:jc w:val="center"/>
        </w:trPr>
        <w:tc>
          <w:tcPr>
            <w:tcW w:w="1555" w:type="dxa"/>
            <w:vMerge/>
            <w:tcBorders>
              <w:top w:val="nil"/>
              <w:left w:val="single" w:sz="4" w:space="0" w:color="auto"/>
              <w:bottom w:val="single" w:sz="4" w:space="0" w:color="000000"/>
              <w:right w:val="single" w:sz="4" w:space="0" w:color="auto"/>
            </w:tcBorders>
            <w:vAlign w:val="center"/>
            <w:hideMark/>
          </w:tcPr>
          <w:p w:rsidR="0097275C" w:rsidRPr="0097275C" w:rsidRDefault="0097275C" w:rsidP="0097275C">
            <w:pPr>
              <w:spacing w:after="0" w:line="240" w:lineRule="auto"/>
              <w:rPr>
                <w:rFonts w:ascii="Arial" w:eastAsia="Times New Roman" w:hAnsi="Arial" w:cs="Arial"/>
                <w:color w:val="000000"/>
                <w:sz w:val="20"/>
                <w:szCs w:val="20"/>
                <w:lang w:eastAsia="es-CO"/>
              </w:rPr>
            </w:pPr>
          </w:p>
        </w:tc>
        <w:tc>
          <w:tcPr>
            <w:tcW w:w="2583" w:type="dxa"/>
            <w:tcBorders>
              <w:top w:val="nil"/>
              <w:left w:val="nil"/>
              <w:bottom w:val="single" w:sz="4" w:space="0" w:color="auto"/>
              <w:right w:val="single" w:sz="4" w:space="0" w:color="auto"/>
            </w:tcBorders>
            <w:shd w:val="clear" w:color="auto" w:fill="auto"/>
            <w:hideMark/>
          </w:tcPr>
          <w:p w:rsidR="0097275C" w:rsidRPr="0097275C" w:rsidRDefault="0097275C" w:rsidP="0097275C">
            <w:pPr>
              <w:spacing w:after="0" w:line="240" w:lineRule="auto"/>
              <w:jc w:val="both"/>
              <w:rPr>
                <w:rFonts w:ascii="Arial" w:eastAsia="Times New Roman" w:hAnsi="Arial" w:cs="Arial"/>
                <w:color w:val="000000"/>
                <w:sz w:val="20"/>
                <w:szCs w:val="20"/>
                <w:lang w:eastAsia="es-CO"/>
              </w:rPr>
            </w:pPr>
            <w:r w:rsidRPr="0097275C">
              <w:rPr>
                <w:rFonts w:ascii="Arial" w:eastAsia="Times New Roman" w:hAnsi="Arial" w:cs="Arial"/>
                <w:color w:val="000000"/>
                <w:sz w:val="20"/>
                <w:szCs w:val="20"/>
                <w:lang w:eastAsia="es-CO"/>
              </w:rPr>
              <w:t>Realizar documentos que contribuyan al eje de abastecimiento alimentario y de seguridad alimentaria  y nutricional para la ciudad de Bogotá</w:t>
            </w:r>
          </w:p>
        </w:tc>
        <w:tc>
          <w:tcPr>
            <w:tcW w:w="1519" w:type="dxa"/>
            <w:tcBorders>
              <w:top w:val="nil"/>
              <w:left w:val="nil"/>
              <w:bottom w:val="single" w:sz="4" w:space="0" w:color="auto"/>
              <w:right w:val="single" w:sz="4" w:space="0" w:color="auto"/>
            </w:tcBorders>
            <w:shd w:val="clear" w:color="auto" w:fill="auto"/>
            <w:noWrap/>
            <w:vAlign w:val="center"/>
            <w:hideMark/>
          </w:tcPr>
          <w:p w:rsidR="0097275C" w:rsidRPr="0097275C" w:rsidRDefault="0097275C" w:rsidP="0097275C">
            <w:pPr>
              <w:spacing w:after="0" w:line="240" w:lineRule="auto"/>
              <w:jc w:val="center"/>
              <w:rPr>
                <w:rFonts w:ascii="Arial" w:eastAsia="Times New Roman" w:hAnsi="Arial" w:cs="Arial"/>
                <w:color w:val="000000"/>
                <w:sz w:val="20"/>
                <w:szCs w:val="20"/>
                <w:lang w:eastAsia="es-CO"/>
              </w:rPr>
            </w:pPr>
            <w:r w:rsidRPr="0097275C">
              <w:rPr>
                <w:rFonts w:ascii="Arial" w:eastAsia="Times New Roman" w:hAnsi="Arial" w:cs="Arial"/>
                <w:color w:val="000000"/>
                <w:sz w:val="20"/>
                <w:szCs w:val="20"/>
                <w:lang w:eastAsia="es-CO"/>
              </w:rPr>
              <w:t>176.720.000</w:t>
            </w:r>
          </w:p>
        </w:tc>
        <w:tc>
          <w:tcPr>
            <w:tcW w:w="1264" w:type="dxa"/>
            <w:tcBorders>
              <w:top w:val="nil"/>
              <w:left w:val="nil"/>
              <w:bottom w:val="single" w:sz="4" w:space="0" w:color="auto"/>
              <w:right w:val="single" w:sz="4" w:space="0" w:color="auto"/>
            </w:tcBorders>
            <w:shd w:val="clear" w:color="auto" w:fill="auto"/>
            <w:noWrap/>
            <w:vAlign w:val="center"/>
            <w:hideMark/>
          </w:tcPr>
          <w:p w:rsidR="0097275C" w:rsidRPr="0097275C" w:rsidRDefault="0097275C" w:rsidP="0097275C">
            <w:pPr>
              <w:spacing w:after="0" w:line="240" w:lineRule="auto"/>
              <w:jc w:val="center"/>
              <w:rPr>
                <w:rFonts w:ascii="Arial" w:eastAsia="Times New Roman" w:hAnsi="Arial" w:cs="Arial"/>
                <w:color w:val="000000"/>
                <w:sz w:val="20"/>
                <w:szCs w:val="20"/>
                <w:lang w:eastAsia="es-CO"/>
              </w:rPr>
            </w:pPr>
            <w:r w:rsidRPr="0097275C">
              <w:rPr>
                <w:rFonts w:ascii="Arial" w:eastAsia="Times New Roman" w:hAnsi="Arial" w:cs="Arial"/>
                <w:color w:val="000000"/>
                <w:sz w:val="20"/>
                <w:szCs w:val="20"/>
                <w:lang w:eastAsia="es-CO"/>
              </w:rPr>
              <w:t>176.720.000</w:t>
            </w:r>
          </w:p>
        </w:tc>
        <w:tc>
          <w:tcPr>
            <w:tcW w:w="1159" w:type="dxa"/>
            <w:tcBorders>
              <w:top w:val="nil"/>
              <w:left w:val="nil"/>
              <w:bottom w:val="single" w:sz="4" w:space="0" w:color="auto"/>
              <w:right w:val="single" w:sz="4" w:space="0" w:color="auto"/>
            </w:tcBorders>
            <w:shd w:val="clear" w:color="auto" w:fill="auto"/>
            <w:noWrap/>
            <w:vAlign w:val="center"/>
            <w:hideMark/>
          </w:tcPr>
          <w:p w:rsidR="0097275C" w:rsidRPr="0097275C" w:rsidRDefault="0097275C" w:rsidP="0097275C">
            <w:pPr>
              <w:spacing w:after="0" w:line="240" w:lineRule="auto"/>
              <w:jc w:val="center"/>
              <w:rPr>
                <w:rFonts w:ascii="Arial" w:eastAsia="Times New Roman" w:hAnsi="Arial" w:cs="Arial"/>
                <w:color w:val="000000"/>
                <w:sz w:val="20"/>
                <w:szCs w:val="20"/>
                <w:lang w:eastAsia="es-CO"/>
              </w:rPr>
            </w:pPr>
            <w:r w:rsidRPr="0097275C">
              <w:rPr>
                <w:rFonts w:ascii="Arial" w:eastAsia="Times New Roman" w:hAnsi="Arial" w:cs="Arial"/>
                <w:color w:val="000000"/>
                <w:sz w:val="20"/>
                <w:szCs w:val="20"/>
                <w:lang w:eastAsia="es-CO"/>
              </w:rPr>
              <w:t>118.320.000</w:t>
            </w:r>
          </w:p>
        </w:tc>
      </w:tr>
      <w:tr w:rsidR="0097275C" w:rsidRPr="0097275C" w:rsidTr="00074F54">
        <w:trPr>
          <w:trHeight w:val="2040"/>
          <w:jc w:val="center"/>
        </w:trPr>
        <w:tc>
          <w:tcPr>
            <w:tcW w:w="1555" w:type="dxa"/>
            <w:vMerge/>
            <w:tcBorders>
              <w:top w:val="nil"/>
              <w:left w:val="single" w:sz="4" w:space="0" w:color="auto"/>
              <w:bottom w:val="single" w:sz="4" w:space="0" w:color="000000"/>
              <w:right w:val="single" w:sz="4" w:space="0" w:color="auto"/>
            </w:tcBorders>
            <w:vAlign w:val="center"/>
            <w:hideMark/>
          </w:tcPr>
          <w:p w:rsidR="0097275C" w:rsidRPr="0097275C" w:rsidRDefault="0097275C" w:rsidP="0097275C">
            <w:pPr>
              <w:spacing w:after="0" w:line="240" w:lineRule="auto"/>
              <w:rPr>
                <w:rFonts w:ascii="Arial" w:eastAsia="Times New Roman" w:hAnsi="Arial" w:cs="Arial"/>
                <w:color w:val="000000"/>
                <w:sz w:val="20"/>
                <w:szCs w:val="20"/>
                <w:lang w:eastAsia="es-CO"/>
              </w:rPr>
            </w:pPr>
          </w:p>
        </w:tc>
        <w:tc>
          <w:tcPr>
            <w:tcW w:w="2583" w:type="dxa"/>
            <w:tcBorders>
              <w:top w:val="nil"/>
              <w:left w:val="nil"/>
              <w:bottom w:val="single" w:sz="4" w:space="0" w:color="auto"/>
              <w:right w:val="single" w:sz="4" w:space="0" w:color="auto"/>
            </w:tcBorders>
            <w:shd w:val="clear" w:color="auto" w:fill="auto"/>
            <w:hideMark/>
          </w:tcPr>
          <w:p w:rsidR="0097275C" w:rsidRPr="0097275C" w:rsidRDefault="0097275C" w:rsidP="0097275C">
            <w:pPr>
              <w:spacing w:after="0" w:line="240" w:lineRule="auto"/>
              <w:jc w:val="both"/>
              <w:rPr>
                <w:rFonts w:ascii="Arial" w:eastAsia="Times New Roman" w:hAnsi="Arial" w:cs="Arial"/>
                <w:color w:val="000000"/>
                <w:sz w:val="20"/>
                <w:szCs w:val="20"/>
                <w:lang w:eastAsia="es-CO"/>
              </w:rPr>
            </w:pPr>
            <w:r w:rsidRPr="0097275C">
              <w:rPr>
                <w:rFonts w:ascii="Arial" w:eastAsia="Times New Roman" w:hAnsi="Arial" w:cs="Arial"/>
                <w:color w:val="000000"/>
                <w:sz w:val="20"/>
                <w:szCs w:val="20"/>
                <w:lang w:eastAsia="es-CO"/>
              </w:rPr>
              <w:t>Vincular actores del Sistema de Abastecimiento Alimentario de Bogotá a procesos de mejora empresarial y/o comercial que contribuya a la eficiencia del mercado de alimentos de la ciudad.</w:t>
            </w:r>
          </w:p>
        </w:tc>
        <w:tc>
          <w:tcPr>
            <w:tcW w:w="1519" w:type="dxa"/>
            <w:tcBorders>
              <w:top w:val="nil"/>
              <w:left w:val="nil"/>
              <w:bottom w:val="single" w:sz="4" w:space="0" w:color="auto"/>
              <w:right w:val="single" w:sz="4" w:space="0" w:color="auto"/>
            </w:tcBorders>
            <w:shd w:val="clear" w:color="auto" w:fill="auto"/>
            <w:noWrap/>
            <w:vAlign w:val="center"/>
            <w:hideMark/>
          </w:tcPr>
          <w:p w:rsidR="0097275C" w:rsidRPr="0097275C" w:rsidRDefault="0097275C" w:rsidP="0097275C">
            <w:pPr>
              <w:spacing w:after="0" w:line="240" w:lineRule="auto"/>
              <w:jc w:val="center"/>
              <w:rPr>
                <w:rFonts w:ascii="Arial" w:eastAsia="Times New Roman" w:hAnsi="Arial" w:cs="Arial"/>
                <w:color w:val="000000"/>
                <w:sz w:val="20"/>
                <w:szCs w:val="20"/>
                <w:lang w:eastAsia="es-CO"/>
              </w:rPr>
            </w:pPr>
            <w:r w:rsidRPr="0097275C">
              <w:rPr>
                <w:rFonts w:ascii="Arial" w:eastAsia="Times New Roman" w:hAnsi="Arial" w:cs="Arial"/>
                <w:color w:val="000000"/>
                <w:sz w:val="20"/>
                <w:szCs w:val="20"/>
                <w:lang w:eastAsia="es-CO"/>
              </w:rPr>
              <w:t>471.280.000</w:t>
            </w:r>
          </w:p>
        </w:tc>
        <w:tc>
          <w:tcPr>
            <w:tcW w:w="1264" w:type="dxa"/>
            <w:tcBorders>
              <w:top w:val="nil"/>
              <w:left w:val="nil"/>
              <w:bottom w:val="single" w:sz="4" w:space="0" w:color="auto"/>
              <w:right w:val="single" w:sz="4" w:space="0" w:color="auto"/>
            </w:tcBorders>
            <w:shd w:val="clear" w:color="auto" w:fill="auto"/>
            <w:noWrap/>
            <w:vAlign w:val="center"/>
            <w:hideMark/>
          </w:tcPr>
          <w:p w:rsidR="0097275C" w:rsidRPr="0097275C" w:rsidRDefault="0097275C" w:rsidP="0097275C">
            <w:pPr>
              <w:spacing w:after="0" w:line="240" w:lineRule="auto"/>
              <w:jc w:val="center"/>
              <w:rPr>
                <w:rFonts w:ascii="Arial" w:eastAsia="Times New Roman" w:hAnsi="Arial" w:cs="Arial"/>
                <w:color w:val="000000"/>
                <w:sz w:val="20"/>
                <w:szCs w:val="20"/>
                <w:lang w:eastAsia="es-CO"/>
              </w:rPr>
            </w:pPr>
            <w:r w:rsidRPr="0097275C">
              <w:rPr>
                <w:rFonts w:ascii="Arial" w:eastAsia="Times New Roman" w:hAnsi="Arial" w:cs="Arial"/>
                <w:color w:val="000000"/>
                <w:sz w:val="20"/>
                <w:szCs w:val="20"/>
                <w:lang w:eastAsia="es-CO"/>
              </w:rPr>
              <w:t>466.750.000</w:t>
            </w:r>
          </w:p>
        </w:tc>
        <w:tc>
          <w:tcPr>
            <w:tcW w:w="1159" w:type="dxa"/>
            <w:tcBorders>
              <w:top w:val="nil"/>
              <w:left w:val="nil"/>
              <w:bottom w:val="single" w:sz="4" w:space="0" w:color="auto"/>
              <w:right w:val="single" w:sz="4" w:space="0" w:color="auto"/>
            </w:tcBorders>
            <w:shd w:val="clear" w:color="auto" w:fill="auto"/>
            <w:noWrap/>
            <w:vAlign w:val="center"/>
            <w:hideMark/>
          </w:tcPr>
          <w:p w:rsidR="0097275C" w:rsidRPr="0097275C" w:rsidRDefault="0097275C" w:rsidP="0097275C">
            <w:pPr>
              <w:spacing w:after="0" w:line="240" w:lineRule="auto"/>
              <w:jc w:val="center"/>
              <w:rPr>
                <w:rFonts w:ascii="Arial" w:eastAsia="Times New Roman" w:hAnsi="Arial" w:cs="Arial"/>
                <w:color w:val="000000"/>
                <w:sz w:val="20"/>
                <w:szCs w:val="20"/>
                <w:lang w:eastAsia="es-CO"/>
              </w:rPr>
            </w:pPr>
            <w:r w:rsidRPr="0097275C">
              <w:rPr>
                <w:rFonts w:ascii="Arial" w:eastAsia="Times New Roman" w:hAnsi="Arial" w:cs="Arial"/>
                <w:color w:val="000000"/>
                <w:sz w:val="20"/>
                <w:szCs w:val="20"/>
                <w:lang w:eastAsia="es-CO"/>
              </w:rPr>
              <w:t>216.816.667</w:t>
            </w:r>
          </w:p>
        </w:tc>
      </w:tr>
    </w:tbl>
    <w:p w:rsidR="0097275C" w:rsidRPr="0097275C" w:rsidRDefault="00074F54" w:rsidP="00064897">
      <w:pPr>
        <w:pStyle w:val="Textocomentario"/>
        <w:jc w:val="both"/>
        <w:rPr>
          <w:rFonts w:ascii="Arial" w:hAnsi="Arial" w:cs="Arial"/>
          <w:sz w:val="16"/>
          <w:szCs w:val="16"/>
        </w:rPr>
      </w:pPr>
      <w:r>
        <w:rPr>
          <w:rFonts w:ascii="Arial" w:hAnsi="Arial" w:cs="Arial"/>
          <w:sz w:val="16"/>
          <w:szCs w:val="16"/>
        </w:rPr>
        <w:t xml:space="preserve">       </w:t>
      </w:r>
      <w:r w:rsidR="0097275C" w:rsidRPr="0097275C">
        <w:rPr>
          <w:rFonts w:ascii="Arial" w:hAnsi="Arial" w:cs="Arial"/>
          <w:sz w:val="16"/>
          <w:szCs w:val="16"/>
        </w:rPr>
        <w:t xml:space="preserve">Fuente: Elaboración propia. SDDE. </w:t>
      </w:r>
    </w:p>
    <w:p w:rsidR="0097275C" w:rsidRDefault="0097275C" w:rsidP="00064897">
      <w:pPr>
        <w:pStyle w:val="Textocomentario"/>
        <w:jc w:val="both"/>
        <w:rPr>
          <w:rFonts w:ascii="Arial" w:hAnsi="Arial" w:cs="Arial"/>
          <w:b/>
          <w:sz w:val="22"/>
          <w:szCs w:val="22"/>
          <w:u w:val="single"/>
        </w:rPr>
      </w:pPr>
    </w:p>
    <w:p w:rsidR="00064897" w:rsidRPr="00220CC1" w:rsidRDefault="0097275C" w:rsidP="0097275C">
      <w:pPr>
        <w:pStyle w:val="Textocomentario"/>
        <w:jc w:val="center"/>
        <w:rPr>
          <w:rFonts w:ascii="Arial" w:hAnsi="Arial" w:cs="Arial"/>
          <w:b/>
          <w:sz w:val="22"/>
          <w:szCs w:val="22"/>
          <w:u w:val="single"/>
        </w:rPr>
      </w:pPr>
      <w:r w:rsidRPr="00220CC1">
        <w:rPr>
          <w:rFonts w:ascii="Arial" w:hAnsi="Arial" w:cs="Arial"/>
          <w:b/>
          <w:sz w:val="22"/>
          <w:szCs w:val="22"/>
          <w:u w:val="single"/>
        </w:rPr>
        <w:t>RESULTADOS EN LA TRANSFORMACIÓN DE LA PROBLEMÁTICA E IMPACTOS:</w:t>
      </w:r>
    </w:p>
    <w:p w:rsidR="002952D8" w:rsidRDefault="002952D8" w:rsidP="00064897">
      <w:pPr>
        <w:pStyle w:val="Prrafodelista"/>
        <w:spacing w:after="0"/>
        <w:ind w:left="0"/>
        <w:jc w:val="both"/>
        <w:rPr>
          <w:rFonts w:ascii="Arial" w:hAnsi="Arial" w:cs="Arial"/>
          <w:lang w:val="es-ES_tradnl" w:eastAsia="x-none"/>
        </w:rPr>
      </w:pPr>
    </w:p>
    <w:p w:rsidR="00064897" w:rsidRDefault="00064897" w:rsidP="00064897">
      <w:pPr>
        <w:pStyle w:val="Prrafodelista"/>
        <w:spacing w:after="0"/>
        <w:ind w:left="0"/>
        <w:jc w:val="both"/>
        <w:rPr>
          <w:rFonts w:ascii="Arial" w:hAnsi="Arial" w:cs="Arial"/>
          <w:lang w:val="es-ES_tradnl" w:eastAsia="x-none"/>
        </w:rPr>
      </w:pPr>
      <w:r w:rsidRPr="005C4D24">
        <w:rPr>
          <w:rFonts w:ascii="Arial" w:hAnsi="Arial" w:cs="Arial"/>
          <w:lang w:val="es-ES_tradnl" w:eastAsia="x-none"/>
        </w:rPr>
        <w:t xml:space="preserve">A escasos seis (6) meses de ejecución del proyecto de inversión 1020, es muy prematuro determinar cambios socioeconómicos de los actores de la cadena del abastecimiento, ya que los mismos requieren de un largo horizonte que pueden superar la vigencia del PPD, toda vez que el proyecto busca reducir las ineficiencias de la cadena e sus diferentes eslabones, a través de un conjunto de acciones que no so aisladas  sino complementarias y de proceso. </w:t>
      </w:r>
    </w:p>
    <w:p w:rsidR="00064897" w:rsidRDefault="00064897" w:rsidP="00064897">
      <w:pPr>
        <w:pStyle w:val="Prrafodelista"/>
        <w:spacing w:after="0"/>
        <w:ind w:left="0"/>
        <w:jc w:val="both"/>
        <w:rPr>
          <w:rFonts w:ascii="Arial" w:hAnsi="Arial" w:cs="Arial"/>
          <w:lang w:val="es-ES_tradnl" w:eastAsia="x-none"/>
        </w:rPr>
      </w:pPr>
    </w:p>
    <w:p w:rsidR="00064897" w:rsidRDefault="00064897" w:rsidP="00064897">
      <w:pPr>
        <w:pStyle w:val="Prrafodelista"/>
        <w:spacing w:after="0"/>
        <w:ind w:left="0"/>
        <w:jc w:val="both"/>
        <w:rPr>
          <w:rFonts w:ascii="Arial" w:hAnsi="Arial" w:cs="Arial"/>
          <w:color w:val="000000"/>
          <w:lang w:eastAsia="es-CO"/>
        </w:rPr>
      </w:pPr>
      <w:r>
        <w:rPr>
          <w:rFonts w:ascii="Arial" w:hAnsi="Arial" w:cs="Arial"/>
          <w:lang w:val="es-ES_tradnl" w:eastAsia="x-none"/>
        </w:rPr>
        <w:t xml:space="preserve">En este sentido, las </w:t>
      </w:r>
      <w:r w:rsidRPr="00220CC1">
        <w:rPr>
          <w:rFonts w:ascii="Arial" w:hAnsi="Arial" w:cs="Arial"/>
        </w:rPr>
        <w:t xml:space="preserve">acciones ejecutadas a la fecha de corte del proyecto y las que vienen en ejecución, buscaron y buscan el mejoramiento de las ineficiencias identificadas entre los pequeños y medianos actores que hacen parte del sistema de abastecimiento de alimentos de la ciudad, que afectan la garantía de la seguridad alimentaria de la población bogotana de menores ingresos, expresadas en el manejo de alimentos que generan una </w:t>
      </w:r>
      <w:r w:rsidRPr="00220CC1">
        <w:rPr>
          <w:rFonts w:ascii="Arial" w:hAnsi="Arial" w:cs="Arial"/>
        </w:rPr>
        <w:lastRenderedPageBreak/>
        <w:t xml:space="preserve">gran cantidad de  residuos y de empaques, intermediación que no agrega valor, bajo impacto de los volúmenes que se manejan en las plazas de mercado, ineficiencias de transporte, pérdidas y desperdicios de los alimentos a lo largo de la cadena del abasto desde la producción hasta la ama de casa, </w:t>
      </w:r>
      <w:r w:rsidRPr="00220CC1">
        <w:rPr>
          <w:rFonts w:ascii="Arial" w:hAnsi="Arial" w:cs="Arial"/>
          <w:color w:val="000000"/>
          <w:lang w:eastAsia="es-CO"/>
        </w:rPr>
        <w:t xml:space="preserve">pérdida de participación en el mercado de los alimentos del canal tradicional de las tiendas de barrio y de </w:t>
      </w:r>
      <w:r>
        <w:rPr>
          <w:rFonts w:ascii="Arial" w:hAnsi="Arial" w:cs="Arial"/>
          <w:color w:val="000000"/>
          <w:lang w:eastAsia="es-CO"/>
        </w:rPr>
        <w:t>las plazas públicas de mercado.</w:t>
      </w:r>
    </w:p>
    <w:p w:rsidR="00064897" w:rsidRDefault="00064897" w:rsidP="00064897">
      <w:pPr>
        <w:pStyle w:val="Prrafodelista"/>
        <w:spacing w:after="0"/>
        <w:ind w:left="0"/>
        <w:jc w:val="both"/>
        <w:rPr>
          <w:rFonts w:ascii="Arial" w:hAnsi="Arial" w:cs="Arial"/>
          <w:color w:val="000000"/>
          <w:lang w:eastAsia="es-CO"/>
        </w:rPr>
      </w:pPr>
    </w:p>
    <w:p w:rsidR="00064897" w:rsidRPr="00220CC1" w:rsidRDefault="00064897" w:rsidP="00064897">
      <w:pPr>
        <w:pStyle w:val="Prrafodelista"/>
        <w:spacing w:after="0"/>
        <w:ind w:left="0"/>
        <w:jc w:val="both"/>
        <w:rPr>
          <w:rFonts w:ascii="Arial" w:hAnsi="Arial" w:cs="Arial"/>
        </w:rPr>
      </w:pPr>
      <w:r>
        <w:rPr>
          <w:rFonts w:ascii="Arial" w:hAnsi="Arial" w:cs="Arial"/>
          <w:color w:val="000000"/>
          <w:lang w:eastAsia="es-CO"/>
        </w:rPr>
        <w:t>P</w:t>
      </w:r>
      <w:r w:rsidRPr="00220CC1">
        <w:rPr>
          <w:rFonts w:ascii="Arial" w:hAnsi="Arial" w:cs="Arial"/>
          <w:color w:val="000000"/>
          <w:lang w:eastAsia="es-CO"/>
        </w:rPr>
        <w:t>or otro lado</w:t>
      </w:r>
      <w:r>
        <w:rPr>
          <w:rFonts w:ascii="Arial" w:hAnsi="Arial" w:cs="Arial"/>
          <w:color w:val="000000"/>
          <w:lang w:eastAsia="es-CO"/>
        </w:rPr>
        <w:t xml:space="preserve">, es necesario tener presente las </w:t>
      </w:r>
      <w:r w:rsidRPr="00220CC1">
        <w:rPr>
          <w:rFonts w:ascii="Arial" w:hAnsi="Arial" w:cs="Arial"/>
          <w:color w:val="000000"/>
          <w:lang w:eastAsia="es-CO"/>
        </w:rPr>
        <w:t xml:space="preserve">otras problemáticas </w:t>
      </w:r>
      <w:r>
        <w:rPr>
          <w:rFonts w:ascii="Arial" w:hAnsi="Arial" w:cs="Arial"/>
          <w:color w:val="000000"/>
          <w:lang w:eastAsia="es-CO"/>
        </w:rPr>
        <w:t xml:space="preserve"> </w:t>
      </w:r>
      <w:r w:rsidRPr="00220CC1">
        <w:rPr>
          <w:rFonts w:ascii="Arial" w:hAnsi="Arial" w:cs="Arial"/>
          <w:color w:val="000000"/>
          <w:lang w:eastAsia="es-CO"/>
        </w:rPr>
        <w:t xml:space="preserve">identificadas </w:t>
      </w:r>
      <w:r>
        <w:rPr>
          <w:rFonts w:ascii="Arial" w:hAnsi="Arial" w:cs="Arial"/>
          <w:color w:val="000000"/>
          <w:lang w:eastAsia="es-CO"/>
        </w:rPr>
        <w:t xml:space="preserve">tales </w:t>
      </w:r>
      <w:r w:rsidRPr="00220CC1">
        <w:rPr>
          <w:rFonts w:ascii="Arial" w:hAnsi="Arial" w:cs="Arial"/>
          <w:color w:val="000000"/>
          <w:lang w:eastAsia="es-CO"/>
        </w:rPr>
        <w:t>como</w:t>
      </w:r>
      <w:r>
        <w:rPr>
          <w:rFonts w:ascii="Arial" w:hAnsi="Arial" w:cs="Arial"/>
          <w:color w:val="000000"/>
          <w:lang w:eastAsia="es-CO"/>
        </w:rPr>
        <w:t>:</w:t>
      </w:r>
      <w:r w:rsidRPr="00220CC1">
        <w:rPr>
          <w:rFonts w:ascii="Arial" w:hAnsi="Arial" w:cs="Arial"/>
          <w:color w:val="000000"/>
          <w:lang w:eastAsia="es-CO"/>
        </w:rPr>
        <w:t xml:space="preserve"> los altos costos de financiamiento y bancarios que inducen a escasos niveles de bancarización, y los trámites y obligaciones tributarias que favorecen la cultura de la evasión y la ilegalidad; gran debilidad socio organizativa de los pequeños y medianos actores del abastecimiento y/o una articulación ineficiente desde la producción hasta la comercialización; baja alfabetización y los altos costos de inversión en tecnologías de la información y comunicación; desconocimiento de la normatividad sanitaria vigente entre pequeños y medianos actores del abastecimiento, la inexistencia de incentivos para la producción, transformación y manejo de alimentos de calidad e inocuos y la debilidad de los procesos de asistencia técnica y asesoría en todos los eslabones del sistema de abastecimiento conducen a prácticas sanitarias inadecuadas en los diferentes eslabones del sistema de abastecimiento de Bogotá y la Región Central. </w:t>
      </w:r>
    </w:p>
    <w:p w:rsidR="00064897" w:rsidRPr="00220CC1" w:rsidRDefault="00064897" w:rsidP="00064897">
      <w:pPr>
        <w:pStyle w:val="Textocomentario"/>
        <w:jc w:val="both"/>
        <w:rPr>
          <w:rFonts w:ascii="Arial" w:hAnsi="Arial" w:cs="Arial"/>
          <w:b/>
          <w:sz w:val="22"/>
          <w:szCs w:val="22"/>
        </w:rPr>
      </w:pPr>
    </w:p>
    <w:p w:rsidR="00064897" w:rsidRPr="00220CC1" w:rsidRDefault="00064897" w:rsidP="00064897">
      <w:pPr>
        <w:pStyle w:val="Textocomentario"/>
        <w:jc w:val="both"/>
        <w:rPr>
          <w:rFonts w:ascii="Arial" w:hAnsi="Arial" w:cs="Arial"/>
          <w:sz w:val="22"/>
          <w:szCs w:val="22"/>
        </w:rPr>
      </w:pPr>
      <w:r>
        <w:rPr>
          <w:rFonts w:ascii="Arial" w:hAnsi="Arial" w:cs="Arial"/>
          <w:sz w:val="22"/>
          <w:szCs w:val="22"/>
        </w:rPr>
        <w:t>Las s</w:t>
      </w:r>
      <w:r w:rsidRPr="00220CC1">
        <w:rPr>
          <w:rFonts w:ascii="Arial" w:hAnsi="Arial" w:cs="Arial"/>
          <w:sz w:val="22"/>
          <w:szCs w:val="22"/>
        </w:rPr>
        <w:t xml:space="preserve">ituaciones </w:t>
      </w:r>
      <w:r>
        <w:rPr>
          <w:rFonts w:ascii="Arial" w:hAnsi="Arial" w:cs="Arial"/>
          <w:sz w:val="22"/>
          <w:szCs w:val="22"/>
        </w:rPr>
        <w:t xml:space="preserve">antes descritas se </w:t>
      </w:r>
      <w:r w:rsidRPr="00220CC1">
        <w:rPr>
          <w:rFonts w:ascii="Arial" w:hAnsi="Arial" w:cs="Arial"/>
          <w:sz w:val="22"/>
          <w:szCs w:val="22"/>
        </w:rPr>
        <w:t>vienen atendiendo pero que por el escaso número de actores intervenidos a la fecha (seis meses de ejecución del proyecto), no permiten ver los aspectos transformados.</w:t>
      </w:r>
    </w:p>
    <w:p w:rsidR="00064897" w:rsidRPr="00220CC1" w:rsidRDefault="00064897" w:rsidP="00064897">
      <w:pPr>
        <w:pStyle w:val="Textocomentario"/>
        <w:jc w:val="both"/>
        <w:rPr>
          <w:rFonts w:ascii="Arial" w:hAnsi="Arial" w:cs="Arial"/>
          <w:sz w:val="22"/>
          <w:szCs w:val="22"/>
        </w:rPr>
      </w:pPr>
    </w:p>
    <w:p w:rsidR="00064897" w:rsidRPr="00220CC1" w:rsidRDefault="00064897" w:rsidP="00064897">
      <w:pPr>
        <w:pStyle w:val="Textocomentario"/>
        <w:jc w:val="both"/>
        <w:rPr>
          <w:rFonts w:ascii="Arial" w:hAnsi="Arial" w:cs="Arial"/>
          <w:sz w:val="22"/>
          <w:szCs w:val="22"/>
        </w:rPr>
      </w:pPr>
      <w:r>
        <w:rPr>
          <w:rFonts w:ascii="Arial" w:hAnsi="Arial" w:cs="Arial"/>
          <w:sz w:val="22"/>
          <w:szCs w:val="22"/>
        </w:rPr>
        <w:t xml:space="preserve">Igualmente, es </w:t>
      </w:r>
      <w:r w:rsidRPr="00220CC1">
        <w:rPr>
          <w:rFonts w:ascii="Arial" w:hAnsi="Arial" w:cs="Arial"/>
          <w:sz w:val="22"/>
          <w:szCs w:val="22"/>
        </w:rPr>
        <w:t xml:space="preserve">necesario </w:t>
      </w:r>
      <w:r>
        <w:rPr>
          <w:rFonts w:ascii="Arial" w:hAnsi="Arial" w:cs="Arial"/>
          <w:sz w:val="22"/>
          <w:szCs w:val="22"/>
        </w:rPr>
        <w:t xml:space="preserve">tener presente </w:t>
      </w:r>
      <w:r w:rsidRPr="00220CC1">
        <w:rPr>
          <w:rFonts w:ascii="Arial" w:hAnsi="Arial" w:cs="Arial"/>
          <w:sz w:val="22"/>
          <w:szCs w:val="22"/>
        </w:rPr>
        <w:t>que los temas de capacitación desarrollados a</w:t>
      </w:r>
      <w:r>
        <w:rPr>
          <w:rFonts w:ascii="Arial" w:hAnsi="Arial" w:cs="Arial"/>
          <w:sz w:val="22"/>
          <w:szCs w:val="22"/>
        </w:rPr>
        <w:t xml:space="preserve"> la fecha con el Convenio No. 223-2</w:t>
      </w:r>
      <w:r w:rsidRPr="00220CC1">
        <w:rPr>
          <w:rFonts w:ascii="Arial" w:hAnsi="Arial" w:cs="Arial"/>
          <w:sz w:val="22"/>
          <w:szCs w:val="22"/>
        </w:rPr>
        <w:t>0</w:t>
      </w:r>
      <w:r>
        <w:rPr>
          <w:rFonts w:ascii="Arial" w:hAnsi="Arial" w:cs="Arial"/>
          <w:sz w:val="22"/>
          <w:szCs w:val="22"/>
        </w:rPr>
        <w:t>1</w:t>
      </w:r>
      <w:r w:rsidRPr="00220CC1">
        <w:rPr>
          <w:rFonts w:ascii="Arial" w:hAnsi="Arial" w:cs="Arial"/>
          <w:sz w:val="22"/>
          <w:szCs w:val="22"/>
        </w:rPr>
        <w:t>6, tienen directa relación con la problemática identificada como son: imagen del negocio, estrategias para incrementar las ventas,  inocuidad y normas sanitarias,  servicio al cliente,  administración financiera del negocio.</w:t>
      </w:r>
    </w:p>
    <w:p w:rsidR="00064897" w:rsidRPr="00220CC1" w:rsidRDefault="00064897" w:rsidP="00064897">
      <w:pPr>
        <w:pStyle w:val="Textocomentario"/>
        <w:jc w:val="both"/>
        <w:rPr>
          <w:rFonts w:ascii="Arial" w:hAnsi="Arial" w:cs="Arial"/>
          <w:sz w:val="22"/>
          <w:szCs w:val="22"/>
        </w:rPr>
      </w:pPr>
    </w:p>
    <w:p w:rsidR="00064897" w:rsidRPr="00220CC1" w:rsidRDefault="00064897" w:rsidP="00064897">
      <w:pPr>
        <w:pStyle w:val="Textocomentario"/>
        <w:jc w:val="both"/>
        <w:rPr>
          <w:rFonts w:ascii="Arial" w:hAnsi="Arial" w:cs="Arial"/>
          <w:sz w:val="22"/>
          <w:szCs w:val="22"/>
        </w:rPr>
      </w:pPr>
      <w:r w:rsidRPr="00220CC1">
        <w:rPr>
          <w:rFonts w:ascii="Arial" w:hAnsi="Arial" w:cs="Arial"/>
          <w:sz w:val="22"/>
          <w:szCs w:val="22"/>
        </w:rPr>
        <w:t>Los procesos de vinculación de actores del Sistema de Abastecimiento Alimentario de Bogotá a procesos de mejora empresarial y/o comercial, con la operación de la plataforma logística los Luceros y otros canales como el implementado en el convenio 105-</w:t>
      </w:r>
      <w:r>
        <w:rPr>
          <w:rFonts w:ascii="Arial" w:hAnsi="Arial" w:cs="Arial"/>
          <w:sz w:val="22"/>
          <w:szCs w:val="22"/>
        </w:rPr>
        <w:t>2015</w:t>
      </w:r>
      <w:r w:rsidRPr="00220CC1">
        <w:rPr>
          <w:rFonts w:ascii="Arial" w:hAnsi="Arial" w:cs="Arial"/>
          <w:sz w:val="22"/>
          <w:szCs w:val="22"/>
        </w:rPr>
        <w:t xml:space="preserve"> y los  que vienen en ejecución de mercados campesinos, igualmente atienden otras ineficiencias de la cadena del abasto en especial la intermediación que no agrega valor ya que propenden por comercialización directa.</w:t>
      </w:r>
    </w:p>
    <w:p w:rsidR="00064897" w:rsidRPr="007C5632" w:rsidRDefault="00064897" w:rsidP="00064897">
      <w:pPr>
        <w:pStyle w:val="Prrafodelista"/>
        <w:spacing w:after="0"/>
        <w:ind w:left="0"/>
        <w:rPr>
          <w:rFonts w:ascii="Arial" w:hAnsi="Arial" w:cs="Arial"/>
          <w:lang w:val="es-ES" w:eastAsia="x-none"/>
        </w:rPr>
      </w:pPr>
    </w:p>
    <w:p w:rsidR="00064897" w:rsidRDefault="00064897" w:rsidP="00064897">
      <w:pPr>
        <w:pStyle w:val="Prrafodelista"/>
        <w:spacing w:after="0"/>
        <w:ind w:left="0"/>
        <w:rPr>
          <w:rFonts w:ascii="Arial" w:hAnsi="Arial" w:cs="Arial"/>
          <w:lang w:val="es-ES_tradnl" w:eastAsia="x-none"/>
        </w:rPr>
      </w:pPr>
      <w:r>
        <w:rPr>
          <w:rFonts w:ascii="Arial" w:hAnsi="Arial" w:cs="Arial"/>
          <w:lang w:val="es-ES_tradnl" w:eastAsia="x-none"/>
        </w:rPr>
        <w:t xml:space="preserve">En consecuencia </w:t>
      </w:r>
      <w:r w:rsidRPr="005C4D24">
        <w:rPr>
          <w:rFonts w:ascii="Arial" w:hAnsi="Arial" w:cs="Arial"/>
          <w:lang w:val="es-ES_tradnl" w:eastAsia="x-none"/>
        </w:rPr>
        <w:t>resultados en la transformación del problema se verán cuando se hayan desarrollado otras acciones complementarias y se hayan consolidado aquellas iniciadas durante el segundo semestre 2016.</w:t>
      </w:r>
    </w:p>
    <w:p w:rsidR="00064897" w:rsidRPr="007C5632" w:rsidRDefault="00064897" w:rsidP="00064897">
      <w:pPr>
        <w:pStyle w:val="Textocomentario"/>
        <w:jc w:val="both"/>
        <w:rPr>
          <w:rFonts w:ascii="Arial" w:hAnsi="Arial" w:cs="Arial"/>
          <w:b/>
          <w:sz w:val="22"/>
          <w:szCs w:val="22"/>
          <w:lang w:val="es-ES_tradnl"/>
        </w:rPr>
      </w:pPr>
    </w:p>
    <w:p w:rsidR="00064897" w:rsidRPr="0059590E" w:rsidRDefault="00064897" w:rsidP="00064897">
      <w:pPr>
        <w:pStyle w:val="Textocomentario"/>
        <w:jc w:val="both"/>
        <w:rPr>
          <w:rFonts w:ascii="Arial" w:hAnsi="Arial" w:cs="Arial"/>
          <w:sz w:val="16"/>
          <w:szCs w:val="16"/>
        </w:rPr>
      </w:pPr>
      <w:r>
        <w:rPr>
          <w:rFonts w:ascii="Arial" w:hAnsi="Arial" w:cs="Arial"/>
          <w:sz w:val="22"/>
          <w:szCs w:val="22"/>
        </w:rPr>
        <w:t xml:space="preserve">Por el momento,  se pueden apreciar que los </w:t>
      </w:r>
      <w:r w:rsidRPr="005C4D24">
        <w:rPr>
          <w:rFonts w:ascii="Arial" w:hAnsi="Arial" w:cs="Arial"/>
          <w:sz w:val="22"/>
          <w:szCs w:val="22"/>
        </w:rPr>
        <w:t>cambios en la Ciudad de Bo</w:t>
      </w:r>
      <w:r w:rsidRPr="005C4D24">
        <w:rPr>
          <w:rFonts w:ascii="Arial" w:hAnsi="Arial" w:cs="Arial"/>
          <w:color w:val="000000" w:themeColor="text1"/>
          <w:sz w:val="22"/>
          <w:szCs w:val="22"/>
        </w:rPr>
        <w:t xml:space="preserve">gotá por la ejecución del  proyecto y </w:t>
      </w:r>
      <w:r>
        <w:rPr>
          <w:rFonts w:ascii="Arial" w:hAnsi="Arial" w:cs="Arial"/>
          <w:color w:val="000000" w:themeColor="text1"/>
          <w:sz w:val="22"/>
          <w:szCs w:val="22"/>
        </w:rPr>
        <w:t xml:space="preserve">de muchas </w:t>
      </w:r>
      <w:r w:rsidRPr="005C4D24">
        <w:rPr>
          <w:rFonts w:ascii="Arial" w:hAnsi="Arial" w:cs="Arial"/>
          <w:color w:val="000000" w:themeColor="text1"/>
          <w:sz w:val="22"/>
          <w:szCs w:val="22"/>
        </w:rPr>
        <w:t xml:space="preserve">otras acciones de la política pública de seguridad </w:t>
      </w:r>
      <w:r w:rsidRPr="008B2B16">
        <w:rPr>
          <w:rFonts w:ascii="Arial" w:hAnsi="Arial" w:cs="Arial"/>
          <w:sz w:val="22"/>
          <w:szCs w:val="22"/>
        </w:rPr>
        <w:lastRenderedPageBreak/>
        <w:t>alimentaria en Bogotá, se ven expresados en el mejoramiento de los indicadores inseguridad alimentaria, no existiendo a la fecha una medición o cálculo del indicador a diciembre de 2016, ya que la medición de este indicador tiene un costo que supera los recursos asignados  al proyecto en la vigencia de $ 910.000.000.00  y por lo tanto se deben esperar resultados de la próxima encuesta multipropósito que realice el Distrito a través de la Secretaría de Planeación, y que deberá ser comparado con la línea base del 2014 donde los hogares en los que por falta de dinero algún miembro del hogar no consumió ninguna de las tres comidas, uno o más días a la semana, disminuyeron de 2011 a 2014. Mientras en 2011 el porcentaje de hogares era de 7,2%, en 2014 disminuyó a 4,9%.</w:t>
      </w:r>
      <w:r w:rsidR="0059590E">
        <w:rPr>
          <w:rFonts w:ascii="Arial" w:hAnsi="Arial" w:cs="Arial"/>
          <w:sz w:val="22"/>
          <w:szCs w:val="22"/>
        </w:rPr>
        <w:t xml:space="preserve"> </w:t>
      </w:r>
      <w:r w:rsidRPr="0059590E">
        <w:rPr>
          <w:rFonts w:ascii="Arial" w:hAnsi="Arial" w:cs="Arial"/>
          <w:sz w:val="16"/>
          <w:szCs w:val="16"/>
        </w:rPr>
        <w:footnoteReference w:id="25"/>
      </w:r>
    </w:p>
    <w:p w:rsidR="00064897" w:rsidRPr="00220CC1" w:rsidRDefault="00064897" w:rsidP="00064897">
      <w:pPr>
        <w:pStyle w:val="Textocomentario"/>
        <w:jc w:val="both"/>
        <w:rPr>
          <w:rFonts w:ascii="Arial" w:hAnsi="Arial" w:cs="Arial"/>
          <w:b/>
          <w:sz w:val="22"/>
          <w:szCs w:val="22"/>
        </w:rPr>
      </w:pPr>
    </w:p>
    <w:p w:rsidR="00064897" w:rsidRPr="002952D8" w:rsidRDefault="00064897" w:rsidP="002952D8">
      <w:pPr>
        <w:jc w:val="center"/>
        <w:rPr>
          <w:rFonts w:ascii="Arial" w:hAnsi="Arial" w:cs="Arial"/>
          <w:b/>
          <w:u w:val="single"/>
        </w:rPr>
      </w:pPr>
      <w:r w:rsidRPr="002952D8">
        <w:rPr>
          <w:rFonts w:ascii="Arial" w:hAnsi="Arial" w:cs="Arial"/>
          <w:b/>
          <w:u w:val="single"/>
        </w:rPr>
        <w:t>OBSERVACIONES:</w:t>
      </w:r>
    </w:p>
    <w:p w:rsidR="00064897" w:rsidRDefault="00064897" w:rsidP="00064897">
      <w:pPr>
        <w:jc w:val="both"/>
        <w:rPr>
          <w:rFonts w:ascii="Arial" w:hAnsi="Arial" w:cs="Arial"/>
        </w:rPr>
      </w:pPr>
      <w:r>
        <w:rPr>
          <w:rFonts w:ascii="Arial" w:hAnsi="Arial" w:cs="Arial"/>
        </w:rPr>
        <w:t>Las acciones e intervenciones previstas en el proyecto están concebidas como un proceso y no puntuales, por lo que las ejecución de las mismas requieren de periodos mínimos no inferiores a varios meses, razón por la cual y teniendo en cuenta que solo han trascurrido solo seis meses de la ejecución del proyecto fue imposible que la intervenciones contratadas se ejecutaron en el semestre culminaran a diciembre 31 para poder realizar el reporte de magnitudes previstas para 2016.</w:t>
      </w:r>
    </w:p>
    <w:p w:rsidR="00064897" w:rsidRDefault="00064897" w:rsidP="00064897">
      <w:pPr>
        <w:jc w:val="both"/>
        <w:rPr>
          <w:rFonts w:ascii="Arial" w:hAnsi="Arial" w:cs="Arial"/>
        </w:rPr>
      </w:pPr>
    </w:p>
    <w:p w:rsidR="00064897" w:rsidRDefault="00064897" w:rsidP="00064897">
      <w:pPr>
        <w:rPr>
          <w:rFonts w:ascii="Arial" w:hAnsi="Arial" w:cs="Arial"/>
          <w:b/>
        </w:rPr>
      </w:pPr>
      <w:r>
        <w:rPr>
          <w:rFonts w:ascii="Arial" w:hAnsi="Arial" w:cs="Arial"/>
          <w:b/>
        </w:rPr>
        <w:br w:type="page"/>
      </w:r>
    </w:p>
    <w:p w:rsidR="002952D8" w:rsidRPr="002952D8" w:rsidRDefault="002952D8" w:rsidP="002952D8">
      <w:pPr>
        <w:jc w:val="center"/>
        <w:rPr>
          <w:rFonts w:ascii="Arial" w:hAnsi="Arial" w:cs="Arial"/>
          <w:b/>
          <w:u w:val="single"/>
        </w:rPr>
      </w:pPr>
      <w:r w:rsidRPr="002952D8">
        <w:rPr>
          <w:rFonts w:ascii="Arial" w:hAnsi="Arial" w:cs="Arial"/>
          <w:b/>
          <w:u w:val="single"/>
        </w:rPr>
        <w:lastRenderedPageBreak/>
        <w:t>PROBLEMÁTICA ECONÓMICA NO. 6</w:t>
      </w:r>
    </w:p>
    <w:p w:rsidR="00064897" w:rsidRPr="006B70A7" w:rsidRDefault="00064897" w:rsidP="00064897">
      <w:pPr>
        <w:jc w:val="both"/>
        <w:rPr>
          <w:rFonts w:ascii="Arial" w:hAnsi="Arial" w:cs="Arial"/>
        </w:rPr>
      </w:pPr>
      <w:r w:rsidRPr="006B70A7">
        <w:rPr>
          <w:rFonts w:ascii="Arial" w:hAnsi="Arial" w:cs="Arial"/>
        </w:rPr>
        <w:t>Insostenibilidad de la economía campesin</w:t>
      </w:r>
      <w:r>
        <w:rPr>
          <w:rFonts w:ascii="Arial" w:hAnsi="Arial" w:cs="Arial"/>
        </w:rPr>
        <w:t>a en la ruralidad de B</w:t>
      </w:r>
      <w:r w:rsidRPr="006B70A7">
        <w:rPr>
          <w:rFonts w:ascii="Arial" w:hAnsi="Arial" w:cs="Arial"/>
        </w:rPr>
        <w:t>ogotá.</w:t>
      </w:r>
    </w:p>
    <w:p w:rsidR="00064897" w:rsidRPr="001A3596" w:rsidRDefault="00064897" w:rsidP="00064897">
      <w:pPr>
        <w:jc w:val="both"/>
        <w:rPr>
          <w:rFonts w:ascii="Arial" w:hAnsi="Arial" w:cs="Arial"/>
        </w:rPr>
      </w:pPr>
      <w:r w:rsidRPr="001A3596">
        <w:rPr>
          <w:rFonts w:ascii="Arial" w:hAnsi="Arial" w:cs="Arial"/>
        </w:rPr>
        <w:t>De la extensión total de Bogotá, un porcentaje cercano al 75% es considerado como territorio rural, esta extensión territorial contempla un aproximado de trece (13) localidades, con mayor representatividad en cinco (5) de estas, Sumapaz, Ciudad Bolívar, Usme, Santa Fe y Chapinero, estas localidades albergan en suelo rural un aproximado de diecisiete (17) mil personas y un gran escenario de demanda constante de necesidades sociales, económicas, productivas y culturales, como consecuencia de débil presencia institucional articulada y coordinada en el territorio.</w:t>
      </w:r>
    </w:p>
    <w:p w:rsidR="00064897" w:rsidRPr="001A3596" w:rsidRDefault="00064897" w:rsidP="00064897">
      <w:pPr>
        <w:jc w:val="both"/>
        <w:rPr>
          <w:rFonts w:ascii="Arial" w:hAnsi="Arial" w:cs="Arial"/>
        </w:rPr>
      </w:pPr>
      <w:r w:rsidRPr="001A3596">
        <w:rPr>
          <w:rFonts w:ascii="Arial" w:hAnsi="Arial" w:cs="Arial"/>
        </w:rPr>
        <w:t>De acuerdo a los diagnósticos realizados por las distintas entidades (</w:t>
      </w:r>
      <w:r w:rsidRPr="001A3596">
        <w:rPr>
          <w:rFonts w:ascii="Arial" w:hAnsi="Arial" w:cs="Arial"/>
          <w:i/>
        </w:rPr>
        <w:t>Diagnostico de las áreas rurales del distrito capital –Secretaría de Ambiente, Diagnostico de Vivienda por localidad –Secretaría del Hábitat, Censo Rural 2013 –Secretaría de Desarrollo Económico</w:t>
      </w:r>
      <w:r w:rsidRPr="001A3596">
        <w:rPr>
          <w:rFonts w:ascii="Arial" w:hAnsi="Arial" w:cs="Arial"/>
        </w:rPr>
        <w:t>) permiten identificar que el eslabón más débil de la cadena que conforma la realidad del 75% de la Ciudad, es el que está relacionado con la poca capacidad de sostenibilidad de los sistemas de producción y al mantenimiento de las condiciones de vida digna para los y las habitantes de este territorio, como consecuencia de unas condiciones inadecuadas de existencia asociadas en gran medida con la ausencia de programas públicos que respondan a las exigencias históricas del territorio rural y sus habitantes.</w:t>
      </w:r>
    </w:p>
    <w:p w:rsidR="00064897" w:rsidRPr="001A3596" w:rsidRDefault="00064897" w:rsidP="00064897">
      <w:pPr>
        <w:jc w:val="both"/>
        <w:rPr>
          <w:rFonts w:ascii="Arial" w:hAnsi="Arial" w:cs="Arial"/>
        </w:rPr>
      </w:pPr>
      <w:r w:rsidRPr="001A3596">
        <w:rPr>
          <w:rFonts w:ascii="Arial" w:hAnsi="Arial" w:cs="Arial"/>
        </w:rPr>
        <w:t xml:space="preserve">En correspondencia con lo anterior,  la Subdirección de Desarrollo Socioeconómico -SDS en compañía de la Oficina Asesora de Planeación –OAP, a través de la implementación de la metodología de marco lógico para la formulación de proyectos, construyó y preciso los elementos de la cadena de valor asociada a la situación actual del territorio rural de la ciudad, en lo que compete a las funciones de la Secretaría Distrital de Desarrollo Económico –SDDE, el desarrollo de los distintos componentes de la metodología de marco lógico, permitió establecer que es la </w:t>
      </w:r>
      <w:r w:rsidRPr="001A3596">
        <w:rPr>
          <w:rFonts w:ascii="Arial" w:hAnsi="Arial" w:cs="Arial"/>
          <w:b/>
        </w:rPr>
        <w:t>insostenibilidad</w:t>
      </w:r>
      <w:r w:rsidRPr="001A3596">
        <w:rPr>
          <w:rFonts w:ascii="Arial" w:hAnsi="Arial" w:cs="Arial"/>
        </w:rPr>
        <w:t>, el elemento desencadenador de la situación crítica de la ruralidad y de su población.</w:t>
      </w:r>
    </w:p>
    <w:p w:rsidR="00064897" w:rsidRPr="001A3596" w:rsidRDefault="00064897" w:rsidP="00064897">
      <w:pPr>
        <w:jc w:val="both"/>
        <w:rPr>
          <w:rFonts w:ascii="Arial" w:hAnsi="Arial" w:cs="Arial"/>
          <w:b/>
        </w:rPr>
      </w:pPr>
      <w:r w:rsidRPr="001A3596">
        <w:rPr>
          <w:rFonts w:ascii="Arial" w:hAnsi="Arial" w:cs="Arial"/>
        </w:rPr>
        <w:t xml:space="preserve">Así entonces, se reconoce que la situación problemática central del presente es la </w:t>
      </w:r>
      <w:r w:rsidRPr="001A3596">
        <w:rPr>
          <w:rFonts w:ascii="Arial" w:hAnsi="Arial" w:cs="Arial"/>
          <w:b/>
        </w:rPr>
        <w:t>insostenibilidad de la economía campesina en la ruralidad de Bogotá.</w:t>
      </w:r>
    </w:p>
    <w:p w:rsidR="00064897" w:rsidRPr="001A3596" w:rsidRDefault="00064897" w:rsidP="00064897">
      <w:pPr>
        <w:jc w:val="both"/>
        <w:rPr>
          <w:rFonts w:ascii="Arial" w:hAnsi="Arial" w:cs="Arial"/>
        </w:rPr>
      </w:pPr>
      <w:r w:rsidRPr="001A3596">
        <w:rPr>
          <w:rFonts w:ascii="Arial" w:hAnsi="Arial" w:cs="Arial"/>
        </w:rPr>
        <w:t>Lo anterior es el resultado, de un análisis de las interacciones, intereses, actores y estado actual de las condiciones socioeconómicas de la población rural de la ciudad, dicho análisis permite reconocer que es la insostenibilidad económica de las familias rurales, el eje central de la problemática rural.</w:t>
      </w:r>
    </w:p>
    <w:p w:rsidR="00064897" w:rsidRPr="001A3596" w:rsidRDefault="00064897" w:rsidP="00064897">
      <w:pPr>
        <w:jc w:val="both"/>
        <w:rPr>
          <w:rFonts w:ascii="Arial" w:hAnsi="Arial" w:cs="Arial"/>
        </w:rPr>
      </w:pPr>
      <w:r w:rsidRPr="001A3596">
        <w:rPr>
          <w:rFonts w:ascii="Arial" w:hAnsi="Arial" w:cs="Arial"/>
        </w:rPr>
        <w:t xml:space="preserve">De acuerdo a lo anterior, se reconoce que la insostenibilidad económica, tiene implicaciones en los sistemas culturales, porque al ser insostenible la economía </w:t>
      </w:r>
      <w:r w:rsidRPr="001A3596">
        <w:rPr>
          <w:rFonts w:ascii="Arial" w:hAnsi="Arial" w:cs="Arial"/>
        </w:rPr>
        <w:lastRenderedPageBreak/>
        <w:t xml:space="preserve">campesina, las familias deben integrarse al mercado laboral de servicios urbanos, afectando sus prácticas rurales, arraigando prácticas que </w:t>
      </w:r>
      <w:proofErr w:type="spellStart"/>
      <w:r w:rsidRPr="001A3596">
        <w:rPr>
          <w:rFonts w:ascii="Arial" w:hAnsi="Arial" w:cs="Arial"/>
        </w:rPr>
        <w:t>descampesinizan</w:t>
      </w:r>
      <w:proofErr w:type="spellEnd"/>
      <w:r w:rsidRPr="001A3596">
        <w:rPr>
          <w:rFonts w:ascii="Arial" w:hAnsi="Arial" w:cs="Arial"/>
        </w:rPr>
        <w:t xml:space="preserve"> a las comunidades y que las inserta en la lógica de competencia urbana. En este mismo sentido, se reconoce que el impacto ambiental de la insostenibilidad económica, se caracteriza por las  presiones existentes sobre el suelo rural para generar mayor producción y por ende mayor rentabilidad, este sobre laboreo sobre los suelos rurales va a generar pérdida de biodiversidad y de la capacidad de recomposición de la cobertura vegetal, lo que con el tiempo, va a aumentar los costos de producción, por la dependencia a químicos que les permitan hacer productiva los suelos degradados, constituyendo un círculo vicioso de insostenibilidad. </w:t>
      </w:r>
    </w:p>
    <w:p w:rsidR="00064897" w:rsidRPr="001A3596" w:rsidRDefault="00064897" w:rsidP="00064897">
      <w:pPr>
        <w:jc w:val="both"/>
        <w:rPr>
          <w:rFonts w:ascii="Arial" w:hAnsi="Arial" w:cs="Arial"/>
        </w:rPr>
      </w:pPr>
      <w:r w:rsidRPr="001A3596">
        <w:rPr>
          <w:rFonts w:ascii="Arial" w:hAnsi="Arial" w:cs="Arial"/>
        </w:rPr>
        <w:t>En lo que hace referencia al componente social y organizativo, la búsqueda de alternativas económicas de la economía urbana, asociadas al sector servicios, aumenta los escenarios de privación de la vida pública y de aumento de la individualidad de las comunidades, lo que imposibilita el fortalecimiento de escenarios de encuentro asociados a la organización comunitaria o productiva, además la competencia excesiva, asociada al embudo de comercialización, que ofrece pocos canales para distribución justa de los productos y aumenta los niveles de competencia, aumenta las distancias asociadas a los canales de solidaridad comunitaria relacionadas con la producción, que puedan existir.</w:t>
      </w:r>
    </w:p>
    <w:p w:rsidR="00064897" w:rsidRPr="001A3596" w:rsidRDefault="00064897" w:rsidP="00064897">
      <w:pPr>
        <w:jc w:val="both"/>
        <w:rPr>
          <w:rFonts w:ascii="Arial" w:hAnsi="Arial" w:cs="Arial"/>
        </w:rPr>
      </w:pPr>
      <w:r w:rsidRPr="001A3596">
        <w:rPr>
          <w:rFonts w:ascii="Arial" w:hAnsi="Arial" w:cs="Arial"/>
        </w:rPr>
        <w:t xml:space="preserve">Tenemos entonces que, desde los escenarios: comunitario, organizativo, ambiental y culturales; existen unas fuertes interconexiones que toman sentido para el análisis del problema, si las relacionamos con las condiciones económicas de la población campesina, dichas condiciones presentan unos altos niveles de vulnerabilidad y por ende imposibilitan la satisfacción de necesidades básicas de la población rural, aumentan las condiciones de pobreza del territorio. Dicha situación va a ser corroborada con la información recolectada por el Censo Rural realizado por la SDDE (2013), que permitió establecer que los habitantes de estas áreas enfrentan dificultades económicas, pues el 88% de las personas que trabajan ganan menos de un salario mínimo y el 44% ganan menos de medio salario mínimo, razón por la que consideran que sus ingresos no son suficientes para cubrir los gastos básicos de la familia. </w:t>
      </w:r>
    </w:p>
    <w:p w:rsidR="00064897" w:rsidRPr="001A3596" w:rsidRDefault="00064897" w:rsidP="00064897">
      <w:pPr>
        <w:jc w:val="both"/>
        <w:rPr>
          <w:rFonts w:ascii="Arial" w:hAnsi="Arial" w:cs="Arial"/>
        </w:rPr>
      </w:pPr>
      <w:r w:rsidRPr="001A3596">
        <w:rPr>
          <w:rFonts w:ascii="Arial" w:hAnsi="Arial" w:cs="Arial"/>
        </w:rPr>
        <w:t>Además, con base en la información recolectada por el equipo rural de la DERAA de la SDDE, se ha podido establecer que gran parte de los y las habitantes rurales de la ciudad tienen que recurrir a actividades extra prediales, que por lo general están asociadas al tercer renglón de la economía urbana y se caracterizan por condiciones de informalidad e inestabilidad, lo que mantiene la insostenibilidad económica de los sistemas productivos de la ruralidad y hace urgente una atención integral desde una alternativa de desarrollo económico, que atienda la insostenibilidad, desde todos sus escenarios de impacto.</w:t>
      </w:r>
    </w:p>
    <w:p w:rsidR="00064897" w:rsidRPr="001A3596" w:rsidRDefault="00064897" w:rsidP="00064897">
      <w:pPr>
        <w:jc w:val="both"/>
        <w:rPr>
          <w:rFonts w:ascii="Arial" w:hAnsi="Arial" w:cs="Arial"/>
        </w:rPr>
      </w:pPr>
      <w:r w:rsidRPr="001A3596">
        <w:rPr>
          <w:rFonts w:ascii="Arial" w:hAnsi="Arial" w:cs="Arial"/>
        </w:rPr>
        <w:lastRenderedPageBreak/>
        <w:t>Ahora bien, esta situación se agudiza si tenemos en cuenta la limitada oferta de productos agropecuarios, generada por la baja capacidad productiva resultado debilidad en el identificación y aplicación  de tecnologías adecuadas para las condiciones agroambientales de la zona, así como de nuevos saberes técnicos o acceso a escenarios de incentivos para la producción sostenible, como a los inadecuados canales de comercialización y mercado de sus productos, así como la pérdida de biodiversidad, mencionada anteriormente.</w:t>
      </w:r>
    </w:p>
    <w:p w:rsidR="00064897" w:rsidRPr="001A3596" w:rsidRDefault="00064897" w:rsidP="00064897">
      <w:pPr>
        <w:jc w:val="both"/>
        <w:rPr>
          <w:rFonts w:ascii="Arial" w:hAnsi="Arial" w:cs="Arial"/>
        </w:rPr>
      </w:pPr>
      <w:r w:rsidRPr="001A3596">
        <w:rPr>
          <w:rFonts w:ascii="Arial" w:hAnsi="Arial" w:cs="Arial"/>
        </w:rPr>
        <w:t xml:space="preserve">Para puntualizar este diagnóstico, es preciso entender la </w:t>
      </w:r>
      <w:r w:rsidRPr="001A3596">
        <w:rPr>
          <w:rFonts w:ascii="Arial" w:hAnsi="Arial" w:cs="Arial"/>
          <w:b/>
        </w:rPr>
        <w:t>insostenibilidad de la economía campesina</w:t>
      </w:r>
      <w:r w:rsidRPr="001A3596">
        <w:rPr>
          <w:rFonts w:ascii="Arial" w:hAnsi="Arial" w:cs="Arial"/>
        </w:rPr>
        <w:t>, a partir</w:t>
      </w:r>
      <w:r>
        <w:rPr>
          <w:rFonts w:ascii="Arial" w:hAnsi="Arial" w:cs="Arial"/>
        </w:rPr>
        <w:t xml:space="preserve"> </w:t>
      </w:r>
      <w:r w:rsidRPr="001A3596">
        <w:rPr>
          <w:rFonts w:ascii="Arial" w:hAnsi="Arial" w:cs="Arial"/>
        </w:rPr>
        <w:t>cuatro ejes de análisis asociados a escenarios relevantes para entender el contexto diagnóstico del problema:</w:t>
      </w:r>
      <w:r>
        <w:rPr>
          <w:rFonts w:ascii="Arial" w:hAnsi="Arial" w:cs="Arial"/>
        </w:rPr>
        <w:t xml:space="preserve"> </w:t>
      </w:r>
    </w:p>
    <w:p w:rsidR="00064897" w:rsidRPr="003443E8" w:rsidRDefault="00064897" w:rsidP="00064897">
      <w:pPr>
        <w:pStyle w:val="Prrafodelista"/>
        <w:keepNext/>
        <w:keepLines/>
        <w:numPr>
          <w:ilvl w:val="0"/>
          <w:numId w:val="32"/>
        </w:numPr>
        <w:spacing w:after="0" w:line="240" w:lineRule="auto"/>
        <w:contextualSpacing w:val="0"/>
        <w:jc w:val="both"/>
        <w:outlineLvl w:val="1"/>
        <w:rPr>
          <w:rFonts w:ascii="Arial" w:eastAsia="Cambria" w:hAnsi="Arial" w:cs="Arial"/>
          <w:b/>
          <w:vanish/>
        </w:rPr>
      </w:pPr>
      <w:bookmarkStart w:id="42" w:name="_Toc453143110"/>
      <w:bookmarkEnd w:id="42"/>
    </w:p>
    <w:p w:rsidR="00064897" w:rsidRPr="003443E8" w:rsidRDefault="00064897" w:rsidP="00064897">
      <w:pPr>
        <w:pStyle w:val="Prrafodelista"/>
        <w:keepNext/>
        <w:keepLines/>
        <w:numPr>
          <w:ilvl w:val="0"/>
          <w:numId w:val="33"/>
        </w:numPr>
        <w:spacing w:after="0" w:line="240" w:lineRule="auto"/>
        <w:contextualSpacing w:val="0"/>
        <w:jc w:val="both"/>
        <w:outlineLvl w:val="1"/>
        <w:rPr>
          <w:rFonts w:ascii="Arial" w:hAnsi="Arial" w:cs="Arial"/>
          <w:b/>
          <w:vanish/>
        </w:rPr>
      </w:pPr>
      <w:bookmarkStart w:id="43" w:name="_Toc453143111"/>
      <w:bookmarkEnd w:id="43"/>
    </w:p>
    <w:p w:rsidR="00064897" w:rsidRPr="00AF1250" w:rsidRDefault="00064897" w:rsidP="00064897">
      <w:pPr>
        <w:pStyle w:val="Ttulo2"/>
        <w:numPr>
          <w:ilvl w:val="0"/>
          <w:numId w:val="0"/>
        </w:numPr>
        <w:spacing w:before="0" w:after="0"/>
        <w:ind w:left="576" w:hanging="576"/>
        <w:rPr>
          <w:rFonts w:ascii="Arial" w:hAnsi="Arial" w:cs="Arial"/>
          <w:szCs w:val="22"/>
        </w:rPr>
      </w:pPr>
      <w:bookmarkStart w:id="44" w:name="_Toc453143112"/>
      <w:r w:rsidRPr="003443E8">
        <w:rPr>
          <w:rFonts w:ascii="Arial" w:hAnsi="Arial" w:cs="Arial"/>
          <w:color w:val="auto"/>
          <w:szCs w:val="22"/>
        </w:rPr>
        <w:t xml:space="preserve">Producción </w:t>
      </w:r>
      <w:r w:rsidRPr="001A3596">
        <w:rPr>
          <w:rFonts w:ascii="Arial" w:hAnsi="Arial" w:cs="Arial"/>
          <w:color w:val="auto"/>
          <w:szCs w:val="22"/>
        </w:rPr>
        <w:t>agropecuaria ambientalmente insostenible</w:t>
      </w:r>
      <w:bookmarkEnd w:id="44"/>
    </w:p>
    <w:p w:rsidR="00064897" w:rsidRPr="001A3596" w:rsidRDefault="00064897" w:rsidP="00064897">
      <w:pPr>
        <w:pStyle w:val="Ttulo2"/>
        <w:numPr>
          <w:ilvl w:val="0"/>
          <w:numId w:val="0"/>
        </w:numPr>
        <w:spacing w:before="0" w:after="0"/>
        <w:ind w:left="720"/>
        <w:rPr>
          <w:rFonts w:ascii="Arial" w:hAnsi="Arial" w:cs="Arial"/>
          <w:szCs w:val="22"/>
        </w:rPr>
      </w:pPr>
      <w:r w:rsidRPr="001A3596">
        <w:rPr>
          <w:rFonts w:ascii="Arial" w:hAnsi="Arial" w:cs="Arial"/>
          <w:szCs w:val="22"/>
        </w:rPr>
        <w:tab/>
      </w:r>
    </w:p>
    <w:p w:rsidR="00064897" w:rsidRPr="001A3596" w:rsidRDefault="00064897" w:rsidP="00064897">
      <w:pPr>
        <w:jc w:val="both"/>
        <w:rPr>
          <w:rFonts w:ascii="Arial" w:hAnsi="Arial" w:cs="Arial"/>
        </w:rPr>
      </w:pPr>
      <w:r w:rsidRPr="001A3596">
        <w:rPr>
          <w:rFonts w:ascii="Arial" w:hAnsi="Arial" w:cs="Arial"/>
        </w:rPr>
        <w:t>Como se mencionó con anterioridad, la insostenibilidad económica campesina presente en el territorio rural de la ciudad, va a tener unas series implicaciones en los sistemas ambientales que están presentes en la geografía rural de Bogotá, la utilización de tecnologías inadecuadas y la sobreexplotación de suelos, van a ser, a considerar general, de los principales conflictos socio ambientales de la ruralidad.</w:t>
      </w:r>
    </w:p>
    <w:p w:rsidR="00064897" w:rsidRPr="001A3596" w:rsidRDefault="00064897" w:rsidP="00064897">
      <w:pPr>
        <w:jc w:val="both"/>
        <w:rPr>
          <w:rFonts w:ascii="Arial" w:hAnsi="Arial" w:cs="Arial"/>
        </w:rPr>
      </w:pPr>
      <w:r w:rsidRPr="001A3596">
        <w:rPr>
          <w:rFonts w:ascii="Arial" w:hAnsi="Arial" w:cs="Arial"/>
        </w:rPr>
        <w:t xml:space="preserve">Ahora bien,  en lo que hace referencia a la insostenibilidad ambiental en el ámbito económico, tenemos que hay una estrecha relación entre </w:t>
      </w:r>
      <w:r w:rsidRPr="001A3596">
        <w:rPr>
          <w:rFonts w:ascii="Arial" w:hAnsi="Arial" w:cs="Arial"/>
          <w:i/>
        </w:rPr>
        <w:t>la subutilización y uso inadecuado de los recursos locales para la producción y la transformación en procesos de agregación</w:t>
      </w:r>
      <w:r w:rsidRPr="001A3596">
        <w:rPr>
          <w:rFonts w:ascii="Arial" w:hAnsi="Arial" w:cs="Arial"/>
        </w:rPr>
        <w:t xml:space="preserve"> de valor generada por una alta dependencia y uso de tecnologías inadecuadas y poco compatibles con las matrices socioculturales y los sistemas biogeográficos presentes en el territorio; esta situación se complejiza por  la escasez de procesos de investigación y transferencia tecnológica compatible en el marco de alternativas de innovación y promoción de producción limpia, que tenga como énfasis el respeto por el medio y las comunidades; a esta situación se suma la casi inexistente atención integral, asociada a la prestación de un servicio de asistencia técnica directa rural por parte de las autoridades competentes para tal fin.</w:t>
      </w:r>
    </w:p>
    <w:p w:rsidR="00064897" w:rsidRPr="001A3596" w:rsidRDefault="00064897" w:rsidP="00064897">
      <w:pPr>
        <w:jc w:val="both"/>
        <w:rPr>
          <w:rFonts w:ascii="Arial" w:hAnsi="Arial" w:cs="Arial"/>
        </w:rPr>
      </w:pPr>
      <w:r w:rsidRPr="001A3596">
        <w:rPr>
          <w:rFonts w:ascii="Arial" w:hAnsi="Arial" w:cs="Arial"/>
        </w:rPr>
        <w:t xml:space="preserve">De igual manera, se reconoce que la </w:t>
      </w:r>
      <w:r w:rsidRPr="001A3596">
        <w:rPr>
          <w:rFonts w:ascii="Arial" w:hAnsi="Arial" w:cs="Arial"/>
          <w:i/>
        </w:rPr>
        <w:t>poca capacidad de producción, asociada a procesos de innovación rural</w:t>
      </w:r>
      <w:r w:rsidRPr="001A3596">
        <w:rPr>
          <w:rFonts w:ascii="Arial" w:hAnsi="Arial" w:cs="Arial"/>
        </w:rPr>
        <w:t>, desemboca en una disminución de la diversidad biológica y agrícola, pues la ausencia de tecnología, así como de la ausencia de adecuados canales de comercialización, impide que se rompa la cadena de producción asociada al monocultivo de papa y a la producción mayoritaria de leche; en consecuencia, esta disminución de diversidad, como de capacidad innovadora, reduce las posibilidades de articulación a nuevos escenarios de mercado, que generen alternativas  de ingresos para las familias rurales.</w:t>
      </w:r>
    </w:p>
    <w:p w:rsidR="00064897" w:rsidRPr="001A3596" w:rsidRDefault="00064897" w:rsidP="00064897">
      <w:pPr>
        <w:jc w:val="both"/>
        <w:rPr>
          <w:rFonts w:ascii="Arial" w:hAnsi="Arial" w:cs="Arial"/>
        </w:rPr>
      </w:pPr>
      <w:r w:rsidRPr="001A3596">
        <w:rPr>
          <w:rFonts w:ascii="Arial" w:hAnsi="Arial" w:cs="Arial"/>
        </w:rPr>
        <w:lastRenderedPageBreak/>
        <w:t xml:space="preserve">En complementariedad con lo anterior, se evidencia que el </w:t>
      </w:r>
      <w:r w:rsidRPr="001A3596">
        <w:rPr>
          <w:rFonts w:ascii="Arial" w:hAnsi="Arial" w:cs="Arial"/>
          <w:i/>
        </w:rPr>
        <w:t>uso de tecnologías inadecuadas</w:t>
      </w:r>
      <w:r w:rsidRPr="001A3596">
        <w:rPr>
          <w:rFonts w:ascii="Arial" w:hAnsi="Arial" w:cs="Arial"/>
        </w:rPr>
        <w:t>, reflejado en el mal uso de agroquímicos en los procesos de producción, generalmente con desconocimiento de los protocolos técnicos para su uso, se revierte en efectos, como contaminación del suelo y del agua, además genera efectos residuales de contaminación sobre los alimentos cosechados y afectación por contacto de las personas que los utilizan; sobre laboreo de suelos que genera perdida de estructura y degradación de suelos.</w:t>
      </w:r>
    </w:p>
    <w:p w:rsidR="00064897" w:rsidRPr="001A3596" w:rsidRDefault="00064897" w:rsidP="00064897">
      <w:pPr>
        <w:jc w:val="both"/>
        <w:rPr>
          <w:rFonts w:ascii="Arial" w:hAnsi="Arial" w:cs="Arial"/>
        </w:rPr>
      </w:pPr>
      <w:r w:rsidRPr="001A3596">
        <w:rPr>
          <w:rFonts w:ascii="Arial" w:hAnsi="Arial" w:cs="Arial"/>
        </w:rPr>
        <w:t xml:space="preserve">Por último y como otro de los factores que produce la insostenibilidad ambiental y  que tiene serias implicaciones económicas, tenemos </w:t>
      </w:r>
      <w:r w:rsidRPr="001A3596">
        <w:rPr>
          <w:rFonts w:ascii="Arial" w:hAnsi="Arial" w:cs="Arial"/>
          <w:i/>
        </w:rPr>
        <w:t>la planeación territorial ambienta</w:t>
      </w:r>
      <w:r w:rsidRPr="001A3596">
        <w:rPr>
          <w:rFonts w:ascii="Arial" w:hAnsi="Arial" w:cs="Arial"/>
        </w:rPr>
        <w:t>l, que teniendo como referencia las condiciones geográficas del territorio y la ciudad, dispone una serie de lineamientos y limitantes para la ocupación, el uso y la explotación del suelo rural; bajo esta condición tenemos que 122.257,7 hectáreas son  rurales</w:t>
      </w:r>
      <w:r w:rsidRPr="001A3596">
        <w:rPr>
          <w:rFonts w:ascii="Arial" w:hAnsi="Arial" w:cs="Arial"/>
          <w:vertAlign w:val="superscript"/>
        </w:rPr>
        <w:footnoteReference w:id="26"/>
      </w:r>
      <w:r w:rsidRPr="001A3596">
        <w:rPr>
          <w:rFonts w:ascii="Arial" w:hAnsi="Arial" w:cs="Arial"/>
        </w:rPr>
        <w:t>[1] y constituyen el 74% del territorio total de la ciudad,  de las cuales 80.568Ha se encuentran bajo alguna categoría de protección asociada al Sistemas Nacional de Áreas Protegidas –SINAP, de estas áreas un total de 51.309Ha que representan el 42% son consideradas de extrema conservación, el 58% restante, que se acerca a un total de 70.948Ha, son áreas dispuestas para procesos de reconversión productiva, que obligatoriamente, debe ajustar las prácticas productivas a prácticas que respeten el medio y sus comunidades; este escenario de la insostenibilidad ambiental, es tal vez, de los más complejos y difíciles de resolver, pues la disposición de limitantes para la ocupación y el usufructo del suelo va a poner a las comunidades rurales contra un escenario de conflicto constante, entre lo que dispone la ley y lo que dispone de tradición.</w:t>
      </w:r>
    </w:p>
    <w:p w:rsidR="00064897" w:rsidRDefault="00064897" w:rsidP="00064897">
      <w:pPr>
        <w:pStyle w:val="Ttulo2"/>
        <w:numPr>
          <w:ilvl w:val="0"/>
          <w:numId w:val="0"/>
        </w:numPr>
        <w:spacing w:before="0" w:after="0"/>
        <w:ind w:left="576" w:hanging="576"/>
        <w:jc w:val="both"/>
        <w:rPr>
          <w:rFonts w:ascii="Arial" w:hAnsi="Arial" w:cs="Arial"/>
          <w:color w:val="auto"/>
          <w:szCs w:val="22"/>
        </w:rPr>
      </w:pPr>
      <w:bookmarkStart w:id="45" w:name="_Toc453143113"/>
      <w:r w:rsidRPr="001A3596">
        <w:rPr>
          <w:rFonts w:ascii="Arial" w:hAnsi="Arial" w:cs="Arial"/>
          <w:color w:val="auto"/>
          <w:szCs w:val="22"/>
        </w:rPr>
        <w:t xml:space="preserve">Bajos niveles de capacidad organizacional para la producción, transformación y </w:t>
      </w:r>
    </w:p>
    <w:p w:rsidR="00064897" w:rsidRPr="001A3596" w:rsidRDefault="00064897" w:rsidP="00064897">
      <w:pPr>
        <w:pStyle w:val="Ttulo2"/>
        <w:numPr>
          <w:ilvl w:val="0"/>
          <w:numId w:val="0"/>
        </w:numPr>
        <w:spacing w:before="0" w:after="0"/>
        <w:ind w:left="576" w:hanging="576"/>
        <w:jc w:val="both"/>
        <w:rPr>
          <w:rFonts w:ascii="Arial" w:hAnsi="Arial" w:cs="Arial"/>
          <w:color w:val="auto"/>
          <w:szCs w:val="22"/>
        </w:rPr>
      </w:pPr>
      <w:proofErr w:type="gramStart"/>
      <w:r w:rsidRPr="001A3596">
        <w:rPr>
          <w:rFonts w:ascii="Arial" w:hAnsi="Arial" w:cs="Arial"/>
          <w:color w:val="auto"/>
          <w:szCs w:val="22"/>
        </w:rPr>
        <w:t>comercialización</w:t>
      </w:r>
      <w:proofErr w:type="gramEnd"/>
      <w:r w:rsidRPr="001A3596">
        <w:rPr>
          <w:rFonts w:ascii="Arial" w:hAnsi="Arial" w:cs="Arial"/>
          <w:color w:val="auto"/>
          <w:szCs w:val="22"/>
        </w:rPr>
        <w:t xml:space="preserve"> de productos agropecuarios</w:t>
      </w:r>
      <w:bookmarkEnd w:id="45"/>
    </w:p>
    <w:p w:rsidR="00064897" w:rsidRDefault="00064897" w:rsidP="00064897">
      <w:pPr>
        <w:jc w:val="both"/>
        <w:rPr>
          <w:rFonts w:ascii="Arial" w:hAnsi="Arial" w:cs="Arial"/>
        </w:rPr>
      </w:pPr>
    </w:p>
    <w:p w:rsidR="00064897" w:rsidRPr="001A3596" w:rsidRDefault="00064897" w:rsidP="00064897">
      <w:pPr>
        <w:jc w:val="both"/>
        <w:rPr>
          <w:rFonts w:ascii="Arial" w:hAnsi="Arial" w:cs="Arial"/>
        </w:rPr>
      </w:pPr>
      <w:r w:rsidRPr="001A3596">
        <w:rPr>
          <w:rFonts w:ascii="Arial" w:hAnsi="Arial" w:cs="Arial"/>
        </w:rPr>
        <w:t xml:space="preserve">Ya se ha mencionado que existe una baja capacidad organizativa para la generación de procesos de innovación y producción en las áreas rurales de la ciudad, se ha reconocido que la individualización producida por la inmersión de prácticas urbanas de economía de servicios en los y las habitantes de la zona ha fragmentado las posibilidades de encuentro para el trabajo solidario alrededor de una razón común de encuentro. De esta manera, se configuran unas competencias bajas para la organización orientada a la producción, transformación y la comercialización de los productos agropecuarios. Las organizaciones existentes no son fuertes y tampoco se enfocan en los problemas inherentes a la producción, ni se tiene en cuenta la agregación de la oferta, ni el mejoramiento de las </w:t>
      </w:r>
      <w:r w:rsidRPr="001A3596">
        <w:rPr>
          <w:rFonts w:ascii="Arial" w:hAnsi="Arial" w:cs="Arial"/>
        </w:rPr>
        <w:lastRenderedPageBreak/>
        <w:t>condiciones de producción que redunde en el aumento de los ingresos para las familias de la ruralidad.</w:t>
      </w:r>
    </w:p>
    <w:p w:rsidR="00064897" w:rsidRPr="001A3596" w:rsidRDefault="00064897" w:rsidP="00064897">
      <w:pPr>
        <w:jc w:val="both"/>
        <w:rPr>
          <w:rFonts w:ascii="Arial" w:hAnsi="Arial" w:cs="Arial"/>
        </w:rPr>
      </w:pPr>
      <w:r w:rsidRPr="001A3596">
        <w:rPr>
          <w:rFonts w:ascii="Arial" w:hAnsi="Arial" w:cs="Arial"/>
        </w:rPr>
        <w:t>Complementando lo anterior, cabe resaltar que en la ruralidad existe una ausencia generalizada de expresiones organizativas, que permitan aglutinar las necesidades de organización comunitaria, económica, productiva o gremial por parte de los habitantes de los territorios rurales de la ciudad, puede entenderse, como justificación de esta parte del problema,</w:t>
      </w:r>
      <w:r w:rsidRPr="001A3596">
        <w:rPr>
          <w:rFonts w:ascii="Arial" w:hAnsi="Arial" w:cs="Arial"/>
          <w:i/>
        </w:rPr>
        <w:t xml:space="preserve"> la ausencia de liderazgos compartidos y la prevalencia de únicos líderes o lideresas</w:t>
      </w:r>
      <w:r w:rsidRPr="001A3596">
        <w:rPr>
          <w:rFonts w:ascii="Arial" w:hAnsi="Arial" w:cs="Arial"/>
        </w:rPr>
        <w:t xml:space="preserve"> que han reproducido las dinámicas de las diferentes administraciones, para que no exista un avance real frente a la atención de las necesidades de los y las habitantes del territorio rural. De acuerdo a lo anterior, existe en la ruralidad una baja participación organizada de las comunidades y una alta concentración de liderazgos individuales, que se evidencian en los diferentes espacios de participación, que son frecuentados por los mismos “líderes” en representación de sus comunidades; sin embargo, estas no se ven representadas y el desarrollo de liderazgos colectivos no se evidencia.</w:t>
      </w:r>
    </w:p>
    <w:p w:rsidR="00064897" w:rsidRPr="001A3596" w:rsidRDefault="00064897" w:rsidP="00064897">
      <w:pPr>
        <w:jc w:val="both"/>
        <w:rPr>
          <w:rFonts w:ascii="Arial" w:hAnsi="Arial" w:cs="Arial"/>
        </w:rPr>
      </w:pPr>
      <w:r w:rsidRPr="001A3596">
        <w:rPr>
          <w:rFonts w:ascii="Arial" w:hAnsi="Arial" w:cs="Arial"/>
        </w:rPr>
        <w:t>De igual manera es preciso reconocer que la histórica acción desarticulada de la administración en la ruralidad, manifiesta en la convocatoria y constitución de cientos de espacios organizativos que generan desgaste y baja capacidad de ejecución y maniobra administrativa sobre los diferentes programas que tienen como objetivo atender las necesidades generales de la ruralidad y sus comunidades; así como el constante incumplimiento de compromisos y acuerdos económicos y políticos de las distintas entidades distritales, locales, regionales y nacionales con las comunidades y sus expresiones organizativas, han generado un desinterés generalizado por parte de los habitantes de la Bogotá Rural.</w:t>
      </w:r>
    </w:p>
    <w:p w:rsidR="00064897" w:rsidRDefault="00064897" w:rsidP="00064897">
      <w:pPr>
        <w:pStyle w:val="Ttulo2"/>
        <w:numPr>
          <w:ilvl w:val="0"/>
          <w:numId w:val="0"/>
        </w:numPr>
        <w:spacing w:before="0" w:after="0"/>
        <w:ind w:left="576" w:hanging="576"/>
        <w:jc w:val="both"/>
        <w:rPr>
          <w:rFonts w:ascii="Arial" w:hAnsi="Arial" w:cs="Arial"/>
          <w:color w:val="auto"/>
          <w:szCs w:val="22"/>
        </w:rPr>
      </w:pPr>
      <w:bookmarkStart w:id="46" w:name="_Toc453143114"/>
      <w:r w:rsidRPr="001A3596">
        <w:rPr>
          <w:rFonts w:ascii="Arial" w:hAnsi="Arial" w:cs="Arial"/>
          <w:color w:val="auto"/>
          <w:szCs w:val="22"/>
        </w:rPr>
        <w:t>Baja eficiencia en la implementación de estrate</w:t>
      </w:r>
      <w:r>
        <w:rPr>
          <w:rFonts w:ascii="Arial" w:hAnsi="Arial" w:cs="Arial"/>
          <w:color w:val="auto"/>
          <w:szCs w:val="22"/>
        </w:rPr>
        <w:t>gias de reconversión productiva</w:t>
      </w:r>
    </w:p>
    <w:p w:rsidR="00064897" w:rsidRPr="001A3596" w:rsidRDefault="00064897" w:rsidP="00064897">
      <w:pPr>
        <w:pStyle w:val="Ttulo2"/>
        <w:numPr>
          <w:ilvl w:val="0"/>
          <w:numId w:val="0"/>
        </w:numPr>
        <w:spacing w:before="0" w:after="0"/>
        <w:ind w:left="576" w:hanging="576"/>
        <w:jc w:val="both"/>
        <w:rPr>
          <w:rFonts w:ascii="Arial" w:hAnsi="Arial" w:cs="Arial"/>
          <w:color w:val="auto"/>
          <w:szCs w:val="22"/>
        </w:rPr>
      </w:pPr>
      <w:proofErr w:type="gramStart"/>
      <w:r w:rsidRPr="001A3596">
        <w:rPr>
          <w:rFonts w:ascii="Arial" w:hAnsi="Arial" w:cs="Arial"/>
          <w:color w:val="auto"/>
          <w:szCs w:val="22"/>
        </w:rPr>
        <w:t>hacia</w:t>
      </w:r>
      <w:proofErr w:type="gramEnd"/>
      <w:r w:rsidRPr="001A3596">
        <w:rPr>
          <w:rFonts w:ascii="Arial" w:hAnsi="Arial" w:cs="Arial"/>
          <w:color w:val="auto"/>
          <w:szCs w:val="22"/>
        </w:rPr>
        <w:t xml:space="preserve"> sistemas de producción ambientalmente sostenibles</w:t>
      </w:r>
      <w:bookmarkEnd w:id="46"/>
    </w:p>
    <w:p w:rsidR="00064897" w:rsidRPr="001A3596" w:rsidRDefault="00064897" w:rsidP="00064897">
      <w:pPr>
        <w:rPr>
          <w:rFonts w:ascii="Arial" w:hAnsi="Arial" w:cs="Arial"/>
        </w:rPr>
      </w:pPr>
    </w:p>
    <w:p w:rsidR="00064897" w:rsidRPr="001A3596" w:rsidRDefault="00064897" w:rsidP="00064897">
      <w:pPr>
        <w:jc w:val="both"/>
        <w:rPr>
          <w:rFonts w:ascii="Arial" w:hAnsi="Arial" w:cs="Arial"/>
        </w:rPr>
      </w:pPr>
      <w:r w:rsidRPr="001A3596">
        <w:rPr>
          <w:rFonts w:ascii="Arial" w:hAnsi="Arial" w:cs="Arial"/>
        </w:rPr>
        <w:t xml:space="preserve">En lo que hace referencia a la planificación, promoción e implementación de estrategias enmarcadas en procesos de reconversión productiva que permita consolidar ejercicios ambiental y económicamente sostenibles asociados a los sistemas de producción de la ruralidad, se tiene que  existe una </w:t>
      </w:r>
      <w:r w:rsidRPr="001A3596">
        <w:rPr>
          <w:rFonts w:ascii="Arial" w:hAnsi="Arial" w:cs="Arial"/>
          <w:i/>
        </w:rPr>
        <w:t xml:space="preserve">baja presencia e incidencia de programas y políticas públicas agropecuarias de orden Nacional y Distrital, </w:t>
      </w:r>
      <w:r w:rsidRPr="001A3596">
        <w:rPr>
          <w:rFonts w:ascii="Arial" w:hAnsi="Arial" w:cs="Arial"/>
        </w:rPr>
        <w:t>así como una falta de continuidad y de lineamientos misionales en las entidades responsables, que permitan la consolidación de procesos que a largo plazo reviertan en la reconversión productiva.</w:t>
      </w:r>
    </w:p>
    <w:p w:rsidR="00064897" w:rsidRPr="001A3596" w:rsidRDefault="00064897" w:rsidP="00064897">
      <w:pPr>
        <w:jc w:val="both"/>
        <w:rPr>
          <w:rFonts w:ascii="Arial" w:hAnsi="Arial" w:cs="Arial"/>
        </w:rPr>
      </w:pPr>
      <w:r w:rsidRPr="001A3596">
        <w:rPr>
          <w:rFonts w:ascii="Arial" w:hAnsi="Arial" w:cs="Arial"/>
        </w:rPr>
        <w:t xml:space="preserve">Lo anterior acompañado de la falta de planeación institucional al momento de realizar intervenciones en los sectores rurales ha generado en las comunidades altos niveles de desmotivación y poco acompañan en los espacios de participación donde las instituciones </w:t>
      </w:r>
      <w:r w:rsidRPr="001A3596">
        <w:rPr>
          <w:rFonts w:ascii="Arial" w:hAnsi="Arial" w:cs="Arial"/>
        </w:rPr>
        <w:lastRenderedPageBreak/>
        <w:t>toman decisiones como por ejemplo sobre el uso del suelo, ocasionando una gobernanza territorial débil.</w:t>
      </w:r>
    </w:p>
    <w:p w:rsidR="00064897" w:rsidRPr="001A3596" w:rsidRDefault="00064897" w:rsidP="00064897">
      <w:pPr>
        <w:jc w:val="both"/>
        <w:rPr>
          <w:rFonts w:ascii="Arial" w:hAnsi="Arial" w:cs="Arial"/>
        </w:rPr>
      </w:pPr>
      <w:r w:rsidRPr="001A3596">
        <w:rPr>
          <w:rFonts w:ascii="Arial" w:hAnsi="Arial" w:cs="Arial"/>
        </w:rPr>
        <w:t>Ahora bien, sumado a lo anterior, como consecuencia de fallas en la planeación de la política rural del distrito, no hay lineamientos claros de intervención para las zonas rurales, pues no existe una normatividad fortalecida que permita establecer funciones, formas y estrategias asociadas a un modelo de intervención rural compartido entre las instituciones competentes, por consiguiente en el afán de cumplir con los fallos normativos u orientaciones reglamentarias y políticas transitorias, la institucionalidad Distrital actúa de manera fragmentada y en muchos casos, improvisada, generando acciones atomizadas y en algunos casos contraproducente para el bienestar de las comunidades, cabe resaltar que estos problemas de descoordinación son efecto del mal funcionamiento de las instancias existentes para tal fin, pues aunque existen escenarios y mecanismos que abogan por la coordinación interinstitucional, estos no tienen el suficiente peso y legitimidad para orientar las acciones de las instituciones participantes.</w:t>
      </w:r>
    </w:p>
    <w:p w:rsidR="00064897" w:rsidRPr="001A3596" w:rsidRDefault="00064897" w:rsidP="00064897">
      <w:pPr>
        <w:jc w:val="both"/>
        <w:rPr>
          <w:rFonts w:ascii="Arial" w:hAnsi="Arial" w:cs="Arial"/>
        </w:rPr>
      </w:pPr>
      <w:r w:rsidRPr="001A3596">
        <w:rPr>
          <w:rFonts w:ascii="Arial" w:hAnsi="Arial" w:cs="Arial"/>
        </w:rPr>
        <w:t xml:space="preserve">De igual manera, la baja disponibilidad de recursos para la implementación de procesos de reconversión productiva asociada a los sistemas de producción rural, ha sido una constante que agudizada por la ausencia de incentivos para la conservación ambiental y el mantenimiento de los Servicios </w:t>
      </w:r>
      <w:proofErr w:type="spellStart"/>
      <w:r w:rsidRPr="001A3596">
        <w:rPr>
          <w:rFonts w:ascii="Arial" w:hAnsi="Arial" w:cs="Arial"/>
        </w:rPr>
        <w:t>Ecosistémicos</w:t>
      </w:r>
      <w:proofErr w:type="spellEnd"/>
      <w:r w:rsidRPr="001A3596">
        <w:rPr>
          <w:rFonts w:ascii="Arial" w:hAnsi="Arial" w:cs="Arial"/>
        </w:rPr>
        <w:t xml:space="preserve"> –SSEE- para la ciudad, así como de la carencia de mecanismos de créditos adecuados a los tiempos de producción y la ausencia de seguros que permitan amortiguar efectos climáticos, conjugan un cuadro desalentador para la implementación de estrategias de Reconversión Productiva, porque impiden realizar procesos rentables para los y las  productoras.</w:t>
      </w:r>
    </w:p>
    <w:p w:rsidR="00064897" w:rsidRPr="001A3596" w:rsidRDefault="00064897" w:rsidP="00064897">
      <w:pPr>
        <w:jc w:val="both"/>
        <w:rPr>
          <w:rFonts w:ascii="Arial" w:hAnsi="Arial" w:cs="Arial"/>
        </w:rPr>
      </w:pPr>
      <w:r w:rsidRPr="001A3596">
        <w:rPr>
          <w:rFonts w:ascii="Arial" w:hAnsi="Arial" w:cs="Arial"/>
        </w:rPr>
        <w:t>En lo que compete al sector privado, se reconoce que existen escasas alternativas de financiación y de oportunidades de crédito, y las que se pueden presentar resultan incoherentes con el modo de producción campesino; ya que las políticas crediticias hacia el sector rural, no tienen en cuenta los ciclos de cosecha de alimentos y no dan la posibilidad de establecer periodos de gracia que permitan a las familias el pago de sus obligaciones coincidiendo con el inicio de la cosecha.</w:t>
      </w:r>
    </w:p>
    <w:p w:rsidR="00064897" w:rsidRDefault="00064897" w:rsidP="00064897">
      <w:pPr>
        <w:pStyle w:val="Ttulo2"/>
        <w:numPr>
          <w:ilvl w:val="0"/>
          <w:numId w:val="0"/>
        </w:numPr>
        <w:spacing w:before="0" w:after="0"/>
        <w:ind w:left="576" w:hanging="576"/>
        <w:jc w:val="both"/>
        <w:rPr>
          <w:rFonts w:ascii="Arial" w:hAnsi="Arial" w:cs="Arial"/>
          <w:color w:val="auto"/>
          <w:szCs w:val="22"/>
        </w:rPr>
      </w:pPr>
      <w:bookmarkStart w:id="47" w:name="_Toc452736011"/>
      <w:bookmarkStart w:id="48" w:name="_Toc453143115"/>
      <w:r w:rsidRPr="001A3596">
        <w:rPr>
          <w:rFonts w:ascii="Arial" w:hAnsi="Arial" w:cs="Arial"/>
          <w:color w:val="auto"/>
          <w:szCs w:val="22"/>
        </w:rPr>
        <w:t>Baja competitividad de la economía campesi</w:t>
      </w:r>
      <w:r>
        <w:rPr>
          <w:rFonts w:ascii="Arial" w:hAnsi="Arial" w:cs="Arial"/>
          <w:color w:val="auto"/>
          <w:szCs w:val="22"/>
        </w:rPr>
        <w:t>na en mercados especializados y</w:t>
      </w:r>
    </w:p>
    <w:p w:rsidR="00064897" w:rsidRPr="001A3596" w:rsidRDefault="00064897" w:rsidP="00064897">
      <w:pPr>
        <w:pStyle w:val="Ttulo2"/>
        <w:numPr>
          <w:ilvl w:val="0"/>
          <w:numId w:val="0"/>
        </w:numPr>
        <w:spacing w:before="0" w:after="0"/>
        <w:ind w:left="576" w:hanging="576"/>
        <w:jc w:val="both"/>
        <w:rPr>
          <w:rFonts w:ascii="Arial" w:hAnsi="Arial" w:cs="Arial"/>
          <w:color w:val="auto"/>
          <w:szCs w:val="22"/>
        </w:rPr>
      </w:pPr>
      <w:proofErr w:type="gramStart"/>
      <w:r w:rsidRPr="001A3596">
        <w:rPr>
          <w:rFonts w:ascii="Arial" w:hAnsi="Arial" w:cs="Arial"/>
          <w:color w:val="auto"/>
          <w:szCs w:val="22"/>
        </w:rPr>
        <w:t>tradicionales</w:t>
      </w:r>
      <w:proofErr w:type="gramEnd"/>
      <w:r w:rsidRPr="001A3596">
        <w:rPr>
          <w:rFonts w:ascii="Arial" w:hAnsi="Arial" w:cs="Arial"/>
          <w:color w:val="auto"/>
          <w:szCs w:val="22"/>
        </w:rPr>
        <w:t>:</w:t>
      </w:r>
      <w:bookmarkEnd w:id="47"/>
      <w:bookmarkEnd w:id="48"/>
    </w:p>
    <w:p w:rsidR="00064897" w:rsidRDefault="00064897" w:rsidP="00064897">
      <w:pPr>
        <w:jc w:val="both"/>
        <w:rPr>
          <w:rFonts w:ascii="Arial" w:hAnsi="Arial" w:cs="Arial"/>
        </w:rPr>
      </w:pPr>
    </w:p>
    <w:p w:rsidR="00064897" w:rsidRPr="001A3596" w:rsidRDefault="00064897" w:rsidP="00064897">
      <w:pPr>
        <w:jc w:val="both"/>
        <w:rPr>
          <w:rFonts w:ascii="Arial" w:hAnsi="Arial" w:cs="Arial"/>
        </w:rPr>
      </w:pPr>
      <w:r w:rsidRPr="001A3596">
        <w:rPr>
          <w:rFonts w:ascii="Arial" w:hAnsi="Arial" w:cs="Arial"/>
        </w:rPr>
        <w:t xml:space="preserve">Completando el panorama asociado a la </w:t>
      </w:r>
      <w:r w:rsidRPr="001A3596">
        <w:rPr>
          <w:rFonts w:ascii="Arial" w:hAnsi="Arial" w:cs="Arial"/>
          <w:b/>
        </w:rPr>
        <w:t xml:space="preserve">insostenibilidad de la economía campesina distrital, </w:t>
      </w:r>
      <w:r w:rsidRPr="001A3596">
        <w:rPr>
          <w:rFonts w:ascii="Arial" w:hAnsi="Arial" w:cs="Arial"/>
        </w:rPr>
        <w:t xml:space="preserve">tenemos que en el escenario de la competitividad, como consecuencia de la no articulación a cadenas de valor eficiente, resultado de la ausencia de estrategias de agregación de valor, así como de prácticas y estrategias innovadoras que permitan incursionar en nuevos productos y nuevos mercados y como resultado de la baja productividad que caracteriza los procesos de producción tradicional, los y las </w:t>
      </w:r>
      <w:r w:rsidRPr="001A3596">
        <w:rPr>
          <w:rFonts w:ascii="Arial" w:hAnsi="Arial" w:cs="Arial"/>
        </w:rPr>
        <w:lastRenderedPageBreak/>
        <w:t xml:space="preserve">campesinas, así como sus asociaciones, presentan bajos niveles de competitividad asociados al mercado de la ciudad. </w:t>
      </w:r>
    </w:p>
    <w:p w:rsidR="00064897" w:rsidRPr="001A3596" w:rsidRDefault="00064897" w:rsidP="00064897">
      <w:pPr>
        <w:jc w:val="both"/>
        <w:rPr>
          <w:rFonts w:ascii="Arial" w:hAnsi="Arial" w:cs="Arial"/>
        </w:rPr>
      </w:pPr>
      <w:r w:rsidRPr="001A3596">
        <w:rPr>
          <w:rFonts w:ascii="Arial" w:hAnsi="Arial" w:cs="Arial"/>
        </w:rPr>
        <w:t xml:space="preserve">De igual manera se ha evidenciado que los procesos logísticos asociados a la producción, transformación y comercialización, son poco eficientes debido a que los productores no cuentan con tecnologías adecuadas que mejoren su producción y que les permita una buena conservación de los productos en la fase de </w:t>
      </w:r>
      <w:proofErr w:type="spellStart"/>
      <w:r w:rsidRPr="001A3596">
        <w:rPr>
          <w:rFonts w:ascii="Arial" w:hAnsi="Arial" w:cs="Arial"/>
        </w:rPr>
        <w:t>poscosecha</w:t>
      </w:r>
      <w:proofErr w:type="spellEnd"/>
      <w:r w:rsidRPr="001A3596">
        <w:rPr>
          <w:rFonts w:ascii="Arial" w:hAnsi="Arial" w:cs="Arial"/>
        </w:rPr>
        <w:t>. Además, estos productores no cuentan con procesos adecuados para la transformación, y comercialización de sus productos, asunto que se agrava al no contar con un parque automotor adecuado para el traslado de estos productos a los puntos de comercialización de la ciudad.</w:t>
      </w:r>
    </w:p>
    <w:p w:rsidR="00064897" w:rsidRPr="001A3596" w:rsidRDefault="00064897" w:rsidP="00064897">
      <w:pPr>
        <w:jc w:val="both"/>
        <w:rPr>
          <w:rFonts w:ascii="Arial" w:hAnsi="Arial" w:cs="Arial"/>
        </w:rPr>
      </w:pPr>
      <w:r w:rsidRPr="001A3596">
        <w:rPr>
          <w:rFonts w:ascii="Arial" w:hAnsi="Arial" w:cs="Arial"/>
        </w:rPr>
        <w:t>En el escenario de la producción en finca, tenemos que existen pocas alternativas productivas agropecuarias no convencionales y de otro tipo, que aprovechen el potencial ambiental y cultural del territorio. Adicionalmente se presentan periodos de saturación del mercado de alimentos, debido a que la baja planeación en las siembras y en la producción de la finca hace que se presente exceso de producción de ciertos alimentos en algunos meses del año, lo que redunda en la disminución del beneficio para el productor, pues los canales de comercialización por lo general son los mismos.</w:t>
      </w:r>
    </w:p>
    <w:p w:rsidR="00064897" w:rsidRDefault="00064897" w:rsidP="00064897">
      <w:pPr>
        <w:jc w:val="both"/>
        <w:rPr>
          <w:rFonts w:ascii="Arial" w:hAnsi="Arial" w:cs="Arial"/>
        </w:rPr>
      </w:pPr>
      <w:r w:rsidRPr="001A3596">
        <w:rPr>
          <w:rFonts w:ascii="Arial" w:hAnsi="Arial" w:cs="Arial"/>
        </w:rPr>
        <w:t>En el mismo sentido, se tiene que la especialización de la producción (</w:t>
      </w:r>
      <w:r w:rsidRPr="001A3596">
        <w:rPr>
          <w:rFonts w:ascii="Arial" w:hAnsi="Arial" w:cs="Arial"/>
          <w:i/>
        </w:rPr>
        <w:t>monocultivo</w:t>
      </w:r>
      <w:r w:rsidRPr="001A3596">
        <w:rPr>
          <w:rFonts w:ascii="Arial" w:hAnsi="Arial" w:cs="Arial"/>
        </w:rPr>
        <w:t>), limita la variedad de productos a ofrecer, generando una oferta de producción mínima y enfocada a ciertos productos que compiten en los mismos canales de comercialización en condiciones comerciales poco justas.</w:t>
      </w:r>
    </w:p>
    <w:p w:rsidR="00064897" w:rsidRPr="008414FA" w:rsidRDefault="00C278AA" w:rsidP="00064897">
      <w:pPr>
        <w:jc w:val="center"/>
        <w:rPr>
          <w:rFonts w:ascii="Arial" w:hAnsi="Arial" w:cs="Arial"/>
        </w:rPr>
      </w:pPr>
      <w:r w:rsidRPr="0051222C">
        <w:rPr>
          <w:rFonts w:ascii="Arial" w:hAnsi="Arial" w:cs="Arial"/>
          <w:b/>
          <w:u w:val="single"/>
        </w:rPr>
        <w:t>TEMÁTICA:</w:t>
      </w:r>
      <w:r>
        <w:rPr>
          <w:rFonts w:ascii="Arial" w:hAnsi="Arial" w:cs="Arial"/>
        </w:rPr>
        <w:t xml:space="preserve"> </w:t>
      </w:r>
      <w:r w:rsidR="00064897">
        <w:rPr>
          <w:rFonts w:ascii="Arial" w:hAnsi="Arial" w:cs="Arial"/>
        </w:rPr>
        <w:t xml:space="preserve">Desarrollo y productividad - </w:t>
      </w:r>
      <w:r w:rsidR="00064897" w:rsidRPr="00E86EC7">
        <w:rPr>
          <w:rFonts w:ascii="Arial" w:hAnsi="Arial" w:cs="Arial"/>
        </w:rPr>
        <w:t xml:space="preserve"> Ruralidad</w:t>
      </w:r>
    </w:p>
    <w:p w:rsidR="00064897" w:rsidRPr="0051222C" w:rsidRDefault="00C278AA" w:rsidP="00064897">
      <w:pPr>
        <w:jc w:val="center"/>
        <w:rPr>
          <w:rFonts w:ascii="Arial" w:hAnsi="Arial" w:cs="Arial"/>
          <w:u w:val="single"/>
        </w:rPr>
      </w:pPr>
      <w:r w:rsidRPr="0051222C">
        <w:rPr>
          <w:rFonts w:ascii="Arial" w:hAnsi="Arial" w:cs="Arial"/>
          <w:b/>
          <w:u w:val="single"/>
        </w:rPr>
        <w:t>POLÍTICA PÚBLICA RELACIONADA</w:t>
      </w:r>
      <w:r w:rsidRPr="0051222C">
        <w:rPr>
          <w:rFonts w:ascii="Arial" w:hAnsi="Arial" w:cs="Arial"/>
          <w:u w:val="single"/>
        </w:rPr>
        <w:t>:</w:t>
      </w:r>
    </w:p>
    <w:p w:rsidR="00064897" w:rsidRDefault="00064897" w:rsidP="00064897">
      <w:pPr>
        <w:shd w:val="clear" w:color="auto" w:fill="FFFFFF"/>
        <w:jc w:val="both"/>
        <w:rPr>
          <w:rFonts w:ascii="Arial" w:hAnsi="Arial" w:cs="Arial"/>
        </w:rPr>
      </w:pPr>
      <w:r>
        <w:rPr>
          <w:rFonts w:ascii="Arial" w:hAnsi="Arial" w:cs="Arial"/>
        </w:rPr>
        <w:t>P</w:t>
      </w:r>
      <w:r w:rsidRPr="00CC631B">
        <w:rPr>
          <w:rFonts w:ascii="Arial" w:hAnsi="Arial" w:cs="Arial"/>
        </w:rPr>
        <w:t xml:space="preserve">olítica </w:t>
      </w:r>
      <w:r>
        <w:rPr>
          <w:rFonts w:ascii="Arial" w:hAnsi="Arial" w:cs="Arial"/>
        </w:rPr>
        <w:t>distrital de p</w:t>
      </w:r>
      <w:r w:rsidRPr="00CC631B">
        <w:rPr>
          <w:rFonts w:ascii="Arial" w:hAnsi="Arial" w:cs="Arial"/>
        </w:rPr>
        <w:t xml:space="preserve">roductividad, competitividad y desarrollo </w:t>
      </w:r>
      <w:r>
        <w:rPr>
          <w:rFonts w:ascii="Arial" w:hAnsi="Arial" w:cs="Arial"/>
        </w:rPr>
        <w:t>S</w:t>
      </w:r>
      <w:r w:rsidRPr="00CC631B">
        <w:rPr>
          <w:rFonts w:ascii="Arial" w:hAnsi="Arial" w:cs="Arial"/>
        </w:rPr>
        <w:t xml:space="preserve">ocioeconómico </w:t>
      </w:r>
      <w:r>
        <w:rPr>
          <w:rFonts w:ascii="Arial" w:hAnsi="Arial" w:cs="Arial"/>
        </w:rPr>
        <w:t>de Bogotá. E</w:t>
      </w:r>
      <w:r w:rsidRPr="00CC631B">
        <w:rPr>
          <w:rFonts w:ascii="Arial" w:hAnsi="Arial" w:cs="Arial"/>
        </w:rPr>
        <w:t xml:space="preserve">je </w:t>
      </w:r>
      <w:r>
        <w:rPr>
          <w:rFonts w:ascii="Arial" w:hAnsi="Arial" w:cs="Arial"/>
        </w:rPr>
        <w:t>G</w:t>
      </w:r>
      <w:r w:rsidRPr="00CC631B">
        <w:rPr>
          <w:rFonts w:ascii="Arial" w:hAnsi="Arial" w:cs="Arial"/>
          <w:i/>
        </w:rPr>
        <w:t>estión del territorio para el desarrollo económico</w:t>
      </w:r>
      <w:r w:rsidRPr="001A3596">
        <w:rPr>
          <w:rFonts w:ascii="Arial" w:hAnsi="Arial" w:cs="Arial"/>
        </w:rPr>
        <w:t xml:space="preserve">, sección </w:t>
      </w:r>
      <w:r w:rsidRPr="001A3596">
        <w:rPr>
          <w:rFonts w:ascii="Arial" w:hAnsi="Arial" w:cs="Arial"/>
          <w:i/>
        </w:rPr>
        <w:t>Desarrollo económico de la ruralidad</w:t>
      </w:r>
      <w:r w:rsidRPr="001A3596">
        <w:rPr>
          <w:rFonts w:ascii="Arial" w:hAnsi="Arial" w:cs="Arial"/>
        </w:rPr>
        <w:t>, concretamente con la estrategia</w:t>
      </w:r>
    </w:p>
    <w:p w:rsidR="00064897" w:rsidRPr="001A3596" w:rsidRDefault="00064897" w:rsidP="00064897">
      <w:pPr>
        <w:shd w:val="clear" w:color="auto" w:fill="FFFFFF"/>
        <w:jc w:val="both"/>
        <w:rPr>
          <w:rFonts w:ascii="Arial" w:hAnsi="Arial" w:cs="Arial"/>
          <w:i/>
        </w:rPr>
      </w:pPr>
      <w:r>
        <w:rPr>
          <w:rFonts w:ascii="Arial" w:hAnsi="Arial" w:cs="Arial"/>
          <w:i/>
        </w:rPr>
        <w:t>“65.2 R</w:t>
      </w:r>
      <w:r w:rsidRPr="001A3596">
        <w:rPr>
          <w:rFonts w:ascii="Arial" w:hAnsi="Arial" w:cs="Arial"/>
          <w:i/>
        </w:rPr>
        <w:t>econversión productiva, que permita el mejoramiento de las condiciones sanitarias y fitosanitarias de la producción rural, y de la trazabilidad, amplíe las cadenas de agregación de valor, reduzca ineficiencias, promueva nuevos nichos de mercado, de servicios ambientales, y ecoturismo, y genere ingresos derivados del conocimiento local y científico asociado a los valores y la biodiversidad de los ecosistemas y agro ecosistemas, así como alcanzar eficiencias en la cadena de abastecimiento que garantice el acceso a los alimentos mediante un precio justo.</w:t>
      </w:r>
      <w:r w:rsidRPr="001A3596">
        <w:rPr>
          <w:rFonts w:ascii="Arial" w:hAnsi="Arial" w:cs="Arial"/>
        </w:rPr>
        <w:t xml:space="preserve"> (</w:t>
      </w:r>
      <w:proofErr w:type="spellStart"/>
      <w:r w:rsidRPr="001A3596">
        <w:rPr>
          <w:rFonts w:ascii="Arial" w:hAnsi="Arial" w:cs="Arial"/>
        </w:rPr>
        <w:t>Dec</w:t>
      </w:r>
      <w:proofErr w:type="spellEnd"/>
      <w:r w:rsidRPr="001A3596">
        <w:rPr>
          <w:rFonts w:ascii="Arial" w:hAnsi="Arial" w:cs="Arial"/>
        </w:rPr>
        <w:t>. No. 064 de 2011. Artículo 65 Numeral 2)</w:t>
      </w:r>
      <w:r>
        <w:rPr>
          <w:rFonts w:ascii="Arial" w:hAnsi="Arial" w:cs="Arial"/>
        </w:rPr>
        <w:t>”</w:t>
      </w:r>
    </w:p>
    <w:p w:rsidR="00064897" w:rsidRPr="001A3596" w:rsidRDefault="00064897" w:rsidP="00064897">
      <w:pPr>
        <w:jc w:val="both"/>
        <w:rPr>
          <w:rFonts w:ascii="Arial" w:hAnsi="Arial" w:cs="Arial"/>
        </w:rPr>
      </w:pPr>
      <w:r>
        <w:rPr>
          <w:rFonts w:ascii="Arial" w:hAnsi="Arial" w:cs="Arial"/>
        </w:rPr>
        <w:lastRenderedPageBreak/>
        <w:t xml:space="preserve">Igualmente  este proyecto de inversión con el cual se contribuye a la solución de la problemática planteada se relaciona con </w:t>
      </w:r>
      <w:r w:rsidRPr="001A3596">
        <w:rPr>
          <w:rFonts w:ascii="Arial" w:hAnsi="Arial" w:cs="Arial"/>
        </w:rPr>
        <w:t xml:space="preserve">Política pública distrital de ruralidad - Decreto 327 de 2007 </w:t>
      </w:r>
    </w:p>
    <w:p w:rsidR="00064897" w:rsidRPr="0051222C" w:rsidRDefault="00C278AA" w:rsidP="00064897">
      <w:pPr>
        <w:jc w:val="center"/>
        <w:rPr>
          <w:rFonts w:ascii="Arial" w:hAnsi="Arial" w:cs="Arial"/>
          <w:u w:val="single"/>
        </w:rPr>
      </w:pPr>
      <w:r w:rsidRPr="0051222C">
        <w:rPr>
          <w:rFonts w:ascii="Arial" w:hAnsi="Arial" w:cs="Arial"/>
          <w:b/>
          <w:bCs/>
          <w:u w:val="single"/>
        </w:rPr>
        <w:t>POBLACIÓN TOTAL AFECTADA</w:t>
      </w:r>
      <w:r w:rsidRPr="0051222C">
        <w:rPr>
          <w:rFonts w:ascii="Arial" w:hAnsi="Arial" w:cs="Arial"/>
          <w:u w:val="single"/>
        </w:rPr>
        <w:t>:</w:t>
      </w:r>
    </w:p>
    <w:p w:rsidR="00064897" w:rsidRPr="001A3596" w:rsidRDefault="00064897" w:rsidP="00064897">
      <w:pPr>
        <w:jc w:val="both"/>
        <w:rPr>
          <w:rFonts w:ascii="Arial" w:hAnsi="Arial" w:cs="Arial"/>
        </w:rPr>
      </w:pPr>
      <w:r w:rsidRPr="001A3596">
        <w:rPr>
          <w:rFonts w:ascii="Arial" w:hAnsi="Arial" w:cs="Arial"/>
        </w:rPr>
        <w:t xml:space="preserve">Tal como se ha mencionado con anterioridad, la </w:t>
      </w:r>
      <w:r w:rsidRPr="001A3596">
        <w:rPr>
          <w:rFonts w:ascii="Arial" w:hAnsi="Arial" w:cs="Arial"/>
          <w:b/>
        </w:rPr>
        <w:t>insostenibilidad de la economía campesina en la ruralidad distrital</w:t>
      </w:r>
      <w:r w:rsidRPr="001A3596">
        <w:rPr>
          <w:rFonts w:ascii="Arial" w:hAnsi="Arial" w:cs="Arial"/>
        </w:rPr>
        <w:t xml:space="preserve">, afecta la dinámica socioeconómica del territorio rural, esta afectación va a tener unas fuertes repercusiones sobre la organización y el mantenimiento de las familias productoras campesinas, al igual que sobre los productores y productoras que actúan a modo individual, por lo que tenemos que la generalidad de la población rural se ve afectada por la insostenibilidad de la economía, siendo esta eje fundamental para el mantenimiento social del territorio. </w:t>
      </w:r>
    </w:p>
    <w:p w:rsidR="00064897" w:rsidRPr="001A3596" w:rsidRDefault="00064897" w:rsidP="00064897">
      <w:pPr>
        <w:jc w:val="both"/>
        <w:rPr>
          <w:rFonts w:ascii="Arial" w:hAnsi="Arial" w:cs="Arial"/>
        </w:rPr>
      </w:pPr>
      <w:r w:rsidRPr="001A3596">
        <w:rPr>
          <w:rFonts w:ascii="Arial" w:hAnsi="Arial" w:cs="Arial"/>
        </w:rPr>
        <w:t>Tenemos entonces que mujeres, adultos mayores, jóvenes y hombres adultos, que habitan en la ruralidad, son la población de referencia, en el caso de los y las niñas, reconocemos que el mejoramiento de la calidad de vida y la construcción de escenarios de sostenibilidad, va a impactarlos de manera positiva, pero no de manera directa por el proyecto.</w:t>
      </w:r>
    </w:p>
    <w:p w:rsidR="00064897" w:rsidRPr="001A3596" w:rsidRDefault="00064897" w:rsidP="00064897">
      <w:pPr>
        <w:jc w:val="both"/>
        <w:rPr>
          <w:rFonts w:ascii="Arial" w:hAnsi="Arial" w:cs="Arial"/>
        </w:rPr>
      </w:pPr>
      <w:r w:rsidRPr="001A3596">
        <w:rPr>
          <w:rFonts w:ascii="Arial" w:hAnsi="Arial" w:cs="Arial"/>
        </w:rPr>
        <w:t xml:space="preserve">Ahora bien, tenemos por datos del Censo Rural (2013) realizado por la –SDDE, que, en la ruralidad de Bogotá, habitan un total 16.787 personas, de este total tenemos que el 52% de la población de la ruralidad está constituida por hombres y el 48% por mujeres, del mismo modo precisa que el 49% de la población se encuentra entre cero (0) y veinticinco (25) años, siendo evidente la concentración de gente jóvenes. Por su parte, sólo el 3% de la población se ubica entre setenta (70) años y más (Ver gráfico 1). </w:t>
      </w:r>
    </w:p>
    <w:p w:rsidR="00064897" w:rsidRPr="001A3596" w:rsidRDefault="00064897" w:rsidP="00064897">
      <w:pPr>
        <w:jc w:val="both"/>
        <w:rPr>
          <w:rFonts w:ascii="Arial" w:hAnsi="Arial" w:cs="Arial"/>
        </w:rPr>
      </w:pPr>
      <w:r>
        <w:rPr>
          <w:rFonts w:ascii="Arial" w:hAnsi="Arial" w:cs="Arial"/>
        </w:rPr>
        <w:t>De esta manera</w:t>
      </w:r>
      <w:r w:rsidRPr="001A3596">
        <w:rPr>
          <w:rFonts w:ascii="Arial" w:hAnsi="Arial" w:cs="Arial"/>
        </w:rPr>
        <w:t>, es necesario mencionar que el proyecto está dirigido puntualmente a los pobladores (mujeres y hombres) que corresponden a la Población Económicamente Activa -PEA, dentro de este grupo se priorizan ochenta (80) Unidades Productivas con quienes se han adelantado acciones de identificación, caracterización y diagnóstico, mediante el Índice de sostenibilidad, y con las cuales se espera consolidar procesos de reconversión productiva, para que sirvan como foco hacía el resto del territorio rural de la ciudad.</w:t>
      </w:r>
    </w:p>
    <w:p w:rsidR="00D60159" w:rsidRDefault="00D60159" w:rsidP="00064897">
      <w:pPr>
        <w:pStyle w:val="Sinespaciado"/>
        <w:jc w:val="center"/>
        <w:rPr>
          <w:rFonts w:ascii="Arial" w:hAnsi="Arial" w:cs="Arial"/>
          <w:b/>
        </w:rPr>
      </w:pPr>
      <w:bookmarkStart w:id="49" w:name="_Toc453060609"/>
    </w:p>
    <w:p w:rsidR="00D60159" w:rsidRDefault="00D60159" w:rsidP="00064897">
      <w:pPr>
        <w:pStyle w:val="Sinespaciado"/>
        <w:jc w:val="center"/>
        <w:rPr>
          <w:rFonts w:ascii="Arial" w:hAnsi="Arial" w:cs="Arial"/>
          <w:b/>
        </w:rPr>
      </w:pPr>
    </w:p>
    <w:p w:rsidR="00D60159" w:rsidRDefault="00D60159" w:rsidP="00064897">
      <w:pPr>
        <w:pStyle w:val="Sinespaciado"/>
        <w:jc w:val="center"/>
        <w:rPr>
          <w:rFonts w:ascii="Arial" w:hAnsi="Arial" w:cs="Arial"/>
          <w:b/>
        </w:rPr>
      </w:pPr>
    </w:p>
    <w:p w:rsidR="00D60159" w:rsidRDefault="00D60159" w:rsidP="00064897">
      <w:pPr>
        <w:pStyle w:val="Sinespaciado"/>
        <w:jc w:val="center"/>
        <w:rPr>
          <w:rFonts w:ascii="Arial" w:hAnsi="Arial" w:cs="Arial"/>
          <w:b/>
        </w:rPr>
      </w:pPr>
    </w:p>
    <w:p w:rsidR="00064897" w:rsidRPr="001A3596" w:rsidRDefault="00C278AA" w:rsidP="00064897">
      <w:pPr>
        <w:pStyle w:val="Sinespaciado"/>
        <w:jc w:val="center"/>
        <w:rPr>
          <w:rFonts w:ascii="Arial" w:hAnsi="Arial" w:cs="Arial"/>
          <w:b/>
        </w:rPr>
      </w:pPr>
      <w:r>
        <w:rPr>
          <w:rFonts w:ascii="Arial" w:hAnsi="Arial" w:cs="Arial"/>
          <w:b/>
        </w:rPr>
        <w:br/>
      </w:r>
      <w:r>
        <w:rPr>
          <w:rFonts w:ascii="Arial" w:hAnsi="Arial" w:cs="Arial"/>
          <w:b/>
        </w:rPr>
        <w:br/>
      </w:r>
      <w:r>
        <w:rPr>
          <w:rFonts w:ascii="Arial" w:hAnsi="Arial" w:cs="Arial"/>
          <w:b/>
        </w:rPr>
        <w:br/>
      </w:r>
      <w:r>
        <w:rPr>
          <w:rFonts w:ascii="Arial" w:hAnsi="Arial" w:cs="Arial"/>
          <w:b/>
        </w:rPr>
        <w:lastRenderedPageBreak/>
        <w:br/>
      </w:r>
      <w:r w:rsidR="00064897" w:rsidRPr="001A3596">
        <w:rPr>
          <w:rFonts w:ascii="Arial" w:hAnsi="Arial" w:cs="Arial"/>
          <w:b/>
        </w:rPr>
        <w:t>Tabla.</w:t>
      </w:r>
      <w:r w:rsidR="00074F54">
        <w:rPr>
          <w:rFonts w:ascii="Arial" w:hAnsi="Arial" w:cs="Arial"/>
          <w:b/>
        </w:rPr>
        <w:t xml:space="preserve"> No. </w:t>
      </w:r>
      <w:r w:rsidR="00064897">
        <w:rPr>
          <w:rFonts w:ascii="Arial" w:hAnsi="Arial" w:cs="Arial"/>
          <w:b/>
        </w:rPr>
        <w:t>7</w:t>
      </w:r>
      <w:r w:rsidR="00074F54">
        <w:rPr>
          <w:rFonts w:ascii="Arial" w:hAnsi="Arial" w:cs="Arial"/>
          <w:b/>
        </w:rPr>
        <w:t>0</w:t>
      </w:r>
      <w:r>
        <w:rPr>
          <w:rFonts w:ascii="Arial" w:hAnsi="Arial" w:cs="Arial"/>
          <w:b/>
        </w:rPr>
        <w:t>.</w:t>
      </w:r>
      <w:r w:rsidR="00064897">
        <w:rPr>
          <w:rFonts w:ascii="Arial" w:hAnsi="Arial" w:cs="Arial"/>
          <w:b/>
        </w:rPr>
        <w:t xml:space="preserve"> </w:t>
      </w:r>
      <w:r w:rsidR="00064897" w:rsidRPr="001A3596">
        <w:rPr>
          <w:rFonts w:ascii="Arial" w:hAnsi="Arial" w:cs="Arial"/>
          <w:b/>
        </w:rPr>
        <w:t xml:space="preserve"> Viviendas, hogares y personas por localidad. Bogotá rural. 2013</w:t>
      </w:r>
      <w:bookmarkEnd w:id="49"/>
    </w:p>
    <w:p w:rsidR="00064897" w:rsidRPr="001A3596" w:rsidRDefault="00064897" w:rsidP="00064897">
      <w:pPr>
        <w:pStyle w:val="Sinespaciado"/>
        <w:rPr>
          <w:rFonts w:ascii="Arial" w:eastAsia="Times New Roman" w:hAnsi="Arial" w:cs="Arial"/>
          <w:color w:val="00B0F0"/>
        </w:rPr>
      </w:pPr>
      <w:r w:rsidRPr="001A3596">
        <w:rPr>
          <w:rFonts w:ascii="Arial" w:eastAsia="Times New Roman" w:hAnsi="Arial" w:cs="Arial"/>
          <w:noProof/>
          <w:color w:val="00B0F0"/>
        </w:rPr>
        <w:drawing>
          <wp:anchor distT="0" distB="0" distL="114300" distR="114300" simplePos="0" relativeHeight="251692032" behindDoc="0" locked="0" layoutInCell="1" allowOverlap="1" wp14:anchorId="1F7226F6" wp14:editId="794D746B">
            <wp:simplePos x="0" y="0"/>
            <wp:positionH relativeFrom="column">
              <wp:posOffset>-113665</wp:posOffset>
            </wp:positionH>
            <wp:positionV relativeFrom="paragraph">
              <wp:posOffset>243840</wp:posOffset>
            </wp:positionV>
            <wp:extent cx="6022975" cy="2523490"/>
            <wp:effectExtent l="19050" t="0" r="0" b="0"/>
            <wp:wrapSquare wrapText="bothSides"/>
            <wp:docPr id="86"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extLst>
                        <a:ext uri="{28A0092B-C50C-407E-A947-70E740481C1C}">
                          <a14:useLocalDpi xmlns:a14="http://schemas.microsoft.com/office/drawing/2010/main" val="0"/>
                        </a:ext>
                      </a:extLst>
                    </a:blip>
                    <a:srcRect l="18458" t="23019" r="17200" b="22972"/>
                    <a:stretch/>
                  </pic:blipFill>
                  <pic:spPr bwMode="auto">
                    <a:xfrm>
                      <a:off x="0" y="0"/>
                      <a:ext cx="6022975" cy="2523490"/>
                    </a:xfrm>
                    <a:prstGeom prst="rect">
                      <a:avLst/>
                    </a:prstGeom>
                    <a:ln>
                      <a:noFill/>
                    </a:ln>
                    <a:extLst>
                      <a:ext uri="{53640926-AAD7-44D8-BBD7-CCE9431645EC}">
                        <a14:shadowObscured xmlns:a14="http://schemas.microsoft.com/office/drawing/2010/main"/>
                      </a:ext>
                    </a:extLst>
                  </pic:spPr>
                </pic:pic>
              </a:graphicData>
            </a:graphic>
          </wp:anchor>
        </w:drawing>
      </w:r>
    </w:p>
    <w:p w:rsidR="00064897" w:rsidRPr="001A3596" w:rsidRDefault="00064897" w:rsidP="00064897">
      <w:pPr>
        <w:pStyle w:val="Sinespaciado"/>
        <w:rPr>
          <w:rFonts w:ascii="Arial" w:hAnsi="Arial" w:cs="Arial"/>
          <w:b/>
        </w:rPr>
      </w:pPr>
      <w:bookmarkStart w:id="50" w:name="h.jbtiyapk9uu8" w:colFirst="0" w:colLast="0"/>
      <w:bookmarkEnd w:id="50"/>
    </w:p>
    <w:p w:rsidR="00064897" w:rsidRPr="001A3596" w:rsidRDefault="00064897" w:rsidP="00064897">
      <w:pPr>
        <w:pStyle w:val="Epgrafe"/>
        <w:spacing w:after="0"/>
        <w:jc w:val="center"/>
        <w:rPr>
          <w:rFonts w:ascii="Arial" w:hAnsi="Arial" w:cs="Arial"/>
          <w:sz w:val="22"/>
          <w:szCs w:val="22"/>
        </w:rPr>
      </w:pPr>
      <w:bookmarkStart w:id="51" w:name="_Toc453060593"/>
    </w:p>
    <w:p w:rsidR="00064897" w:rsidRDefault="00064897" w:rsidP="00064897">
      <w:pPr>
        <w:pStyle w:val="Epgrafe"/>
        <w:spacing w:after="0"/>
        <w:jc w:val="center"/>
        <w:rPr>
          <w:rFonts w:ascii="Arial" w:hAnsi="Arial" w:cs="Arial"/>
          <w:sz w:val="22"/>
          <w:szCs w:val="22"/>
        </w:rPr>
      </w:pPr>
    </w:p>
    <w:p w:rsidR="00064897" w:rsidRPr="001A3596" w:rsidRDefault="00064897" w:rsidP="00064897">
      <w:pPr>
        <w:pStyle w:val="Epgrafe"/>
        <w:spacing w:after="0"/>
        <w:jc w:val="center"/>
        <w:rPr>
          <w:rFonts w:ascii="Arial" w:hAnsi="Arial" w:cs="Arial"/>
          <w:sz w:val="22"/>
          <w:szCs w:val="22"/>
        </w:rPr>
      </w:pPr>
      <w:r w:rsidRPr="001A3596">
        <w:rPr>
          <w:rFonts w:ascii="Arial" w:hAnsi="Arial" w:cs="Arial"/>
          <w:sz w:val="22"/>
          <w:szCs w:val="22"/>
        </w:rPr>
        <w:t xml:space="preserve">Gráfico. </w:t>
      </w:r>
      <w:r w:rsidR="00D60159">
        <w:rPr>
          <w:rFonts w:ascii="Arial" w:hAnsi="Arial" w:cs="Arial"/>
          <w:sz w:val="22"/>
          <w:szCs w:val="22"/>
        </w:rPr>
        <w:t>No. 40</w:t>
      </w:r>
      <w:r>
        <w:rPr>
          <w:rFonts w:ascii="Arial" w:hAnsi="Arial" w:cs="Arial"/>
          <w:sz w:val="22"/>
          <w:szCs w:val="22"/>
        </w:rPr>
        <w:t xml:space="preserve">. </w:t>
      </w:r>
      <w:r w:rsidRPr="001A3596">
        <w:rPr>
          <w:rFonts w:ascii="Arial" w:hAnsi="Arial" w:cs="Arial"/>
          <w:sz w:val="22"/>
          <w:szCs w:val="22"/>
        </w:rPr>
        <w:t>Pirámide población ruralidad 2013.</w:t>
      </w:r>
      <w:bookmarkEnd w:id="51"/>
    </w:p>
    <w:p w:rsidR="00064897" w:rsidRPr="001A3596" w:rsidRDefault="00064897" w:rsidP="00064897">
      <w:pPr>
        <w:pStyle w:val="Sinespaciado"/>
        <w:jc w:val="center"/>
        <w:rPr>
          <w:rFonts w:ascii="Arial" w:eastAsia="Times New Roman" w:hAnsi="Arial" w:cs="Arial"/>
          <w:b/>
          <w:color w:val="00B0F0"/>
        </w:rPr>
      </w:pPr>
      <w:r w:rsidRPr="001A3596">
        <w:rPr>
          <w:rFonts w:ascii="Arial" w:hAnsi="Arial" w:cs="Arial"/>
          <w:noProof/>
        </w:rPr>
        <w:drawing>
          <wp:inline distT="0" distB="0" distL="0" distR="0" wp14:anchorId="2C22CD4A" wp14:editId="4E2A4FB9">
            <wp:extent cx="4502391" cy="2897579"/>
            <wp:effectExtent l="0" t="0" r="0" b="0"/>
            <wp:docPr id="87"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srcRect l="29278" t="34339" r="27822" b="16554"/>
                    <a:stretch/>
                  </pic:blipFill>
                  <pic:spPr bwMode="auto">
                    <a:xfrm>
                      <a:off x="0" y="0"/>
                      <a:ext cx="4518917" cy="2908215"/>
                    </a:xfrm>
                    <a:prstGeom prst="rect">
                      <a:avLst/>
                    </a:prstGeom>
                    <a:ln>
                      <a:noFill/>
                    </a:ln>
                    <a:extLst>
                      <a:ext uri="{53640926-AAD7-44D8-BBD7-CCE9431645EC}">
                        <a14:shadowObscured xmlns:a14="http://schemas.microsoft.com/office/drawing/2010/main"/>
                      </a:ext>
                    </a:extLst>
                  </pic:spPr>
                </pic:pic>
              </a:graphicData>
            </a:graphic>
          </wp:inline>
        </w:drawing>
      </w:r>
    </w:p>
    <w:p w:rsidR="00D60159" w:rsidRDefault="00D60159" w:rsidP="00064897">
      <w:pPr>
        <w:pStyle w:val="NormalWeb"/>
        <w:jc w:val="center"/>
        <w:rPr>
          <w:b/>
          <w:bCs/>
          <w:sz w:val="23"/>
          <w:szCs w:val="23"/>
          <w:u w:val="single"/>
        </w:rPr>
      </w:pPr>
    </w:p>
    <w:p w:rsidR="00D60159" w:rsidRDefault="00D60159" w:rsidP="00064897">
      <w:pPr>
        <w:pStyle w:val="NormalWeb"/>
        <w:jc w:val="center"/>
        <w:rPr>
          <w:b/>
          <w:bCs/>
          <w:sz w:val="23"/>
          <w:szCs w:val="23"/>
          <w:u w:val="single"/>
        </w:rPr>
      </w:pPr>
    </w:p>
    <w:p w:rsidR="00064897" w:rsidRDefault="00E647E0" w:rsidP="00064897">
      <w:pPr>
        <w:pStyle w:val="NormalWeb"/>
        <w:jc w:val="center"/>
        <w:rPr>
          <w:sz w:val="23"/>
          <w:szCs w:val="23"/>
          <w:u w:val="single"/>
        </w:rPr>
      </w:pPr>
      <w:r w:rsidRPr="0051222C">
        <w:rPr>
          <w:b/>
          <w:bCs/>
          <w:sz w:val="23"/>
          <w:szCs w:val="23"/>
          <w:u w:val="single"/>
        </w:rPr>
        <w:lastRenderedPageBreak/>
        <w:t>POBLACI</w:t>
      </w:r>
      <w:r>
        <w:rPr>
          <w:b/>
          <w:bCs/>
          <w:sz w:val="23"/>
          <w:szCs w:val="23"/>
          <w:u w:val="single"/>
        </w:rPr>
        <w:t>ÓN A ATENDER EN LA VIGENCIA 2016</w:t>
      </w:r>
      <w:r w:rsidRPr="0051222C">
        <w:rPr>
          <w:sz w:val="23"/>
          <w:szCs w:val="23"/>
          <w:u w:val="single"/>
        </w:rPr>
        <w:t>:</w:t>
      </w:r>
    </w:p>
    <w:p w:rsidR="00064897" w:rsidRPr="001A3596" w:rsidRDefault="00064897" w:rsidP="00064897">
      <w:pPr>
        <w:pStyle w:val="NormalWeb"/>
        <w:spacing w:before="0" w:beforeAutospacing="0" w:after="0" w:afterAutospacing="0"/>
        <w:rPr>
          <w:rFonts w:cs="Arial"/>
          <w:sz w:val="22"/>
          <w:szCs w:val="22"/>
        </w:rPr>
      </w:pPr>
      <w:r w:rsidRPr="001A3596">
        <w:rPr>
          <w:rFonts w:cs="Arial"/>
          <w:sz w:val="22"/>
          <w:szCs w:val="22"/>
        </w:rPr>
        <w:t xml:space="preserve">Dado que la Meta Plan se propone implementar acciones de reconversión productiva en 80 unidades productivas familiares, para la vigencia de 206, se programaron 11 unidades productivas intervenidas. Los criterios para la selección de las mismas están consignados en </w:t>
      </w:r>
      <w:r>
        <w:rPr>
          <w:rFonts w:cs="Arial"/>
          <w:sz w:val="22"/>
          <w:szCs w:val="22"/>
        </w:rPr>
        <w:t>un documento técnico de soporte</w:t>
      </w:r>
      <w:r w:rsidRPr="001A3596">
        <w:rPr>
          <w:rFonts w:cs="Arial"/>
          <w:sz w:val="22"/>
          <w:szCs w:val="22"/>
        </w:rPr>
        <w:t xml:space="preserve">, y </w:t>
      </w:r>
      <w:r>
        <w:rPr>
          <w:rFonts w:cs="Arial"/>
          <w:sz w:val="22"/>
          <w:szCs w:val="22"/>
        </w:rPr>
        <w:t xml:space="preserve">se </w:t>
      </w:r>
      <w:r w:rsidRPr="001A3596">
        <w:rPr>
          <w:rFonts w:cs="Arial"/>
          <w:sz w:val="22"/>
          <w:szCs w:val="22"/>
        </w:rPr>
        <w:t xml:space="preserve">articulan dimensiones técnico-productivas, socioculturales, económicas, ambientales, y otras extractadas de los documentos de línea de base con los que cuenta la Subdirección para orientar su quehacer. </w:t>
      </w:r>
    </w:p>
    <w:p w:rsidR="00064897" w:rsidRPr="001A3596" w:rsidRDefault="00064897" w:rsidP="00064897">
      <w:pPr>
        <w:pStyle w:val="NormalWeb"/>
        <w:spacing w:before="0" w:beforeAutospacing="0" w:after="0" w:afterAutospacing="0"/>
        <w:rPr>
          <w:rFonts w:cs="Arial"/>
          <w:sz w:val="22"/>
          <w:szCs w:val="22"/>
        </w:rPr>
      </w:pPr>
    </w:p>
    <w:p w:rsidR="00064897" w:rsidRPr="001A3596" w:rsidRDefault="00064897" w:rsidP="00064897">
      <w:pPr>
        <w:pStyle w:val="NormalWeb"/>
        <w:spacing w:before="0" w:beforeAutospacing="0" w:after="0" w:afterAutospacing="0"/>
        <w:rPr>
          <w:rFonts w:cs="Arial"/>
          <w:sz w:val="22"/>
          <w:szCs w:val="22"/>
        </w:rPr>
      </w:pPr>
      <w:r w:rsidRPr="001A3596">
        <w:rPr>
          <w:rFonts w:cs="Arial"/>
          <w:sz w:val="22"/>
          <w:szCs w:val="22"/>
        </w:rPr>
        <w:t xml:space="preserve">Posteriormente se planteó la posibilidad de </w:t>
      </w:r>
      <w:r>
        <w:rPr>
          <w:rFonts w:cs="Arial"/>
          <w:sz w:val="22"/>
          <w:szCs w:val="22"/>
        </w:rPr>
        <w:t xml:space="preserve">iniciar el proceso con </w:t>
      </w:r>
      <w:r w:rsidRPr="001A3596">
        <w:rPr>
          <w:rFonts w:cs="Arial"/>
          <w:sz w:val="22"/>
          <w:szCs w:val="22"/>
        </w:rPr>
        <w:t xml:space="preserve">20 unidades productivas implementadas, las cuales se ubicarían en las siguientes localidades y puntos específicos: </w:t>
      </w:r>
    </w:p>
    <w:p w:rsidR="00064897" w:rsidRPr="001A3596" w:rsidRDefault="00064897" w:rsidP="00064897">
      <w:pPr>
        <w:pStyle w:val="NormalWeb"/>
        <w:spacing w:before="0" w:beforeAutospacing="0" w:after="0" w:afterAutospacing="0"/>
        <w:rPr>
          <w:rFonts w:cs="Arial"/>
          <w:b/>
          <w:sz w:val="22"/>
          <w:szCs w:val="22"/>
        </w:rPr>
      </w:pPr>
    </w:p>
    <w:p w:rsidR="00064897" w:rsidRPr="001A3596" w:rsidRDefault="00064897" w:rsidP="00064897">
      <w:pPr>
        <w:pStyle w:val="NormalWeb"/>
        <w:spacing w:before="0" w:beforeAutospacing="0" w:after="0" w:afterAutospacing="0"/>
        <w:rPr>
          <w:rFonts w:cs="Arial"/>
          <w:b/>
          <w:sz w:val="22"/>
          <w:szCs w:val="22"/>
        </w:rPr>
      </w:pPr>
      <w:r w:rsidRPr="001A3596">
        <w:rPr>
          <w:rFonts w:cs="Arial"/>
          <w:b/>
          <w:sz w:val="22"/>
          <w:szCs w:val="22"/>
        </w:rPr>
        <w:t xml:space="preserve">LOCALIDAD DE CHAPINERO: </w:t>
      </w:r>
    </w:p>
    <w:p w:rsidR="00064897" w:rsidRPr="001A3596" w:rsidRDefault="00064897" w:rsidP="00064897">
      <w:pPr>
        <w:pStyle w:val="NormalWeb"/>
        <w:spacing w:before="0" w:beforeAutospacing="0" w:after="0" w:afterAutospacing="0"/>
        <w:rPr>
          <w:rFonts w:cs="Arial"/>
          <w:sz w:val="22"/>
          <w:szCs w:val="22"/>
        </w:rPr>
      </w:pPr>
      <w:r w:rsidRPr="001A3596">
        <w:rPr>
          <w:rFonts w:cs="Arial"/>
          <w:sz w:val="22"/>
          <w:szCs w:val="22"/>
        </w:rPr>
        <w:t>1) 04°37'37,8'' N 74°01'04,7'' W</w:t>
      </w:r>
    </w:p>
    <w:p w:rsidR="00064897" w:rsidRPr="001A3596" w:rsidRDefault="00064897" w:rsidP="00064897">
      <w:pPr>
        <w:pStyle w:val="NormalWeb"/>
        <w:spacing w:before="0" w:beforeAutospacing="0" w:after="0" w:afterAutospacing="0"/>
        <w:rPr>
          <w:rFonts w:cs="Arial"/>
          <w:sz w:val="22"/>
          <w:szCs w:val="22"/>
          <w:lang w:val="en-US"/>
        </w:rPr>
      </w:pPr>
      <w:r w:rsidRPr="001A3596">
        <w:rPr>
          <w:rFonts w:cs="Arial"/>
          <w:sz w:val="22"/>
          <w:szCs w:val="22"/>
          <w:lang w:val="en-US"/>
        </w:rPr>
        <w:t>2) 04°37'37</w:t>
      </w:r>
      <w:proofErr w:type="gramStart"/>
      <w:r w:rsidRPr="001A3596">
        <w:rPr>
          <w:rFonts w:cs="Arial"/>
          <w:sz w:val="22"/>
          <w:szCs w:val="22"/>
          <w:lang w:val="en-US"/>
        </w:rPr>
        <w:t>,8''</w:t>
      </w:r>
      <w:proofErr w:type="gramEnd"/>
      <w:r w:rsidRPr="001A3596">
        <w:rPr>
          <w:rFonts w:cs="Arial"/>
          <w:sz w:val="22"/>
          <w:szCs w:val="22"/>
          <w:lang w:val="en-US"/>
        </w:rPr>
        <w:t xml:space="preserve"> N 74°01'04,7'' W</w:t>
      </w:r>
    </w:p>
    <w:p w:rsidR="00064897" w:rsidRPr="001A3596" w:rsidRDefault="00064897" w:rsidP="00064897">
      <w:pPr>
        <w:pStyle w:val="NormalWeb"/>
        <w:spacing w:before="0" w:beforeAutospacing="0" w:after="0" w:afterAutospacing="0"/>
        <w:rPr>
          <w:rFonts w:cs="Arial"/>
          <w:sz w:val="22"/>
          <w:szCs w:val="22"/>
          <w:lang w:val="en-US"/>
        </w:rPr>
      </w:pPr>
      <w:r w:rsidRPr="001A3596">
        <w:rPr>
          <w:rFonts w:cs="Arial"/>
          <w:sz w:val="22"/>
          <w:szCs w:val="22"/>
          <w:lang w:val="en-US"/>
        </w:rPr>
        <w:t>3) 04°37'37</w:t>
      </w:r>
      <w:proofErr w:type="gramStart"/>
      <w:r w:rsidRPr="001A3596">
        <w:rPr>
          <w:rFonts w:cs="Arial"/>
          <w:sz w:val="22"/>
          <w:szCs w:val="22"/>
          <w:lang w:val="en-US"/>
        </w:rPr>
        <w:t>,8''</w:t>
      </w:r>
      <w:proofErr w:type="gramEnd"/>
      <w:r w:rsidRPr="001A3596">
        <w:rPr>
          <w:rFonts w:cs="Arial"/>
          <w:sz w:val="22"/>
          <w:szCs w:val="22"/>
          <w:lang w:val="en-US"/>
        </w:rPr>
        <w:t xml:space="preserve"> N 74°01'04,7'' W</w:t>
      </w:r>
    </w:p>
    <w:p w:rsidR="00064897" w:rsidRPr="001A3596" w:rsidRDefault="00064897" w:rsidP="00064897">
      <w:pPr>
        <w:pStyle w:val="NormalWeb"/>
        <w:spacing w:before="0" w:beforeAutospacing="0" w:after="0" w:afterAutospacing="0"/>
        <w:rPr>
          <w:rFonts w:cs="Arial"/>
          <w:sz w:val="22"/>
          <w:szCs w:val="22"/>
        </w:rPr>
      </w:pPr>
      <w:r w:rsidRPr="001A3596">
        <w:rPr>
          <w:rFonts w:cs="Arial"/>
          <w:sz w:val="22"/>
          <w:szCs w:val="22"/>
        </w:rPr>
        <w:t>4) 04°37'08,2'' N 74°01'68,9'' W</w:t>
      </w:r>
    </w:p>
    <w:p w:rsidR="00064897" w:rsidRPr="001A3596" w:rsidRDefault="00064897" w:rsidP="00064897">
      <w:pPr>
        <w:pStyle w:val="NormalWeb"/>
        <w:spacing w:before="0" w:beforeAutospacing="0" w:after="0" w:afterAutospacing="0"/>
        <w:rPr>
          <w:rFonts w:cs="Arial"/>
          <w:b/>
          <w:sz w:val="22"/>
          <w:szCs w:val="22"/>
        </w:rPr>
      </w:pPr>
    </w:p>
    <w:p w:rsidR="00064897" w:rsidRPr="001A3596" w:rsidRDefault="00064897" w:rsidP="00064897">
      <w:pPr>
        <w:pStyle w:val="NormalWeb"/>
        <w:spacing w:before="0" w:beforeAutospacing="0" w:after="0" w:afterAutospacing="0"/>
        <w:rPr>
          <w:rFonts w:cs="Arial"/>
          <w:b/>
          <w:sz w:val="22"/>
          <w:szCs w:val="22"/>
        </w:rPr>
      </w:pPr>
      <w:r w:rsidRPr="001A3596">
        <w:rPr>
          <w:rFonts w:cs="Arial"/>
          <w:b/>
          <w:sz w:val="22"/>
          <w:szCs w:val="22"/>
        </w:rPr>
        <w:t xml:space="preserve">LOCALIDAD DE USME: </w:t>
      </w:r>
    </w:p>
    <w:p w:rsidR="00064897" w:rsidRPr="001A3596" w:rsidRDefault="00064897" w:rsidP="00064897">
      <w:pPr>
        <w:pStyle w:val="NormalWeb"/>
        <w:spacing w:before="0" w:beforeAutospacing="0" w:after="0" w:afterAutospacing="0"/>
        <w:rPr>
          <w:rFonts w:cs="Arial"/>
          <w:sz w:val="22"/>
          <w:szCs w:val="22"/>
          <w:lang w:val="en-US"/>
        </w:rPr>
      </w:pPr>
      <w:r w:rsidRPr="001A3596">
        <w:rPr>
          <w:rFonts w:cs="Arial"/>
          <w:sz w:val="22"/>
          <w:szCs w:val="22"/>
          <w:lang w:val="en-US"/>
        </w:rPr>
        <w:t>5) 04°21'37</w:t>
      </w:r>
      <w:proofErr w:type="gramStart"/>
      <w:r w:rsidRPr="001A3596">
        <w:rPr>
          <w:rFonts w:cs="Arial"/>
          <w:sz w:val="22"/>
          <w:szCs w:val="22"/>
          <w:lang w:val="en-US"/>
        </w:rPr>
        <w:t>,6''</w:t>
      </w:r>
      <w:proofErr w:type="gramEnd"/>
      <w:r w:rsidRPr="001A3596">
        <w:rPr>
          <w:rFonts w:cs="Arial"/>
          <w:sz w:val="22"/>
          <w:szCs w:val="22"/>
          <w:lang w:val="en-US"/>
        </w:rPr>
        <w:t xml:space="preserve"> N 74°08'28,2'' W</w:t>
      </w:r>
    </w:p>
    <w:p w:rsidR="00064897" w:rsidRPr="001A3596" w:rsidRDefault="00064897" w:rsidP="00064897">
      <w:pPr>
        <w:pStyle w:val="NormalWeb"/>
        <w:spacing w:before="0" w:beforeAutospacing="0" w:after="0" w:afterAutospacing="0"/>
        <w:rPr>
          <w:rFonts w:cs="Arial"/>
          <w:sz w:val="22"/>
          <w:szCs w:val="22"/>
          <w:lang w:val="en-US"/>
        </w:rPr>
      </w:pPr>
      <w:r w:rsidRPr="001A3596">
        <w:rPr>
          <w:rFonts w:cs="Arial"/>
          <w:sz w:val="22"/>
          <w:szCs w:val="22"/>
          <w:lang w:val="en-US"/>
        </w:rPr>
        <w:t>6) 04°21'53</w:t>
      </w:r>
      <w:proofErr w:type="gramStart"/>
      <w:r w:rsidRPr="001A3596">
        <w:rPr>
          <w:rFonts w:cs="Arial"/>
          <w:sz w:val="22"/>
          <w:szCs w:val="22"/>
          <w:lang w:val="en-US"/>
        </w:rPr>
        <w:t>,9''</w:t>
      </w:r>
      <w:proofErr w:type="gramEnd"/>
      <w:r w:rsidRPr="001A3596">
        <w:rPr>
          <w:rFonts w:cs="Arial"/>
          <w:sz w:val="22"/>
          <w:szCs w:val="22"/>
          <w:lang w:val="en-US"/>
        </w:rPr>
        <w:t xml:space="preserve"> N 74°07'96,6'' W</w:t>
      </w:r>
    </w:p>
    <w:p w:rsidR="00064897" w:rsidRPr="001A3596" w:rsidRDefault="00064897" w:rsidP="00064897">
      <w:pPr>
        <w:pStyle w:val="NormalWeb"/>
        <w:spacing w:before="0" w:beforeAutospacing="0" w:after="0" w:afterAutospacing="0"/>
        <w:rPr>
          <w:rFonts w:cs="Arial"/>
          <w:sz w:val="22"/>
          <w:szCs w:val="22"/>
        </w:rPr>
      </w:pPr>
      <w:r w:rsidRPr="001A3596">
        <w:rPr>
          <w:rFonts w:cs="Arial"/>
          <w:sz w:val="22"/>
          <w:szCs w:val="22"/>
        </w:rPr>
        <w:t>7) 04°21'60,9" N 74°08'08,1'' W</w:t>
      </w:r>
    </w:p>
    <w:p w:rsidR="00064897" w:rsidRPr="001A3596" w:rsidRDefault="00064897" w:rsidP="00064897">
      <w:pPr>
        <w:pStyle w:val="NormalWeb"/>
        <w:spacing w:before="0" w:beforeAutospacing="0" w:after="0" w:afterAutospacing="0"/>
        <w:rPr>
          <w:rFonts w:cs="Arial"/>
          <w:sz w:val="22"/>
          <w:szCs w:val="22"/>
        </w:rPr>
      </w:pPr>
      <w:r w:rsidRPr="001A3596">
        <w:rPr>
          <w:rFonts w:cs="Arial"/>
          <w:sz w:val="22"/>
          <w:szCs w:val="22"/>
        </w:rPr>
        <w:t>8) 04°24'53,9" N 74°08'30,4" W</w:t>
      </w:r>
    </w:p>
    <w:p w:rsidR="00064897" w:rsidRPr="001A3596" w:rsidRDefault="00064897" w:rsidP="00064897">
      <w:pPr>
        <w:pStyle w:val="NormalWeb"/>
        <w:spacing w:before="0" w:beforeAutospacing="0" w:after="0" w:afterAutospacing="0"/>
        <w:rPr>
          <w:rFonts w:cs="Arial"/>
          <w:sz w:val="22"/>
          <w:szCs w:val="22"/>
        </w:rPr>
      </w:pPr>
      <w:r w:rsidRPr="001A3596">
        <w:rPr>
          <w:rFonts w:cs="Arial"/>
          <w:sz w:val="22"/>
          <w:szCs w:val="22"/>
        </w:rPr>
        <w:t>9) Pendiente de georreferenciación.</w:t>
      </w:r>
    </w:p>
    <w:p w:rsidR="00064897" w:rsidRDefault="00064897" w:rsidP="00064897">
      <w:pPr>
        <w:pStyle w:val="NormalWeb"/>
        <w:spacing w:before="0" w:beforeAutospacing="0" w:after="0" w:afterAutospacing="0"/>
        <w:rPr>
          <w:rFonts w:cs="Arial"/>
          <w:b/>
          <w:sz w:val="22"/>
          <w:szCs w:val="22"/>
        </w:rPr>
      </w:pPr>
    </w:p>
    <w:p w:rsidR="00064897" w:rsidRPr="001A3596" w:rsidRDefault="00064897" w:rsidP="00064897">
      <w:pPr>
        <w:pStyle w:val="NormalWeb"/>
        <w:spacing w:before="0" w:beforeAutospacing="0" w:after="0" w:afterAutospacing="0"/>
        <w:rPr>
          <w:rFonts w:cs="Arial"/>
          <w:b/>
          <w:sz w:val="22"/>
          <w:szCs w:val="22"/>
        </w:rPr>
      </w:pPr>
    </w:p>
    <w:p w:rsidR="00064897" w:rsidRPr="001A3596" w:rsidRDefault="00064897" w:rsidP="00064897">
      <w:pPr>
        <w:pStyle w:val="NormalWeb"/>
        <w:spacing w:before="0" w:beforeAutospacing="0" w:after="0" w:afterAutospacing="0"/>
        <w:rPr>
          <w:rFonts w:cs="Arial"/>
          <w:b/>
          <w:sz w:val="22"/>
          <w:szCs w:val="22"/>
        </w:rPr>
      </w:pPr>
      <w:r w:rsidRPr="001A3596">
        <w:rPr>
          <w:rFonts w:cs="Arial"/>
          <w:b/>
          <w:sz w:val="22"/>
          <w:szCs w:val="22"/>
        </w:rPr>
        <w:t>LOCALIDAD DE CIUDAD BOLÍVAR:</w:t>
      </w:r>
    </w:p>
    <w:p w:rsidR="00064897" w:rsidRPr="001A3596" w:rsidRDefault="00064897" w:rsidP="00064897">
      <w:pPr>
        <w:pStyle w:val="NormalWeb"/>
        <w:spacing w:before="0" w:beforeAutospacing="0" w:after="0" w:afterAutospacing="0"/>
        <w:rPr>
          <w:rFonts w:cs="Arial"/>
          <w:sz w:val="22"/>
          <w:szCs w:val="22"/>
        </w:rPr>
      </w:pPr>
      <w:r w:rsidRPr="001A3596">
        <w:rPr>
          <w:rFonts w:cs="Arial"/>
          <w:sz w:val="22"/>
          <w:szCs w:val="22"/>
        </w:rPr>
        <w:t>10) 04°23'41,6" N 74°09'33,9" W</w:t>
      </w:r>
    </w:p>
    <w:p w:rsidR="00064897" w:rsidRPr="001A3596" w:rsidRDefault="00064897" w:rsidP="00064897">
      <w:pPr>
        <w:pStyle w:val="NormalWeb"/>
        <w:spacing w:before="0" w:beforeAutospacing="0" w:after="0" w:afterAutospacing="0"/>
        <w:rPr>
          <w:rFonts w:cs="Arial"/>
          <w:sz w:val="22"/>
          <w:szCs w:val="22"/>
        </w:rPr>
      </w:pPr>
      <w:r w:rsidRPr="001A3596">
        <w:rPr>
          <w:rFonts w:cs="Arial"/>
          <w:sz w:val="22"/>
          <w:szCs w:val="22"/>
        </w:rPr>
        <w:t>11) 04°24'41,1" N 74°09'11,5" W</w:t>
      </w:r>
    </w:p>
    <w:p w:rsidR="00064897" w:rsidRPr="001A3596" w:rsidRDefault="00064897" w:rsidP="00064897">
      <w:pPr>
        <w:pStyle w:val="NormalWeb"/>
        <w:spacing w:before="0" w:beforeAutospacing="0" w:after="0" w:afterAutospacing="0"/>
        <w:rPr>
          <w:rFonts w:cs="Arial"/>
          <w:sz w:val="22"/>
          <w:szCs w:val="22"/>
        </w:rPr>
      </w:pPr>
      <w:r w:rsidRPr="001A3596">
        <w:rPr>
          <w:rFonts w:cs="Arial"/>
          <w:sz w:val="22"/>
          <w:szCs w:val="22"/>
        </w:rPr>
        <w:t>12) 04°25'83,6" N 74°09'30,4" W</w:t>
      </w:r>
    </w:p>
    <w:p w:rsidR="00064897" w:rsidRPr="001A3596" w:rsidRDefault="00064897" w:rsidP="00064897">
      <w:pPr>
        <w:pStyle w:val="NormalWeb"/>
        <w:spacing w:before="0" w:beforeAutospacing="0" w:after="0" w:afterAutospacing="0"/>
        <w:rPr>
          <w:rFonts w:cs="Arial"/>
          <w:sz w:val="22"/>
          <w:szCs w:val="22"/>
        </w:rPr>
      </w:pPr>
      <w:r w:rsidRPr="001A3596">
        <w:rPr>
          <w:rFonts w:cs="Arial"/>
          <w:sz w:val="22"/>
          <w:szCs w:val="22"/>
        </w:rPr>
        <w:t>13) Pendiente de georreferenciar.</w:t>
      </w:r>
    </w:p>
    <w:p w:rsidR="00064897" w:rsidRPr="001A3596" w:rsidRDefault="00064897" w:rsidP="00064897">
      <w:pPr>
        <w:pStyle w:val="NormalWeb"/>
        <w:spacing w:before="0" w:beforeAutospacing="0" w:after="0" w:afterAutospacing="0"/>
        <w:rPr>
          <w:rFonts w:cs="Arial"/>
          <w:b/>
          <w:sz w:val="22"/>
          <w:szCs w:val="22"/>
        </w:rPr>
      </w:pPr>
    </w:p>
    <w:p w:rsidR="00064897" w:rsidRPr="001A3596" w:rsidRDefault="00064897" w:rsidP="00064897">
      <w:pPr>
        <w:pStyle w:val="NormalWeb"/>
        <w:spacing w:before="0" w:beforeAutospacing="0" w:after="0" w:afterAutospacing="0"/>
        <w:rPr>
          <w:rFonts w:cs="Arial"/>
          <w:b/>
          <w:sz w:val="22"/>
          <w:szCs w:val="22"/>
        </w:rPr>
      </w:pPr>
      <w:r w:rsidRPr="001A3596">
        <w:rPr>
          <w:rFonts w:cs="Arial"/>
          <w:b/>
          <w:sz w:val="22"/>
          <w:szCs w:val="22"/>
        </w:rPr>
        <w:t>LOCALIDAD DE SUMAPAZ:</w:t>
      </w:r>
    </w:p>
    <w:p w:rsidR="00064897" w:rsidRPr="001A3596" w:rsidRDefault="00064897" w:rsidP="00064897">
      <w:pPr>
        <w:pStyle w:val="NormalWeb"/>
        <w:spacing w:before="0" w:beforeAutospacing="0" w:after="0" w:afterAutospacing="0"/>
        <w:rPr>
          <w:rFonts w:cs="Arial"/>
          <w:sz w:val="22"/>
          <w:szCs w:val="22"/>
          <w:lang w:val="es-CO"/>
        </w:rPr>
      </w:pPr>
      <w:r w:rsidRPr="001A3596">
        <w:rPr>
          <w:rFonts w:cs="Arial"/>
          <w:sz w:val="22"/>
          <w:szCs w:val="22"/>
          <w:lang w:val="es-CO"/>
        </w:rPr>
        <w:t>14) 04°12'48,3'' N 74°09'09,4'' W</w:t>
      </w:r>
    </w:p>
    <w:p w:rsidR="00064897" w:rsidRPr="001A3596" w:rsidRDefault="00064897" w:rsidP="00064897">
      <w:pPr>
        <w:pStyle w:val="NormalWeb"/>
        <w:spacing w:before="0" w:beforeAutospacing="0" w:after="0" w:afterAutospacing="0"/>
        <w:rPr>
          <w:rFonts w:cs="Arial"/>
          <w:sz w:val="22"/>
          <w:szCs w:val="22"/>
          <w:lang w:val="en-US"/>
        </w:rPr>
      </w:pPr>
      <w:r w:rsidRPr="001A3596">
        <w:rPr>
          <w:rFonts w:cs="Arial"/>
          <w:sz w:val="22"/>
          <w:szCs w:val="22"/>
          <w:lang w:val="en-US"/>
        </w:rPr>
        <w:t>15) 04°11'16</w:t>
      </w:r>
      <w:proofErr w:type="gramStart"/>
      <w:r w:rsidRPr="001A3596">
        <w:rPr>
          <w:rFonts w:cs="Arial"/>
          <w:sz w:val="22"/>
          <w:szCs w:val="22"/>
          <w:lang w:val="en-US"/>
        </w:rPr>
        <w:t>,2''</w:t>
      </w:r>
      <w:proofErr w:type="gramEnd"/>
      <w:r w:rsidRPr="001A3596">
        <w:rPr>
          <w:rFonts w:cs="Arial"/>
          <w:sz w:val="22"/>
          <w:szCs w:val="22"/>
          <w:lang w:val="en-US"/>
        </w:rPr>
        <w:t xml:space="preserve"> N 74°07'59,1'' W</w:t>
      </w:r>
    </w:p>
    <w:p w:rsidR="00064897" w:rsidRPr="001A3596" w:rsidRDefault="00064897" w:rsidP="00064897">
      <w:pPr>
        <w:pStyle w:val="NormalWeb"/>
        <w:spacing w:before="0" w:beforeAutospacing="0" w:after="0" w:afterAutospacing="0"/>
        <w:rPr>
          <w:rFonts w:cs="Arial"/>
          <w:sz w:val="22"/>
          <w:szCs w:val="22"/>
          <w:lang w:val="en-US"/>
        </w:rPr>
      </w:pPr>
      <w:r w:rsidRPr="001A3596">
        <w:rPr>
          <w:rFonts w:cs="Arial"/>
          <w:sz w:val="22"/>
          <w:szCs w:val="22"/>
          <w:lang w:val="en-US"/>
        </w:rPr>
        <w:t>16) 04°00'54</w:t>
      </w:r>
      <w:proofErr w:type="gramStart"/>
      <w:r w:rsidRPr="001A3596">
        <w:rPr>
          <w:rFonts w:cs="Arial"/>
          <w:sz w:val="22"/>
          <w:szCs w:val="22"/>
          <w:lang w:val="en-US"/>
        </w:rPr>
        <w:t>,5''</w:t>
      </w:r>
      <w:proofErr w:type="gramEnd"/>
      <w:r w:rsidRPr="001A3596">
        <w:rPr>
          <w:rFonts w:cs="Arial"/>
          <w:sz w:val="22"/>
          <w:szCs w:val="22"/>
          <w:lang w:val="en-US"/>
        </w:rPr>
        <w:t xml:space="preserve"> N 74°20'88,6'' W</w:t>
      </w:r>
    </w:p>
    <w:p w:rsidR="00064897" w:rsidRPr="001A3596" w:rsidRDefault="00064897" w:rsidP="00064897">
      <w:pPr>
        <w:pStyle w:val="NormalWeb"/>
        <w:spacing w:before="0" w:beforeAutospacing="0" w:after="0" w:afterAutospacing="0"/>
        <w:rPr>
          <w:rFonts w:cs="Arial"/>
          <w:sz w:val="22"/>
          <w:szCs w:val="22"/>
          <w:lang w:val="en-US"/>
        </w:rPr>
      </w:pPr>
      <w:r w:rsidRPr="001A3596">
        <w:rPr>
          <w:rFonts w:cs="Arial"/>
          <w:sz w:val="22"/>
          <w:szCs w:val="22"/>
          <w:lang w:val="en-US"/>
        </w:rPr>
        <w:t>17) 04°10'25</w:t>
      </w:r>
      <w:proofErr w:type="gramStart"/>
      <w:r w:rsidRPr="001A3596">
        <w:rPr>
          <w:rFonts w:cs="Arial"/>
          <w:sz w:val="22"/>
          <w:szCs w:val="22"/>
          <w:lang w:val="en-US"/>
        </w:rPr>
        <w:t>,8''</w:t>
      </w:r>
      <w:proofErr w:type="gramEnd"/>
      <w:r w:rsidRPr="001A3596">
        <w:rPr>
          <w:rFonts w:cs="Arial"/>
          <w:sz w:val="22"/>
          <w:szCs w:val="22"/>
          <w:lang w:val="en-US"/>
        </w:rPr>
        <w:t xml:space="preserve"> N 74°08'88,8'' W</w:t>
      </w:r>
    </w:p>
    <w:p w:rsidR="00064897" w:rsidRPr="001A3596" w:rsidRDefault="00064897" w:rsidP="00064897">
      <w:pPr>
        <w:pStyle w:val="NormalWeb"/>
        <w:spacing w:before="0" w:beforeAutospacing="0" w:after="0" w:afterAutospacing="0"/>
        <w:rPr>
          <w:rFonts w:cs="Arial"/>
          <w:sz w:val="22"/>
          <w:szCs w:val="22"/>
          <w:lang w:val="en-US"/>
        </w:rPr>
      </w:pPr>
      <w:r w:rsidRPr="001A3596">
        <w:rPr>
          <w:rFonts w:cs="Arial"/>
          <w:sz w:val="22"/>
          <w:szCs w:val="22"/>
          <w:lang w:val="en-US"/>
        </w:rPr>
        <w:t>18) 04°10'18</w:t>
      </w:r>
      <w:proofErr w:type="gramStart"/>
      <w:r w:rsidRPr="001A3596">
        <w:rPr>
          <w:rFonts w:cs="Arial"/>
          <w:sz w:val="22"/>
          <w:szCs w:val="22"/>
          <w:lang w:val="en-US"/>
        </w:rPr>
        <w:t>,3</w:t>
      </w:r>
      <w:proofErr w:type="gramEnd"/>
      <w:r w:rsidRPr="001A3596">
        <w:rPr>
          <w:rFonts w:cs="Arial"/>
          <w:sz w:val="22"/>
          <w:szCs w:val="22"/>
          <w:lang w:val="en-US"/>
        </w:rPr>
        <w:t>" N 74°08'48,0'' W</w:t>
      </w:r>
    </w:p>
    <w:p w:rsidR="00064897" w:rsidRPr="001A3596" w:rsidRDefault="00064897" w:rsidP="00064897">
      <w:pPr>
        <w:pStyle w:val="NormalWeb"/>
        <w:spacing w:before="0" w:beforeAutospacing="0" w:after="0" w:afterAutospacing="0"/>
        <w:rPr>
          <w:rFonts w:cs="Arial"/>
          <w:sz w:val="22"/>
          <w:szCs w:val="22"/>
          <w:lang w:val="es-CO"/>
        </w:rPr>
      </w:pPr>
      <w:r w:rsidRPr="001A3596">
        <w:rPr>
          <w:rFonts w:cs="Arial"/>
          <w:sz w:val="22"/>
          <w:szCs w:val="22"/>
          <w:lang w:val="es-CO"/>
        </w:rPr>
        <w:t>19) 04°01'81,7'' N 74°18'05,6'' W</w:t>
      </w:r>
    </w:p>
    <w:p w:rsidR="00064897" w:rsidRPr="001A3596" w:rsidRDefault="00064897" w:rsidP="00064897">
      <w:pPr>
        <w:pStyle w:val="NormalWeb"/>
        <w:spacing w:before="0" w:beforeAutospacing="0" w:after="0" w:afterAutospacing="0"/>
        <w:rPr>
          <w:rFonts w:cs="Arial"/>
          <w:sz w:val="22"/>
          <w:szCs w:val="22"/>
        </w:rPr>
      </w:pPr>
      <w:r w:rsidRPr="001A3596">
        <w:rPr>
          <w:rFonts w:cs="Arial"/>
          <w:sz w:val="22"/>
          <w:szCs w:val="22"/>
        </w:rPr>
        <w:t>20) Pendiente de georreferenciación.</w:t>
      </w:r>
    </w:p>
    <w:p w:rsidR="00064897" w:rsidRPr="00203157" w:rsidRDefault="00E647E0" w:rsidP="00064897">
      <w:pPr>
        <w:pStyle w:val="NormalWeb"/>
        <w:jc w:val="center"/>
        <w:rPr>
          <w:sz w:val="23"/>
          <w:szCs w:val="23"/>
          <w:u w:val="single"/>
        </w:rPr>
      </w:pPr>
      <w:r w:rsidRPr="00203157">
        <w:rPr>
          <w:b/>
          <w:bCs/>
          <w:sz w:val="23"/>
          <w:szCs w:val="23"/>
          <w:u w:val="single"/>
        </w:rPr>
        <w:t>POBLACIÓN ATENDIDA EN LA VIGENCIA 2016</w:t>
      </w:r>
      <w:r w:rsidRPr="00203157">
        <w:rPr>
          <w:sz w:val="23"/>
          <w:szCs w:val="23"/>
          <w:u w:val="single"/>
        </w:rPr>
        <w:t>:</w:t>
      </w:r>
    </w:p>
    <w:p w:rsidR="00064897" w:rsidRPr="001A3596" w:rsidRDefault="00064897" w:rsidP="00064897">
      <w:pPr>
        <w:jc w:val="both"/>
        <w:rPr>
          <w:rFonts w:ascii="Arial" w:hAnsi="Arial" w:cs="Arial"/>
        </w:rPr>
      </w:pPr>
      <w:r w:rsidRPr="001A3596">
        <w:rPr>
          <w:rFonts w:ascii="Arial" w:hAnsi="Arial" w:cs="Arial"/>
        </w:rPr>
        <w:t xml:space="preserve">Durante la vigencia 2016 no fue posible implementar ninguna de las unidades productivas programadas, debido a inconvenientes e imprevistos ocurridos en el curso del proceso de </w:t>
      </w:r>
      <w:r w:rsidRPr="001A3596">
        <w:rPr>
          <w:rFonts w:ascii="Arial" w:hAnsi="Arial" w:cs="Arial"/>
        </w:rPr>
        <w:lastRenderedPageBreak/>
        <w:t xml:space="preserve">contratación. Las principales causas del retraso en el cumplimiento de la magnitud programada para 2016, fueron externas a la subdirección, y se originaron en el curso del proceso de adjudicación de la licitación “Proceso SAMC 003-2016”. Éstas, consistieron en la necesidad de reformular varias veces los cronogramas inicialmente planteados, como resultado del envío de observaciones extemporáneas por parte de los proponentes, la construcción de las respuestas a las mismas, la presentación de documentación inadecuada por parte de uno de los proponentes, la necesidad de hacer una adenda al proceso, entre otras, que retrasaron la asignación del contrato hasta mediados de diciembre de 2016. </w:t>
      </w:r>
    </w:p>
    <w:p w:rsidR="00064897" w:rsidRPr="001A3596" w:rsidRDefault="00064897" w:rsidP="00064897">
      <w:pPr>
        <w:jc w:val="both"/>
        <w:rPr>
          <w:rFonts w:ascii="Arial" w:hAnsi="Arial" w:cs="Arial"/>
        </w:rPr>
      </w:pPr>
      <w:r w:rsidRPr="001A3596">
        <w:rPr>
          <w:rFonts w:ascii="Arial" w:hAnsi="Arial" w:cs="Arial"/>
        </w:rPr>
        <w:t xml:space="preserve">Luego de solucionar los inconvenientes anteriormente enunciados, el proceso fue exitosamente adjudicado mediante el </w:t>
      </w:r>
      <w:r>
        <w:rPr>
          <w:rFonts w:ascii="Arial" w:hAnsi="Arial" w:cs="Arial"/>
        </w:rPr>
        <w:t>C</w:t>
      </w:r>
      <w:r w:rsidRPr="001A3596">
        <w:rPr>
          <w:rFonts w:ascii="Arial" w:hAnsi="Arial" w:cs="Arial"/>
        </w:rPr>
        <w:t xml:space="preserve">ontrato </w:t>
      </w:r>
      <w:r>
        <w:rPr>
          <w:rFonts w:ascii="Arial" w:hAnsi="Arial" w:cs="Arial"/>
        </w:rPr>
        <w:t xml:space="preserve"> No. </w:t>
      </w:r>
      <w:r w:rsidRPr="001A3596">
        <w:rPr>
          <w:rFonts w:ascii="Arial" w:hAnsi="Arial" w:cs="Arial"/>
        </w:rPr>
        <w:t>352-2016, y en la actualidad el contratista ha iniciado el cumplimiento de las respectivas obligaciones, para lograr cumplir las magnitudes programadas para 2016</w:t>
      </w:r>
      <w:r>
        <w:rPr>
          <w:rFonts w:ascii="Arial" w:hAnsi="Arial" w:cs="Arial"/>
        </w:rPr>
        <w:t xml:space="preserve"> </w:t>
      </w:r>
      <w:r w:rsidRPr="001A3596">
        <w:rPr>
          <w:rFonts w:ascii="Arial" w:hAnsi="Arial" w:cs="Arial"/>
        </w:rPr>
        <w:t>en primer trimestre de  2017.</w:t>
      </w:r>
    </w:p>
    <w:p w:rsidR="00064897" w:rsidRPr="001A3596" w:rsidRDefault="00064897" w:rsidP="00064897">
      <w:pPr>
        <w:jc w:val="both"/>
        <w:rPr>
          <w:rFonts w:ascii="Arial" w:hAnsi="Arial" w:cs="Arial"/>
        </w:rPr>
      </w:pPr>
      <w:r w:rsidRPr="001A3596">
        <w:rPr>
          <w:rFonts w:ascii="Arial" w:hAnsi="Arial" w:cs="Arial"/>
        </w:rPr>
        <w:t xml:space="preserve">Es necesario considerar, que aunque no fue posible reportar </w:t>
      </w:r>
      <w:r>
        <w:rPr>
          <w:rFonts w:ascii="Arial" w:hAnsi="Arial" w:cs="Arial"/>
        </w:rPr>
        <w:t xml:space="preserve">los </w:t>
      </w:r>
      <w:r w:rsidRPr="001A3596">
        <w:rPr>
          <w:rFonts w:ascii="Arial" w:hAnsi="Arial" w:cs="Arial"/>
        </w:rPr>
        <w:t xml:space="preserve"> indicadores cuantitativos el trabajo realizado por la Subdirección, se realizaron varias reuniones de concertación comunitaria, dieciséis jornadas de capacitación e introducción a la reconversión productiva de las cuales participaron al menos 80 productores rurales; así mismo se construyó la nueva estrategia de sostenibilidad económica, social, productiva y ambiental de la Reconversión productiva. </w:t>
      </w:r>
    </w:p>
    <w:p w:rsidR="00064897" w:rsidRPr="001A3596" w:rsidRDefault="00064897" w:rsidP="00064897">
      <w:pPr>
        <w:jc w:val="both"/>
        <w:rPr>
          <w:rFonts w:ascii="Arial" w:hAnsi="Arial" w:cs="Arial"/>
        </w:rPr>
      </w:pPr>
      <w:r w:rsidRPr="001A3596">
        <w:rPr>
          <w:rFonts w:ascii="Arial" w:hAnsi="Arial" w:cs="Arial"/>
        </w:rPr>
        <w:t>Con el fin de lograr reportar el trabajo de la Subdirección, se está trabajando en la formulación de varias metas intermedias, que den cuenta del número de productores articulados al proceso de reconversión productiva y a su avance en términos de cualificación.</w:t>
      </w:r>
    </w:p>
    <w:p w:rsidR="00064897" w:rsidRDefault="00064897" w:rsidP="00064897">
      <w:pPr>
        <w:jc w:val="both"/>
        <w:rPr>
          <w:rFonts w:ascii="Arial" w:hAnsi="Arial" w:cs="Arial"/>
        </w:rPr>
      </w:pPr>
      <w:r w:rsidRPr="001A3596">
        <w:rPr>
          <w:rFonts w:ascii="Arial" w:hAnsi="Arial" w:cs="Arial"/>
        </w:rPr>
        <w:t>Finalmente, es necesario aclarar, que si bien el proceso de reconversión productiva se basa en una concepción integral de ordenamiento predial, y sus procesos son complejos y medibles en el mediano y el largo plazo, la instalación de los invernaderos y los procesos productivos, es indispensable para lograr disponer parcelas demostrativas con los sistemas de producción bajo cubierta, de forma que exista un predio en que se puedan desarrollar concretamente acciones de reconversión fácilmente replicables para los productores participantes de las Escuelas de Campo. La instalación de los sistemas productivos bajo cubierta, ofrece la posibilidad de  establecer comparaciones y paralelos reales entre un sistema productivo manejado tradicionalmente, y los modelos innovadores propuestos para demostrar la sostenibilidad multidimensional que desea lograrse en la mayoría de sistemas productivos existentes; tal es la razón de que solamente pueda reportarse el avance de la meta teniendo como indicador la instalación de los sistemas productivos bajo cubierta.</w:t>
      </w:r>
    </w:p>
    <w:p w:rsidR="00A74566" w:rsidRDefault="00A74566" w:rsidP="00064897">
      <w:pPr>
        <w:jc w:val="center"/>
        <w:rPr>
          <w:rFonts w:ascii="Arial" w:hAnsi="Arial" w:cs="Arial"/>
          <w:b/>
          <w:u w:val="single"/>
        </w:rPr>
      </w:pPr>
    </w:p>
    <w:p w:rsidR="00064897" w:rsidRPr="008E7820" w:rsidRDefault="00E647E0" w:rsidP="00064897">
      <w:pPr>
        <w:jc w:val="center"/>
        <w:rPr>
          <w:rFonts w:ascii="Arial" w:hAnsi="Arial" w:cs="Arial"/>
          <w:u w:val="single"/>
        </w:rPr>
      </w:pPr>
      <w:r w:rsidRPr="008E7820">
        <w:rPr>
          <w:rFonts w:ascii="Arial" w:hAnsi="Arial" w:cs="Arial"/>
          <w:b/>
          <w:u w:val="single"/>
        </w:rPr>
        <w:lastRenderedPageBreak/>
        <w:t>CÓDIGO Y NOMBRE DE PROYECTO(S) DE INVERSIÓN</w:t>
      </w:r>
      <w:r w:rsidRPr="008E7820">
        <w:rPr>
          <w:rFonts w:ascii="Arial" w:hAnsi="Arial" w:cs="Arial"/>
          <w:u w:val="single"/>
        </w:rPr>
        <w:t>:</w:t>
      </w:r>
    </w:p>
    <w:p w:rsidR="00064897" w:rsidRDefault="00064897" w:rsidP="00064897">
      <w:pPr>
        <w:jc w:val="both"/>
        <w:rPr>
          <w:rFonts w:ascii="Arial" w:hAnsi="Arial" w:cs="Arial"/>
          <w:i/>
          <w:lang w:val="es-ES_tradnl" w:eastAsia="x-none"/>
        </w:rPr>
      </w:pPr>
      <w:r w:rsidRPr="008414FA">
        <w:rPr>
          <w:rFonts w:ascii="Arial" w:hAnsi="Arial" w:cs="Arial"/>
          <w:lang w:val="es-ES_tradnl" w:eastAsia="x-none"/>
        </w:rPr>
        <w:t xml:space="preserve">Proyecto </w:t>
      </w:r>
      <w:r>
        <w:rPr>
          <w:rFonts w:ascii="Arial" w:hAnsi="Arial" w:cs="Arial"/>
          <w:lang w:val="es-ES_tradnl" w:eastAsia="x-none"/>
        </w:rPr>
        <w:t>de inversión No. 1025</w:t>
      </w:r>
      <w:r w:rsidRPr="008414FA">
        <w:rPr>
          <w:rFonts w:ascii="Arial" w:hAnsi="Arial" w:cs="Arial"/>
          <w:lang w:val="es-ES_tradnl" w:eastAsia="x-none"/>
        </w:rPr>
        <w:t xml:space="preserve">. </w:t>
      </w:r>
      <w:r>
        <w:rPr>
          <w:rFonts w:ascii="Arial" w:hAnsi="Arial" w:cs="Arial"/>
          <w:lang w:val="es-ES_tradnl" w:eastAsia="x-none"/>
        </w:rPr>
        <w:t>“</w:t>
      </w:r>
      <w:r w:rsidRPr="00485C0F">
        <w:rPr>
          <w:rFonts w:ascii="Arial" w:hAnsi="Arial" w:cs="Arial"/>
          <w:lang w:val="es-ES_tradnl" w:eastAsia="x-none"/>
        </w:rPr>
        <w:t>Generación de alternativas productivas de desarrollo sostenible para la ruralidad bogotana</w:t>
      </w:r>
      <w:r w:rsidRPr="00A369EE">
        <w:rPr>
          <w:rFonts w:ascii="Arial" w:hAnsi="Arial" w:cs="Arial"/>
          <w:i/>
          <w:lang w:val="es-ES_tradnl" w:eastAsia="x-none"/>
        </w:rPr>
        <w:t>”</w:t>
      </w:r>
    </w:p>
    <w:p w:rsidR="00064897" w:rsidRDefault="00A74566" w:rsidP="00064897">
      <w:pPr>
        <w:jc w:val="center"/>
        <w:rPr>
          <w:rFonts w:ascii="Arial" w:hAnsi="Arial" w:cs="Arial"/>
          <w:b/>
          <w:u w:val="single"/>
        </w:rPr>
      </w:pPr>
      <w:r>
        <w:rPr>
          <w:rFonts w:ascii="Arial" w:hAnsi="Arial" w:cs="Arial"/>
          <w:b/>
          <w:u w:val="single"/>
        </w:rPr>
        <w:t>TABLA. No</w:t>
      </w:r>
      <w:r w:rsidR="00E647E0" w:rsidRPr="00485C0F">
        <w:rPr>
          <w:rFonts w:ascii="Arial" w:hAnsi="Arial" w:cs="Arial"/>
          <w:b/>
          <w:u w:val="single"/>
        </w:rPr>
        <w:t xml:space="preserve">. </w:t>
      </w:r>
      <w:r w:rsidR="0058211D">
        <w:rPr>
          <w:rFonts w:ascii="Arial" w:hAnsi="Arial" w:cs="Arial"/>
          <w:b/>
          <w:u w:val="single"/>
        </w:rPr>
        <w:t>71</w:t>
      </w:r>
      <w:r w:rsidR="00E647E0" w:rsidRPr="00485C0F">
        <w:rPr>
          <w:rFonts w:ascii="Arial" w:hAnsi="Arial" w:cs="Arial"/>
          <w:b/>
          <w:u w:val="single"/>
        </w:rPr>
        <w:t>. METAS DEL PROYECTO 1025</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2694"/>
        <w:gridCol w:w="2835"/>
      </w:tblGrid>
      <w:tr w:rsidR="00FB0C55" w:rsidRPr="00157B1D" w:rsidTr="00D66A46">
        <w:trPr>
          <w:trHeight w:val="365"/>
          <w:tblHeader/>
        </w:trPr>
        <w:tc>
          <w:tcPr>
            <w:tcW w:w="4077" w:type="dxa"/>
            <w:shd w:val="clear" w:color="auto" w:fill="B8CCE4"/>
            <w:vAlign w:val="center"/>
          </w:tcPr>
          <w:p w:rsidR="00FB0C55" w:rsidRPr="00BC27E4" w:rsidRDefault="00FB0C55" w:rsidP="00D66A46">
            <w:pPr>
              <w:jc w:val="center"/>
              <w:rPr>
                <w:rFonts w:ascii="Arial" w:hAnsi="Arial" w:cs="Arial"/>
                <w:b/>
                <w:sz w:val="20"/>
                <w:szCs w:val="20"/>
              </w:rPr>
            </w:pPr>
            <w:r w:rsidRPr="00BC27E4">
              <w:rPr>
                <w:rFonts w:ascii="Arial" w:hAnsi="Arial" w:cs="Arial"/>
                <w:b/>
                <w:sz w:val="20"/>
                <w:szCs w:val="20"/>
              </w:rPr>
              <w:t xml:space="preserve">META </w:t>
            </w:r>
          </w:p>
        </w:tc>
        <w:tc>
          <w:tcPr>
            <w:tcW w:w="5529" w:type="dxa"/>
            <w:gridSpan w:val="2"/>
            <w:shd w:val="clear" w:color="auto" w:fill="B8CCE4"/>
            <w:vAlign w:val="center"/>
          </w:tcPr>
          <w:p w:rsidR="00FB0C55" w:rsidRPr="00BC27E4" w:rsidRDefault="00FB0C55" w:rsidP="00D66A46">
            <w:pPr>
              <w:jc w:val="center"/>
              <w:rPr>
                <w:rFonts w:ascii="Arial" w:hAnsi="Arial" w:cs="Arial"/>
                <w:b/>
                <w:sz w:val="20"/>
                <w:szCs w:val="20"/>
              </w:rPr>
            </w:pPr>
            <w:r w:rsidRPr="00BC27E4">
              <w:rPr>
                <w:rFonts w:ascii="Arial" w:hAnsi="Arial" w:cs="Arial"/>
                <w:b/>
                <w:sz w:val="20"/>
                <w:szCs w:val="20"/>
              </w:rPr>
              <w:t>AVANCE Y RESULTADOS</w:t>
            </w:r>
          </w:p>
        </w:tc>
      </w:tr>
      <w:tr w:rsidR="00FB0C55" w:rsidRPr="00157B1D" w:rsidTr="00D66A46">
        <w:trPr>
          <w:trHeight w:val="1064"/>
        </w:trPr>
        <w:tc>
          <w:tcPr>
            <w:tcW w:w="4077" w:type="dxa"/>
            <w:vMerge w:val="restart"/>
            <w:shd w:val="clear" w:color="auto" w:fill="auto"/>
            <w:vAlign w:val="center"/>
          </w:tcPr>
          <w:p w:rsidR="00FB0C55" w:rsidRPr="008404B5" w:rsidRDefault="00FB0C55" w:rsidP="00D66A46">
            <w:pPr>
              <w:jc w:val="both"/>
              <w:rPr>
                <w:rFonts w:ascii="Arial" w:hAnsi="Arial" w:cs="Arial"/>
                <w:sz w:val="20"/>
                <w:szCs w:val="20"/>
              </w:rPr>
            </w:pPr>
            <w:r w:rsidRPr="008404B5">
              <w:rPr>
                <w:rFonts w:ascii="Arial" w:hAnsi="Arial" w:cs="Arial"/>
                <w:sz w:val="20"/>
                <w:szCs w:val="20"/>
              </w:rPr>
              <w:t>Implementar en 80 unidades agrícolas familiares procesos de reconversión productiva</w:t>
            </w:r>
          </w:p>
        </w:tc>
        <w:tc>
          <w:tcPr>
            <w:tcW w:w="5529" w:type="dxa"/>
            <w:gridSpan w:val="2"/>
            <w:shd w:val="clear" w:color="auto" w:fill="auto"/>
            <w:vAlign w:val="center"/>
          </w:tcPr>
          <w:p w:rsidR="00FB0C55" w:rsidRPr="00B57A21" w:rsidRDefault="00A74566" w:rsidP="00D66A46">
            <w:pPr>
              <w:jc w:val="both"/>
              <w:rPr>
                <w:rFonts w:ascii="Arial" w:hAnsi="Arial" w:cs="Arial"/>
              </w:rPr>
            </w:pPr>
            <w:r>
              <w:rPr>
                <w:rFonts w:ascii="Arial" w:hAnsi="Arial" w:cs="Arial"/>
              </w:rPr>
              <w:t>Se han destinado</w:t>
            </w:r>
            <w:r w:rsidR="00FB0C55" w:rsidRPr="00B57A21">
              <w:rPr>
                <w:rFonts w:ascii="Arial" w:hAnsi="Arial" w:cs="Arial"/>
              </w:rPr>
              <w:t>s los recursos para que la ejecuc</w:t>
            </w:r>
            <w:r w:rsidR="00FB0C55">
              <w:rPr>
                <w:rFonts w:ascii="Arial" w:hAnsi="Arial" w:cs="Arial"/>
              </w:rPr>
              <w:t xml:space="preserve">ión aumente de 11 a 20 unidades. </w:t>
            </w:r>
          </w:p>
        </w:tc>
      </w:tr>
      <w:tr w:rsidR="00FB0C55" w:rsidRPr="00157B1D" w:rsidTr="00D66A46">
        <w:trPr>
          <w:trHeight w:val="143"/>
        </w:trPr>
        <w:tc>
          <w:tcPr>
            <w:tcW w:w="4077" w:type="dxa"/>
            <w:vMerge/>
            <w:shd w:val="clear" w:color="auto" w:fill="auto"/>
            <w:vAlign w:val="center"/>
          </w:tcPr>
          <w:p w:rsidR="00FB0C55" w:rsidRPr="00BC27E4" w:rsidRDefault="00FB0C55" w:rsidP="00D66A46">
            <w:pPr>
              <w:jc w:val="both"/>
              <w:rPr>
                <w:rFonts w:ascii="Arial" w:hAnsi="Arial" w:cs="Arial"/>
                <w:sz w:val="20"/>
                <w:szCs w:val="20"/>
              </w:rPr>
            </w:pPr>
          </w:p>
        </w:tc>
        <w:tc>
          <w:tcPr>
            <w:tcW w:w="5529" w:type="dxa"/>
            <w:gridSpan w:val="2"/>
            <w:shd w:val="clear" w:color="auto" w:fill="B8CCE4"/>
            <w:vAlign w:val="center"/>
          </w:tcPr>
          <w:p w:rsidR="00FB0C55" w:rsidRPr="00BC27E4" w:rsidRDefault="00FB0C55" w:rsidP="00D66A46">
            <w:pPr>
              <w:jc w:val="center"/>
              <w:rPr>
                <w:rFonts w:ascii="Arial" w:hAnsi="Arial" w:cs="Arial"/>
                <w:b/>
                <w:sz w:val="20"/>
                <w:szCs w:val="20"/>
              </w:rPr>
            </w:pPr>
            <w:r w:rsidRPr="00BC27E4">
              <w:rPr>
                <w:rFonts w:ascii="Arial" w:hAnsi="Arial" w:cs="Arial"/>
                <w:b/>
                <w:sz w:val="20"/>
                <w:szCs w:val="20"/>
              </w:rPr>
              <w:t>Indicador de Gestión y Resultado</w:t>
            </w:r>
          </w:p>
        </w:tc>
      </w:tr>
      <w:tr w:rsidR="00FB0C55" w:rsidRPr="00157B1D" w:rsidTr="00D66A46">
        <w:trPr>
          <w:trHeight w:val="143"/>
        </w:trPr>
        <w:tc>
          <w:tcPr>
            <w:tcW w:w="4077" w:type="dxa"/>
            <w:vMerge/>
            <w:shd w:val="clear" w:color="auto" w:fill="auto"/>
            <w:vAlign w:val="center"/>
          </w:tcPr>
          <w:p w:rsidR="00FB0C55" w:rsidRPr="00BC27E4" w:rsidRDefault="00FB0C55" w:rsidP="00D66A46">
            <w:pPr>
              <w:jc w:val="both"/>
              <w:rPr>
                <w:rFonts w:ascii="Arial" w:hAnsi="Arial" w:cs="Arial"/>
                <w:sz w:val="20"/>
                <w:szCs w:val="20"/>
              </w:rPr>
            </w:pPr>
          </w:p>
        </w:tc>
        <w:tc>
          <w:tcPr>
            <w:tcW w:w="2694" w:type="dxa"/>
            <w:shd w:val="clear" w:color="auto" w:fill="B8CCE4"/>
            <w:vAlign w:val="center"/>
          </w:tcPr>
          <w:p w:rsidR="00FB0C55" w:rsidRPr="00BC27E4" w:rsidRDefault="00FB0C55" w:rsidP="00D66A46">
            <w:pPr>
              <w:jc w:val="center"/>
              <w:rPr>
                <w:rFonts w:ascii="Arial" w:hAnsi="Arial" w:cs="Arial"/>
                <w:b/>
                <w:sz w:val="20"/>
                <w:szCs w:val="20"/>
              </w:rPr>
            </w:pPr>
            <w:r w:rsidRPr="00BC27E4">
              <w:rPr>
                <w:rFonts w:ascii="Arial" w:hAnsi="Arial" w:cs="Arial"/>
                <w:b/>
                <w:sz w:val="20"/>
                <w:szCs w:val="20"/>
              </w:rPr>
              <w:t>2016</w:t>
            </w:r>
          </w:p>
        </w:tc>
        <w:tc>
          <w:tcPr>
            <w:tcW w:w="2835" w:type="dxa"/>
            <w:shd w:val="clear" w:color="auto" w:fill="B8CCE4"/>
            <w:vAlign w:val="center"/>
          </w:tcPr>
          <w:p w:rsidR="00FB0C55" w:rsidRPr="00BC27E4" w:rsidRDefault="00FB0C55" w:rsidP="00D66A46">
            <w:pPr>
              <w:jc w:val="center"/>
              <w:rPr>
                <w:rFonts w:ascii="Arial" w:hAnsi="Arial" w:cs="Arial"/>
                <w:b/>
                <w:sz w:val="20"/>
                <w:szCs w:val="20"/>
              </w:rPr>
            </w:pPr>
            <w:r w:rsidRPr="00BC27E4">
              <w:rPr>
                <w:rFonts w:ascii="Arial" w:hAnsi="Arial" w:cs="Arial"/>
                <w:b/>
                <w:sz w:val="20"/>
                <w:szCs w:val="20"/>
              </w:rPr>
              <w:t>ACUMULADO</w:t>
            </w:r>
          </w:p>
        </w:tc>
      </w:tr>
      <w:tr w:rsidR="00FB0C55" w:rsidRPr="00157B1D" w:rsidTr="00D66A46">
        <w:trPr>
          <w:trHeight w:val="1217"/>
        </w:trPr>
        <w:tc>
          <w:tcPr>
            <w:tcW w:w="4077" w:type="dxa"/>
            <w:vMerge/>
            <w:shd w:val="clear" w:color="auto" w:fill="auto"/>
            <w:vAlign w:val="center"/>
          </w:tcPr>
          <w:p w:rsidR="00FB0C55" w:rsidRPr="00BC27E4" w:rsidRDefault="00FB0C55" w:rsidP="00D66A46">
            <w:pPr>
              <w:jc w:val="both"/>
              <w:rPr>
                <w:rFonts w:ascii="Arial" w:hAnsi="Arial" w:cs="Arial"/>
                <w:sz w:val="20"/>
                <w:szCs w:val="20"/>
              </w:rPr>
            </w:pPr>
          </w:p>
        </w:tc>
        <w:tc>
          <w:tcPr>
            <w:tcW w:w="2694" w:type="dxa"/>
            <w:shd w:val="clear" w:color="auto" w:fill="auto"/>
            <w:vAlign w:val="center"/>
          </w:tcPr>
          <w:p w:rsidR="00FB0C55" w:rsidRPr="00A74566" w:rsidRDefault="00FB0C55" w:rsidP="00D66A46">
            <w:pPr>
              <w:jc w:val="both"/>
              <w:rPr>
                <w:rFonts w:ascii="Arial" w:hAnsi="Arial" w:cs="Arial"/>
                <w:sz w:val="20"/>
                <w:szCs w:val="20"/>
              </w:rPr>
            </w:pPr>
            <w:r w:rsidRPr="00A74566">
              <w:rPr>
                <w:rFonts w:ascii="Arial" w:hAnsi="Arial" w:cs="Arial"/>
                <w:sz w:val="20"/>
                <w:szCs w:val="20"/>
              </w:rPr>
              <w:t>Programado:  11</w:t>
            </w:r>
          </w:p>
          <w:p w:rsidR="00FB0C55" w:rsidRPr="00A74566" w:rsidRDefault="00FB0C55" w:rsidP="00D66A46">
            <w:pPr>
              <w:jc w:val="both"/>
              <w:rPr>
                <w:rFonts w:ascii="Arial" w:hAnsi="Arial" w:cs="Arial"/>
                <w:sz w:val="20"/>
                <w:szCs w:val="20"/>
              </w:rPr>
            </w:pPr>
            <w:r w:rsidRPr="00A74566">
              <w:rPr>
                <w:rFonts w:ascii="Arial" w:hAnsi="Arial" w:cs="Arial"/>
                <w:sz w:val="20"/>
                <w:szCs w:val="20"/>
              </w:rPr>
              <w:t>Ejecutado: 5</w:t>
            </w:r>
          </w:p>
          <w:p w:rsidR="00FB0C55" w:rsidRPr="00A74566" w:rsidRDefault="00FB0C55" w:rsidP="00D66A46">
            <w:pPr>
              <w:jc w:val="both"/>
              <w:rPr>
                <w:rFonts w:ascii="Arial" w:hAnsi="Arial" w:cs="Arial"/>
                <w:sz w:val="20"/>
                <w:szCs w:val="20"/>
              </w:rPr>
            </w:pPr>
            <w:r w:rsidRPr="00A74566">
              <w:rPr>
                <w:rFonts w:ascii="Arial" w:hAnsi="Arial" w:cs="Arial"/>
                <w:sz w:val="20"/>
                <w:szCs w:val="20"/>
              </w:rPr>
              <w:t>45.45%</w:t>
            </w:r>
          </w:p>
        </w:tc>
        <w:tc>
          <w:tcPr>
            <w:tcW w:w="2835" w:type="dxa"/>
            <w:shd w:val="clear" w:color="auto" w:fill="auto"/>
            <w:vAlign w:val="center"/>
          </w:tcPr>
          <w:p w:rsidR="00FB0C55" w:rsidRPr="00A74566" w:rsidRDefault="00FB0C55" w:rsidP="00D66A46">
            <w:pPr>
              <w:jc w:val="both"/>
              <w:rPr>
                <w:rFonts w:ascii="Arial" w:hAnsi="Arial" w:cs="Arial"/>
                <w:sz w:val="20"/>
                <w:szCs w:val="20"/>
              </w:rPr>
            </w:pPr>
            <w:r w:rsidRPr="00A74566">
              <w:rPr>
                <w:rFonts w:ascii="Arial" w:hAnsi="Arial" w:cs="Arial"/>
                <w:sz w:val="20"/>
                <w:szCs w:val="20"/>
              </w:rPr>
              <w:t>Programado:80</w:t>
            </w:r>
          </w:p>
          <w:p w:rsidR="00FB0C55" w:rsidRPr="00A74566" w:rsidRDefault="00FB0C55" w:rsidP="00D66A46">
            <w:pPr>
              <w:jc w:val="both"/>
              <w:rPr>
                <w:rFonts w:ascii="Arial" w:hAnsi="Arial" w:cs="Arial"/>
                <w:sz w:val="20"/>
                <w:szCs w:val="20"/>
              </w:rPr>
            </w:pPr>
            <w:r w:rsidRPr="00A74566">
              <w:rPr>
                <w:rFonts w:ascii="Arial" w:hAnsi="Arial" w:cs="Arial"/>
                <w:sz w:val="20"/>
                <w:szCs w:val="20"/>
              </w:rPr>
              <w:t>Ejecutado: 5</w:t>
            </w:r>
          </w:p>
          <w:p w:rsidR="00FB0C55" w:rsidRPr="00A74566" w:rsidRDefault="00FB0C55" w:rsidP="00D66A46">
            <w:pPr>
              <w:jc w:val="both"/>
              <w:rPr>
                <w:rFonts w:ascii="Arial" w:hAnsi="Arial" w:cs="Arial"/>
                <w:sz w:val="20"/>
                <w:szCs w:val="20"/>
              </w:rPr>
            </w:pPr>
            <w:r w:rsidRPr="00A74566">
              <w:rPr>
                <w:rFonts w:ascii="Arial" w:hAnsi="Arial" w:cs="Arial"/>
                <w:sz w:val="20"/>
                <w:szCs w:val="20"/>
              </w:rPr>
              <w:t>6.25%</w:t>
            </w:r>
          </w:p>
        </w:tc>
      </w:tr>
    </w:tbl>
    <w:p w:rsidR="00FB0C55" w:rsidRDefault="00FB0C55" w:rsidP="00064897">
      <w:pPr>
        <w:jc w:val="center"/>
        <w:rPr>
          <w:rFonts w:ascii="Arial" w:hAnsi="Arial" w:cs="Arial"/>
          <w:b/>
          <w:i/>
          <w:u w:val="single"/>
        </w:rPr>
      </w:pPr>
    </w:p>
    <w:p w:rsidR="00064897" w:rsidRPr="00A74566" w:rsidRDefault="00A74566" w:rsidP="00064897">
      <w:pPr>
        <w:jc w:val="center"/>
        <w:rPr>
          <w:rFonts w:ascii="Arial" w:hAnsi="Arial" w:cs="Arial"/>
        </w:rPr>
      </w:pPr>
      <w:r w:rsidRPr="00A74566">
        <w:rPr>
          <w:rFonts w:ascii="Arial" w:hAnsi="Arial" w:cs="Arial"/>
          <w:b/>
          <w:u w:val="single"/>
        </w:rPr>
        <w:t>ACCIONES ADELANTADAS EN LA VIGENCIA</w:t>
      </w:r>
    </w:p>
    <w:p w:rsidR="00064897" w:rsidRPr="001A3596" w:rsidRDefault="00064897" w:rsidP="00064897">
      <w:pPr>
        <w:pStyle w:val="NormalWeb"/>
        <w:spacing w:before="0" w:beforeAutospacing="0" w:after="0" w:afterAutospacing="0"/>
        <w:rPr>
          <w:rFonts w:cs="Arial"/>
          <w:color w:val="000000"/>
          <w:sz w:val="22"/>
          <w:szCs w:val="22"/>
          <w:shd w:val="clear" w:color="auto" w:fill="FFFFFF"/>
        </w:rPr>
      </w:pPr>
    </w:p>
    <w:p w:rsidR="00064897" w:rsidRPr="001A3596" w:rsidRDefault="00064897" w:rsidP="00064897">
      <w:pPr>
        <w:pStyle w:val="NormalWeb"/>
        <w:spacing w:before="0" w:beforeAutospacing="0" w:after="0" w:afterAutospacing="0"/>
        <w:rPr>
          <w:rFonts w:cs="Arial"/>
          <w:b/>
          <w:color w:val="000000"/>
          <w:sz w:val="22"/>
          <w:szCs w:val="22"/>
          <w:shd w:val="clear" w:color="auto" w:fill="FFFFFF"/>
        </w:rPr>
      </w:pPr>
      <w:r w:rsidRPr="001A3596">
        <w:rPr>
          <w:rFonts w:cs="Arial"/>
          <w:b/>
          <w:color w:val="000000"/>
          <w:sz w:val="22"/>
          <w:szCs w:val="22"/>
          <w:shd w:val="clear" w:color="auto" w:fill="FFFFFF"/>
        </w:rPr>
        <w:t>Implementar en 80 Unidades productivas procesos de reconversión productiva.</w:t>
      </w:r>
    </w:p>
    <w:p w:rsidR="00064897" w:rsidRPr="001A3596" w:rsidRDefault="00064897" w:rsidP="00064897">
      <w:pPr>
        <w:pStyle w:val="NormalWeb"/>
        <w:spacing w:before="0" w:beforeAutospacing="0" w:after="0" w:afterAutospacing="0"/>
        <w:rPr>
          <w:rFonts w:cs="Arial"/>
          <w:color w:val="000000"/>
          <w:sz w:val="22"/>
          <w:szCs w:val="22"/>
          <w:shd w:val="clear" w:color="auto" w:fill="FFFFFF"/>
        </w:rPr>
      </w:pPr>
    </w:p>
    <w:p w:rsidR="00064897" w:rsidRPr="001A3596" w:rsidRDefault="00064897" w:rsidP="00064897">
      <w:pPr>
        <w:pStyle w:val="NormalWeb"/>
        <w:spacing w:before="0" w:beforeAutospacing="0" w:after="0" w:afterAutospacing="0"/>
        <w:rPr>
          <w:rFonts w:cs="Arial"/>
          <w:color w:val="000000"/>
          <w:sz w:val="22"/>
          <w:szCs w:val="22"/>
          <w:shd w:val="clear" w:color="auto" w:fill="FFFFFF"/>
        </w:rPr>
      </w:pPr>
      <w:r w:rsidRPr="001A3596">
        <w:rPr>
          <w:rFonts w:cs="Arial"/>
          <w:color w:val="000000"/>
          <w:sz w:val="22"/>
          <w:szCs w:val="22"/>
          <w:shd w:val="clear" w:color="auto" w:fill="FFFFFF"/>
        </w:rPr>
        <w:t xml:space="preserve">En el proceso de elección de los productos potenciales, se generaron conversaciones con diferentes actores de la cadena de perecederos con el fin de buscar desde ya oportunidades de comercialización de los productos que se puedan obtener en la ruralidad, propendiendo a que se ofrezca a los agricultores la certeza de un comprador serio, seguro y constante, siempre y cuando cuenten con los parámetros de calidad, volumen y continuidad necesarios para mantener importantes mercados. Es así como se han hecho contactos con </w:t>
      </w:r>
      <w:proofErr w:type="spellStart"/>
      <w:r w:rsidRPr="001A3596">
        <w:rPr>
          <w:rFonts w:cs="Arial"/>
          <w:color w:val="000000"/>
          <w:sz w:val="22"/>
          <w:szCs w:val="22"/>
          <w:shd w:val="clear" w:color="auto" w:fill="FFFFFF"/>
        </w:rPr>
        <w:t>Growers</w:t>
      </w:r>
      <w:proofErr w:type="spellEnd"/>
      <w:r w:rsidRPr="001A3596">
        <w:rPr>
          <w:rFonts w:cs="Arial"/>
          <w:color w:val="000000"/>
          <w:sz w:val="22"/>
          <w:szCs w:val="22"/>
          <w:shd w:val="clear" w:color="auto" w:fill="FFFFFF"/>
        </w:rPr>
        <w:t xml:space="preserve"> are </w:t>
      </w:r>
      <w:proofErr w:type="spellStart"/>
      <w:r w:rsidRPr="001A3596">
        <w:rPr>
          <w:rFonts w:cs="Arial"/>
          <w:color w:val="000000"/>
          <w:sz w:val="22"/>
          <w:szCs w:val="22"/>
          <w:shd w:val="clear" w:color="auto" w:fill="FFFFFF"/>
        </w:rPr>
        <w:t>us</w:t>
      </w:r>
      <w:proofErr w:type="spellEnd"/>
      <w:r w:rsidRPr="001A3596">
        <w:rPr>
          <w:rFonts w:cs="Arial"/>
          <w:color w:val="000000"/>
          <w:sz w:val="22"/>
          <w:szCs w:val="22"/>
          <w:shd w:val="clear" w:color="auto" w:fill="FFFFFF"/>
        </w:rPr>
        <w:t xml:space="preserve">, Supermercados </w:t>
      </w:r>
      <w:proofErr w:type="spellStart"/>
      <w:r w:rsidRPr="001A3596">
        <w:rPr>
          <w:rFonts w:cs="Arial"/>
          <w:color w:val="000000"/>
          <w:sz w:val="22"/>
          <w:szCs w:val="22"/>
          <w:shd w:val="clear" w:color="auto" w:fill="FFFFFF"/>
        </w:rPr>
        <w:t>Publix</w:t>
      </w:r>
      <w:proofErr w:type="spellEnd"/>
      <w:r w:rsidRPr="001A3596">
        <w:rPr>
          <w:rFonts w:cs="Arial"/>
          <w:color w:val="000000"/>
          <w:sz w:val="22"/>
          <w:szCs w:val="22"/>
          <w:shd w:val="clear" w:color="auto" w:fill="FFFFFF"/>
        </w:rPr>
        <w:t xml:space="preserve">, </w:t>
      </w:r>
      <w:proofErr w:type="spellStart"/>
      <w:r w:rsidRPr="001A3596">
        <w:rPr>
          <w:rFonts w:cs="Arial"/>
          <w:color w:val="000000"/>
          <w:sz w:val="22"/>
          <w:szCs w:val="22"/>
          <w:shd w:val="clear" w:color="auto" w:fill="FFFFFF"/>
        </w:rPr>
        <w:t>Agroaromas</w:t>
      </w:r>
      <w:proofErr w:type="spellEnd"/>
      <w:r w:rsidRPr="001A3596">
        <w:rPr>
          <w:rFonts w:cs="Arial"/>
          <w:color w:val="000000"/>
          <w:sz w:val="22"/>
          <w:szCs w:val="22"/>
          <w:shd w:val="clear" w:color="auto" w:fill="FFFFFF"/>
        </w:rPr>
        <w:t xml:space="preserve"> SAS – </w:t>
      </w:r>
      <w:proofErr w:type="spellStart"/>
      <w:r w:rsidRPr="001A3596">
        <w:rPr>
          <w:rFonts w:cs="Arial"/>
          <w:color w:val="000000"/>
          <w:sz w:val="22"/>
          <w:szCs w:val="22"/>
          <w:shd w:val="clear" w:color="auto" w:fill="FFFFFF"/>
        </w:rPr>
        <w:t>InfiniteHerbs</w:t>
      </w:r>
      <w:proofErr w:type="spellEnd"/>
      <w:r w:rsidRPr="001A3596">
        <w:rPr>
          <w:rFonts w:cs="Arial"/>
          <w:color w:val="000000"/>
          <w:sz w:val="22"/>
          <w:szCs w:val="22"/>
          <w:shd w:val="clear" w:color="auto" w:fill="FFFFFF"/>
        </w:rPr>
        <w:t xml:space="preserve"> y </w:t>
      </w:r>
      <w:proofErr w:type="spellStart"/>
      <w:r w:rsidRPr="001A3596">
        <w:rPr>
          <w:rFonts w:cs="Arial"/>
          <w:color w:val="000000"/>
          <w:sz w:val="22"/>
          <w:szCs w:val="22"/>
          <w:shd w:val="clear" w:color="auto" w:fill="FFFFFF"/>
        </w:rPr>
        <w:t>Barfoots</w:t>
      </w:r>
      <w:proofErr w:type="spellEnd"/>
      <w:r w:rsidRPr="001A3596">
        <w:rPr>
          <w:rFonts w:cs="Arial"/>
          <w:color w:val="000000"/>
          <w:sz w:val="22"/>
          <w:szCs w:val="22"/>
          <w:shd w:val="clear" w:color="auto" w:fill="FFFFFF"/>
        </w:rPr>
        <w:t xml:space="preserve"> of </w:t>
      </w:r>
      <w:proofErr w:type="spellStart"/>
      <w:r w:rsidRPr="001A3596">
        <w:rPr>
          <w:rFonts w:cs="Arial"/>
          <w:color w:val="000000"/>
          <w:sz w:val="22"/>
          <w:szCs w:val="22"/>
          <w:shd w:val="clear" w:color="auto" w:fill="FFFFFF"/>
        </w:rPr>
        <w:t>Botley</w:t>
      </w:r>
      <w:proofErr w:type="spellEnd"/>
      <w:r w:rsidRPr="001A3596">
        <w:rPr>
          <w:rFonts w:cs="Arial"/>
          <w:color w:val="000000"/>
          <w:sz w:val="22"/>
          <w:szCs w:val="22"/>
          <w:shd w:val="clear" w:color="auto" w:fill="FFFFFF"/>
        </w:rPr>
        <w:t>.</w:t>
      </w:r>
    </w:p>
    <w:p w:rsidR="00064897" w:rsidRPr="001A3596" w:rsidRDefault="00064897" w:rsidP="00064897">
      <w:pPr>
        <w:pStyle w:val="NormalWeb"/>
        <w:spacing w:before="0" w:beforeAutospacing="0" w:after="0" w:afterAutospacing="0"/>
        <w:rPr>
          <w:rFonts w:cs="Arial"/>
          <w:color w:val="000000"/>
          <w:sz w:val="22"/>
          <w:szCs w:val="22"/>
          <w:shd w:val="clear" w:color="auto" w:fill="FFFFFF"/>
        </w:rPr>
      </w:pPr>
    </w:p>
    <w:p w:rsidR="00064897" w:rsidRPr="001A3596" w:rsidRDefault="00064897" w:rsidP="00064897">
      <w:pPr>
        <w:pStyle w:val="NormalWeb"/>
        <w:spacing w:before="0" w:beforeAutospacing="0" w:after="0" w:afterAutospacing="0"/>
        <w:rPr>
          <w:rFonts w:cs="Arial"/>
          <w:color w:val="000000"/>
          <w:sz w:val="22"/>
          <w:szCs w:val="22"/>
          <w:shd w:val="clear" w:color="auto" w:fill="FFFFFF"/>
        </w:rPr>
      </w:pPr>
      <w:r w:rsidRPr="001A3596">
        <w:rPr>
          <w:rFonts w:cs="Arial"/>
          <w:color w:val="000000"/>
          <w:sz w:val="22"/>
          <w:szCs w:val="22"/>
          <w:shd w:val="clear" w:color="auto" w:fill="FFFFFF"/>
        </w:rPr>
        <w:t>Desde el mes de julio, se trabajó en retomar la presencia institucional en los territorios rurales, para lo cual se realizaron múltiples jornadas de visitas a los productores que habían sido beneficiarios en anteriores programas de la Secretaría de Desarrollo Económico, tanto para hacer la entrega de los insumos resultantes del citado contrato 257-2015, como para validar en terreno las condiciones de los productores, de modo que al ser calificados bajo un sistema de criterios definido por el equipo técnico de la Subdirección, pudieran seleccionarse los productores beneficiarios del nuevo programa de reconversión productiva.</w:t>
      </w:r>
    </w:p>
    <w:p w:rsidR="00064897" w:rsidRPr="001A3596" w:rsidRDefault="00064897" w:rsidP="00064897">
      <w:pPr>
        <w:pStyle w:val="NormalWeb"/>
        <w:spacing w:before="0" w:beforeAutospacing="0" w:after="0" w:afterAutospacing="0"/>
        <w:rPr>
          <w:rFonts w:cs="Arial"/>
          <w:color w:val="000000"/>
          <w:sz w:val="22"/>
          <w:szCs w:val="22"/>
          <w:shd w:val="clear" w:color="auto" w:fill="FFFFFF"/>
        </w:rPr>
      </w:pPr>
    </w:p>
    <w:p w:rsidR="00064897" w:rsidRPr="001A3596" w:rsidRDefault="00064897" w:rsidP="00064897">
      <w:pPr>
        <w:pStyle w:val="NormalWeb"/>
        <w:spacing w:before="0" w:beforeAutospacing="0" w:after="0" w:afterAutospacing="0"/>
        <w:rPr>
          <w:rFonts w:cs="Arial"/>
          <w:color w:val="000000"/>
          <w:sz w:val="22"/>
          <w:szCs w:val="22"/>
          <w:shd w:val="clear" w:color="auto" w:fill="FFFFFF"/>
        </w:rPr>
      </w:pPr>
      <w:r w:rsidRPr="001A3596">
        <w:rPr>
          <w:rFonts w:cs="Arial"/>
          <w:color w:val="000000"/>
          <w:sz w:val="22"/>
          <w:szCs w:val="22"/>
          <w:shd w:val="clear" w:color="auto" w:fill="FFFFFF"/>
        </w:rPr>
        <w:t>Los resultados de lo anterior fueron no sólo la selección de los 20 usuarios con quienes se trabajará directamente en la primera etapa del proyecto, sino la articulación con asociaciones campesinas y el rescate de la credibilidad para futuros trabajos conjuntos entre las mismas y la SDDE, de lo cual parte la posibilidad de convenios de asociación para implementación de unidades productivas con la asociación ASOGADÁN y un convenio para agregación de valor de productos agrícolas, con la asociación ACULCO.</w:t>
      </w:r>
    </w:p>
    <w:p w:rsidR="00064897" w:rsidRPr="001A3596" w:rsidRDefault="00064897" w:rsidP="00064897">
      <w:pPr>
        <w:pStyle w:val="NormalWeb"/>
        <w:spacing w:before="0" w:beforeAutospacing="0" w:after="0" w:afterAutospacing="0"/>
        <w:rPr>
          <w:rFonts w:cs="Arial"/>
          <w:color w:val="000000"/>
          <w:sz w:val="22"/>
          <w:szCs w:val="22"/>
          <w:shd w:val="clear" w:color="auto" w:fill="FFFFFF"/>
        </w:rPr>
      </w:pPr>
    </w:p>
    <w:p w:rsidR="00064897" w:rsidRPr="001A3596" w:rsidRDefault="00064897" w:rsidP="00064897">
      <w:pPr>
        <w:pStyle w:val="NormalWeb"/>
        <w:spacing w:before="0" w:beforeAutospacing="0" w:after="0" w:afterAutospacing="0"/>
        <w:rPr>
          <w:rFonts w:cs="Arial"/>
          <w:color w:val="000000"/>
          <w:sz w:val="22"/>
          <w:szCs w:val="22"/>
          <w:shd w:val="clear" w:color="auto" w:fill="FFFFFF"/>
        </w:rPr>
      </w:pPr>
      <w:r w:rsidRPr="001A3596">
        <w:rPr>
          <w:rFonts w:cs="Arial"/>
          <w:color w:val="000000"/>
          <w:sz w:val="22"/>
          <w:szCs w:val="22"/>
          <w:shd w:val="clear" w:color="auto" w:fill="FFFFFF"/>
        </w:rPr>
        <w:t>Paralelamente al trabajo en terreno, la Subdirección de</w:t>
      </w:r>
      <w:r>
        <w:rPr>
          <w:rFonts w:cs="Arial"/>
          <w:color w:val="000000"/>
          <w:sz w:val="22"/>
          <w:szCs w:val="22"/>
          <w:shd w:val="clear" w:color="auto" w:fill="FFFFFF"/>
        </w:rPr>
        <w:t xml:space="preserve"> E</w:t>
      </w:r>
      <w:r w:rsidRPr="001A3596">
        <w:rPr>
          <w:rFonts w:cs="Arial"/>
          <w:color w:val="000000"/>
          <w:sz w:val="22"/>
          <w:szCs w:val="22"/>
          <w:shd w:val="clear" w:color="auto" w:fill="FFFFFF"/>
        </w:rPr>
        <w:t>conomi</w:t>
      </w:r>
      <w:r>
        <w:rPr>
          <w:rFonts w:cs="Arial"/>
          <w:color w:val="000000"/>
          <w:sz w:val="22"/>
          <w:szCs w:val="22"/>
          <w:shd w:val="clear" w:color="auto" w:fill="FFFFFF"/>
        </w:rPr>
        <w:t xml:space="preserve">a Rural consolidó </w:t>
      </w:r>
      <w:r w:rsidRPr="001A3596">
        <w:rPr>
          <w:rFonts w:cs="Arial"/>
          <w:color w:val="000000"/>
          <w:sz w:val="22"/>
          <w:szCs w:val="22"/>
          <w:shd w:val="clear" w:color="auto" w:fill="FFFFFF"/>
        </w:rPr>
        <w:t>todos los documentos de soporte para iniciar los procesos de contratación que permitirían la puesta en marcha efectiva del proyecto de reconversión productiva, tales como estudios previos, de mercado y de sector para la contratación del equipo técnico y profesional, y los procesos SAMC-003-2016 y SASI-005-2016 que se adelantan en este momento por cuantías de $140.000.000 y $12.000.000, respectivamente.</w:t>
      </w:r>
    </w:p>
    <w:p w:rsidR="00064897" w:rsidRPr="001A3596" w:rsidRDefault="00064897" w:rsidP="00064897">
      <w:pPr>
        <w:pStyle w:val="NormalWeb"/>
        <w:spacing w:before="0" w:beforeAutospacing="0" w:after="0" w:afterAutospacing="0"/>
        <w:rPr>
          <w:rFonts w:cs="Arial"/>
          <w:color w:val="000000"/>
          <w:sz w:val="22"/>
          <w:szCs w:val="22"/>
          <w:shd w:val="clear" w:color="auto" w:fill="FFFFFF"/>
        </w:rPr>
      </w:pPr>
    </w:p>
    <w:p w:rsidR="00064897" w:rsidRPr="001A3596" w:rsidRDefault="00064897" w:rsidP="00064897">
      <w:pPr>
        <w:pStyle w:val="NormalWeb"/>
        <w:spacing w:before="0" w:beforeAutospacing="0" w:after="0" w:afterAutospacing="0"/>
        <w:rPr>
          <w:rFonts w:cs="Arial"/>
          <w:color w:val="000000"/>
          <w:sz w:val="22"/>
          <w:szCs w:val="22"/>
          <w:shd w:val="clear" w:color="auto" w:fill="FFFFFF"/>
        </w:rPr>
      </w:pPr>
      <w:r w:rsidRPr="001A3596">
        <w:rPr>
          <w:rFonts w:cs="Arial"/>
          <w:color w:val="000000"/>
          <w:sz w:val="22"/>
          <w:szCs w:val="22"/>
          <w:shd w:val="clear" w:color="auto" w:fill="FFFFFF"/>
        </w:rPr>
        <w:t>De la misma manera, se han gestado importantes vínculos con organizaciones que son potenciales aliados estratégicos para el cumplimiento de las metas misionales, al tiempo que se imprime una característica de alta calidad en los procesos. Dentro de estas organizaciones se encuentran la UAESP (Unidad Administrativa Especial de Servicios Públicos), cuyas metas y territorios de intervención son coincidentes con los de la Subdirección de</w:t>
      </w:r>
      <w:r>
        <w:rPr>
          <w:rFonts w:cs="Arial"/>
          <w:color w:val="000000"/>
          <w:sz w:val="22"/>
          <w:szCs w:val="22"/>
          <w:shd w:val="clear" w:color="auto" w:fill="FFFFFF"/>
        </w:rPr>
        <w:t xml:space="preserve"> E</w:t>
      </w:r>
      <w:r w:rsidRPr="001A3596">
        <w:rPr>
          <w:rFonts w:cs="Arial"/>
          <w:color w:val="000000"/>
          <w:sz w:val="22"/>
          <w:szCs w:val="22"/>
          <w:shd w:val="clear" w:color="auto" w:fill="FFFFFF"/>
        </w:rPr>
        <w:t>conomi</w:t>
      </w:r>
      <w:r>
        <w:rPr>
          <w:rFonts w:cs="Arial"/>
          <w:color w:val="000000"/>
          <w:sz w:val="22"/>
          <w:szCs w:val="22"/>
          <w:shd w:val="clear" w:color="auto" w:fill="FFFFFF"/>
        </w:rPr>
        <w:t>a Rural</w:t>
      </w:r>
      <w:r w:rsidRPr="001A3596">
        <w:rPr>
          <w:rFonts w:cs="Arial"/>
          <w:color w:val="000000"/>
          <w:sz w:val="22"/>
          <w:szCs w:val="22"/>
          <w:shd w:val="clear" w:color="auto" w:fill="FFFFFF"/>
        </w:rPr>
        <w:t xml:space="preserve"> y por lo tanto </w:t>
      </w:r>
      <w:r>
        <w:rPr>
          <w:rFonts w:cs="Arial"/>
          <w:color w:val="000000"/>
          <w:sz w:val="22"/>
          <w:szCs w:val="22"/>
          <w:shd w:val="clear" w:color="auto" w:fill="FFFFFF"/>
        </w:rPr>
        <w:t xml:space="preserve">se puede </w:t>
      </w:r>
      <w:r w:rsidRPr="001A3596">
        <w:rPr>
          <w:rFonts w:cs="Arial"/>
          <w:color w:val="000000"/>
          <w:sz w:val="22"/>
          <w:szCs w:val="22"/>
          <w:shd w:val="clear" w:color="auto" w:fill="FFFFFF"/>
        </w:rPr>
        <w:t>aunar esfuerzos y recursos para sacar los proyectos adelante.</w:t>
      </w:r>
    </w:p>
    <w:p w:rsidR="00064897" w:rsidRPr="001A3596" w:rsidRDefault="00064897" w:rsidP="00064897">
      <w:pPr>
        <w:pStyle w:val="NormalWeb"/>
        <w:spacing w:before="0" w:beforeAutospacing="0" w:after="0" w:afterAutospacing="0"/>
        <w:rPr>
          <w:rFonts w:cs="Arial"/>
          <w:color w:val="000000"/>
          <w:sz w:val="22"/>
          <w:szCs w:val="22"/>
          <w:shd w:val="clear" w:color="auto" w:fill="FFFFFF"/>
        </w:rPr>
      </w:pPr>
    </w:p>
    <w:p w:rsidR="00064897" w:rsidRPr="001A3596" w:rsidRDefault="00064897" w:rsidP="00064897">
      <w:pPr>
        <w:pStyle w:val="NormalWeb"/>
        <w:spacing w:before="0" w:beforeAutospacing="0" w:after="0" w:afterAutospacing="0"/>
        <w:rPr>
          <w:rFonts w:cs="Arial"/>
          <w:color w:val="000000"/>
          <w:sz w:val="22"/>
          <w:szCs w:val="22"/>
          <w:shd w:val="clear" w:color="auto" w:fill="FFFFFF"/>
        </w:rPr>
      </w:pPr>
      <w:r w:rsidRPr="001A3596">
        <w:rPr>
          <w:rFonts w:cs="Arial"/>
          <w:color w:val="000000"/>
          <w:sz w:val="22"/>
          <w:szCs w:val="22"/>
          <w:shd w:val="clear" w:color="auto" w:fill="FFFFFF"/>
        </w:rPr>
        <w:t>Por otro lado, se han realizado importantes avances con CORY (</w:t>
      </w:r>
      <w:proofErr w:type="spellStart"/>
      <w:r w:rsidRPr="001A3596">
        <w:rPr>
          <w:rFonts w:cs="Arial"/>
          <w:i/>
          <w:color w:val="000000"/>
          <w:sz w:val="22"/>
          <w:szCs w:val="22"/>
          <w:shd w:val="clear" w:color="auto" w:fill="FFFFFF"/>
        </w:rPr>
        <w:t>Creating</w:t>
      </w:r>
      <w:proofErr w:type="spellEnd"/>
      <w:r w:rsidRPr="001A3596">
        <w:rPr>
          <w:rFonts w:cs="Arial"/>
          <w:i/>
          <w:color w:val="000000"/>
          <w:sz w:val="22"/>
          <w:szCs w:val="22"/>
          <w:shd w:val="clear" w:color="auto" w:fill="FFFFFF"/>
        </w:rPr>
        <w:t xml:space="preserve"> </w:t>
      </w:r>
      <w:proofErr w:type="spellStart"/>
      <w:r w:rsidRPr="001A3596">
        <w:rPr>
          <w:rFonts w:cs="Arial"/>
          <w:i/>
          <w:color w:val="000000"/>
          <w:sz w:val="22"/>
          <w:szCs w:val="22"/>
          <w:shd w:val="clear" w:color="auto" w:fill="FFFFFF"/>
        </w:rPr>
        <w:t>Opportunities</w:t>
      </w:r>
      <w:proofErr w:type="spellEnd"/>
      <w:r w:rsidRPr="001A3596">
        <w:rPr>
          <w:rFonts w:cs="Arial"/>
          <w:i/>
          <w:color w:val="000000"/>
          <w:sz w:val="22"/>
          <w:szCs w:val="22"/>
          <w:shd w:val="clear" w:color="auto" w:fill="FFFFFF"/>
        </w:rPr>
        <w:t xml:space="preserve"> </w:t>
      </w:r>
      <w:proofErr w:type="spellStart"/>
      <w:r w:rsidRPr="001A3596">
        <w:rPr>
          <w:rFonts w:cs="Arial"/>
          <w:i/>
          <w:color w:val="000000"/>
          <w:sz w:val="22"/>
          <w:szCs w:val="22"/>
          <w:shd w:val="clear" w:color="auto" w:fill="FFFFFF"/>
        </w:rPr>
        <w:t>for</w:t>
      </w:r>
      <w:proofErr w:type="spellEnd"/>
      <w:r w:rsidRPr="001A3596">
        <w:rPr>
          <w:rFonts w:cs="Arial"/>
          <w:i/>
          <w:color w:val="000000"/>
          <w:sz w:val="22"/>
          <w:szCs w:val="22"/>
          <w:shd w:val="clear" w:color="auto" w:fill="FFFFFF"/>
        </w:rPr>
        <w:t xml:space="preserve"> Rural </w:t>
      </w:r>
      <w:proofErr w:type="spellStart"/>
      <w:r w:rsidRPr="001A3596">
        <w:rPr>
          <w:rFonts w:cs="Arial"/>
          <w:i/>
          <w:color w:val="000000"/>
          <w:sz w:val="22"/>
          <w:szCs w:val="22"/>
          <w:shd w:val="clear" w:color="auto" w:fill="FFFFFF"/>
        </w:rPr>
        <w:t>Youth</w:t>
      </w:r>
      <w:proofErr w:type="spellEnd"/>
      <w:r w:rsidRPr="001A3596">
        <w:rPr>
          <w:rFonts w:cs="Arial"/>
          <w:color w:val="000000"/>
          <w:sz w:val="22"/>
          <w:szCs w:val="22"/>
          <w:shd w:val="clear" w:color="auto" w:fill="FFFFFF"/>
        </w:rPr>
        <w:t>), organización que de la mano con la IFAD (</w:t>
      </w:r>
      <w:r w:rsidRPr="001A3596">
        <w:rPr>
          <w:rFonts w:cs="Arial"/>
          <w:i/>
          <w:color w:val="000000"/>
          <w:sz w:val="22"/>
          <w:szCs w:val="22"/>
          <w:shd w:val="clear" w:color="auto" w:fill="FFFFFF"/>
        </w:rPr>
        <w:t xml:space="preserve">International </w:t>
      </w:r>
      <w:proofErr w:type="spellStart"/>
      <w:r w:rsidRPr="001A3596">
        <w:rPr>
          <w:rFonts w:cs="Arial"/>
          <w:i/>
          <w:color w:val="000000"/>
          <w:sz w:val="22"/>
          <w:szCs w:val="22"/>
          <w:shd w:val="clear" w:color="auto" w:fill="FFFFFF"/>
        </w:rPr>
        <w:t>Fund</w:t>
      </w:r>
      <w:proofErr w:type="spellEnd"/>
      <w:r w:rsidRPr="001A3596">
        <w:rPr>
          <w:rFonts w:cs="Arial"/>
          <w:i/>
          <w:color w:val="000000"/>
          <w:sz w:val="22"/>
          <w:szCs w:val="22"/>
          <w:shd w:val="clear" w:color="auto" w:fill="FFFFFF"/>
        </w:rPr>
        <w:t xml:space="preserve"> </w:t>
      </w:r>
      <w:proofErr w:type="spellStart"/>
      <w:r w:rsidRPr="001A3596">
        <w:rPr>
          <w:rFonts w:cs="Arial"/>
          <w:i/>
          <w:color w:val="000000"/>
          <w:sz w:val="22"/>
          <w:szCs w:val="22"/>
          <w:shd w:val="clear" w:color="auto" w:fill="FFFFFF"/>
        </w:rPr>
        <w:t>for</w:t>
      </w:r>
      <w:proofErr w:type="spellEnd"/>
      <w:r w:rsidRPr="001A3596">
        <w:rPr>
          <w:rFonts w:cs="Arial"/>
          <w:i/>
          <w:color w:val="000000"/>
          <w:sz w:val="22"/>
          <w:szCs w:val="22"/>
          <w:shd w:val="clear" w:color="auto" w:fill="FFFFFF"/>
        </w:rPr>
        <w:t xml:space="preserve"> </w:t>
      </w:r>
      <w:proofErr w:type="spellStart"/>
      <w:r w:rsidRPr="001A3596">
        <w:rPr>
          <w:rFonts w:cs="Arial"/>
          <w:i/>
          <w:color w:val="000000"/>
          <w:sz w:val="22"/>
          <w:szCs w:val="22"/>
          <w:shd w:val="clear" w:color="auto" w:fill="FFFFFF"/>
        </w:rPr>
        <w:t>Agricultural</w:t>
      </w:r>
      <w:proofErr w:type="spellEnd"/>
      <w:r w:rsidRPr="001A3596">
        <w:rPr>
          <w:rFonts w:cs="Arial"/>
          <w:i/>
          <w:color w:val="000000"/>
          <w:sz w:val="22"/>
          <w:szCs w:val="22"/>
          <w:shd w:val="clear" w:color="auto" w:fill="FFFFFF"/>
        </w:rPr>
        <w:t xml:space="preserve"> </w:t>
      </w:r>
      <w:proofErr w:type="spellStart"/>
      <w:r w:rsidRPr="001A3596">
        <w:rPr>
          <w:rFonts w:cs="Arial"/>
          <w:i/>
          <w:color w:val="000000"/>
          <w:sz w:val="22"/>
          <w:szCs w:val="22"/>
          <w:shd w:val="clear" w:color="auto" w:fill="FFFFFF"/>
        </w:rPr>
        <w:t>Development</w:t>
      </w:r>
      <w:proofErr w:type="spellEnd"/>
      <w:r w:rsidRPr="001A3596">
        <w:rPr>
          <w:rFonts w:cs="Arial"/>
          <w:color w:val="000000"/>
          <w:sz w:val="22"/>
          <w:szCs w:val="22"/>
          <w:shd w:val="clear" w:color="auto" w:fill="FFFFFF"/>
        </w:rPr>
        <w:t xml:space="preserve">), </w:t>
      </w:r>
      <w:r>
        <w:rPr>
          <w:rFonts w:cs="Arial"/>
          <w:color w:val="000000"/>
          <w:sz w:val="22"/>
          <w:szCs w:val="22"/>
          <w:shd w:val="clear" w:color="auto" w:fill="FFFFFF"/>
        </w:rPr>
        <w:t xml:space="preserve">la cual </w:t>
      </w:r>
      <w:r w:rsidRPr="001A3596">
        <w:rPr>
          <w:rFonts w:cs="Arial"/>
          <w:color w:val="000000"/>
          <w:sz w:val="22"/>
          <w:szCs w:val="22"/>
          <w:shd w:val="clear" w:color="auto" w:fill="FFFFFF"/>
        </w:rPr>
        <w:t>trabaja en la capacitación, el empoderamiento y apoyo económico de jóvenes rurales para generar y fortalecer iniciativas empresariales, y están interesados en aportar al desarrollo de los jóvenes campesinos de Bogotá.</w:t>
      </w:r>
    </w:p>
    <w:p w:rsidR="00FB0C55" w:rsidRDefault="00FB0C55" w:rsidP="00064897">
      <w:pPr>
        <w:suppressAutoHyphens/>
        <w:ind w:right="334"/>
        <w:jc w:val="both"/>
        <w:rPr>
          <w:rFonts w:ascii="Arial" w:hAnsi="Arial" w:cs="Arial"/>
          <w:b/>
          <w:color w:val="000000"/>
          <w:shd w:val="clear" w:color="auto" w:fill="FFFFFF"/>
        </w:rPr>
      </w:pPr>
    </w:p>
    <w:p w:rsidR="00064897" w:rsidRPr="000C03BF" w:rsidRDefault="00064897" w:rsidP="00064897">
      <w:pPr>
        <w:suppressAutoHyphens/>
        <w:ind w:right="334"/>
        <w:jc w:val="both"/>
        <w:rPr>
          <w:rFonts w:ascii="Arial" w:hAnsi="Arial" w:cs="Arial"/>
          <w:b/>
          <w:color w:val="000000"/>
          <w:shd w:val="clear" w:color="auto" w:fill="FFFFFF"/>
        </w:rPr>
      </w:pPr>
      <w:r w:rsidRPr="000C03BF">
        <w:rPr>
          <w:rFonts w:ascii="Arial" w:hAnsi="Arial" w:cs="Arial"/>
          <w:b/>
          <w:color w:val="000000"/>
          <w:shd w:val="clear" w:color="auto" w:fill="FFFFFF"/>
        </w:rPr>
        <w:t>Fortalecer 60 Unidades productivas vinculadas en la adopción de procesos de reconversión productiva.</w:t>
      </w:r>
    </w:p>
    <w:p w:rsidR="00064897" w:rsidRPr="001A3596" w:rsidRDefault="00064897" w:rsidP="00064897">
      <w:pPr>
        <w:pStyle w:val="NormalWeb"/>
        <w:spacing w:before="0" w:beforeAutospacing="0" w:after="0" w:afterAutospacing="0"/>
        <w:rPr>
          <w:rFonts w:cs="Arial"/>
          <w:color w:val="000000"/>
          <w:sz w:val="22"/>
          <w:szCs w:val="22"/>
          <w:shd w:val="clear" w:color="auto" w:fill="FFFFFF"/>
        </w:rPr>
      </w:pPr>
      <w:r w:rsidRPr="001A3596">
        <w:rPr>
          <w:rFonts w:cs="Arial"/>
          <w:color w:val="000000"/>
          <w:sz w:val="22"/>
          <w:szCs w:val="22"/>
          <w:shd w:val="clear" w:color="auto" w:fill="FFFFFF"/>
        </w:rPr>
        <w:t>Esta</w:t>
      </w:r>
      <w:r>
        <w:rPr>
          <w:rFonts w:cs="Arial"/>
          <w:color w:val="000000"/>
          <w:sz w:val="22"/>
          <w:szCs w:val="22"/>
          <w:shd w:val="clear" w:color="auto" w:fill="FFFFFF"/>
        </w:rPr>
        <w:t xml:space="preserve"> meta</w:t>
      </w:r>
      <w:r w:rsidRPr="001A3596">
        <w:rPr>
          <w:rFonts w:cs="Arial"/>
          <w:color w:val="000000"/>
          <w:sz w:val="22"/>
          <w:szCs w:val="22"/>
          <w:shd w:val="clear" w:color="auto" w:fill="FFFFFF"/>
        </w:rPr>
        <w:t xml:space="preserve"> no fue programada para la vigencia 2016, toda vez que la misma está diseñada para fortalecer y dar continuidad las unidades productivas vinculas al proceso de  reconversión productiva.</w:t>
      </w:r>
    </w:p>
    <w:p w:rsidR="00FB0C55" w:rsidRDefault="00FB0C55" w:rsidP="00064897">
      <w:pPr>
        <w:ind w:right="334"/>
        <w:jc w:val="both"/>
        <w:rPr>
          <w:rFonts w:ascii="Arial" w:hAnsi="Arial" w:cs="Arial"/>
          <w:color w:val="000000"/>
          <w:shd w:val="clear" w:color="auto" w:fill="FFFFFF"/>
        </w:rPr>
      </w:pPr>
    </w:p>
    <w:p w:rsidR="00064897" w:rsidRPr="001A3596" w:rsidRDefault="00064897" w:rsidP="00064897">
      <w:pPr>
        <w:ind w:right="334"/>
        <w:jc w:val="both"/>
        <w:rPr>
          <w:rFonts w:ascii="Arial" w:hAnsi="Arial" w:cs="Arial"/>
        </w:rPr>
      </w:pPr>
      <w:r>
        <w:rPr>
          <w:rFonts w:ascii="Arial" w:hAnsi="Arial" w:cs="Arial"/>
          <w:color w:val="000000"/>
          <w:shd w:val="clear" w:color="auto" w:fill="FFFFFF"/>
        </w:rPr>
        <w:t>Es importante mencionar que l</w:t>
      </w:r>
      <w:r w:rsidRPr="001A3596">
        <w:rPr>
          <w:rFonts w:ascii="Arial" w:hAnsi="Arial" w:cs="Arial"/>
        </w:rPr>
        <w:t>a ciudadanía habitante de las áreas rurales de Bogotá, ha participado en la elaboración de los diagnósticos participativos sobre la base de los cuales se materializarán las acciones de reconversión; así mismo, se han realizado diferentes jornadas de socialización y concertación para llevar a cabo el proceso durante la vigencia de 2017.</w:t>
      </w:r>
    </w:p>
    <w:p w:rsidR="00064897" w:rsidRPr="001376C4" w:rsidRDefault="00064897" w:rsidP="00064897">
      <w:pPr>
        <w:ind w:right="334"/>
        <w:jc w:val="both"/>
        <w:rPr>
          <w:rFonts w:ascii="Arial" w:eastAsia="Calibri" w:hAnsi="Arial" w:cs="Arial"/>
          <w:lang w:eastAsia="es-CO"/>
        </w:rPr>
      </w:pPr>
      <w:r w:rsidRPr="001376C4">
        <w:rPr>
          <w:rFonts w:ascii="Arial" w:hAnsi="Arial" w:cs="Arial"/>
        </w:rPr>
        <w:t>En este</w:t>
      </w:r>
      <w:r>
        <w:rPr>
          <w:rFonts w:ascii="Arial" w:hAnsi="Arial" w:cs="Arial"/>
        </w:rPr>
        <w:t xml:space="preserve"> mismo </w:t>
      </w:r>
      <w:r w:rsidRPr="001376C4">
        <w:rPr>
          <w:rFonts w:ascii="Arial" w:hAnsi="Arial" w:cs="Arial"/>
        </w:rPr>
        <w:t>sentido pu</w:t>
      </w:r>
      <w:r>
        <w:rPr>
          <w:rFonts w:ascii="Arial" w:hAnsi="Arial" w:cs="Arial"/>
        </w:rPr>
        <w:t>e</w:t>
      </w:r>
      <w:r w:rsidRPr="001376C4">
        <w:rPr>
          <w:rFonts w:ascii="Arial" w:hAnsi="Arial" w:cs="Arial"/>
        </w:rPr>
        <w:t xml:space="preserve">den indicarse </w:t>
      </w:r>
      <w:r>
        <w:rPr>
          <w:rFonts w:ascii="Arial" w:hAnsi="Arial" w:cs="Arial"/>
        </w:rPr>
        <w:t xml:space="preserve">como acciones y logros en 2016 lo siguiente: </w:t>
      </w:r>
    </w:p>
    <w:p w:rsidR="00064897" w:rsidRPr="001A3596" w:rsidRDefault="00064897" w:rsidP="00064897">
      <w:pPr>
        <w:jc w:val="both"/>
        <w:rPr>
          <w:rFonts w:ascii="Arial" w:hAnsi="Arial" w:cs="Arial"/>
        </w:rPr>
      </w:pPr>
      <w:r w:rsidRPr="001A3596">
        <w:rPr>
          <w:rFonts w:ascii="Arial" w:hAnsi="Arial" w:cs="Arial"/>
        </w:rPr>
        <w:lastRenderedPageBreak/>
        <w:t xml:space="preserve">La ejecución del proyecto durante el segundo semestre del año 2016, apuntaba a la implementación de 11 procesos de reconversión productiva, no obstante, se han destinado todos los recursos para que la ejecución </w:t>
      </w:r>
      <w:r>
        <w:rPr>
          <w:rFonts w:ascii="Arial" w:hAnsi="Arial" w:cs="Arial"/>
        </w:rPr>
        <w:t xml:space="preserve">inicie el proceso con </w:t>
      </w:r>
      <w:r w:rsidRPr="001A3596">
        <w:rPr>
          <w:rFonts w:ascii="Arial" w:hAnsi="Arial" w:cs="Arial"/>
        </w:rPr>
        <w:t>20 unidades durante el citado periodo. Para conseguir lo anterior se han realizado diversas gestiones y actividades, que partieron de la definición de los procesos de reconversión productiva a implementar, procurando la elección de sistemas productivos que aportaran efectivamente a la resolución del principal problema de la ruralidad del Distrito, que es la insostenibilidad de la economía campesina.</w:t>
      </w:r>
    </w:p>
    <w:p w:rsidR="00064897" w:rsidRPr="00FA43BF" w:rsidRDefault="00064897" w:rsidP="00064897">
      <w:pPr>
        <w:jc w:val="both"/>
        <w:rPr>
          <w:rFonts w:ascii="Arial" w:hAnsi="Arial" w:cs="Arial"/>
          <w:vanish/>
          <w:specVanish/>
        </w:rPr>
      </w:pPr>
      <w:r w:rsidRPr="001A3596">
        <w:rPr>
          <w:rFonts w:ascii="Arial" w:hAnsi="Arial" w:cs="Arial"/>
        </w:rPr>
        <w:t xml:space="preserve">Igualmente, cabe resaltar las acciones de apoyo técnico a la supervisión al tema del corredor tecnológico derivado No. 1 443-2012 y derivado No. 2 637-2013 (recursos de regalías); donde se sortearon y resolvieron las inquietudes y necesidades tanto a nivel del comité técnico como del comité directivo, evitando los problemas de articulación interinstitucional. A la fecha, en el caso del derivado 1 se está iniciando la ejecución de los proyectos de la tercera convocatoria y se están evaluando los planes operativos de los proyectos aprobados en la convocatoria 4 y en el caso del derivado 2 se está evaluando la propuesta para la construcción de la plataforma tecnológica, convenio de semillas </w:t>
      </w:r>
      <w:proofErr w:type="spellStart"/>
      <w:r w:rsidRPr="001A3596">
        <w:rPr>
          <w:rFonts w:ascii="Arial" w:hAnsi="Arial" w:cs="Arial"/>
        </w:rPr>
        <w:t>Biofortificadas</w:t>
      </w:r>
      <w:proofErr w:type="spellEnd"/>
      <w:r w:rsidRPr="001A3596">
        <w:rPr>
          <w:rFonts w:ascii="Arial" w:hAnsi="Arial" w:cs="Arial"/>
        </w:rPr>
        <w:t xml:space="preserve"> con el IBUN, construcción de centro tecnológico en el municipio de Fusagasugá. </w:t>
      </w:r>
    </w:p>
    <w:p w:rsidR="00064897" w:rsidRDefault="00064897" w:rsidP="00064897">
      <w:pPr>
        <w:jc w:val="both"/>
        <w:rPr>
          <w:rFonts w:ascii="Arial" w:hAnsi="Arial" w:cs="Arial"/>
        </w:rPr>
      </w:pPr>
      <w:r>
        <w:rPr>
          <w:rFonts w:ascii="Arial" w:hAnsi="Arial" w:cs="Arial"/>
        </w:rPr>
        <w:t xml:space="preserve"> </w:t>
      </w:r>
    </w:p>
    <w:p w:rsidR="00064897" w:rsidRPr="001A3596" w:rsidRDefault="00064897" w:rsidP="00064897">
      <w:pPr>
        <w:jc w:val="both"/>
        <w:rPr>
          <w:rFonts w:ascii="Arial" w:hAnsi="Arial" w:cs="Arial"/>
        </w:rPr>
      </w:pPr>
      <w:r w:rsidRPr="001A3596">
        <w:rPr>
          <w:rFonts w:ascii="Arial" w:hAnsi="Arial" w:cs="Arial"/>
        </w:rPr>
        <w:t>La asistencia al seminario “</w:t>
      </w:r>
      <w:proofErr w:type="spellStart"/>
      <w:r w:rsidRPr="001A3596">
        <w:rPr>
          <w:rFonts w:ascii="Arial" w:hAnsi="Arial" w:cs="Arial"/>
        </w:rPr>
        <w:t>Environment</w:t>
      </w:r>
      <w:proofErr w:type="spellEnd"/>
      <w:r w:rsidRPr="001A3596">
        <w:rPr>
          <w:rFonts w:ascii="Arial" w:hAnsi="Arial" w:cs="Arial"/>
        </w:rPr>
        <w:t xml:space="preserve">, </w:t>
      </w:r>
      <w:proofErr w:type="spellStart"/>
      <w:r w:rsidRPr="001A3596">
        <w:rPr>
          <w:rFonts w:ascii="Arial" w:hAnsi="Arial" w:cs="Arial"/>
        </w:rPr>
        <w:t>Peace</w:t>
      </w:r>
      <w:proofErr w:type="spellEnd"/>
      <w:r w:rsidRPr="001A3596">
        <w:rPr>
          <w:rFonts w:ascii="Arial" w:hAnsi="Arial" w:cs="Arial"/>
        </w:rPr>
        <w:t xml:space="preserve"> and Security: A </w:t>
      </w:r>
      <w:proofErr w:type="spellStart"/>
      <w:r w:rsidRPr="001A3596">
        <w:rPr>
          <w:rFonts w:ascii="Arial" w:hAnsi="Arial" w:cs="Arial"/>
        </w:rPr>
        <w:t>one</w:t>
      </w:r>
      <w:proofErr w:type="spellEnd"/>
      <w:r w:rsidRPr="001A3596">
        <w:rPr>
          <w:rFonts w:ascii="Arial" w:hAnsi="Arial" w:cs="Arial"/>
        </w:rPr>
        <w:t xml:space="preserve"> </w:t>
      </w:r>
      <w:proofErr w:type="spellStart"/>
      <w:r w:rsidRPr="001A3596">
        <w:rPr>
          <w:rFonts w:ascii="Arial" w:hAnsi="Arial" w:cs="Arial"/>
        </w:rPr>
        <w:t>week</w:t>
      </w:r>
      <w:proofErr w:type="spellEnd"/>
      <w:r w:rsidRPr="001A3596">
        <w:rPr>
          <w:rFonts w:ascii="Arial" w:hAnsi="Arial" w:cs="Arial"/>
        </w:rPr>
        <w:t xml:space="preserve"> </w:t>
      </w:r>
      <w:proofErr w:type="spellStart"/>
      <w:r w:rsidRPr="001A3596">
        <w:rPr>
          <w:rFonts w:ascii="Arial" w:hAnsi="Arial" w:cs="Arial"/>
        </w:rPr>
        <w:t>intensive</w:t>
      </w:r>
      <w:proofErr w:type="spellEnd"/>
      <w:r w:rsidRPr="001A3596">
        <w:rPr>
          <w:rFonts w:ascii="Arial" w:hAnsi="Arial" w:cs="Arial"/>
        </w:rPr>
        <w:t xml:space="preserve"> </w:t>
      </w:r>
      <w:proofErr w:type="spellStart"/>
      <w:r w:rsidRPr="001A3596">
        <w:rPr>
          <w:rFonts w:ascii="Arial" w:hAnsi="Arial" w:cs="Arial"/>
        </w:rPr>
        <w:t>executive</w:t>
      </w:r>
      <w:proofErr w:type="spellEnd"/>
      <w:r w:rsidRPr="001A3596">
        <w:rPr>
          <w:rFonts w:ascii="Arial" w:hAnsi="Arial" w:cs="Arial"/>
        </w:rPr>
        <w:t xml:space="preserve"> training </w:t>
      </w:r>
      <w:proofErr w:type="spellStart"/>
      <w:r w:rsidRPr="001A3596">
        <w:rPr>
          <w:rFonts w:ascii="Arial" w:hAnsi="Arial" w:cs="Arial"/>
        </w:rPr>
        <w:t>program</w:t>
      </w:r>
      <w:proofErr w:type="spellEnd"/>
      <w:r w:rsidRPr="001A3596">
        <w:rPr>
          <w:rFonts w:ascii="Arial" w:hAnsi="Arial" w:cs="Arial"/>
        </w:rPr>
        <w:t xml:space="preserve">” en la ciudad de Nueva York, del 26 al 30 de octubre de 2016, representó una valiosa oportunidad de analizar las implicaciones que tiene el cambio climático y el manejo de los recursos naturales, en la ocurrencia de situaciones de conflicto. Igualmente, a través del examen de diferentes casos, se recibió entrenamiento en procesos de negociación y en la búsqueda de mecanismos que mitiguen el riesgo de que se presenten enfrentamientos por causas medio ambientales. Todo ello resulta de una gran importancia para el área rural de Bogotá, teniendo en cuenta la necesidad que existe de preservar los ecosistemas existentes, sin dejar de aprovechar racionalmente las condiciones particulares en términos de recursos que ofrece el territorio para mejorar los ingresos y el empleo de sus habitantes. </w:t>
      </w:r>
    </w:p>
    <w:p w:rsidR="00064897" w:rsidRPr="001A3596" w:rsidRDefault="00064897" w:rsidP="00064897">
      <w:pPr>
        <w:jc w:val="both"/>
        <w:rPr>
          <w:rFonts w:ascii="Arial" w:hAnsi="Arial" w:cs="Arial"/>
        </w:rPr>
      </w:pPr>
      <w:r w:rsidRPr="001A3596">
        <w:rPr>
          <w:rFonts w:ascii="Arial" w:hAnsi="Arial" w:cs="Arial"/>
        </w:rPr>
        <w:t>Otro de los potenciales aliados estratégicos y con quien se han adelantado conversaciones para iniciar un convenio, es el Instituto de Biotecnología de la Universidad Nacional, IBUN, quien estará a cargo de evaluar técnicas de propagación de material vegetal de espárragos, alcachofas y ajos, ya que son productos seleccionados para trabajar con los agricultores de la ruralidad bogotana; este desarrollo permitirá que los productores puedan acceder fácil y continuamente a materiales vegetativos inocuos y de excelente calidad.</w:t>
      </w:r>
    </w:p>
    <w:p w:rsidR="00064897" w:rsidRPr="001A3596" w:rsidRDefault="00064897" w:rsidP="00064897">
      <w:pPr>
        <w:jc w:val="both"/>
        <w:rPr>
          <w:rFonts w:ascii="Arial" w:hAnsi="Arial" w:cs="Arial"/>
        </w:rPr>
      </w:pPr>
      <w:r w:rsidRPr="001A3596">
        <w:rPr>
          <w:rFonts w:ascii="Arial" w:hAnsi="Arial" w:cs="Arial"/>
        </w:rPr>
        <w:lastRenderedPageBreak/>
        <w:t>Es importante mencionar que se ha trabajado en el fortalecimiento de relaciones interinstitucionales, con entidades tales como el ICA, gracias a quienes se está llevando a cabo la evaluación de semillas de hortalizas de hoja tierna con la empresa holandesa ENZA-ZADEN y se está proyectando el montaje de un piloto de planta móvil de sacrificio para especies menores en la ruralidad de Bogotá. También se han sostenido diversas reuniones con la Secretaría de Ambiente, con quienes hemos avanzado en el fortalecimiento de las relaciones, desde la Gerencia de Ruralidad, y con quienes está trabajando en la unificación de un índice de indicadores de sostenibilidad campesina, así como el desarrollo de una estrategia de trabajo conjunta en los territorios agrícolas, de manera que cada secretaría brinde la atención en lo que es especialista y los productores en sus territorios sean los grandes beneficiados.</w:t>
      </w:r>
    </w:p>
    <w:p w:rsidR="00064897" w:rsidRPr="00A74566" w:rsidRDefault="00064897" w:rsidP="00A74566">
      <w:pPr>
        <w:jc w:val="center"/>
        <w:rPr>
          <w:rFonts w:ascii="Arial" w:hAnsi="Arial" w:cs="Arial"/>
          <w:b/>
          <w:u w:val="single"/>
        </w:rPr>
      </w:pPr>
      <w:r w:rsidRPr="00A74566">
        <w:rPr>
          <w:rFonts w:ascii="Arial" w:hAnsi="Arial" w:cs="Arial"/>
          <w:b/>
          <w:u w:val="single"/>
        </w:rPr>
        <w:t>OTRAS ACCIONES IMPLEMENTADAS PARA LA SOLUCIÓN DE LAS PROBLEMÁTICA</w:t>
      </w:r>
    </w:p>
    <w:p w:rsidR="00064897" w:rsidRDefault="00064897" w:rsidP="00064897">
      <w:pPr>
        <w:jc w:val="both"/>
        <w:rPr>
          <w:rFonts w:ascii="Arial" w:hAnsi="Arial" w:cs="Arial"/>
        </w:rPr>
      </w:pPr>
      <w:r w:rsidRPr="001A3596">
        <w:rPr>
          <w:rFonts w:ascii="Arial" w:hAnsi="Arial" w:cs="Arial"/>
        </w:rPr>
        <w:t xml:space="preserve">Participación activa y aportes en las mesas de trabajo realizadas en </w:t>
      </w:r>
      <w:r w:rsidRPr="001A3596">
        <w:rPr>
          <w:rFonts w:ascii="Arial" w:hAnsi="Arial" w:cs="Arial"/>
          <w:b/>
        </w:rPr>
        <w:t>la Gerencia para la Planeación y el Desarrollo Rural del Distrito Capital</w:t>
      </w:r>
      <w:r w:rsidRPr="001A3596">
        <w:rPr>
          <w:rFonts w:ascii="Arial" w:hAnsi="Arial" w:cs="Arial"/>
        </w:rPr>
        <w:t xml:space="preserve">, instancia creada con el actual PDD </w:t>
      </w:r>
      <w:r w:rsidRPr="001A3596">
        <w:rPr>
          <w:rFonts w:ascii="Arial" w:hAnsi="Arial" w:cs="Arial"/>
          <w:i/>
        </w:rPr>
        <w:t xml:space="preserve">“Bogotá Mejor Para Todos”, </w:t>
      </w:r>
      <w:r w:rsidRPr="001A3596">
        <w:rPr>
          <w:rFonts w:ascii="Arial" w:hAnsi="Arial" w:cs="Arial"/>
        </w:rPr>
        <w:t>para coordinar, articular y hacer seguimiento a las intervenciones que los diferentes actores hagan sobre el territorio rural y de orientación política y técnica frente a dichas intervenciones.</w:t>
      </w:r>
    </w:p>
    <w:p w:rsidR="00064897" w:rsidRDefault="009B1E96" w:rsidP="00A74566">
      <w:pPr>
        <w:spacing w:after="160" w:line="259" w:lineRule="auto"/>
        <w:jc w:val="center"/>
        <w:rPr>
          <w:rFonts w:ascii="Arial" w:hAnsi="Arial" w:cs="Arial"/>
          <w:b/>
          <w:u w:val="single"/>
        </w:rPr>
      </w:pPr>
      <w:r>
        <w:rPr>
          <w:rFonts w:ascii="Arial" w:hAnsi="Arial" w:cs="Arial"/>
          <w:b/>
          <w:u w:val="single"/>
        </w:rPr>
        <w:t>TABLA N</w:t>
      </w:r>
      <w:r w:rsidR="00A74566">
        <w:rPr>
          <w:rFonts w:ascii="Arial" w:hAnsi="Arial" w:cs="Arial"/>
          <w:b/>
          <w:u w:val="single"/>
        </w:rPr>
        <w:t>o</w:t>
      </w:r>
      <w:r>
        <w:rPr>
          <w:rFonts w:ascii="Arial" w:hAnsi="Arial" w:cs="Arial"/>
          <w:b/>
          <w:u w:val="single"/>
        </w:rPr>
        <w:t>. 72.</w:t>
      </w:r>
      <w:r w:rsidR="00064897" w:rsidRPr="00D268E1">
        <w:rPr>
          <w:rFonts w:ascii="Arial" w:hAnsi="Arial" w:cs="Arial"/>
          <w:b/>
          <w:u w:val="single"/>
        </w:rPr>
        <w:t xml:space="preserve"> </w:t>
      </w:r>
      <w:r w:rsidR="008943A3" w:rsidRPr="008943A3">
        <w:rPr>
          <w:rFonts w:ascii="Arial" w:hAnsi="Arial" w:cs="Arial"/>
          <w:b/>
          <w:u w:val="single"/>
        </w:rPr>
        <w:t>PRESUPUESTO 2016 - ASIGNADO Y EJECUTADO (COMPROMISO Y GIRO</w:t>
      </w:r>
      <w:r w:rsidR="008943A3">
        <w:rPr>
          <w:rFonts w:ascii="Arial" w:hAnsi="Arial" w:cs="Arial"/>
          <w:b/>
          <w:u w:val="single"/>
        </w:rPr>
        <w:t>)  PROYECTO DE INVERSIÓN NO.102</w:t>
      </w:r>
      <w:r w:rsidR="0059590E">
        <w:rPr>
          <w:rFonts w:ascii="Arial" w:hAnsi="Arial" w:cs="Arial"/>
          <w:b/>
          <w:u w:val="single"/>
        </w:rPr>
        <w:t>5</w:t>
      </w:r>
    </w:p>
    <w:tbl>
      <w:tblPr>
        <w:tblW w:w="7560" w:type="dxa"/>
        <w:jc w:val="center"/>
        <w:tblCellMar>
          <w:left w:w="70" w:type="dxa"/>
          <w:right w:w="70" w:type="dxa"/>
        </w:tblCellMar>
        <w:tblLook w:val="04A0" w:firstRow="1" w:lastRow="0" w:firstColumn="1" w:lastColumn="0" w:noHBand="0" w:noVBand="1"/>
      </w:tblPr>
      <w:tblGrid>
        <w:gridCol w:w="1488"/>
        <w:gridCol w:w="1816"/>
        <w:gridCol w:w="1629"/>
        <w:gridCol w:w="1374"/>
        <w:gridCol w:w="1253"/>
      </w:tblGrid>
      <w:tr w:rsidR="00FB0C55" w:rsidRPr="00FB0C55" w:rsidTr="008943A3">
        <w:trPr>
          <w:trHeight w:val="315"/>
          <w:jc w:val="center"/>
        </w:trPr>
        <w:tc>
          <w:tcPr>
            <w:tcW w:w="1552" w:type="dxa"/>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rsidR="00FB0C55" w:rsidRPr="00FB0C55" w:rsidRDefault="00FB0C55" w:rsidP="00FB0C55">
            <w:pPr>
              <w:spacing w:after="0" w:line="240" w:lineRule="auto"/>
              <w:jc w:val="center"/>
              <w:rPr>
                <w:rFonts w:ascii="Arial" w:eastAsia="Times New Roman" w:hAnsi="Arial" w:cs="Arial"/>
                <w:b/>
                <w:bCs/>
                <w:color w:val="000000"/>
                <w:sz w:val="20"/>
                <w:szCs w:val="20"/>
                <w:lang w:eastAsia="es-CO"/>
              </w:rPr>
            </w:pPr>
            <w:r w:rsidRPr="00FB0C55">
              <w:rPr>
                <w:rFonts w:ascii="Arial" w:eastAsia="Times New Roman" w:hAnsi="Arial" w:cs="Arial"/>
                <w:b/>
                <w:bCs/>
                <w:color w:val="000000"/>
                <w:sz w:val="20"/>
                <w:szCs w:val="20"/>
                <w:lang w:eastAsia="x-none"/>
              </w:rPr>
              <w:t>META PLAN</w:t>
            </w:r>
          </w:p>
        </w:tc>
        <w:tc>
          <w:tcPr>
            <w:tcW w:w="1985" w:type="dxa"/>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rsidR="00FB0C55" w:rsidRPr="00FB0C55" w:rsidRDefault="00FB0C55" w:rsidP="00FB0C55">
            <w:pPr>
              <w:spacing w:after="0" w:line="240" w:lineRule="auto"/>
              <w:jc w:val="center"/>
              <w:rPr>
                <w:rFonts w:ascii="Arial" w:eastAsia="Times New Roman" w:hAnsi="Arial" w:cs="Arial"/>
                <w:b/>
                <w:bCs/>
                <w:color w:val="000000"/>
                <w:sz w:val="20"/>
                <w:szCs w:val="20"/>
                <w:lang w:eastAsia="es-CO"/>
              </w:rPr>
            </w:pPr>
            <w:r w:rsidRPr="00FB0C55">
              <w:rPr>
                <w:rFonts w:ascii="Arial" w:eastAsia="Times New Roman" w:hAnsi="Arial" w:cs="Arial"/>
                <w:b/>
                <w:bCs/>
                <w:color w:val="000000"/>
                <w:sz w:val="20"/>
                <w:szCs w:val="20"/>
                <w:lang w:eastAsia="x-none"/>
              </w:rPr>
              <w:t>META PROYECTO</w:t>
            </w:r>
          </w:p>
        </w:tc>
        <w:tc>
          <w:tcPr>
            <w:tcW w:w="4023" w:type="dxa"/>
            <w:gridSpan w:val="3"/>
            <w:tcBorders>
              <w:top w:val="single" w:sz="8" w:space="0" w:color="auto"/>
              <w:left w:val="nil"/>
              <w:bottom w:val="single" w:sz="8" w:space="0" w:color="auto"/>
              <w:right w:val="single" w:sz="8" w:space="0" w:color="000000"/>
            </w:tcBorders>
            <w:shd w:val="clear" w:color="000000" w:fill="B8CCE4"/>
            <w:vAlign w:val="center"/>
            <w:hideMark/>
          </w:tcPr>
          <w:p w:rsidR="00FB0C55" w:rsidRPr="00FB0C55" w:rsidRDefault="00FB0C55" w:rsidP="00FB0C55">
            <w:pPr>
              <w:spacing w:after="0" w:line="240" w:lineRule="auto"/>
              <w:jc w:val="center"/>
              <w:rPr>
                <w:rFonts w:ascii="Arial" w:eastAsia="Times New Roman" w:hAnsi="Arial" w:cs="Arial"/>
                <w:b/>
                <w:bCs/>
                <w:color w:val="000000"/>
                <w:sz w:val="20"/>
                <w:szCs w:val="20"/>
                <w:lang w:eastAsia="es-CO"/>
              </w:rPr>
            </w:pPr>
            <w:r w:rsidRPr="00FB0C55">
              <w:rPr>
                <w:rFonts w:ascii="Arial" w:eastAsia="Times New Roman" w:hAnsi="Arial" w:cs="Arial"/>
                <w:b/>
                <w:bCs/>
                <w:color w:val="000000"/>
                <w:sz w:val="20"/>
                <w:szCs w:val="20"/>
                <w:lang w:eastAsia="x-none"/>
              </w:rPr>
              <w:t>PRESUPUESTO (Pesos)</w:t>
            </w:r>
          </w:p>
        </w:tc>
      </w:tr>
      <w:tr w:rsidR="00FB0C55" w:rsidRPr="00FB0C55" w:rsidTr="008943A3">
        <w:trPr>
          <w:trHeight w:val="525"/>
          <w:jc w:val="center"/>
        </w:trPr>
        <w:tc>
          <w:tcPr>
            <w:tcW w:w="1552" w:type="dxa"/>
            <w:vMerge/>
            <w:tcBorders>
              <w:top w:val="single" w:sz="8" w:space="0" w:color="auto"/>
              <w:left w:val="single" w:sz="8" w:space="0" w:color="auto"/>
              <w:bottom w:val="single" w:sz="8" w:space="0" w:color="000000"/>
              <w:right w:val="single" w:sz="8" w:space="0" w:color="auto"/>
            </w:tcBorders>
            <w:vAlign w:val="center"/>
            <w:hideMark/>
          </w:tcPr>
          <w:p w:rsidR="00FB0C55" w:rsidRPr="00FB0C55" w:rsidRDefault="00FB0C55" w:rsidP="00FB0C55">
            <w:pPr>
              <w:spacing w:after="0" w:line="240" w:lineRule="auto"/>
              <w:rPr>
                <w:rFonts w:ascii="Arial" w:eastAsia="Times New Roman" w:hAnsi="Arial" w:cs="Arial"/>
                <w:b/>
                <w:bCs/>
                <w:color w:val="000000"/>
                <w:sz w:val="20"/>
                <w:szCs w:val="20"/>
                <w:lang w:eastAsia="es-CO"/>
              </w:rPr>
            </w:pPr>
          </w:p>
        </w:tc>
        <w:tc>
          <w:tcPr>
            <w:tcW w:w="1985" w:type="dxa"/>
            <w:vMerge/>
            <w:tcBorders>
              <w:top w:val="single" w:sz="8" w:space="0" w:color="auto"/>
              <w:left w:val="single" w:sz="8" w:space="0" w:color="auto"/>
              <w:bottom w:val="single" w:sz="8" w:space="0" w:color="000000"/>
              <w:right w:val="single" w:sz="8" w:space="0" w:color="auto"/>
            </w:tcBorders>
            <w:vAlign w:val="center"/>
            <w:hideMark/>
          </w:tcPr>
          <w:p w:rsidR="00FB0C55" w:rsidRPr="00FB0C55" w:rsidRDefault="00FB0C55" w:rsidP="00FB0C55">
            <w:pPr>
              <w:spacing w:after="0" w:line="240" w:lineRule="auto"/>
              <w:rPr>
                <w:rFonts w:ascii="Arial" w:eastAsia="Times New Roman" w:hAnsi="Arial" w:cs="Arial"/>
                <w:b/>
                <w:bCs/>
                <w:color w:val="000000"/>
                <w:sz w:val="20"/>
                <w:szCs w:val="20"/>
                <w:lang w:eastAsia="es-CO"/>
              </w:rPr>
            </w:pPr>
          </w:p>
        </w:tc>
        <w:tc>
          <w:tcPr>
            <w:tcW w:w="1599" w:type="dxa"/>
            <w:tcBorders>
              <w:top w:val="nil"/>
              <w:left w:val="nil"/>
              <w:bottom w:val="single" w:sz="8" w:space="0" w:color="auto"/>
              <w:right w:val="single" w:sz="8" w:space="0" w:color="auto"/>
            </w:tcBorders>
            <w:shd w:val="clear" w:color="000000" w:fill="B8CCE4"/>
            <w:vAlign w:val="center"/>
            <w:hideMark/>
          </w:tcPr>
          <w:p w:rsidR="00FB0C55" w:rsidRPr="00FB0C55" w:rsidRDefault="00FB0C55" w:rsidP="00FB0C55">
            <w:pPr>
              <w:spacing w:after="0" w:line="240" w:lineRule="auto"/>
              <w:jc w:val="center"/>
              <w:rPr>
                <w:rFonts w:ascii="Arial" w:eastAsia="Times New Roman" w:hAnsi="Arial" w:cs="Arial"/>
                <w:b/>
                <w:bCs/>
                <w:color w:val="000000"/>
                <w:sz w:val="20"/>
                <w:szCs w:val="20"/>
                <w:lang w:eastAsia="es-CO"/>
              </w:rPr>
            </w:pPr>
            <w:r w:rsidRPr="00FB0C55">
              <w:rPr>
                <w:rFonts w:ascii="Arial" w:eastAsia="Times New Roman" w:hAnsi="Arial" w:cs="Arial"/>
                <w:b/>
                <w:bCs/>
                <w:color w:val="000000"/>
                <w:sz w:val="20"/>
                <w:szCs w:val="20"/>
                <w:lang w:eastAsia="x-none"/>
              </w:rPr>
              <w:t>PROGRAMADO</w:t>
            </w:r>
          </w:p>
        </w:tc>
        <w:tc>
          <w:tcPr>
            <w:tcW w:w="1264" w:type="dxa"/>
            <w:tcBorders>
              <w:top w:val="nil"/>
              <w:left w:val="nil"/>
              <w:bottom w:val="single" w:sz="8" w:space="0" w:color="auto"/>
              <w:right w:val="single" w:sz="8" w:space="0" w:color="auto"/>
            </w:tcBorders>
            <w:shd w:val="clear" w:color="000000" w:fill="B8CCE4"/>
            <w:vAlign w:val="center"/>
            <w:hideMark/>
          </w:tcPr>
          <w:p w:rsidR="00FB0C55" w:rsidRPr="00FB0C55" w:rsidRDefault="00FB0C55" w:rsidP="00FB0C55">
            <w:pPr>
              <w:spacing w:after="0" w:line="240" w:lineRule="auto"/>
              <w:jc w:val="center"/>
              <w:rPr>
                <w:rFonts w:ascii="Arial" w:eastAsia="Times New Roman" w:hAnsi="Arial" w:cs="Arial"/>
                <w:b/>
                <w:bCs/>
                <w:color w:val="000000"/>
                <w:sz w:val="20"/>
                <w:szCs w:val="20"/>
                <w:lang w:eastAsia="es-CO"/>
              </w:rPr>
            </w:pPr>
            <w:r w:rsidRPr="00FB0C55">
              <w:rPr>
                <w:rFonts w:ascii="Arial" w:eastAsia="Times New Roman" w:hAnsi="Arial" w:cs="Arial"/>
                <w:b/>
                <w:bCs/>
                <w:color w:val="000000"/>
                <w:sz w:val="20"/>
                <w:szCs w:val="20"/>
                <w:lang w:eastAsia="x-none"/>
              </w:rPr>
              <w:t>EJECUTADO</w:t>
            </w:r>
          </w:p>
        </w:tc>
        <w:tc>
          <w:tcPr>
            <w:tcW w:w="1160" w:type="dxa"/>
            <w:tcBorders>
              <w:top w:val="nil"/>
              <w:left w:val="nil"/>
              <w:bottom w:val="single" w:sz="8" w:space="0" w:color="auto"/>
              <w:right w:val="single" w:sz="8" w:space="0" w:color="auto"/>
            </w:tcBorders>
            <w:shd w:val="clear" w:color="000000" w:fill="B8CCE4"/>
            <w:vAlign w:val="center"/>
            <w:hideMark/>
          </w:tcPr>
          <w:p w:rsidR="00FB0C55" w:rsidRPr="00FB0C55" w:rsidRDefault="00FB0C55" w:rsidP="00FB0C55">
            <w:pPr>
              <w:spacing w:after="0" w:line="240" w:lineRule="auto"/>
              <w:jc w:val="center"/>
              <w:rPr>
                <w:rFonts w:ascii="Arial" w:eastAsia="Times New Roman" w:hAnsi="Arial" w:cs="Arial"/>
                <w:b/>
                <w:bCs/>
                <w:color w:val="000000"/>
                <w:sz w:val="20"/>
                <w:szCs w:val="20"/>
                <w:lang w:eastAsia="es-CO"/>
              </w:rPr>
            </w:pPr>
            <w:r w:rsidRPr="00FB0C55">
              <w:rPr>
                <w:rFonts w:ascii="Arial" w:eastAsia="Times New Roman" w:hAnsi="Arial" w:cs="Arial"/>
                <w:b/>
                <w:bCs/>
                <w:color w:val="000000"/>
                <w:sz w:val="20"/>
                <w:szCs w:val="20"/>
                <w:lang w:eastAsia="x-none"/>
              </w:rPr>
              <w:t>GIRADO</w:t>
            </w:r>
          </w:p>
        </w:tc>
      </w:tr>
      <w:tr w:rsidR="00FB0C55" w:rsidRPr="00FB0C55" w:rsidTr="008943A3">
        <w:trPr>
          <w:trHeight w:val="1785"/>
          <w:jc w:val="center"/>
        </w:trPr>
        <w:tc>
          <w:tcPr>
            <w:tcW w:w="1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B0C55" w:rsidRPr="00FB0C55" w:rsidRDefault="00FB0C55" w:rsidP="008943A3">
            <w:pPr>
              <w:spacing w:after="0" w:line="240" w:lineRule="auto"/>
              <w:jc w:val="center"/>
              <w:rPr>
                <w:rFonts w:ascii="Arial" w:eastAsia="Times New Roman" w:hAnsi="Arial" w:cs="Arial"/>
                <w:color w:val="000000"/>
                <w:sz w:val="20"/>
                <w:szCs w:val="20"/>
                <w:lang w:eastAsia="es-CO"/>
              </w:rPr>
            </w:pPr>
            <w:r w:rsidRPr="00FB0C55">
              <w:rPr>
                <w:rFonts w:ascii="Arial" w:eastAsia="Times New Roman" w:hAnsi="Arial" w:cs="Arial"/>
                <w:color w:val="000000"/>
                <w:sz w:val="20"/>
                <w:szCs w:val="20"/>
                <w:lang w:eastAsia="es-CO"/>
              </w:rPr>
              <w:t>Implementar en 80 unidades agrícolas familiares procesos de reconversión productiva</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FB0C55" w:rsidRPr="00FB0C55" w:rsidRDefault="00FB0C55" w:rsidP="00FB0C55">
            <w:pPr>
              <w:spacing w:after="0" w:line="240" w:lineRule="auto"/>
              <w:jc w:val="center"/>
              <w:rPr>
                <w:rFonts w:ascii="Arial" w:eastAsia="Times New Roman" w:hAnsi="Arial" w:cs="Arial"/>
                <w:color w:val="000000"/>
                <w:sz w:val="20"/>
                <w:szCs w:val="20"/>
                <w:lang w:eastAsia="es-CO"/>
              </w:rPr>
            </w:pPr>
            <w:r w:rsidRPr="00FB0C55">
              <w:rPr>
                <w:rFonts w:ascii="Arial" w:eastAsia="Times New Roman" w:hAnsi="Arial" w:cs="Arial"/>
                <w:color w:val="000000"/>
                <w:sz w:val="20"/>
                <w:szCs w:val="20"/>
                <w:lang w:eastAsia="es-CO"/>
              </w:rPr>
              <w:t>Implementar en unidades productivas procesos de reconversión productiva</w:t>
            </w:r>
          </w:p>
        </w:tc>
        <w:tc>
          <w:tcPr>
            <w:tcW w:w="1599" w:type="dxa"/>
            <w:tcBorders>
              <w:top w:val="single" w:sz="4" w:space="0" w:color="auto"/>
              <w:left w:val="nil"/>
              <w:bottom w:val="single" w:sz="4" w:space="0" w:color="auto"/>
              <w:right w:val="single" w:sz="4" w:space="0" w:color="auto"/>
            </w:tcBorders>
            <w:shd w:val="clear" w:color="auto" w:fill="auto"/>
            <w:vAlign w:val="center"/>
            <w:hideMark/>
          </w:tcPr>
          <w:p w:rsidR="00FB0C55" w:rsidRPr="00FB0C55" w:rsidRDefault="00FB0C55" w:rsidP="00FB0C55">
            <w:pPr>
              <w:spacing w:after="0" w:line="240" w:lineRule="auto"/>
              <w:jc w:val="center"/>
              <w:rPr>
                <w:rFonts w:ascii="Arial" w:eastAsia="Times New Roman" w:hAnsi="Arial" w:cs="Arial"/>
                <w:color w:val="000000"/>
                <w:sz w:val="20"/>
                <w:szCs w:val="20"/>
                <w:lang w:eastAsia="es-CO"/>
              </w:rPr>
            </w:pPr>
            <w:r w:rsidRPr="00FB0C55">
              <w:rPr>
                <w:rFonts w:ascii="Arial" w:eastAsia="Times New Roman" w:hAnsi="Arial" w:cs="Arial"/>
                <w:color w:val="000000"/>
                <w:sz w:val="20"/>
                <w:szCs w:val="20"/>
                <w:lang w:eastAsia="es-CO"/>
              </w:rPr>
              <w:t>355.000.000</w:t>
            </w:r>
          </w:p>
        </w:tc>
        <w:tc>
          <w:tcPr>
            <w:tcW w:w="1264" w:type="dxa"/>
            <w:tcBorders>
              <w:top w:val="single" w:sz="4" w:space="0" w:color="auto"/>
              <w:left w:val="nil"/>
              <w:bottom w:val="single" w:sz="4" w:space="0" w:color="auto"/>
              <w:right w:val="single" w:sz="4" w:space="0" w:color="auto"/>
            </w:tcBorders>
            <w:shd w:val="clear" w:color="auto" w:fill="auto"/>
            <w:vAlign w:val="center"/>
            <w:hideMark/>
          </w:tcPr>
          <w:p w:rsidR="00FB0C55" w:rsidRPr="00FB0C55" w:rsidRDefault="00FB0C55" w:rsidP="00FB0C55">
            <w:pPr>
              <w:spacing w:after="0" w:line="240" w:lineRule="auto"/>
              <w:jc w:val="center"/>
              <w:rPr>
                <w:rFonts w:ascii="Arial" w:eastAsia="Times New Roman" w:hAnsi="Arial" w:cs="Arial"/>
                <w:color w:val="000000"/>
                <w:sz w:val="20"/>
                <w:szCs w:val="20"/>
                <w:lang w:eastAsia="es-CO"/>
              </w:rPr>
            </w:pPr>
            <w:r w:rsidRPr="00FB0C55">
              <w:rPr>
                <w:rFonts w:ascii="Arial" w:eastAsia="Times New Roman" w:hAnsi="Arial" w:cs="Arial"/>
                <w:color w:val="000000"/>
                <w:sz w:val="20"/>
                <w:szCs w:val="20"/>
                <w:lang w:eastAsia="es-CO"/>
              </w:rPr>
              <w:t>354.660.200</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rsidR="00FB0C55" w:rsidRPr="00FB0C55" w:rsidRDefault="00FB0C55" w:rsidP="00FB0C55">
            <w:pPr>
              <w:spacing w:after="0" w:line="240" w:lineRule="auto"/>
              <w:jc w:val="center"/>
              <w:rPr>
                <w:rFonts w:ascii="Arial" w:eastAsia="Times New Roman" w:hAnsi="Arial" w:cs="Arial"/>
                <w:color w:val="000000"/>
                <w:sz w:val="20"/>
                <w:szCs w:val="20"/>
                <w:lang w:eastAsia="es-CO"/>
              </w:rPr>
            </w:pPr>
            <w:r w:rsidRPr="00FB0C55">
              <w:rPr>
                <w:rFonts w:ascii="Arial" w:eastAsia="Times New Roman" w:hAnsi="Arial" w:cs="Arial"/>
                <w:color w:val="000000"/>
                <w:sz w:val="20"/>
                <w:szCs w:val="20"/>
                <w:lang w:eastAsia="es-CO"/>
              </w:rPr>
              <w:t>165.346.327</w:t>
            </w:r>
          </w:p>
        </w:tc>
      </w:tr>
    </w:tbl>
    <w:p w:rsidR="00FB0C55" w:rsidRPr="00A74566" w:rsidRDefault="008943A3" w:rsidP="008943A3">
      <w:pPr>
        <w:rPr>
          <w:rFonts w:ascii="Arial" w:hAnsi="Arial" w:cs="Arial"/>
          <w:sz w:val="16"/>
          <w:szCs w:val="16"/>
        </w:rPr>
      </w:pPr>
      <w:r>
        <w:rPr>
          <w:rFonts w:ascii="Arial" w:hAnsi="Arial" w:cs="Arial"/>
        </w:rPr>
        <w:t xml:space="preserve">         </w:t>
      </w:r>
      <w:r w:rsidRPr="00A74566">
        <w:rPr>
          <w:rFonts w:ascii="Arial" w:hAnsi="Arial" w:cs="Arial"/>
          <w:sz w:val="16"/>
          <w:szCs w:val="16"/>
        </w:rPr>
        <w:t xml:space="preserve">Fuente: Elaboración propia. SDDE. </w:t>
      </w:r>
    </w:p>
    <w:p w:rsidR="00064897" w:rsidRPr="00D268E1" w:rsidRDefault="00064897" w:rsidP="00064897">
      <w:pPr>
        <w:jc w:val="both"/>
        <w:rPr>
          <w:rFonts w:ascii="Arial" w:eastAsia="Calibri" w:hAnsi="Arial" w:cs="Arial"/>
          <w:smallCaps/>
          <w:u w:val="single"/>
        </w:rPr>
      </w:pPr>
      <w:r w:rsidRPr="00D268E1">
        <w:rPr>
          <w:rFonts w:ascii="Arial" w:hAnsi="Arial" w:cs="Arial"/>
          <w:b/>
          <w:u w:val="single"/>
        </w:rPr>
        <w:t>RESULTADOS EN LA TRANSFORMACIÓN DE LA PROBLEMÁTICA E IMPACTOS:</w:t>
      </w:r>
    </w:p>
    <w:p w:rsidR="00064897" w:rsidRPr="001A3596" w:rsidRDefault="00064897" w:rsidP="00064897">
      <w:pPr>
        <w:pStyle w:val="Prrafodelista"/>
        <w:spacing w:after="0"/>
        <w:ind w:left="0"/>
        <w:jc w:val="both"/>
        <w:rPr>
          <w:rFonts w:ascii="Arial" w:hAnsi="Arial" w:cs="Arial"/>
        </w:rPr>
      </w:pPr>
      <w:r w:rsidRPr="001A3596">
        <w:rPr>
          <w:rFonts w:ascii="Arial" w:hAnsi="Arial" w:cs="Arial"/>
          <w:lang w:val="es-ES_tradnl" w:eastAsia="x-none"/>
        </w:rPr>
        <w:t xml:space="preserve">A escasos seis (6) meses de ejecución del proyecto de inversión 1025, es muy prematuro determinar cambios socioeconómicos de los campesinos, ya que los mismos requieren de un largo horizonte en pueden superar la vigencia del PPD, </w:t>
      </w:r>
      <w:r>
        <w:rPr>
          <w:rFonts w:ascii="Arial" w:hAnsi="Arial" w:cs="Arial"/>
          <w:lang w:val="es-ES_tradnl" w:eastAsia="x-none"/>
        </w:rPr>
        <w:t xml:space="preserve">toda vez </w:t>
      </w:r>
      <w:r w:rsidRPr="001A3596">
        <w:rPr>
          <w:rFonts w:ascii="Arial" w:hAnsi="Arial" w:cs="Arial"/>
          <w:lang w:val="es-ES_tradnl" w:eastAsia="x-none"/>
        </w:rPr>
        <w:t>que el proyecto</w:t>
      </w:r>
      <w:r>
        <w:rPr>
          <w:rFonts w:ascii="Arial" w:hAnsi="Arial" w:cs="Arial"/>
          <w:lang w:val="es-ES_tradnl" w:eastAsia="x-none"/>
        </w:rPr>
        <w:t xml:space="preserve"> busca</w:t>
      </w:r>
      <w:r w:rsidRPr="001A3596">
        <w:rPr>
          <w:rFonts w:ascii="Arial" w:hAnsi="Arial" w:cs="Arial"/>
          <w:lang w:val="es-ES_tradnl" w:eastAsia="x-none"/>
        </w:rPr>
        <w:t xml:space="preserve"> generar cambios técnico-productivos, culturales y organizativos en los sistemas de producción campesinos, mediante la armonización de la producción sostenible y la </w:t>
      </w:r>
      <w:r w:rsidRPr="001A3596">
        <w:rPr>
          <w:rFonts w:ascii="Arial" w:hAnsi="Arial" w:cs="Arial"/>
          <w:lang w:val="es-ES_tradnl" w:eastAsia="x-none"/>
        </w:rPr>
        <w:lastRenderedPageBreak/>
        <w:t>conservación ambiental, orientada a la búsqueda de la sostenibilidad de la economía campesina del Distrito Capital, lo cual es un conjunto de acciones no puntuales sino de proceso.</w:t>
      </w:r>
    </w:p>
    <w:p w:rsidR="00064897" w:rsidRDefault="00064897" w:rsidP="00064897">
      <w:pPr>
        <w:pStyle w:val="Textocomentario"/>
        <w:jc w:val="both"/>
        <w:rPr>
          <w:rFonts w:ascii="Arial" w:hAnsi="Arial" w:cs="Arial"/>
          <w:sz w:val="22"/>
          <w:szCs w:val="22"/>
          <w:lang w:val="es-CO" w:eastAsia="x-none"/>
        </w:rPr>
      </w:pPr>
    </w:p>
    <w:p w:rsidR="00064897" w:rsidRPr="001A3596" w:rsidRDefault="00064897" w:rsidP="00064897">
      <w:pPr>
        <w:pStyle w:val="Textocomentario"/>
        <w:jc w:val="both"/>
        <w:rPr>
          <w:rFonts w:ascii="Arial" w:hAnsi="Arial" w:cs="Arial"/>
          <w:sz w:val="22"/>
          <w:szCs w:val="22"/>
          <w:lang w:val="es-ES_tradnl" w:eastAsia="x-none"/>
        </w:rPr>
      </w:pPr>
      <w:r>
        <w:rPr>
          <w:rFonts w:ascii="Arial" w:hAnsi="Arial" w:cs="Arial"/>
          <w:sz w:val="22"/>
          <w:szCs w:val="22"/>
          <w:lang w:val="es-CO" w:eastAsia="x-none"/>
        </w:rPr>
        <w:t xml:space="preserve">De otra parte, sí pueden evidenciarse </w:t>
      </w:r>
      <w:r w:rsidRPr="001A3596">
        <w:rPr>
          <w:rFonts w:ascii="Arial" w:hAnsi="Arial" w:cs="Arial"/>
          <w:sz w:val="22"/>
          <w:szCs w:val="22"/>
          <w:lang w:val="es-ES_tradnl" w:eastAsia="x-none"/>
        </w:rPr>
        <w:t xml:space="preserve">cambios </w:t>
      </w:r>
      <w:r>
        <w:rPr>
          <w:rFonts w:ascii="Arial" w:hAnsi="Arial" w:cs="Arial"/>
          <w:sz w:val="22"/>
          <w:szCs w:val="22"/>
          <w:lang w:val="es-ES_tradnl" w:eastAsia="x-none"/>
        </w:rPr>
        <w:t>al momento,</w:t>
      </w:r>
      <w:r w:rsidRPr="001A3596">
        <w:rPr>
          <w:rFonts w:ascii="Arial" w:hAnsi="Arial" w:cs="Arial"/>
          <w:sz w:val="22"/>
          <w:szCs w:val="22"/>
          <w:lang w:val="es-ES_tradnl" w:eastAsia="x-none"/>
        </w:rPr>
        <w:t xml:space="preserve"> están reflejados en el interés de los campesinos rurales por cambiar sus sistemas de producción para que sean más sostenibles con el ecosistema y que les genere un mayor ingreso que permita el mejoramiento de su  economía campesina, lo que es un beneplácito para el proyecto y la SDDE.</w:t>
      </w:r>
    </w:p>
    <w:p w:rsidR="00064897" w:rsidRDefault="00064897" w:rsidP="00064897">
      <w:pPr>
        <w:jc w:val="both"/>
        <w:rPr>
          <w:rFonts w:ascii="Arial" w:hAnsi="Arial" w:cs="Arial"/>
          <w:b/>
          <w:i/>
          <w:u w:val="single"/>
        </w:rPr>
      </w:pPr>
    </w:p>
    <w:p w:rsidR="00064897" w:rsidRDefault="00064897" w:rsidP="00064897">
      <w:pPr>
        <w:rPr>
          <w:rFonts w:ascii="Arial" w:hAnsi="Arial" w:cs="Arial"/>
          <w:b/>
        </w:rPr>
      </w:pPr>
      <w:r>
        <w:rPr>
          <w:rFonts w:ascii="Arial" w:hAnsi="Arial" w:cs="Arial"/>
          <w:b/>
        </w:rPr>
        <w:br w:type="page"/>
      </w:r>
    </w:p>
    <w:p w:rsidR="00064897" w:rsidRPr="007D1327" w:rsidRDefault="00064897" w:rsidP="007D1327">
      <w:pPr>
        <w:jc w:val="center"/>
        <w:rPr>
          <w:rFonts w:ascii="Arial" w:hAnsi="Arial" w:cs="Arial"/>
          <w:b/>
        </w:rPr>
      </w:pPr>
    </w:p>
    <w:p w:rsidR="007D1327" w:rsidRPr="007D1327" w:rsidRDefault="007D1327" w:rsidP="007D1327">
      <w:pPr>
        <w:jc w:val="center"/>
        <w:rPr>
          <w:rFonts w:ascii="Arial" w:hAnsi="Arial" w:cs="Arial"/>
          <w:b/>
        </w:rPr>
      </w:pPr>
      <w:r w:rsidRPr="007D1327">
        <w:rPr>
          <w:rFonts w:ascii="Arial" w:hAnsi="Arial" w:cs="Arial"/>
          <w:b/>
        </w:rPr>
        <w:t>PROBLEMÁTICA ECONÓMICA NO. 7</w:t>
      </w:r>
    </w:p>
    <w:p w:rsidR="00064897" w:rsidRDefault="00064897" w:rsidP="00064897">
      <w:pPr>
        <w:jc w:val="both"/>
        <w:rPr>
          <w:rFonts w:ascii="Arial" w:hAnsi="Arial" w:cs="Arial"/>
          <w:b/>
        </w:rPr>
      </w:pPr>
      <w:r w:rsidRPr="006C7A9D">
        <w:rPr>
          <w:rFonts w:ascii="Arial" w:hAnsi="Arial" w:cs="Arial"/>
        </w:rPr>
        <w:t>Deficiencias de la información económica al interior del Distrito requerida para elaborar, implementar y evaluar políticas públicas relacionadas con el desarrollo económico de Bogotá.</w:t>
      </w:r>
      <w:r>
        <w:rPr>
          <w:rFonts w:ascii="Arial" w:hAnsi="Arial" w:cs="Arial"/>
          <w:b/>
        </w:rPr>
        <w:t xml:space="preserve">  </w:t>
      </w:r>
    </w:p>
    <w:p w:rsidR="00064897" w:rsidRDefault="00064897" w:rsidP="00064897">
      <w:pPr>
        <w:jc w:val="both"/>
        <w:rPr>
          <w:rFonts w:ascii="Arial" w:hAnsi="Arial" w:cs="Arial"/>
          <w:lang w:val="es-MX"/>
        </w:rPr>
      </w:pPr>
      <w:r w:rsidRPr="00140BEC">
        <w:rPr>
          <w:rFonts w:ascii="Arial" w:hAnsi="Arial" w:cs="Arial"/>
          <w:lang w:val="es-MX"/>
        </w:rPr>
        <w:t>Existen dificultades al interior de la Administración Distrital</w:t>
      </w:r>
      <w:r>
        <w:rPr>
          <w:rFonts w:ascii="Arial" w:hAnsi="Arial" w:cs="Arial"/>
          <w:lang w:val="es-MX"/>
        </w:rPr>
        <w:t xml:space="preserve"> </w:t>
      </w:r>
      <w:r w:rsidRPr="00140BEC">
        <w:rPr>
          <w:rFonts w:ascii="Arial" w:hAnsi="Arial" w:cs="Arial"/>
          <w:lang w:val="es-MX"/>
        </w:rPr>
        <w:t xml:space="preserve">para el diseño, implementación y evaluación de políticas públicas. Esto sucede debido a las deficiencias en la información sobre la dinámica económica de Bogotá y a debilidades existentes en las entidades distritales que impiden analizar y evaluar las políticas. </w:t>
      </w:r>
    </w:p>
    <w:p w:rsidR="00064897" w:rsidRDefault="00064897" w:rsidP="00064897">
      <w:pPr>
        <w:jc w:val="both"/>
        <w:rPr>
          <w:rFonts w:ascii="Arial" w:hAnsi="Arial" w:cs="Arial"/>
          <w:lang w:val="es-MX"/>
        </w:rPr>
      </w:pPr>
      <w:r w:rsidRPr="00140BEC">
        <w:rPr>
          <w:rFonts w:ascii="Arial" w:hAnsi="Arial" w:cs="Arial"/>
          <w:lang w:val="es-MX"/>
        </w:rPr>
        <w:t xml:space="preserve">La producción de información siempre está limitada por la capacidad de financiación del Distrito. Esto impide invertir en procesos de recolección de información primaria o la consolidación de alianzas interinstitucionales con entidades como el DANE. Así mismo, no se ha establecido la importancia de contar con información económica completa y actualizada, tanto a nivel agregado como por localidades y UPZ. El Observatorio de Desarrollo Económico ha procurado convertirse en un instrumento de la Alcaldía para suplir estas falencias en información con el fin siempre de sustentar el diseño de programas misionales. </w:t>
      </w:r>
    </w:p>
    <w:p w:rsidR="00064897" w:rsidRDefault="00064897" w:rsidP="00064897">
      <w:pPr>
        <w:jc w:val="both"/>
        <w:rPr>
          <w:rFonts w:ascii="Arial" w:hAnsi="Arial" w:cs="Arial"/>
          <w:lang w:val="es-MX"/>
        </w:rPr>
      </w:pPr>
      <w:r w:rsidRPr="00140BEC">
        <w:rPr>
          <w:rFonts w:ascii="Arial" w:hAnsi="Arial" w:cs="Arial"/>
          <w:lang w:val="es-MX"/>
        </w:rPr>
        <w:t xml:space="preserve">Así mismo, existen debilidades en las entidades para el análisis de la información que se produce. Aunque hay ejercicios que se han realizado con rigurosidad técnica, esto no sucede en todos los casos, generando conclusiones sesgadas que pueden derivar en decisiones imprecisas. Así mismo, no siempre se cuentan con criterios válidos para el desarrollo de programas con un enfoque de evaluación de impacto. Esto implica que se falla en la recolección de líneas bases, en los procesos de seguimiento y en la aplicación de metodologías asociadas a la evaluación. </w:t>
      </w:r>
    </w:p>
    <w:p w:rsidR="00064897" w:rsidRPr="00140BEC" w:rsidRDefault="00064897" w:rsidP="00064897">
      <w:pPr>
        <w:jc w:val="both"/>
        <w:rPr>
          <w:rFonts w:ascii="Arial" w:hAnsi="Arial" w:cs="Arial"/>
          <w:lang w:val="es-MX"/>
        </w:rPr>
      </w:pPr>
      <w:r w:rsidRPr="00140BEC">
        <w:rPr>
          <w:rFonts w:ascii="Arial" w:hAnsi="Arial" w:cs="Arial"/>
          <w:lang w:val="es-MX"/>
        </w:rPr>
        <w:t xml:space="preserve">De la misma forma, existe falta de coordinación entre entidades para la generación y difusión de estadísticas. Esto genera duplicidad en la realización de estudios y un difícil acceso a las investigaciones existentes. Lo anterior se materializa especialmente al momento de usar la información en la construcción de políticas públicas. Esto tiene una causa fundamental y es la insuficiencia de espacios y un proceso de socialización de la información existente. Aunque existe el portal de </w:t>
      </w:r>
      <w:r w:rsidRPr="00140BEC">
        <w:rPr>
          <w:rFonts w:ascii="Arial" w:hAnsi="Arial" w:cs="Arial"/>
          <w:i/>
          <w:lang w:val="es-MX"/>
        </w:rPr>
        <w:t>Inventario Bogotá</w:t>
      </w:r>
      <w:r w:rsidRPr="00140BEC">
        <w:rPr>
          <w:rFonts w:ascii="Arial" w:hAnsi="Arial" w:cs="Arial"/>
          <w:lang w:val="es-MX"/>
        </w:rPr>
        <w:t xml:space="preserve"> que recoge los estudios realizados por distintas entidades del Distrito, este aún no se constituye en la herramienta de búsqueda y archivo de las investigaciones realizadas en la ciudad. Por otro lado, existen falencias en la forma en que se comunican las cifras publicadas. Estas llegan a ser engorrosas y excesivamente técnicas, estableciendo una barrera para usuarios no especializados. </w:t>
      </w:r>
    </w:p>
    <w:p w:rsidR="00064897" w:rsidRDefault="00064897" w:rsidP="00064897">
      <w:pPr>
        <w:jc w:val="both"/>
        <w:rPr>
          <w:rFonts w:ascii="Arial" w:hAnsi="Arial" w:cs="Arial"/>
          <w:lang w:val="es-MX"/>
        </w:rPr>
      </w:pPr>
      <w:r w:rsidRPr="00140BEC">
        <w:rPr>
          <w:rFonts w:ascii="Arial" w:hAnsi="Arial" w:cs="Arial"/>
          <w:lang w:val="es-MX"/>
        </w:rPr>
        <w:lastRenderedPageBreak/>
        <w:t xml:space="preserve">Como se mencionó anteriormente, existen límites presupuestales para la generación de información a partir de metodologías regulares, como encuestas, censos y registros administrativos. Sin embargo, se presentan fuentes de información de alta densidad y frecuencia que se recoge de diversas fuentes y no se están explotando por parte de la Administración Distrital. Esta información conocida como </w:t>
      </w:r>
      <w:proofErr w:type="spellStart"/>
      <w:r w:rsidRPr="00140BEC">
        <w:rPr>
          <w:rFonts w:ascii="Arial" w:hAnsi="Arial" w:cs="Arial"/>
          <w:i/>
          <w:lang w:val="es-MX"/>
        </w:rPr>
        <w:t>big</w:t>
      </w:r>
      <w:proofErr w:type="spellEnd"/>
      <w:r w:rsidRPr="00140BEC">
        <w:rPr>
          <w:rFonts w:ascii="Arial" w:hAnsi="Arial" w:cs="Arial"/>
          <w:i/>
          <w:lang w:val="es-MX"/>
        </w:rPr>
        <w:t xml:space="preserve"> data</w:t>
      </w:r>
      <w:r w:rsidRPr="00140BEC">
        <w:rPr>
          <w:rFonts w:ascii="Arial" w:hAnsi="Arial" w:cs="Arial"/>
          <w:lang w:val="es-MX"/>
        </w:rPr>
        <w:t xml:space="preserve"> permite inferir comportamientos y dinámicas sociales y económicas de forma innovadora reduciendo de forma potencial los costos de las investigaciones.  </w:t>
      </w:r>
    </w:p>
    <w:p w:rsidR="00064897" w:rsidRDefault="00064897" w:rsidP="00064897">
      <w:pPr>
        <w:jc w:val="both"/>
        <w:rPr>
          <w:rFonts w:ascii="Arial" w:hAnsi="Arial" w:cs="Arial"/>
          <w:lang w:val="es-MX"/>
        </w:rPr>
      </w:pPr>
      <w:r w:rsidRPr="00140BEC">
        <w:rPr>
          <w:rFonts w:ascii="Arial" w:hAnsi="Arial" w:cs="Arial"/>
          <w:lang w:val="es-MX"/>
        </w:rPr>
        <w:t>Por otra parte, el problema central, genera unas consecuencias o efectos que deben ser mitigados. Uno de ellos es la formulación insuficiente e incoherente de política pública, que propicia que las políticas, programas y proyectos de inversión no estén alineados con los problemas de la ciudadanía</w:t>
      </w:r>
      <w:r>
        <w:rPr>
          <w:rFonts w:ascii="Arial" w:hAnsi="Arial" w:cs="Arial"/>
          <w:lang w:val="es-MX"/>
        </w:rPr>
        <w:t xml:space="preserve"> </w:t>
      </w:r>
      <w:r w:rsidRPr="00140BEC">
        <w:rPr>
          <w:rFonts w:ascii="Arial" w:hAnsi="Arial" w:cs="Arial"/>
          <w:lang w:val="es-MX"/>
        </w:rPr>
        <w:t xml:space="preserve">y ocasionando duplicidad de esfuerzos y recursos de las entidades distritales para la generación de información y su respectivo análisis. </w:t>
      </w:r>
    </w:p>
    <w:p w:rsidR="00064897" w:rsidRDefault="00064897" w:rsidP="00064897">
      <w:pPr>
        <w:jc w:val="both"/>
        <w:rPr>
          <w:rFonts w:ascii="Arial" w:hAnsi="Arial" w:cs="Arial"/>
          <w:lang w:val="es-MX"/>
        </w:rPr>
      </w:pPr>
      <w:r w:rsidRPr="00140BEC">
        <w:rPr>
          <w:rFonts w:ascii="Arial" w:hAnsi="Arial" w:cs="Arial"/>
          <w:lang w:val="es-MX"/>
        </w:rPr>
        <w:t>Esta duplicidad de esfuerzos y recursos, la información imprecisa sobre los logros de política pública y la</w:t>
      </w:r>
      <w:r>
        <w:rPr>
          <w:rFonts w:ascii="Arial" w:hAnsi="Arial" w:cs="Arial"/>
          <w:lang w:val="es-MX"/>
        </w:rPr>
        <w:t xml:space="preserve"> </w:t>
      </w:r>
      <w:r w:rsidRPr="00140BEC">
        <w:rPr>
          <w:rFonts w:ascii="Arial" w:hAnsi="Arial" w:cs="Arial"/>
          <w:lang w:val="es-MX"/>
        </w:rPr>
        <w:t xml:space="preserve">identificación inoportuna de errores, reducen la capacidad para hacer seguimiento y evaluación de la política pública. Es común que al ejecutar los programas, no se conozcan los efectos positivos y negativos de las intervenciones en el desarrollo económico y en la vida de las personas, por lo cual, no podamos hablar de los logros alcanzados y replicar las buenas prácticas identificadas, o por el contrario,  corregir el rumbo y no repetir errores en futuras formulaciones. </w:t>
      </w:r>
    </w:p>
    <w:p w:rsidR="00064897" w:rsidRDefault="00064897" w:rsidP="00064897">
      <w:pPr>
        <w:jc w:val="both"/>
        <w:rPr>
          <w:rFonts w:ascii="Arial" w:hAnsi="Arial" w:cs="Arial"/>
          <w:lang w:val="es-MX"/>
        </w:rPr>
      </w:pPr>
      <w:r w:rsidRPr="00140BEC">
        <w:rPr>
          <w:rFonts w:ascii="Arial" w:hAnsi="Arial" w:cs="Arial"/>
          <w:lang w:val="es-MX"/>
        </w:rPr>
        <w:t xml:space="preserve">Por último, si no se identifican oportunamente las fallas de la política pública, se presenta una dificultad para tomar decisiones tempranas o soluciones rápidas para un problema de coyuntura. La agilidad y oportunidad en la toma de decisiones impacta directa y positivamente los resultados de las intervenciones y los beneficiarios. </w:t>
      </w:r>
    </w:p>
    <w:p w:rsidR="00064897" w:rsidRDefault="00064897" w:rsidP="00064897">
      <w:pPr>
        <w:jc w:val="both"/>
        <w:rPr>
          <w:rFonts w:ascii="Arial" w:hAnsi="Arial" w:cs="Arial"/>
          <w:lang w:val="es-MX"/>
        </w:rPr>
      </w:pPr>
      <w:r w:rsidRPr="00140BEC">
        <w:rPr>
          <w:rFonts w:ascii="Arial" w:hAnsi="Arial" w:cs="Arial"/>
          <w:lang w:val="es-MX"/>
        </w:rPr>
        <w:t>Analizando estos múltiples efectos, se puede concluir que las deficiencias de la información económica al interior del Distrito requerida para elaborar, implementar y evaluar políticas públicas relacionadas con el desarrollo económico de Bogotá,  ocasionan la toma de decisiones inadecuada por parte de los actores públicos y privados de la ciudad, lo cual lleva a que se presente insatisfacción y deterioro de la calidad de vida del ciudadano.</w:t>
      </w:r>
    </w:p>
    <w:p w:rsidR="009B1E96" w:rsidRPr="008414FA" w:rsidRDefault="009B1E96" w:rsidP="009B1E96">
      <w:pPr>
        <w:jc w:val="center"/>
        <w:rPr>
          <w:rFonts w:ascii="Arial" w:hAnsi="Arial" w:cs="Arial"/>
        </w:rPr>
      </w:pPr>
      <w:r w:rsidRPr="0051222C">
        <w:rPr>
          <w:rFonts w:ascii="Arial" w:hAnsi="Arial" w:cs="Arial"/>
          <w:b/>
          <w:u w:val="single"/>
        </w:rPr>
        <w:t>TEMÁTICA:</w:t>
      </w:r>
      <w:r w:rsidRPr="008414FA">
        <w:rPr>
          <w:rFonts w:ascii="Arial" w:hAnsi="Arial" w:cs="Arial"/>
        </w:rPr>
        <w:t xml:space="preserve"> Desarrollo y productividad.</w:t>
      </w:r>
    </w:p>
    <w:p w:rsidR="00064897" w:rsidRPr="0051222C" w:rsidRDefault="00064897" w:rsidP="00064897">
      <w:pPr>
        <w:jc w:val="center"/>
        <w:rPr>
          <w:rFonts w:ascii="Arial" w:hAnsi="Arial" w:cs="Arial"/>
          <w:u w:val="single"/>
        </w:rPr>
      </w:pPr>
      <w:r w:rsidRPr="0051222C">
        <w:rPr>
          <w:rFonts w:ascii="Arial" w:hAnsi="Arial" w:cs="Arial"/>
          <w:b/>
          <w:u w:val="single"/>
        </w:rPr>
        <w:t>POLÍTICA PÚBLICA RELACIONADA</w:t>
      </w:r>
      <w:r w:rsidRPr="0051222C">
        <w:rPr>
          <w:rFonts w:ascii="Arial" w:hAnsi="Arial" w:cs="Arial"/>
          <w:u w:val="single"/>
        </w:rPr>
        <w:t>:</w:t>
      </w:r>
    </w:p>
    <w:p w:rsidR="00064897" w:rsidRDefault="00064897" w:rsidP="00064897">
      <w:pPr>
        <w:jc w:val="both"/>
        <w:rPr>
          <w:rFonts w:ascii="Arial" w:hAnsi="Arial" w:cs="Arial"/>
        </w:rPr>
      </w:pPr>
      <w:r w:rsidRPr="00ED1228">
        <w:rPr>
          <w:rFonts w:ascii="Arial" w:hAnsi="Arial" w:cs="Arial"/>
        </w:rPr>
        <w:t>Política Distrital de productividad, c</w:t>
      </w:r>
      <w:r>
        <w:rPr>
          <w:rFonts w:ascii="Arial" w:hAnsi="Arial" w:cs="Arial"/>
        </w:rPr>
        <w:t>ompetitividad y desarrollo socio – económico. E</w:t>
      </w:r>
      <w:r w:rsidRPr="00ED1228">
        <w:rPr>
          <w:rFonts w:ascii="Arial" w:hAnsi="Arial" w:cs="Arial"/>
        </w:rPr>
        <w:t>je</w:t>
      </w:r>
      <w:r>
        <w:rPr>
          <w:rFonts w:ascii="Arial" w:hAnsi="Arial" w:cs="Arial"/>
        </w:rPr>
        <w:t xml:space="preserve"> temático denominado </w:t>
      </w:r>
      <w:r>
        <w:rPr>
          <w:rFonts w:ascii="Arial" w:hAnsi="Arial" w:cs="Arial"/>
          <w:i/>
        </w:rPr>
        <w:t>M</w:t>
      </w:r>
      <w:r w:rsidRPr="00DD67B5">
        <w:rPr>
          <w:rFonts w:ascii="Arial" w:hAnsi="Arial" w:cs="Arial"/>
          <w:i/>
        </w:rPr>
        <w:t>acroeconomía, productividad y competitividad</w:t>
      </w:r>
      <w:r>
        <w:rPr>
          <w:rFonts w:ascii="Arial" w:hAnsi="Arial" w:cs="Arial"/>
        </w:rPr>
        <w:t xml:space="preserve">, </w:t>
      </w:r>
      <w:r w:rsidRPr="00ED1228">
        <w:rPr>
          <w:rFonts w:ascii="Arial" w:hAnsi="Arial" w:cs="Arial"/>
        </w:rPr>
        <w:t>sección</w:t>
      </w:r>
      <w:r>
        <w:rPr>
          <w:rFonts w:ascii="Arial" w:hAnsi="Arial" w:cs="Arial"/>
        </w:rPr>
        <w:t xml:space="preserve"> </w:t>
      </w:r>
      <w:r w:rsidRPr="00D375B8">
        <w:rPr>
          <w:rFonts w:ascii="Arial" w:hAnsi="Arial" w:cs="Arial"/>
          <w:i/>
        </w:rPr>
        <w:t>I</w:t>
      </w:r>
      <w:r w:rsidRPr="00DD67B5">
        <w:rPr>
          <w:rFonts w:ascii="Arial" w:hAnsi="Arial" w:cs="Arial"/>
          <w:i/>
        </w:rPr>
        <w:t>ntegración y coordinación económica</w:t>
      </w:r>
      <w:r>
        <w:rPr>
          <w:rFonts w:ascii="Arial" w:hAnsi="Arial" w:cs="Arial"/>
        </w:rPr>
        <w:t xml:space="preserve"> </w:t>
      </w:r>
      <w:r w:rsidRPr="00ED1228">
        <w:rPr>
          <w:rFonts w:ascii="Arial" w:hAnsi="Arial" w:cs="Arial"/>
        </w:rPr>
        <w:t>concretamente con la estrategia</w:t>
      </w:r>
      <w:r>
        <w:rPr>
          <w:rFonts w:ascii="Arial" w:hAnsi="Arial" w:cs="Arial"/>
        </w:rPr>
        <w:t xml:space="preserve">: </w:t>
      </w:r>
    </w:p>
    <w:p w:rsidR="00064897" w:rsidRDefault="00064897" w:rsidP="00064897">
      <w:pPr>
        <w:jc w:val="both"/>
        <w:rPr>
          <w:rFonts w:ascii="Arial" w:hAnsi="Arial" w:cs="Arial"/>
        </w:rPr>
      </w:pPr>
      <w:r>
        <w:rPr>
          <w:rFonts w:ascii="Arial" w:hAnsi="Arial" w:cs="Arial"/>
        </w:rPr>
        <w:lastRenderedPageBreak/>
        <w:t>13.1 “</w:t>
      </w:r>
      <w:r w:rsidRPr="000766B5">
        <w:rPr>
          <w:rFonts w:ascii="Arial" w:hAnsi="Arial" w:cs="Arial"/>
        </w:rPr>
        <w:t>Integrar las proyecciones de crecimiento, estabilidad y equidad de la ciudad con las políticas nacionales, procurando un efecto combinado potenciador del desarrollo de la Región Capital</w:t>
      </w:r>
      <w:r>
        <w:rPr>
          <w:rFonts w:ascii="Arial" w:hAnsi="Arial" w:cs="Arial"/>
        </w:rPr>
        <w:t>”</w:t>
      </w:r>
      <w:r w:rsidRPr="000766B5">
        <w:rPr>
          <w:rFonts w:ascii="Arial" w:hAnsi="Arial" w:cs="Arial"/>
        </w:rPr>
        <w:t>.</w:t>
      </w:r>
      <w:r>
        <w:rPr>
          <w:rFonts w:ascii="Arial" w:hAnsi="Arial" w:cs="Arial"/>
        </w:rPr>
        <w:t xml:space="preserve"> </w:t>
      </w:r>
      <w:r w:rsidRPr="00ED1228">
        <w:rPr>
          <w:rFonts w:ascii="Arial" w:hAnsi="Arial" w:cs="Arial"/>
        </w:rPr>
        <w:t>(</w:t>
      </w:r>
      <w:proofErr w:type="spellStart"/>
      <w:r w:rsidRPr="00ED1228">
        <w:rPr>
          <w:rFonts w:ascii="Arial" w:hAnsi="Arial" w:cs="Arial"/>
        </w:rPr>
        <w:t>D</w:t>
      </w:r>
      <w:r>
        <w:rPr>
          <w:rFonts w:ascii="Arial" w:hAnsi="Arial" w:cs="Arial"/>
        </w:rPr>
        <w:t>ec</w:t>
      </w:r>
      <w:proofErr w:type="spellEnd"/>
      <w:r>
        <w:rPr>
          <w:rFonts w:ascii="Arial" w:hAnsi="Arial" w:cs="Arial"/>
        </w:rPr>
        <w:t>. No. 064 de 2011. Artículo 13 Numeral 1</w:t>
      </w:r>
      <w:r w:rsidRPr="00ED1228">
        <w:rPr>
          <w:rFonts w:ascii="Arial" w:hAnsi="Arial" w:cs="Arial"/>
        </w:rPr>
        <w:t>)</w:t>
      </w:r>
    </w:p>
    <w:p w:rsidR="00064897" w:rsidRPr="005659E5" w:rsidRDefault="00064897" w:rsidP="00064897">
      <w:pPr>
        <w:jc w:val="both"/>
        <w:rPr>
          <w:rFonts w:ascii="Arial" w:hAnsi="Arial" w:cs="Arial"/>
          <w:lang w:val="es-MX"/>
        </w:rPr>
      </w:pPr>
      <w:r>
        <w:rPr>
          <w:rFonts w:ascii="Arial" w:hAnsi="Arial" w:cs="Arial"/>
          <w:lang w:val="es-MX"/>
        </w:rPr>
        <w:t xml:space="preserve">Igualmente el proyecto de inversión a través del cual se afronta la problemática antes planteada contempla durante su vigencia la realización de la </w:t>
      </w:r>
      <w:r w:rsidRPr="003D7F59">
        <w:rPr>
          <w:rFonts w:ascii="Arial" w:hAnsi="Arial" w:cs="Arial"/>
          <w:lang w:val="es-MX"/>
        </w:rPr>
        <w:t>encuesta de determinantes de la demanda laboral en la ciudad, dando cumplimiento al numeral 3 del  Artículo 25 del Decreto No. 380 de 2015,  mediante el cual se formuló la Política de Trabajo Decente y Digno de Bogotá, D.C</w:t>
      </w:r>
      <w:r>
        <w:rPr>
          <w:rFonts w:ascii="Arial" w:hAnsi="Arial" w:cs="Arial"/>
          <w:lang w:val="es-MX"/>
        </w:rPr>
        <w:t xml:space="preserve"> y el </w:t>
      </w:r>
      <w:r w:rsidRPr="005659E5">
        <w:rPr>
          <w:rFonts w:ascii="Arial" w:hAnsi="Arial" w:cs="Arial"/>
          <w:lang w:val="es-MX"/>
        </w:rPr>
        <w:t>seguimiento y evaluación a la</w:t>
      </w:r>
      <w:r>
        <w:rPr>
          <w:rFonts w:ascii="Arial" w:hAnsi="Arial" w:cs="Arial"/>
          <w:lang w:val="es-MX"/>
        </w:rPr>
        <w:t xml:space="preserve"> misma</w:t>
      </w:r>
      <w:r w:rsidRPr="005659E5">
        <w:rPr>
          <w:rFonts w:ascii="Arial" w:hAnsi="Arial" w:cs="Arial"/>
          <w:lang w:val="es-MX"/>
        </w:rPr>
        <w:t xml:space="preserve">, </w:t>
      </w:r>
      <w:r>
        <w:rPr>
          <w:rFonts w:ascii="Arial" w:hAnsi="Arial" w:cs="Arial"/>
          <w:lang w:val="es-MX"/>
        </w:rPr>
        <w:t xml:space="preserve">proceso que se lleva a cabo gracias a la </w:t>
      </w:r>
      <w:r w:rsidRPr="005659E5">
        <w:rPr>
          <w:rFonts w:ascii="Arial" w:hAnsi="Arial" w:cs="Arial"/>
          <w:lang w:val="es-MX"/>
        </w:rPr>
        <w:t xml:space="preserve">generación </w:t>
      </w:r>
      <w:r>
        <w:rPr>
          <w:rFonts w:ascii="Arial" w:hAnsi="Arial" w:cs="Arial"/>
          <w:lang w:val="es-MX"/>
        </w:rPr>
        <w:t>y análisis de la</w:t>
      </w:r>
      <w:r w:rsidRPr="005659E5">
        <w:rPr>
          <w:rFonts w:ascii="Arial" w:hAnsi="Arial" w:cs="Arial"/>
          <w:lang w:val="es-MX"/>
        </w:rPr>
        <w:t xml:space="preserve"> información del mercado laboral de Bogotá y las regiones que inciden en </w:t>
      </w:r>
      <w:r>
        <w:rPr>
          <w:rFonts w:ascii="Arial" w:hAnsi="Arial" w:cs="Arial"/>
          <w:lang w:val="es-MX"/>
        </w:rPr>
        <w:t>este</w:t>
      </w:r>
      <w:r w:rsidRPr="005659E5">
        <w:rPr>
          <w:rFonts w:ascii="Arial" w:hAnsi="Arial" w:cs="Arial"/>
          <w:lang w:val="es-MX"/>
        </w:rPr>
        <w:t xml:space="preserve">, en coordinación y articulación con la Red </w:t>
      </w:r>
      <w:proofErr w:type="spellStart"/>
      <w:r w:rsidRPr="005659E5">
        <w:rPr>
          <w:rFonts w:ascii="Arial" w:hAnsi="Arial" w:cs="Arial"/>
          <w:lang w:val="es-MX"/>
        </w:rPr>
        <w:t>Ormet</w:t>
      </w:r>
      <w:proofErr w:type="spellEnd"/>
      <w:r w:rsidRPr="005659E5">
        <w:rPr>
          <w:rFonts w:ascii="Arial" w:hAnsi="Arial" w:cs="Arial"/>
          <w:lang w:val="es-MX"/>
        </w:rPr>
        <w:t xml:space="preserve">, </w:t>
      </w:r>
      <w:r>
        <w:rPr>
          <w:rFonts w:ascii="Arial" w:hAnsi="Arial" w:cs="Arial"/>
          <w:lang w:val="es-MX"/>
        </w:rPr>
        <w:t>de la cual hacemos parte desde el mediados de 2016</w:t>
      </w:r>
      <w:r w:rsidRPr="005659E5">
        <w:rPr>
          <w:rFonts w:ascii="Arial" w:hAnsi="Arial" w:cs="Arial"/>
          <w:lang w:val="es-MX"/>
        </w:rPr>
        <w:t xml:space="preserve"> a través del ORMET Bogotá</w:t>
      </w:r>
      <w:r>
        <w:rPr>
          <w:rFonts w:ascii="Arial" w:hAnsi="Arial" w:cs="Arial"/>
          <w:lang w:val="es-MX"/>
        </w:rPr>
        <w:t>.</w:t>
      </w:r>
    </w:p>
    <w:p w:rsidR="00064897" w:rsidRPr="00911D2B" w:rsidRDefault="00064897" w:rsidP="00064897">
      <w:pPr>
        <w:jc w:val="center"/>
        <w:rPr>
          <w:rFonts w:ascii="Arial" w:hAnsi="Arial" w:cs="Arial"/>
          <w:b/>
          <w:u w:val="single"/>
        </w:rPr>
      </w:pPr>
      <w:r w:rsidRPr="00911D2B">
        <w:rPr>
          <w:rFonts w:ascii="Arial" w:hAnsi="Arial" w:cs="Arial"/>
          <w:b/>
          <w:u w:val="single"/>
        </w:rPr>
        <w:t>POBLACIÓN TOTAL AFECTADA:</w:t>
      </w:r>
    </w:p>
    <w:p w:rsidR="00064897" w:rsidRDefault="00064897" w:rsidP="00064897">
      <w:pPr>
        <w:jc w:val="both"/>
        <w:rPr>
          <w:rFonts w:ascii="Arial" w:hAnsi="Arial" w:cs="Arial"/>
          <w:lang w:eastAsia="es-CO"/>
        </w:rPr>
      </w:pPr>
      <w:r>
        <w:rPr>
          <w:rFonts w:ascii="Arial" w:hAnsi="Arial" w:cs="Arial"/>
          <w:lang w:eastAsia="es-CO"/>
        </w:rPr>
        <w:t>L</w:t>
      </w:r>
      <w:r w:rsidRPr="00BD01B3">
        <w:rPr>
          <w:rFonts w:ascii="Arial" w:hAnsi="Arial" w:cs="Arial"/>
          <w:lang w:eastAsia="es-CO"/>
        </w:rPr>
        <w:t>a población de referencia del proyecto de inversión “Observatorio de Desarrollo Económico” son los habitantes de Bogotá y las unidades productivas pues el problema central, concerniente a la deficiencia de la información económica al interior del Distrito Capital, presenta un ámbito capitalino que involucra y afecta tanto a la ciudadanía en general como a las unidades productivas que son la base del tejido empresarial bogotano.</w:t>
      </w:r>
    </w:p>
    <w:p w:rsidR="00064897" w:rsidRDefault="00064897" w:rsidP="00064897">
      <w:pPr>
        <w:jc w:val="both"/>
        <w:rPr>
          <w:rFonts w:ascii="Arial" w:hAnsi="Arial" w:cs="Arial"/>
          <w:lang w:eastAsia="es-CO"/>
        </w:rPr>
      </w:pPr>
      <w:r w:rsidRPr="00BD01B3">
        <w:rPr>
          <w:rFonts w:ascii="Arial" w:hAnsi="Arial" w:cs="Arial"/>
          <w:lang w:eastAsia="es-CO"/>
        </w:rPr>
        <w:t xml:space="preserve"> La población afectada se define como la que padece el problema de poseer información económica deficiente para la formulación, seguimiento y evaluación de las políticas públicas de desarrollo económico. Dentro de este tipo de población se cuentan los funcionarios que diseñan política pública en materia de desarrollo económico en la Secretaría Distrital de Desarrollo Económico y demás entidades distritales y locales. También los grupos de investigación, los gremios empresariales, la empresa privada y los emprendedores. Así mismo, los grupos poblacionales como mujeres, grupos étnicos, grupos etarios, víctimas, entre otros, pues requieren información actualizada sobre sus dinámicas demográficas, sociales y económicas para que se diseñen programas de atención especial a su favor. Finalmente la ciudadanía en general, pues este es un Observatorio público y abierto al que tiene acceso todos los habitantes de Bogotá, quienes tienen intereses diversos, entre ellos, informarse sobre la dinámica económica de la ciudad y de su localidad. </w:t>
      </w:r>
    </w:p>
    <w:p w:rsidR="00064897" w:rsidRPr="00FD78FC" w:rsidRDefault="00064897" w:rsidP="00064897">
      <w:pPr>
        <w:pStyle w:val="NormalWeb"/>
        <w:jc w:val="center"/>
        <w:rPr>
          <w:rFonts w:cs="Arial"/>
          <w:b/>
          <w:i/>
          <w:sz w:val="22"/>
          <w:szCs w:val="22"/>
          <w:u w:val="single"/>
        </w:rPr>
      </w:pPr>
      <w:r w:rsidRPr="00FD78FC">
        <w:rPr>
          <w:rFonts w:cs="Arial"/>
          <w:b/>
          <w:i/>
          <w:sz w:val="22"/>
          <w:szCs w:val="22"/>
          <w:u w:val="single"/>
        </w:rPr>
        <w:t>POBLACIÓN O UNIDADES A ATENDER EN LA VIGENCIA 2016:</w:t>
      </w:r>
    </w:p>
    <w:p w:rsidR="00064897" w:rsidRPr="00ED6C59" w:rsidRDefault="00064897" w:rsidP="00064897">
      <w:pPr>
        <w:jc w:val="both"/>
        <w:rPr>
          <w:rFonts w:ascii="Arial" w:hAnsi="Arial" w:cs="Arial"/>
        </w:rPr>
      </w:pPr>
      <w:r w:rsidRPr="00ED6C59">
        <w:rPr>
          <w:rFonts w:ascii="Arial" w:hAnsi="Arial" w:cs="Arial"/>
        </w:rPr>
        <w:t>Debido al cubrimiento general de la ciudadanía que pretende este proyecto de inversión no procede la cuantificación de un</w:t>
      </w:r>
      <w:r>
        <w:rPr>
          <w:rFonts w:ascii="Arial" w:hAnsi="Arial" w:cs="Arial"/>
        </w:rPr>
        <w:t>a</w:t>
      </w:r>
      <w:r w:rsidRPr="00ED6C59">
        <w:rPr>
          <w:rFonts w:ascii="Arial" w:hAnsi="Arial" w:cs="Arial"/>
        </w:rPr>
        <w:t xml:space="preserve"> población </w:t>
      </w:r>
      <w:r>
        <w:rPr>
          <w:rFonts w:ascii="Arial" w:hAnsi="Arial" w:cs="Arial"/>
        </w:rPr>
        <w:t xml:space="preserve">a atender </w:t>
      </w:r>
    </w:p>
    <w:p w:rsidR="00D76F00" w:rsidRDefault="00D76F00" w:rsidP="009B1E96">
      <w:pPr>
        <w:pStyle w:val="NormalWeb"/>
        <w:jc w:val="center"/>
        <w:rPr>
          <w:b/>
          <w:bCs/>
          <w:sz w:val="23"/>
          <w:szCs w:val="23"/>
          <w:u w:val="single"/>
        </w:rPr>
      </w:pPr>
    </w:p>
    <w:p w:rsidR="009B1E96" w:rsidRPr="00203157" w:rsidRDefault="009B1E96" w:rsidP="009B1E96">
      <w:pPr>
        <w:pStyle w:val="NormalWeb"/>
        <w:jc w:val="center"/>
        <w:rPr>
          <w:sz w:val="23"/>
          <w:szCs w:val="23"/>
          <w:u w:val="single"/>
        </w:rPr>
      </w:pPr>
      <w:r w:rsidRPr="00203157">
        <w:rPr>
          <w:b/>
          <w:bCs/>
          <w:sz w:val="23"/>
          <w:szCs w:val="23"/>
          <w:u w:val="single"/>
        </w:rPr>
        <w:lastRenderedPageBreak/>
        <w:t>POBLACIÓN ATENDIDA EN LA VIGENCIA 2016</w:t>
      </w:r>
      <w:r w:rsidRPr="00203157">
        <w:rPr>
          <w:sz w:val="23"/>
          <w:szCs w:val="23"/>
          <w:u w:val="single"/>
        </w:rPr>
        <w:t>:</w:t>
      </w:r>
    </w:p>
    <w:p w:rsidR="00064897" w:rsidRPr="00ED6C59" w:rsidRDefault="00064897" w:rsidP="00064897">
      <w:pPr>
        <w:jc w:val="both"/>
        <w:rPr>
          <w:rFonts w:ascii="Arial" w:hAnsi="Arial" w:cs="Arial"/>
        </w:rPr>
      </w:pPr>
      <w:r w:rsidRPr="00ED6C59">
        <w:rPr>
          <w:rFonts w:ascii="Arial" w:hAnsi="Arial" w:cs="Arial"/>
        </w:rPr>
        <w:t>Debido al cubrimiento general de la ciudadanía que pretende este proyecto de inversión no procede la cuantificación de un</w:t>
      </w:r>
      <w:r>
        <w:rPr>
          <w:rFonts w:ascii="Arial" w:hAnsi="Arial" w:cs="Arial"/>
        </w:rPr>
        <w:t>a</w:t>
      </w:r>
      <w:r w:rsidRPr="00ED6C59">
        <w:rPr>
          <w:rFonts w:ascii="Arial" w:hAnsi="Arial" w:cs="Arial"/>
        </w:rPr>
        <w:t xml:space="preserve"> población </w:t>
      </w:r>
      <w:r>
        <w:rPr>
          <w:rFonts w:ascii="Arial" w:hAnsi="Arial" w:cs="Arial"/>
        </w:rPr>
        <w:t>efectivamente atendida.</w:t>
      </w:r>
    </w:p>
    <w:p w:rsidR="00064897" w:rsidRPr="008E7820" w:rsidRDefault="00064897" w:rsidP="00064897">
      <w:pPr>
        <w:jc w:val="center"/>
        <w:rPr>
          <w:rFonts w:ascii="Arial" w:hAnsi="Arial" w:cs="Arial"/>
          <w:u w:val="single"/>
        </w:rPr>
      </w:pPr>
      <w:r w:rsidRPr="008E7820">
        <w:rPr>
          <w:rFonts w:ascii="Arial" w:hAnsi="Arial" w:cs="Arial"/>
          <w:b/>
          <w:u w:val="single"/>
        </w:rPr>
        <w:t>CÓDIGO Y NOMBRE DE PROYECTO(S) DE INVERSIÓN</w:t>
      </w:r>
      <w:r w:rsidRPr="008E7820">
        <w:rPr>
          <w:rFonts w:ascii="Arial" w:hAnsi="Arial" w:cs="Arial"/>
          <w:u w:val="single"/>
        </w:rPr>
        <w:t>:</w:t>
      </w:r>
    </w:p>
    <w:p w:rsidR="00064897" w:rsidRDefault="00064897" w:rsidP="00064897">
      <w:pPr>
        <w:jc w:val="center"/>
        <w:rPr>
          <w:rFonts w:ascii="Arial" w:hAnsi="Arial" w:cs="Arial"/>
        </w:rPr>
      </w:pPr>
      <w:r w:rsidRPr="002461A1">
        <w:rPr>
          <w:rFonts w:ascii="Arial" w:hAnsi="Arial" w:cs="Arial"/>
        </w:rPr>
        <w:t xml:space="preserve">Proyecto de </w:t>
      </w:r>
      <w:r>
        <w:rPr>
          <w:rFonts w:ascii="Arial" w:hAnsi="Arial" w:cs="Arial"/>
        </w:rPr>
        <w:t>I</w:t>
      </w:r>
      <w:r w:rsidRPr="002461A1">
        <w:rPr>
          <w:rFonts w:ascii="Arial" w:hAnsi="Arial" w:cs="Arial"/>
        </w:rPr>
        <w:t>nversión no. 1026 observatorio de desarrollo económico</w:t>
      </w:r>
    </w:p>
    <w:p w:rsidR="00064897" w:rsidRPr="00B70CF4" w:rsidRDefault="007B409D" w:rsidP="00064897">
      <w:pPr>
        <w:pStyle w:val="NormalWeb"/>
        <w:jc w:val="center"/>
        <w:rPr>
          <w:rFonts w:eastAsiaTheme="minorHAnsi" w:cs="Arial"/>
          <w:b/>
          <w:sz w:val="22"/>
          <w:szCs w:val="22"/>
          <w:u w:val="single"/>
          <w:lang w:val="es-CO" w:eastAsia="en-US"/>
        </w:rPr>
      </w:pPr>
      <w:r w:rsidRPr="00B70CF4">
        <w:rPr>
          <w:rFonts w:eastAsiaTheme="minorHAnsi" w:cs="Arial"/>
          <w:b/>
          <w:sz w:val="22"/>
          <w:szCs w:val="22"/>
          <w:u w:val="single"/>
          <w:lang w:val="es-CO" w:eastAsia="en-US"/>
        </w:rPr>
        <w:t>TABLA No. 73</w:t>
      </w:r>
      <w:r w:rsidR="00064897" w:rsidRPr="00B70CF4">
        <w:rPr>
          <w:rFonts w:eastAsiaTheme="minorHAnsi" w:cs="Arial"/>
          <w:b/>
          <w:sz w:val="22"/>
          <w:szCs w:val="22"/>
          <w:u w:val="single"/>
          <w:lang w:val="es-CO" w:eastAsia="en-US"/>
        </w:rPr>
        <w:t xml:space="preserve"> METAS DEL PROYECTO 1026.</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2694"/>
        <w:gridCol w:w="2835"/>
      </w:tblGrid>
      <w:tr w:rsidR="007B409D" w:rsidRPr="00157B1D" w:rsidTr="00D66A46">
        <w:trPr>
          <w:trHeight w:val="365"/>
          <w:tblHeader/>
        </w:trPr>
        <w:tc>
          <w:tcPr>
            <w:tcW w:w="4077" w:type="dxa"/>
            <w:shd w:val="clear" w:color="auto" w:fill="B8CCE4"/>
            <w:vAlign w:val="center"/>
          </w:tcPr>
          <w:p w:rsidR="007B409D" w:rsidRPr="00BC27E4" w:rsidRDefault="007B409D" w:rsidP="00D66A46">
            <w:pPr>
              <w:jc w:val="center"/>
              <w:rPr>
                <w:rFonts w:ascii="Arial" w:hAnsi="Arial" w:cs="Arial"/>
                <w:b/>
                <w:sz w:val="20"/>
                <w:szCs w:val="20"/>
              </w:rPr>
            </w:pPr>
            <w:r w:rsidRPr="00BC27E4">
              <w:rPr>
                <w:rFonts w:ascii="Arial" w:hAnsi="Arial" w:cs="Arial"/>
                <w:b/>
                <w:sz w:val="20"/>
                <w:szCs w:val="20"/>
              </w:rPr>
              <w:t xml:space="preserve">META </w:t>
            </w:r>
          </w:p>
        </w:tc>
        <w:tc>
          <w:tcPr>
            <w:tcW w:w="5529" w:type="dxa"/>
            <w:gridSpan w:val="2"/>
            <w:shd w:val="clear" w:color="auto" w:fill="B8CCE4"/>
            <w:vAlign w:val="center"/>
          </w:tcPr>
          <w:p w:rsidR="007B409D" w:rsidRPr="00BC27E4" w:rsidRDefault="007B409D" w:rsidP="00D66A46">
            <w:pPr>
              <w:jc w:val="center"/>
              <w:rPr>
                <w:rFonts w:ascii="Arial" w:hAnsi="Arial" w:cs="Arial"/>
                <w:b/>
                <w:sz w:val="20"/>
                <w:szCs w:val="20"/>
              </w:rPr>
            </w:pPr>
            <w:r w:rsidRPr="00BC27E4">
              <w:rPr>
                <w:rFonts w:ascii="Arial" w:hAnsi="Arial" w:cs="Arial"/>
                <w:b/>
                <w:sz w:val="20"/>
                <w:szCs w:val="20"/>
              </w:rPr>
              <w:t>AVANCE Y RESULTADOS</w:t>
            </w:r>
          </w:p>
        </w:tc>
      </w:tr>
      <w:tr w:rsidR="007B409D" w:rsidRPr="00157B1D" w:rsidTr="00D66A46">
        <w:trPr>
          <w:trHeight w:val="1064"/>
        </w:trPr>
        <w:tc>
          <w:tcPr>
            <w:tcW w:w="4077" w:type="dxa"/>
            <w:vMerge w:val="restart"/>
            <w:shd w:val="clear" w:color="auto" w:fill="auto"/>
            <w:vAlign w:val="center"/>
          </w:tcPr>
          <w:p w:rsidR="007B409D" w:rsidRPr="007B409D" w:rsidRDefault="007B409D" w:rsidP="00D66A46">
            <w:pPr>
              <w:jc w:val="both"/>
              <w:rPr>
                <w:rFonts w:ascii="Arial" w:hAnsi="Arial" w:cs="Arial"/>
                <w:sz w:val="20"/>
                <w:szCs w:val="20"/>
              </w:rPr>
            </w:pPr>
            <w:r w:rsidRPr="007B409D">
              <w:rPr>
                <w:rFonts w:ascii="Arial" w:hAnsi="Arial" w:cs="Arial"/>
                <w:sz w:val="20"/>
                <w:szCs w:val="20"/>
              </w:rPr>
              <w:t>Realizar 22 investigaciones del sector de desarrollo económico en Bogotá</w:t>
            </w:r>
          </w:p>
        </w:tc>
        <w:tc>
          <w:tcPr>
            <w:tcW w:w="5529" w:type="dxa"/>
            <w:gridSpan w:val="2"/>
            <w:shd w:val="clear" w:color="auto" w:fill="auto"/>
            <w:vAlign w:val="center"/>
          </w:tcPr>
          <w:p w:rsidR="007B409D" w:rsidRPr="007B409D" w:rsidRDefault="00891265" w:rsidP="00891265">
            <w:pPr>
              <w:jc w:val="both"/>
              <w:rPr>
                <w:rFonts w:ascii="Arial" w:hAnsi="Arial" w:cs="Arial"/>
                <w:sz w:val="20"/>
                <w:szCs w:val="20"/>
              </w:rPr>
            </w:pPr>
            <w:r>
              <w:rPr>
                <w:rFonts w:ascii="Arial" w:hAnsi="Arial" w:cs="Arial"/>
              </w:rPr>
              <w:t>S</w:t>
            </w:r>
            <w:r w:rsidRPr="006C53FD">
              <w:rPr>
                <w:rFonts w:ascii="Arial" w:hAnsi="Arial" w:cs="Arial"/>
              </w:rPr>
              <w:t xml:space="preserve">e realizaron las </w:t>
            </w:r>
            <w:r>
              <w:rPr>
                <w:rFonts w:ascii="Arial" w:hAnsi="Arial" w:cs="Arial"/>
              </w:rPr>
              <w:t>investigaciones denominadas</w:t>
            </w:r>
            <w:r w:rsidRPr="006C53FD">
              <w:rPr>
                <w:rFonts w:ascii="Arial" w:hAnsi="Arial" w:cs="Arial"/>
              </w:rPr>
              <w:t>: “El impacto de la inversión en el empleo de Bogotá” y “Evaluación de los pronósticos del crecimiento económico agregado de Bogotá y por ramas de actividad económica entre 2000 y 2016.”</w:t>
            </w:r>
          </w:p>
        </w:tc>
      </w:tr>
      <w:tr w:rsidR="007B409D" w:rsidRPr="00157B1D" w:rsidTr="00D66A46">
        <w:trPr>
          <w:trHeight w:val="143"/>
        </w:trPr>
        <w:tc>
          <w:tcPr>
            <w:tcW w:w="4077" w:type="dxa"/>
            <w:vMerge/>
            <w:shd w:val="clear" w:color="auto" w:fill="auto"/>
            <w:vAlign w:val="center"/>
          </w:tcPr>
          <w:p w:rsidR="007B409D" w:rsidRPr="007B409D" w:rsidRDefault="007B409D" w:rsidP="00D66A46">
            <w:pPr>
              <w:jc w:val="both"/>
              <w:rPr>
                <w:rFonts w:ascii="Arial" w:hAnsi="Arial" w:cs="Arial"/>
                <w:sz w:val="20"/>
                <w:szCs w:val="20"/>
              </w:rPr>
            </w:pPr>
          </w:p>
        </w:tc>
        <w:tc>
          <w:tcPr>
            <w:tcW w:w="5529" w:type="dxa"/>
            <w:gridSpan w:val="2"/>
            <w:shd w:val="clear" w:color="auto" w:fill="B8CCE4"/>
            <w:vAlign w:val="center"/>
          </w:tcPr>
          <w:p w:rsidR="007B409D" w:rsidRPr="007B409D" w:rsidRDefault="007B409D" w:rsidP="00D66A46">
            <w:pPr>
              <w:jc w:val="center"/>
              <w:rPr>
                <w:rFonts w:ascii="Arial" w:hAnsi="Arial" w:cs="Arial"/>
                <w:b/>
                <w:sz w:val="20"/>
                <w:szCs w:val="20"/>
              </w:rPr>
            </w:pPr>
            <w:r w:rsidRPr="007B409D">
              <w:rPr>
                <w:rFonts w:ascii="Arial" w:hAnsi="Arial" w:cs="Arial"/>
                <w:b/>
                <w:sz w:val="20"/>
                <w:szCs w:val="20"/>
              </w:rPr>
              <w:t>Indicador de Gestión y Resultado</w:t>
            </w:r>
          </w:p>
        </w:tc>
      </w:tr>
      <w:tr w:rsidR="007B409D" w:rsidRPr="00157B1D" w:rsidTr="00D66A46">
        <w:trPr>
          <w:trHeight w:val="143"/>
        </w:trPr>
        <w:tc>
          <w:tcPr>
            <w:tcW w:w="4077" w:type="dxa"/>
            <w:vMerge/>
            <w:shd w:val="clear" w:color="auto" w:fill="auto"/>
            <w:vAlign w:val="center"/>
          </w:tcPr>
          <w:p w:rsidR="007B409D" w:rsidRPr="007B409D" w:rsidRDefault="007B409D" w:rsidP="00D66A46">
            <w:pPr>
              <w:jc w:val="both"/>
              <w:rPr>
                <w:rFonts w:ascii="Arial" w:hAnsi="Arial" w:cs="Arial"/>
                <w:sz w:val="20"/>
                <w:szCs w:val="20"/>
              </w:rPr>
            </w:pPr>
          </w:p>
        </w:tc>
        <w:tc>
          <w:tcPr>
            <w:tcW w:w="2694" w:type="dxa"/>
            <w:shd w:val="clear" w:color="auto" w:fill="B8CCE4"/>
            <w:vAlign w:val="center"/>
          </w:tcPr>
          <w:p w:rsidR="007B409D" w:rsidRPr="007B409D" w:rsidRDefault="007B409D" w:rsidP="00D66A46">
            <w:pPr>
              <w:jc w:val="center"/>
              <w:rPr>
                <w:rFonts w:ascii="Arial" w:hAnsi="Arial" w:cs="Arial"/>
                <w:b/>
                <w:sz w:val="20"/>
                <w:szCs w:val="20"/>
              </w:rPr>
            </w:pPr>
            <w:r w:rsidRPr="007B409D">
              <w:rPr>
                <w:rFonts w:ascii="Arial" w:hAnsi="Arial" w:cs="Arial"/>
                <w:b/>
                <w:sz w:val="20"/>
                <w:szCs w:val="20"/>
              </w:rPr>
              <w:t>2016</w:t>
            </w:r>
          </w:p>
        </w:tc>
        <w:tc>
          <w:tcPr>
            <w:tcW w:w="2835" w:type="dxa"/>
            <w:shd w:val="clear" w:color="auto" w:fill="B8CCE4"/>
            <w:vAlign w:val="center"/>
          </w:tcPr>
          <w:p w:rsidR="007B409D" w:rsidRPr="007B409D" w:rsidRDefault="007B409D" w:rsidP="00D66A46">
            <w:pPr>
              <w:jc w:val="center"/>
              <w:rPr>
                <w:rFonts w:ascii="Arial" w:hAnsi="Arial" w:cs="Arial"/>
                <w:b/>
                <w:sz w:val="20"/>
                <w:szCs w:val="20"/>
              </w:rPr>
            </w:pPr>
            <w:r w:rsidRPr="007B409D">
              <w:rPr>
                <w:rFonts w:ascii="Arial" w:hAnsi="Arial" w:cs="Arial"/>
                <w:b/>
                <w:sz w:val="20"/>
                <w:szCs w:val="20"/>
              </w:rPr>
              <w:t>ACUMULADO</w:t>
            </w:r>
          </w:p>
        </w:tc>
      </w:tr>
      <w:tr w:rsidR="007B409D" w:rsidRPr="00157B1D" w:rsidTr="00D66A46">
        <w:trPr>
          <w:trHeight w:val="1217"/>
        </w:trPr>
        <w:tc>
          <w:tcPr>
            <w:tcW w:w="4077" w:type="dxa"/>
            <w:vMerge/>
            <w:shd w:val="clear" w:color="auto" w:fill="auto"/>
            <w:vAlign w:val="center"/>
          </w:tcPr>
          <w:p w:rsidR="007B409D" w:rsidRPr="007B409D" w:rsidRDefault="007B409D" w:rsidP="00D66A46">
            <w:pPr>
              <w:jc w:val="both"/>
              <w:rPr>
                <w:rFonts w:ascii="Arial" w:hAnsi="Arial" w:cs="Arial"/>
                <w:sz w:val="20"/>
                <w:szCs w:val="20"/>
              </w:rPr>
            </w:pPr>
          </w:p>
        </w:tc>
        <w:tc>
          <w:tcPr>
            <w:tcW w:w="2694" w:type="dxa"/>
            <w:shd w:val="clear" w:color="auto" w:fill="auto"/>
            <w:vAlign w:val="center"/>
          </w:tcPr>
          <w:p w:rsidR="007B409D" w:rsidRPr="00B70CF4" w:rsidRDefault="007B409D" w:rsidP="00D66A46">
            <w:pPr>
              <w:jc w:val="both"/>
              <w:rPr>
                <w:rFonts w:ascii="Arial" w:hAnsi="Arial" w:cs="Arial"/>
                <w:sz w:val="20"/>
                <w:szCs w:val="20"/>
              </w:rPr>
            </w:pPr>
            <w:r w:rsidRPr="00B70CF4">
              <w:rPr>
                <w:rFonts w:ascii="Arial" w:hAnsi="Arial" w:cs="Arial"/>
                <w:sz w:val="20"/>
                <w:szCs w:val="20"/>
              </w:rPr>
              <w:t>Programado:  2</w:t>
            </w:r>
          </w:p>
          <w:p w:rsidR="007B409D" w:rsidRPr="00B70CF4" w:rsidRDefault="007B409D" w:rsidP="00D66A46">
            <w:pPr>
              <w:jc w:val="both"/>
              <w:rPr>
                <w:rFonts w:ascii="Arial" w:hAnsi="Arial" w:cs="Arial"/>
                <w:sz w:val="20"/>
                <w:szCs w:val="20"/>
              </w:rPr>
            </w:pPr>
            <w:r w:rsidRPr="00B70CF4">
              <w:rPr>
                <w:rFonts w:ascii="Arial" w:hAnsi="Arial" w:cs="Arial"/>
                <w:sz w:val="20"/>
                <w:szCs w:val="20"/>
              </w:rPr>
              <w:t xml:space="preserve">Ejecutado: </w:t>
            </w:r>
            <w:r w:rsidR="00B70CF4">
              <w:rPr>
                <w:rFonts w:ascii="Arial" w:hAnsi="Arial" w:cs="Arial"/>
                <w:sz w:val="20"/>
                <w:szCs w:val="20"/>
              </w:rPr>
              <w:t>2</w:t>
            </w:r>
          </w:p>
          <w:p w:rsidR="007B409D" w:rsidRPr="00B70CF4" w:rsidRDefault="00B70CF4" w:rsidP="00D66A46">
            <w:pPr>
              <w:jc w:val="both"/>
              <w:rPr>
                <w:rFonts w:ascii="Arial" w:hAnsi="Arial" w:cs="Arial"/>
                <w:sz w:val="20"/>
                <w:szCs w:val="20"/>
              </w:rPr>
            </w:pPr>
            <w:r>
              <w:rPr>
                <w:rFonts w:ascii="Arial" w:hAnsi="Arial" w:cs="Arial"/>
                <w:sz w:val="20"/>
                <w:szCs w:val="20"/>
              </w:rPr>
              <w:t>10</w:t>
            </w:r>
            <w:r w:rsidR="007B409D" w:rsidRPr="00B70CF4">
              <w:rPr>
                <w:rFonts w:ascii="Arial" w:hAnsi="Arial" w:cs="Arial"/>
                <w:sz w:val="20"/>
                <w:szCs w:val="20"/>
              </w:rPr>
              <w:t>0%</w:t>
            </w:r>
            <w:r w:rsidRPr="00B70CF4">
              <w:rPr>
                <w:rFonts w:ascii="Arial" w:hAnsi="Arial" w:cs="Arial"/>
                <w:sz w:val="20"/>
                <w:szCs w:val="20"/>
              </w:rPr>
              <w:t xml:space="preserve"> </w:t>
            </w:r>
          </w:p>
        </w:tc>
        <w:tc>
          <w:tcPr>
            <w:tcW w:w="2835" w:type="dxa"/>
            <w:shd w:val="clear" w:color="auto" w:fill="auto"/>
            <w:vAlign w:val="center"/>
          </w:tcPr>
          <w:p w:rsidR="007B409D" w:rsidRPr="00B70CF4" w:rsidRDefault="007B409D" w:rsidP="00D66A46">
            <w:pPr>
              <w:jc w:val="both"/>
              <w:rPr>
                <w:rFonts w:ascii="Arial" w:hAnsi="Arial" w:cs="Arial"/>
                <w:sz w:val="20"/>
                <w:szCs w:val="20"/>
              </w:rPr>
            </w:pPr>
            <w:r w:rsidRPr="00B70CF4">
              <w:rPr>
                <w:rFonts w:ascii="Arial" w:hAnsi="Arial" w:cs="Arial"/>
                <w:sz w:val="20"/>
                <w:szCs w:val="20"/>
              </w:rPr>
              <w:t>Programado: 22</w:t>
            </w:r>
          </w:p>
          <w:p w:rsidR="007B409D" w:rsidRPr="00B70CF4" w:rsidRDefault="00B70CF4" w:rsidP="00D66A46">
            <w:pPr>
              <w:jc w:val="both"/>
              <w:rPr>
                <w:rFonts w:ascii="Arial" w:hAnsi="Arial" w:cs="Arial"/>
                <w:sz w:val="20"/>
                <w:szCs w:val="20"/>
              </w:rPr>
            </w:pPr>
            <w:r>
              <w:rPr>
                <w:rFonts w:ascii="Arial" w:hAnsi="Arial" w:cs="Arial"/>
                <w:sz w:val="20"/>
                <w:szCs w:val="20"/>
              </w:rPr>
              <w:t>Ejecutado: 9%</w:t>
            </w:r>
          </w:p>
          <w:p w:rsidR="007B409D" w:rsidRPr="00B70CF4" w:rsidRDefault="007B409D" w:rsidP="00D66A46">
            <w:pPr>
              <w:jc w:val="both"/>
              <w:rPr>
                <w:rFonts w:ascii="Arial" w:hAnsi="Arial" w:cs="Arial"/>
                <w:sz w:val="20"/>
                <w:szCs w:val="20"/>
              </w:rPr>
            </w:pPr>
            <w:r w:rsidRPr="00B70CF4">
              <w:rPr>
                <w:rFonts w:ascii="Arial" w:hAnsi="Arial" w:cs="Arial"/>
                <w:sz w:val="20"/>
                <w:szCs w:val="20"/>
              </w:rPr>
              <w:t>0%</w:t>
            </w:r>
          </w:p>
        </w:tc>
      </w:tr>
    </w:tbl>
    <w:p w:rsidR="00064897" w:rsidRDefault="00B70CF4" w:rsidP="00B70CF4">
      <w:pPr>
        <w:pStyle w:val="NormalWeb"/>
        <w:rPr>
          <w:rFonts w:eastAsiaTheme="minorHAnsi" w:cs="Arial"/>
          <w:b/>
          <w:sz w:val="22"/>
          <w:szCs w:val="22"/>
          <w:lang w:val="es-CO" w:eastAsia="en-US"/>
        </w:rPr>
      </w:pPr>
      <w:r w:rsidRPr="00A74566">
        <w:rPr>
          <w:rFonts w:cs="Arial"/>
          <w:sz w:val="16"/>
          <w:szCs w:val="16"/>
        </w:rPr>
        <w:t>Fuente: Elaboración propia. SDDE</w:t>
      </w:r>
    </w:p>
    <w:p w:rsidR="00064897" w:rsidRDefault="00064897" w:rsidP="00064897">
      <w:pPr>
        <w:pStyle w:val="NormalWeb"/>
        <w:jc w:val="center"/>
        <w:rPr>
          <w:b/>
          <w:bCs/>
          <w:sz w:val="23"/>
          <w:szCs w:val="23"/>
          <w:u w:val="single"/>
        </w:rPr>
      </w:pPr>
      <w:r>
        <w:rPr>
          <w:b/>
          <w:bCs/>
          <w:sz w:val="23"/>
          <w:szCs w:val="23"/>
          <w:u w:val="single"/>
        </w:rPr>
        <w:t>A</w:t>
      </w:r>
      <w:r w:rsidRPr="006332F7">
        <w:rPr>
          <w:b/>
          <w:bCs/>
          <w:sz w:val="23"/>
          <w:szCs w:val="23"/>
          <w:u w:val="single"/>
        </w:rPr>
        <w:t>CCIONES ADELANTADAS EN LA VIGENCIA</w:t>
      </w:r>
    </w:p>
    <w:p w:rsidR="00064897" w:rsidRPr="002B0F5B" w:rsidRDefault="00064897" w:rsidP="00064897">
      <w:pPr>
        <w:jc w:val="both"/>
        <w:rPr>
          <w:rFonts w:ascii="Arial" w:hAnsi="Arial" w:cs="Arial"/>
        </w:rPr>
      </w:pPr>
      <w:r w:rsidRPr="002B0F5B">
        <w:rPr>
          <w:rFonts w:ascii="Arial" w:hAnsi="Arial" w:cs="Arial"/>
        </w:rPr>
        <w:t xml:space="preserve">A continuación se presentan las </w:t>
      </w:r>
      <w:r>
        <w:rPr>
          <w:rFonts w:ascii="Arial" w:hAnsi="Arial" w:cs="Arial"/>
        </w:rPr>
        <w:t xml:space="preserve">acciones adelantas en el marco de </w:t>
      </w:r>
      <w:r w:rsidRPr="002B0F5B">
        <w:rPr>
          <w:rFonts w:ascii="Arial" w:hAnsi="Arial" w:cs="Arial"/>
        </w:rPr>
        <w:t>metas resultado, metas plan, y metas proyecto que se fijaron para el 2016 con los resultados obtenidos para cada una de ellas</w:t>
      </w:r>
      <w:r>
        <w:rPr>
          <w:rFonts w:ascii="Arial" w:hAnsi="Arial" w:cs="Arial"/>
        </w:rPr>
        <w:t>:</w:t>
      </w:r>
    </w:p>
    <w:p w:rsidR="00064897" w:rsidRPr="006C53FD" w:rsidRDefault="00064897" w:rsidP="00064897">
      <w:pPr>
        <w:suppressAutoHyphens/>
        <w:jc w:val="both"/>
        <w:rPr>
          <w:rFonts w:ascii="Arial" w:hAnsi="Arial" w:cs="Arial"/>
        </w:rPr>
      </w:pPr>
      <w:r w:rsidRPr="006C53FD">
        <w:rPr>
          <w:rFonts w:ascii="Arial" w:hAnsi="Arial" w:cs="Arial"/>
        </w:rPr>
        <w:t>- En la meta resultado de políticas públicas formuladas y/o evaluadas, para el 2016 no quedó fijada meta, pues estas están previstas para los años 2017, 2018 y 2019.</w:t>
      </w:r>
    </w:p>
    <w:p w:rsidR="00064897" w:rsidRPr="006C53FD" w:rsidRDefault="00064897" w:rsidP="00064897">
      <w:pPr>
        <w:suppressAutoHyphens/>
        <w:jc w:val="both"/>
        <w:rPr>
          <w:rFonts w:ascii="Arial" w:hAnsi="Arial" w:cs="Arial"/>
        </w:rPr>
      </w:pPr>
      <w:r>
        <w:rPr>
          <w:rFonts w:ascii="Arial" w:hAnsi="Arial" w:cs="Arial"/>
        </w:rPr>
        <w:t xml:space="preserve">- </w:t>
      </w:r>
      <w:r w:rsidRPr="006C53FD">
        <w:rPr>
          <w:rFonts w:ascii="Arial" w:hAnsi="Arial" w:cs="Arial"/>
        </w:rPr>
        <w:t xml:space="preserve">En la meta plan elaborar de investigaciones del sector de desarrollo económico en Bogotá, se planeó para el presente año, la elaboración de 2 investigaciones, para el  Efecto se realizaron las siguientes: “El impacto de la inversión en el empleo de Bogotá” y </w:t>
      </w:r>
      <w:r w:rsidRPr="006C53FD">
        <w:rPr>
          <w:rFonts w:ascii="Arial" w:hAnsi="Arial" w:cs="Arial"/>
        </w:rPr>
        <w:lastRenderedPageBreak/>
        <w:t>“Evaluación de los pronósticos del crecimiento económico agregado de Bogotá y por ramas de actividad económica entre 2000 y 2016.”</w:t>
      </w:r>
    </w:p>
    <w:p w:rsidR="00064897" w:rsidRPr="006C53FD" w:rsidRDefault="00064897" w:rsidP="00064897">
      <w:pPr>
        <w:suppressAutoHyphens/>
        <w:jc w:val="both"/>
        <w:rPr>
          <w:rFonts w:ascii="Arial" w:hAnsi="Arial" w:cs="Arial"/>
        </w:rPr>
      </w:pPr>
      <w:r>
        <w:rPr>
          <w:rFonts w:ascii="Arial" w:hAnsi="Arial" w:cs="Arial"/>
        </w:rPr>
        <w:t xml:space="preserve">- </w:t>
      </w:r>
      <w:r w:rsidRPr="006C53FD">
        <w:rPr>
          <w:rFonts w:ascii="Arial" w:hAnsi="Arial" w:cs="Arial"/>
        </w:rPr>
        <w:t>En la meta proyecto de generar reportes de información económica y estadística se planeó para el presente año, la elaboración 78 informes estadísticos, de los cuales a diciembre 31 se ha alcanzado la realización de 78 informes estadísticos con sus respectivas bases, los cuales están terminados y publicados en el ODEB.</w:t>
      </w:r>
    </w:p>
    <w:p w:rsidR="00064897" w:rsidRPr="006C53FD" w:rsidRDefault="00064897" w:rsidP="00064897">
      <w:pPr>
        <w:suppressAutoHyphens/>
        <w:jc w:val="both"/>
        <w:rPr>
          <w:rFonts w:ascii="Arial" w:hAnsi="Arial" w:cs="Arial"/>
        </w:rPr>
      </w:pPr>
      <w:r>
        <w:rPr>
          <w:rFonts w:ascii="Arial" w:hAnsi="Arial" w:cs="Arial"/>
        </w:rPr>
        <w:t xml:space="preserve">- </w:t>
      </w:r>
      <w:r w:rsidRPr="006C53FD">
        <w:rPr>
          <w:rFonts w:ascii="Arial" w:hAnsi="Arial" w:cs="Arial"/>
        </w:rPr>
        <w:t xml:space="preserve">En la meta proyecto de realizar documentos en temas socioeconómicos, se planeó para el presente año, la elaboración de 86 boletines, notas editoriales, documentos en temas socioeconómicos, de los cuales a diciembre 31 se han reportado 86 los cuales están terminados y/o publicados en el ODEB. </w:t>
      </w:r>
    </w:p>
    <w:p w:rsidR="00064897" w:rsidRPr="006C53FD" w:rsidRDefault="00064897" w:rsidP="00064897">
      <w:pPr>
        <w:suppressAutoHyphens/>
        <w:jc w:val="both"/>
        <w:rPr>
          <w:rFonts w:ascii="Arial" w:hAnsi="Arial" w:cs="Arial"/>
        </w:rPr>
      </w:pPr>
      <w:r>
        <w:rPr>
          <w:rFonts w:ascii="Arial" w:hAnsi="Arial" w:cs="Arial"/>
        </w:rPr>
        <w:t xml:space="preserve">- </w:t>
      </w:r>
      <w:r w:rsidRPr="006C53FD">
        <w:rPr>
          <w:rFonts w:ascii="Arial" w:hAnsi="Arial" w:cs="Arial"/>
        </w:rPr>
        <w:t>Por ultimo en la meta proyecto de Alcanzar descargas, visitas o entregas de los documentos del ODEB, se planeó para el presente año, alcanzar 50.000 descargas, visitas o entregas de los documentos del ODEB a 31 de diciembre de 2016 se registran 46.648 descargas.</w:t>
      </w:r>
    </w:p>
    <w:p w:rsidR="00064897" w:rsidRPr="00FD78FC" w:rsidRDefault="00064897" w:rsidP="00064897">
      <w:pPr>
        <w:jc w:val="both"/>
        <w:rPr>
          <w:rFonts w:ascii="Arial" w:hAnsi="Arial" w:cs="Arial"/>
        </w:rPr>
      </w:pPr>
      <w:r w:rsidRPr="002B0F5B">
        <w:rPr>
          <w:rFonts w:ascii="Arial" w:hAnsi="Arial" w:cs="Arial"/>
        </w:rPr>
        <w:t>La ausencia del cumplimiento del 100% de la meta alcanzar 50.000 descargas, visitas o entregas de los documentos del ODEB, obedece a que se terminó el plazo de contratación la planta temporal lo que significó una reducción drástica del personal, ocasionando por obvias razones retrasos y acumulación de tareas por el tiempo que se tomó  la estabilización en la contratación del nuevo personal, situación que se alcanza a percibir en el porcentaje de esta meta.</w:t>
      </w:r>
    </w:p>
    <w:p w:rsidR="00064897" w:rsidRDefault="00064897" w:rsidP="00064897">
      <w:pPr>
        <w:jc w:val="both"/>
        <w:rPr>
          <w:rFonts w:ascii="Arial" w:hAnsi="Arial" w:cs="Arial"/>
          <w:lang w:val="es-ES_tradnl"/>
        </w:rPr>
      </w:pPr>
      <w:r>
        <w:rPr>
          <w:rFonts w:ascii="Arial" w:hAnsi="Arial" w:cs="Arial"/>
          <w:lang w:val="es-ES_tradnl"/>
        </w:rPr>
        <w:t xml:space="preserve">Lo anterior permitió que a </w:t>
      </w:r>
      <w:r w:rsidRPr="002B0F5B">
        <w:rPr>
          <w:rFonts w:ascii="Arial" w:hAnsi="Arial" w:cs="Arial"/>
          <w:lang w:val="es-ES_tradnl"/>
        </w:rPr>
        <w:t xml:space="preserve"> 3</w:t>
      </w:r>
      <w:r>
        <w:rPr>
          <w:rFonts w:ascii="Arial" w:hAnsi="Arial" w:cs="Arial"/>
          <w:lang w:val="es-ES_tradnl"/>
        </w:rPr>
        <w:t>1</w:t>
      </w:r>
      <w:r w:rsidRPr="002B0F5B">
        <w:rPr>
          <w:rFonts w:ascii="Arial" w:hAnsi="Arial" w:cs="Arial"/>
          <w:lang w:val="es-ES_tradnl"/>
        </w:rPr>
        <w:t xml:space="preserve"> de diciembre de 2016 se registran los siguientes avances y logros en el proyecto de inversión:</w:t>
      </w:r>
    </w:p>
    <w:p w:rsidR="00064897" w:rsidRPr="00840218" w:rsidRDefault="00064897" w:rsidP="00064897">
      <w:pPr>
        <w:suppressAutoHyphens/>
        <w:jc w:val="both"/>
        <w:rPr>
          <w:rFonts w:ascii="Arial" w:hAnsi="Arial" w:cs="Arial"/>
          <w:lang w:val="es-ES_tradnl"/>
        </w:rPr>
      </w:pPr>
      <w:r>
        <w:rPr>
          <w:rFonts w:ascii="Arial" w:hAnsi="Arial" w:cs="Arial"/>
          <w:lang w:val="es-ES_tradnl"/>
        </w:rPr>
        <w:t xml:space="preserve">- </w:t>
      </w:r>
      <w:r w:rsidRPr="00840218">
        <w:rPr>
          <w:rFonts w:ascii="Arial" w:hAnsi="Arial" w:cs="Arial"/>
          <w:lang w:val="es-ES_tradnl"/>
        </w:rPr>
        <w:t xml:space="preserve">Participación en la elaboración del estudio para la “Priorización sectores económicos con vocación exportadora de Bogotá-Región”. Esta investigación se adelanta de manera conjunta con </w:t>
      </w:r>
      <w:proofErr w:type="spellStart"/>
      <w:r w:rsidRPr="00840218">
        <w:rPr>
          <w:rFonts w:ascii="Arial" w:hAnsi="Arial" w:cs="Arial"/>
          <w:lang w:val="es-ES_tradnl"/>
        </w:rPr>
        <w:t>Invest</w:t>
      </w:r>
      <w:proofErr w:type="spellEnd"/>
      <w:r w:rsidRPr="00840218">
        <w:rPr>
          <w:rFonts w:ascii="Arial" w:hAnsi="Arial" w:cs="Arial"/>
          <w:lang w:val="es-ES_tradnl"/>
        </w:rPr>
        <w:t xml:space="preserve"> In Bogotá, CCB, </w:t>
      </w:r>
      <w:proofErr w:type="spellStart"/>
      <w:r w:rsidRPr="00840218">
        <w:rPr>
          <w:rFonts w:ascii="Arial" w:hAnsi="Arial" w:cs="Arial"/>
          <w:lang w:val="es-ES_tradnl"/>
        </w:rPr>
        <w:t>Procolombia</w:t>
      </w:r>
      <w:proofErr w:type="spellEnd"/>
      <w:r w:rsidRPr="00840218">
        <w:rPr>
          <w:rFonts w:ascii="Arial" w:hAnsi="Arial" w:cs="Arial"/>
          <w:lang w:val="es-ES_tradnl"/>
        </w:rPr>
        <w:t xml:space="preserve"> y Dirección de Competitividad de la SDDE</w:t>
      </w:r>
    </w:p>
    <w:p w:rsidR="00064897" w:rsidRPr="00840218" w:rsidRDefault="00064897" w:rsidP="00064897">
      <w:pPr>
        <w:suppressAutoHyphens/>
        <w:jc w:val="both"/>
        <w:rPr>
          <w:rFonts w:ascii="Arial" w:hAnsi="Arial" w:cs="Arial"/>
          <w:lang w:val="es-ES_tradnl"/>
        </w:rPr>
      </w:pPr>
      <w:r>
        <w:rPr>
          <w:rFonts w:ascii="Arial" w:hAnsi="Arial" w:cs="Arial"/>
          <w:lang w:val="es-ES_tradnl"/>
        </w:rPr>
        <w:t xml:space="preserve">- </w:t>
      </w:r>
      <w:r w:rsidRPr="00840218">
        <w:rPr>
          <w:rFonts w:ascii="Arial" w:hAnsi="Arial" w:cs="Arial"/>
          <w:lang w:val="es-ES_tradnl"/>
        </w:rPr>
        <w:t xml:space="preserve">Construcción y constitución del Observatorio Regional del Mercado de Trabajo – </w:t>
      </w:r>
      <w:proofErr w:type="spellStart"/>
      <w:r w:rsidRPr="00840218">
        <w:rPr>
          <w:rFonts w:ascii="Arial" w:hAnsi="Arial" w:cs="Arial"/>
          <w:lang w:val="es-ES_tradnl"/>
        </w:rPr>
        <w:t>Ormet</w:t>
      </w:r>
      <w:proofErr w:type="spellEnd"/>
      <w:r w:rsidRPr="00840218">
        <w:rPr>
          <w:rFonts w:ascii="Arial" w:hAnsi="Arial" w:cs="Arial"/>
          <w:lang w:val="es-ES_tradnl"/>
        </w:rPr>
        <w:t xml:space="preserve"> – Bogotá.</w:t>
      </w:r>
    </w:p>
    <w:p w:rsidR="00064897" w:rsidRPr="00840218" w:rsidRDefault="00064897" w:rsidP="00064897">
      <w:pPr>
        <w:suppressAutoHyphens/>
        <w:jc w:val="both"/>
        <w:rPr>
          <w:rFonts w:ascii="Arial" w:hAnsi="Arial" w:cs="Arial"/>
          <w:lang w:val="es-ES_tradnl"/>
        </w:rPr>
      </w:pPr>
      <w:r>
        <w:rPr>
          <w:rFonts w:ascii="Arial" w:hAnsi="Arial" w:cs="Arial"/>
          <w:lang w:val="es-ES_tradnl"/>
        </w:rPr>
        <w:t xml:space="preserve">- </w:t>
      </w:r>
      <w:r w:rsidRPr="00840218">
        <w:rPr>
          <w:rFonts w:ascii="Arial" w:hAnsi="Arial" w:cs="Arial"/>
          <w:lang w:val="es-ES_tradnl"/>
        </w:rPr>
        <w:t>Proyecto de Brechas de capital humano en 8 clúster de la ciudad.</w:t>
      </w:r>
    </w:p>
    <w:p w:rsidR="00064897" w:rsidRPr="00840218" w:rsidRDefault="00064897" w:rsidP="00064897">
      <w:pPr>
        <w:suppressAutoHyphens/>
        <w:jc w:val="both"/>
        <w:rPr>
          <w:rFonts w:ascii="Arial" w:hAnsi="Arial" w:cs="Arial"/>
          <w:lang w:val="es-ES_tradnl"/>
        </w:rPr>
      </w:pPr>
      <w:r>
        <w:rPr>
          <w:rFonts w:ascii="Arial" w:hAnsi="Arial" w:cs="Arial"/>
          <w:lang w:val="es-ES_tradnl"/>
        </w:rPr>
        <w:t xml:space="preserve">- </w:t>
      </w:r>
      <w:r w:rsidRPr="00840218">
        <w:rPr>
          <w:rFonts w:ascii="Arial" w:hAnsi="Arial" w:cs="Arial"/>
          <w:lang w:val="es-ES_tradnl"/>
        </w:rPr>
        <w:t>Elaboración de estudio de caracterización de la clase media de Bogotá.</w:t>
      </w:r>
    </w:p>
    <w:p w:rsidR="00064897" w:rsidRPr="00840218" w:rsidRDefault="00064897" w:rsidP="00064897">
      <w:pPr>
        <w:suppressAutoHyphens/>
        <w:jc w:val="both"/>
        <w:rPr>
          <w:rFonts w:ascii="Arial" w:hAnsi="Arial" w:cs="Arial"/>
          <w:lang w:val="es-ES_tradnl"/>
        </w:rPr>
      </w:pPr>
      <w:r>
        <w:rPr>
          <w:rFonts w:ascii="Arial" w:hAnsi="Arial" w:cs="Arial"/>
          <w:lang w:val="es-ES_tradnl"/>
        </w:rPr>
        <w:t xml:space="preserve">- </w:t>
      </w:r>
      <w:r w:rsidRPr="00840218">
        <w:rPr>
          <w:rFonts w:ascii="Arial" w:hAnsi="Arial" w:cs="Arial"/>
          <w:lang w:val="es-ES_tradnl"/>
        </w:rPr>
        <w:t xml:space="preserve">Se realizó un evento sobre </w:t>
      </w:r>
      <w:proofErr w:type="spellStart"/>
      <w:r w:rsidRPr="00840218">
        <w:rPr>
          <w:rFonts w:ascii="Arial" w:hAnsi="Arial" w:cs="Arial"/>
          <w:lang w:val="es-ES_tradnl"/>
        </w:rPr>
        <w:t>BigData</w:t>
      </w:r>
      <w:proofErr w:type="spellEnd"/>
      <w:r w:rsidRPr="00840218">
        <w:rPr>
          <w:rFonts w:ascii="Arial" w:hAnsi="Arial" w:cs="Arial"/>
          <w:lang w:val="es-ES_tradnl"/>
        </w:rPr>
        <w:t xml:space="preserve"> en el cual se unieron esfuerzos con Cámara de Comercio,  </w:t>
      </w:r>
      <w:proofErr w:type="spellStart"/>
      <w:r w:rsidRPr="00840218">
        <w:rPr>
          <w:rFonts w:ascii="Arial" w:hAnsi="Arial" w:cs="Arial"/>
          <w:lang w:val="es-ES_tradnl"/>
        </w:rPr>
        <w:t>DataPop</w:t>
      </w:r>
      <w:proofErr w:type="spellEnd"/>
      <w:r w:rsidRPr="00840218">
        <w:rPr>
          <w:rFonts w:ascii="Arial" w:hAnsi="Arial" w:cs="Arial"/>
          <w:lang w:val="es-ES_tradnl"/>
        </w:rPr>
        <w:t xml:space="preserve"> (</w:t>
      </w:r>
      <w:proofErr w:type="spellStart"/>
      <w:r w:rsidRPr="00840218">
        <w:rPr>
          <w:rFonts w:ascii="Arial" w:hAnsi="Arial" w:cs="Arial"/>
          <w:lang w:val="es-ES_tradnl"/>
        </w:rPr>
        <w:t>Mit</w:t>
      </w:r>
      <w:proofErr w:type="spellEnd"/>
      <w:r w:rsidRPr="00840218">
        <w:rPr>
          <w:rFonts w:ascii="Arial" w:hAnsi="Arial" w:cs="Arial"/>
          <w:lang w:val="es-ES_tradnl"/>
        </w:rPr>
        <w:t>/Harvard)  para involucrar al sector privado en los ejercicios de investigación utilizando fuentes masivas de datos.</w:t>
      </w:r>
    </w:p>
    <w:p w:rsidR="00064897" w:rsidRPr="00840218" w:rsidRDefault="00064897" w:rsidP="00064897">
      <w:pPr>
        <w:suppressAutoHyphens/>
        <w:jc w:val="both"/>
        <w:rPr>
          <w:rFonts w:ascii="Arial" w:hAnsi="Arial" w:cs="Arial"/>
          <w:lang w:val="es-ES_tradnl"/>
        </w:rPr>
      </w:pPr>
      <w:r>
        <w:rPr>
          <w:rFonts w:ascii="Arial" w:hAnsi="Arial" w:cs="Arial"/>
          <w:lang w:val="es-ES_tradnl"/>
        </w:rPr>
        <w:lastRenderedPageBreak/>
        <w:t xml:space="preserve">- </w:t>
      </w:r>
      <w:r w:rsidRPr="00840218">
        <w:rPr>
          <w:rFonts w:ascii="Arial" w:hAnsi="Arial" w:cs="Arial"/>
          <w:lang w:val="es-ES_tradnl"/>
        </w:rPr>
        <w:t xml:space="preserve">Participación en el estudio “Ranking Equidad de género en las organizaciones”, elaborado de manera conjunta con </w:t>
      </w:r>
      <w:proofErr w:type="spellStart"/>
      <w:r w:rsidRPr="00840218">
        <w:rPr>
          <w:rFonts w:ascii="Arial" w:hAnsi="Arial" w:cs="Arial"/>
          <w:lang w:val="es-ES_tradnl"/>
        </w:rPr>
        <w:t>Aequales</w:t>
      </w:r>
      <w:proofErr w:type="spellEnd"/>
      <w:r w:rsidRPr="00840218">
        <w:rPr>
          <w:rFonts w:ascii="Arial" w:hAnsi="Arial" w:cs="Arial"/>
          <w:lang w:val="es-ES_tradnl"/>
        </w:rPr>
        <w:t>, Secretaría Distrital de la Mujer, CESA y Servicio Civil.</w:t>
      </w:r>
    </w:p>
    <w:p w:rsidR="00064897" w:rsidRPr="00DC5F8F" w:rsidRDefault="00064897" w:rsidP="00064897">
      <w:pPr>
        <w:suppressAutoHyphens/>
        <w:jc w:val="both"/>
        <w:rPr>
          <w:rFonts w:ascii="Arial" w:hAnsi="Arial" w:cs="Arial"/>
          <w:lang w:val="es-ES_tradnl"/>
        </w:rPr>
      </w:pPr>
      <w:r>
        <w:rPr>
          <w:rFonts w:ascii="Arial" w:hAnsi="Arial" w:cs="Arial"/>
          <w:lang w:val="es-ES_tradnl"/>
        </w:rPr>
        <w:t xml:space="preserve">- </w:t>
      </w:r>
      <w:r w:rsidRPr="00DC5F8F">
        <w:rPr>
          <w:rFonts w:ascii="Arial" w:hAnsi="Arial" w:cs="Arial"/>
          <w:lang w:val="es-ES_tradnl"/>
        </w:rPr>
        <w:t xml:space="preserve">Conformación de la Mesa Técnica del PIB de Bogotá con SDP y SDH, desarrollo y de metodologías para la estimación del PIB de corto y mediano plazo en la ciudad. </w:t>
      </w:r>
    </w:p>
    <w:p w:rsidR="00064897" w:rsidRDefault="00064897" w:rsidP="00064897">
      <w:pPr>
        <w:suppressAutoHyphens/>
        <w:jc w:val="both"/>
        <w:rPr>
          <w:rFonts w:ascii="Arial" w:hAnsi="Arial" w:cs="Arial"/>
          <w:lang w:val="es-ES_tradnl"/>
        </w:rPr>
      </w:pPr>
      <w:r w:rsidRPr="00DC5F8F">
        <w:rPr>
          <w:rFonts w:ascii="Arial" w:hAnsi="Arial" w:cs="Arial"/>
          <w:lang w:val="es-ES_tradnl"/>
        </w:rPr>
        <w:t>- Concurso DNP-CAF para la Evaluación de impacto de las metodologías de comunicación de la Agencia Pública de Empleo que administra el distrito.</w:t>
      </w:r>
    </w:p>
    <w:p w:rsidR="00064897" w:rsidRDefault="006231ED" w:rsidP="00064897">
      <w:pPr>
        <w:pStyle w:val="NormalWeb"/>
        <w:jc w:val="center"/>
        <w:rPr>
          <w:rFonts w:eastAsiaTheme="minorHAnsi" w:cs="Arial"/>
          <w:b/>
          <w:sz w:val="22"/>
          <w:szCs w:val="22"/>
          <w:u w:val="single"/>
          <w:lang w:val="es-CO" w:eastAsia="en-US"/>
        </w:rPr>
      </w:pPr>
      <w:r>
        <w:rPr>
          <w:rFonts w:eastAsiaTheme="minorHAnsi" w:cs="Arial"/>
          <w:b/>
          <w:sz w:val="22"/>
          <w:szCs w:val="22"/>
          <w:u w:val="single"/>
          <w:lang w:val="es-CO" w:eastAsia="en-US"/>
        </w:rPr>
        <w:t>TABLA No. 74</w:t>
      </w:r>
      <w:r w:rsidR="00064897" w:rsidRPr="00394111">
        <w:rPr>
          <w:rFonts w:eastAsiaTheme="minorHAnsi" w:cs="Arial"/>
          <w:b/>
          <w:sz w:val="22"/>
          <w:szCs w:val="22"/>
          <w:u w:val="single"/>
          <w:lang w:val="es-CO" w:eastAsia="en-US"/>
        </w:rPr>
        <w:t>.</w:t>
      </w:r>
      <w:r w:rsidR="00DC3A95" w:rsidRPr="00DC3A95">
        <w:t xml:space="preserve"> </w:t>
      </w:r>
      <w:r w:rsidR="00DC3A95" w:rsidRPr="00DC3A95">
        <w:rPr>
          <w:rFonts w:eastAsiaTheme="minorHAnsi" w:cs="Arial"/>
          <w:b/>
          <w:sz w:val="22"/>
          <w:szCs w:val="22"/>
          <w:u w:val="single"/>
          <w:lang w:val="es-CO" w:eastAsia="en-US"/>
        </w:rPr>
        <w:t>RESUPUESTO 2016 - ASIGNADO Y EJECUTADO (COMPROMISO Y GIRO)  PROYECTO DE INVERSIÓN NO.10</w:t>
      </w:r>
      <w:r w:rsidR="00DC3A95">
        <w:rPr>
          <w:rFonts w:eastAsiaTheme="minorHAnsi" w:cs="Arial"/>
          <w:b/>
          <w:sz w:val="22"/>
          <w:szCs w:val="22"/>
          <w:u w:val="single"/>
          <w:lang w:val="es-CO" w:eastAsia="en-US"/>
        </w:rPr>
        <w:t xml:space="preserve">26 </w:t>
      </w:r>
    </w:p>
    <w:tbl>
      <w:tblPr>
        <w:tblW w:w="9087" w:type="dxa"/>
        <w:tblInd w:w="55" w:type="dxa"/>
        <w:tblCellMar>
          <w:left w:w="70" w:type="dxa"/>
          <w:right w:w="70" w:type="dxa"/>
        </w:tblCellMar>
        <w:tblLook w:val="04A0" w:firstRow="1" w:lastRow="0" w:firstColumn="1" w:lastColumn="0" w:noHBand="0" w:noVBand="1"/>
      </w:tblPr>
      <w:tblGrid>
        <w:gridCol w:w="2310"/>
        <w:gridCol w:w="3298"/>
        <w:gridCol w:w="1629"/>
        <w:gridCol w:w="1374"/>
        <w:gridCol w:w="1141"/>
      </w:tblGrid>
      <w:tr w:rsidR="007B4BAD" w:rsidRPr="007B4BAD" w:rsidTr="00A83E38">
        <w:trPr>
          <w:trHeight w:val="315"/>
        </w:trPr>
        <w:tc>
          <w:tcPr>
            <w:tcW w:w="2310" w:type="dxa"/>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rsidR="007B4BAD" w:rsidRPr="007B4BAD" w:rsidRDefault="007B4BAD" w:rsidP="007B4BAD">
            <w:pPr>
              <w:spacing w:after="0" w:line="240" w:lineRule="auto"/>
              <w:jc w:val="center"/>
              <w:rPr>
                <w:rFonts w:ascii="Arial" w:eastAsia="Times New Roman" w:hAnsi="Arial" w:cs="Arial"/>
                <w:b/>
                <w:bCs/>
                <w:color w:val="000000"/>
                <w:sz w:val="20"/>
                <w:szCs w:val="20"/>
                <w:lang w:eastAsia="es-CO"/>
              </w:rPr>
            </w:pPr>
            <w:r w:rsidRPr="007B4BAD">
              <w:rPr>
                <w:rFonts w:ascii="Arial" w:eastAsia="Times New Roman" w:hAnsi="Arial" w:cs="Arial"/>
                <w:b/>
                <w:bCs/>
                <w:color w:val="000000"/>
                <w:sz w:val="20"/>
                <w:szCs w:val="20"/>
                <w:lang w:eastAsia="x-none"/>
              </w:rPr>
              <w:t>META PLAN</w:t>
            </w:r>
          </w:p>
        </w:tc>
        <w:tc>
          <w:tcPr>
            <w:tcW w:w="3298" w:type="dxa"/>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rsidR="007B4BAD" w:rsidRPr="007B4BAD" w:rsidRDefault="007B4BAD" w:rsidP="007B4BAD">
            <w:pPr>
              <w:spacing w:after="0" w:line="240" w:lineRule="auto"/>
              <w:jc w:val="center"/>
              <w:rPr>
                <w:rFonts w:ascii="Arial" w:eastAsia="Times New Roman" w:hAnsi="Arial" w:cs="Arial"/>
                <w:b/>
                <w:bCs/>
                <w:color w:val="000000"/>
                <w:sz w:val="20"/>
                <w:szCs w:val="20"/>
                <w:lang w:eastAsia="es-CO"/>
              </w:rPr>
            </w:pPr>
            <w:r w:rsidRPr="007B4BAD">
              <w:rPr>
                <w:rFonts w:ascii="Arial" w:eastAsia="Times New Roman" w:hAnsi="Arial" w:cs="Arial"/>
                <w:b/>
                <w:bCs/>
                <w:color w:val="000000"/>
                <w:sz w:val="20"/>
                <w:szCs w:val="20"/>
                <w:lang w:eastAsia="x-none"/>
              </w:rPr>
              <w:t>META PROYECTO</w:t>
            </w:r>
          </w:p>
        </w:tc>
        <w:tc>
          <w:tcPr>
            <w:tcW w:w="3479" w:type="dxa"/>
            <w:gridSpan w:val="3"/>
            <w:tcBorders>
              <w:top w:val="single" w:sz="8" w:space="0" w:color="auto"/>
              <w:left w:val="nil"/>
              <w:bottom w:val="single" w:sz="8" w:space="0" w:color="auto"/>
              <w:right w:val="single" w:sz="8" w:space="0" w:color="000000"/>
            </w:tcBorders>
            <w:shd w:val="clear" w:color="000000" w:fill="B8CCE4"/>
            <w:vAlign w:val="center"/>
            <w:hideMark/>
          </w:tcPr>
          <w:p w:rsidR="007B4BAD" w:rsidRPr="007B4BAD" w:rsidRDefault="007B4BAD" w:rsidP="007B4BAD">
            <w:pPr>
              <w:spacing w:after="0" w:line="240" w:lineRule="auto"/>
              <w:jc w:val="center"/>
              <w:rPr>
                <w:rFonts w:ascii="Arial" w:eastAsia="Times New Roman" w:hAnsi="Arial" w:cs="Arial"/>
                <w:b/>
                <w:bCs/>
                <w:color w:val="000000"/>
                <w:sz w:val="20"/>
                <w:szCs w:val="20"/>
                <w:lang w:eastAsia="es-CO"/>
              </w:rPr>
            </w:pPr>
            <w:r w:rsidRPr="007B4BAD">
              <w:rPr>
                <w:rFonts w:ascii="Arial" w:eastAsia="Times New Roman" w:hAnsi="Arial" w:cs="Arial"/>
                <w:b/>
                <w:bCs/>
                <w:color w:val="000000"/>
                <w:sz w:val="20"/>
                <w:szCs w:val="20"/>
                <w:lang w:eastAsia="x-none"/>
              </w:rPr>
              <w:t>PRESUPUESTO (Pesos)</w:t>
            </w:r>
          </w:p>
        </w:tc>
      </w:tr>
      <w:tr w:rsidR="007B4BAD" w:rsidRPr="007B4BAD" w:rsidTr="00A83E38">
        <w:trPr>
          <w:trHeight w:val="525"/>
        </w:trPr>
        <w:tc>
          <w:tcPr>
            <w:tcW w:w="2310" w:type="dxa"/>
            <w:vMerge/>
            <w:tcBorders>
              <w:top w:val="single" w:sz="8" w:space="0" w:color="auto"/>
              <w:left w:val="single" w:sz="8" w:space="0" w:color="auto"/>
              <w:bottom w:val="single" w:sz="8" w:space="0" w:color="000000"/>
              <w:right w:val="single" w:sz="8" w:space="0" w:color="auto"/>
            </w:tcBorders>
            <w:vAlign w:val="center"/>
            <w:hideMark/>
          </w:tcPr>
          <w:p w:rsidR="007B4BAD" w:rsidRPr="007B4BAD" w:rsidRDefault="007B4BAD" w:rsidP="007B4BAD">
            <w:pPr>
              <w:spacing w:after="0" w:line="240" w:lineRule="auto"/>
              <w:rPr>
                <w:rFonts w:ascii="Arial" w:eastAsia="Times New Roman" w:hAnsi="Arial" w:cs="Arial"/>
                <w:b/>
                <w:bCs/>
                <w:color w:val="000000"/>
                <w:sz w:val="20"/>
                <w:szCs w:val="20"/>
                <w:lang w:eastAsia="es-CO"/>
              </w:rPr>
            </w:pPr>
          </w:p>
        </w:tc>
        <w:tc>
          <w:tcPr>
            <w:tcW w:w="3298" w:type="dxa"/>
            <w:vMerge/>
            <w:tcBorders>
              <w:top w:val="single" w:sz="8" w:space="0" w:color="auto"/>
              <w:left w:val="single" w:sz="8" w:space="0" w:color="auto"/>
              <w:bottom w:val="single" w:sz="8" w:space="0" w:color="000000"/>
              <w:right w:val="single" w:sz="8" w:space="0" w:color="auto"/>
            </w:tcBorders>
            <w:vAlign w:val="center"/>
            <w:hideMark/>
          </w:tcPr>
          <w:p w:rsidR="007B4BAD" w:rsidRPr="007B4BAD" w:rsidRDefault="007B4BAD" w:rsidP="007B4BAD">
            <w:pPr>
              <w:spacing w:after="0" w:line="240" w:lineRule="auto"/>
              <w:rPr>
                <w:rFonts w:ascii="Arial" w:eastAsia="Times New Roman" w:hAnsi="Arial" w:cs="Arial"/>
                <w:b/>
                <w:bCs/>
                <w:color w:val="000000"/>
                <w:sz w:val="20"/>
                <w:szCs w:val="20"/>
                <w:lang w:eastAsia="es-CO"/>
              </w:rPr>
            </w:pPr>
          </w:p>
        </w:tc>
        <w:tc>
          <w:tcPr>
            <w:tcW w:w="1298" w:type="dxa"/>
            <w:tcBorders>
              <w:top w:val="nil"/>
              <w:left w:val="nil"/>
              <w:bottom w:val="single" w:sz="8" w:space="0" w:color="auto"/>
              <w:right w:val="single" w:sz="8" w:space="0" w:color="auto"/>
            </w:tcBorders>
            <w:shd w:val="clear" w:color="000000" w:fill="B8CCE4"/>
            <w:vAlign w:val="center"/>
            <w:hideMark/>
          </w:tcPr>
          <w:p w:rsidR="007B4BAD" w:rsidRPr="007B4BAD" w:rsidRDefault="007B4BAD" w:rsidP="007B4BAD">
            <w:pPr>
              <w:spacing w:after="0" w:line="240" w:lineRule="auto"/>
              <w:jc w:val="center"/>
              <w:rPr>
                <w:rFonts w:ascii="Arial" w:eastAsia="Times New Roman" w:hAnsi="Arial" w:cs="Arial"/>
                <w:b/>
                <w:bCs/>
                <w:color w:val="000000"/>
                <w:sz w:val="20"/>
                <w:szCs w:val="20"/>
                <w:lang w:eastAsia="es-CO"/>
              </w:rPr>
            </w:pPr>
            <w:r w:rsidRPr="007B4BAD">
              <w:rPr>
                <w:rFonts w:ascii="Arial" w:eastAsia="Times New Roman" w:hAnsi="Arial" w:cs="Arial"/>
                <w:b/>
                <w:bCs/>
                <w:color w:val="000000"/>
                <w:sz w:val="20"/>
                <w:szCs w:val="20"/>
                <w:lang w:eastAsia="x-none"/>
              </w:rPr>
              <w:t>PROGRAMADO</w:t>
            </w:r>
          </w:p>
        </w:tc>
        <w:tc>
          <w:tcPr>
            <w:tcW w:w="1099" w:type="dxa"/>
            <w:tcBorders>
              <w:top w:val="nil"/>
              <w:left w:val="nil"/>
              <w:bottom w:val="single" w:sz="8" w:space="0" w:color="auto"/>
              <w:right w:val="single" w:sz="8" w:space="0" w:color="auto"/>
            </w:tcBorders>
            <w:shd w:val="clear" w:color="000000" w:fill="B8CCE4"/>
            <w:vAlign w:val="center"/>
            <w:hideMark/>
          </w:tcPr>
          <w:p w:rsidR="007B4BAD" w:rsidRPr="007B4BAD" w:rsidRDefault="007B4BAD" w:rsidP="007B4BAD">
            <w:pPr>
              <w:spacing w:after="0" w:line="240" w:lineRule="auto"/>
              <w:jc w:val="center"/>
              <w:rPr>
                <w:rFonts w:ascii="Arial" w:eastAsia="Times New Roman" w:hAnsi="Arial" w:cs="Arial"/>
                <w:b/>
                <w:bCs/>
                <w:color w:val="000000"/>
                <w:sz w:val="20"/>
                <w:szCs w:val="20"/>
                <w:lang w:eastAsia="es-CO"/>
              </w:rPr>
            </w:pPr>
            <w:r w:rsidRPr="007B4BAD">
              <w:rPr>
                <w:rFonts w:ascii="Arial" w:eastAsia="Times New Roman" w:hAnsi="Arial" w:cs="Arial"/>
                <w:b/>
                <w:bCs/>
                <w:color w:val="000000"/>
                <w:sz w:val="20"/>
                <w:szCs w:val="20"/>
                <w:lang w:eastAsia="x-none"/>
              </w:rPr>
              <w:t>EJECUTADO</w:t>
            </w:r>
          </w:p>
        </w:tc>
        <w:tc>
          <w:tcPr>
            <w:tcW w:w="1082" w:type="dxa"/>
            <w:tcBorders>
              <w:top w:val="nil"/>
              <w:left w:val="nil"/>
              <w:bottom w:val="single" w:sz="8" w:space="0" w:color="auto"/>
              <w:right w:val="single" w:sz="8" w:space="0" w:color="auto"/>
            </w:tcBorders>
            <w:shd w:val="clear" w:color="000000" w:fill="B8CCE4"/>
            <w:vAlign w:val="center"/>
            <w:hideMark/>
          </w:tcPr>
          <w:p w:rsidR="007B4BAD" w:rsidRPr="007B4BAD" w:rsidRDefault="007B4BAD" w:rsidP="007B4BAD">
            <w:pPr>
              <w:spacing w:after="0" w:line="240" w:lineRule="auto"/>
              <w:jc w:val="center"/>
              <w:rPr>
                <w:rFonts w:ascii="Arial" w:eastAsia="Times New Roman" w:hAnsi="Arial" w:cs="Arial"/>
                <w:b/>
                <w:bCs/>
                <w:color w:val="000000"/>
                <w:sz w:val="20"/>
                <w:szCs w:val="20"/>
                <w:lang w:eastAsia="es-CO"/>
              </w:rPr>
            </w:pPr>
            <w:r w:rsidRPr="007B4BAD">
              <w:rPr>
                <w:rFonts w:ascii="Arial" w:eastAsia="Times New Roman" w:hAnsi="Arial" w:cs="Arial"/>
                <w:b/>
                <w:bCs/>
                <w:color w:val="000000"/>
                <w:sz w:val="20"/>
                <w:szCs w:val="20"/>
                <w:lang w:eastAsia="x-none"/>
              </w:rPr>
              <w:t>GIRADO</w:t>
            </w:r>
          </w:p>
        </w:tc>
      </w:tr>
      <w:tr w:rsidR="007B4BAD" w:rsidRPr="007B4BAD" w:rsidTr="00A83E38">
        <w:trPr>
          <w:trHeight w:val="1545"/>
        </w:trPr>
        <w:tc>
          <w:tcPr>
            <w:tcW w:w="231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B4BAD" w:rsidRPr="007B4BAD" w:rsidRDefault="007B4BAD" w:rsidP="007B4BAD">
            <w:pPr>
              <w:spacing w:after="0" w:line="240" w:lineRule="auto"/>
              <w:jc w:val="both"/>
              <w:rPr>
                <w:rFonts w:ascii="Arial" w:eastAsia="Times New Roman" w:hAnsi="Arial" w:cs="Arial"/>
                <w:color w:val="000000"/>
                <w:sz w:val="20"/>
                <w:szCs w:val="20"/>
                <w:lang w:eastAsia="es-CO"/>
              </w:rPr>
            </w:pPr>
            <w:r w:rsidRPr="007B4BAD">
              <w:rPr>
                <w:rFonts w:ascii="Arial" w:eastAsia="Times New Roman" w:hAnsi="Arial" w:cs="Arial"/>
                <w:color w:val="000000"/>
                <w:sz w:val="20"/>
                <w:szCs w:val="20"/>
                <w:lang w:eastAsia="es-CO"/>
              </w:rPr>
              <w:t>Realizar 22 investigaciones del sector de desarrollo económico en Bogotá</w:t>
            </w:r>
          </w:p>
        </w:tc>
        <w:tc>
          <w:tcPr>
            <w:tcW w:w="3298" w:type="dxa"/>
            <w:tcBorders>
              <w:top w:val="single" w:sz="4" w:space="0" w:color="auto"/>
              <w:left w:val="nil"/>
              <w:bottom w:val="single" w:sz="4" w:space="0" w:color="auto"/>
              <w:right w:val="single" w:sz="4" w:space="0" w:color="auto"/>
            </w:tcBorders>
            <w:shd w:val="clear" w:color="auto" w:fill="auto"/>
            <w:noWrap/>
            <w:vAlign w:val="bottom"/>
            <w:hideMark/>
          </w:tcPr>
          <w:p w:rsidR="007B4BAD" w:rsidRPr="007B4BAD" w:rsidRDefault="007B4BAD" w:rsidP="007B4BAD">
            <w:pPr>
              <w:spacing w:after="0" w:line="240" w:lineRule="auto"/>
              <w:jc w:val="both"/>
              <w:rPr>
                <w:rFonts w:ascii="Arial" w:eastAsia="Times New Roman" w:hAnsi="Arial" w:cs="Arial"/>
                <w:color w:val="000000"/>
                <w:sz w:val="20"/>
                <w:szCs w:val="20"/>
                <w:lang w:eastAsia="es-CO"/>
              </w:rPr>
            </w:pPr>
            <w:r w:rsidRPr="007B4BAD">
              <w:rPr>
                <w:rFonts w:ascii="Arial" w:eastAsia="Times New Roman" w:hAnsi="Arial" w:cs="Arial"/>
                <w:color w:val="000000"/>
                <w:sz w:val="20"/>
                <w:szCs w:val="20"/>
                <w:lang w:eastAsia="es-CO"/>
              </w:rPr>
              <w:t>Alcanzar mil descargas, visitas y/o entregas de los documentos del Observatorio de Desarrollo Económico</w:t>
            </w:r>
          </w:p>
        </w:tc>
        <w:tc>
          <w:tcPr>
            <w:tcW w:w="1298" w:type="dxa"/>
            <w:tcBorders>
              <w:top w:val="single" w:sz="4" w:space="0" w:color="auto"/>
              <w:left w:val="nil"/>
              <w:bottom w:val="single" w:sz="4" w:space="0" w:color="auto"/>
              <w:right w:val="single" w:sz="4" w:space="0" w:color="auto"/>
            </w:tcBorders>
            <w:shd w:val="clear" w:color="auto" w:fill="auto"/>
            <w:noWrap/>
            <w:vAlign w:val="bottom"/>
            <w:hideMark/>
          </w:tcPr>
          <w:p w:rsidR="007B4BAD" w:rsidRPr="007B4BAD" w:rsidRDefault="007B4BAD" w:rsidP="007B4BAD">
            <w:pPr>
              <w:spacing w:after="0" w:line="240" w:lineRule="auto"/>
              <w:jc w:val="center"/>
              <w:rPr>
                <w:rFonts w:ascii="Arial" w:eastAsia="Times New Roman" w:hAnsi="Arial" w:cs="Arial"/>
                <w:color w:val="000000"/>
                <w:sz w:val="20"/>
                <w:szCs w:val="20"/>
                <w:lang w:eastAsia="es-CO"/>
              </w:rPr>
            </w:pPr>
            <w:r w:rsidRPr="007B4BAD">
              <w:rPr>
                <w:rFonts w:ascii="Arial" w:eastAsia="Times New Roman" w:hAnsi="Arial" w:cs="Arial"/>
                <w:color w:val="000000"/>
                <w:sz w:val="20"/>
                <w:szCs w:val="20"/>
                <w:lang w:eastAsia="es-CO"/>
              </w:rPr>
              <w:t>59.000.000</w:t>
            </w:r>
          </w:p>
        </w:tc>
        <w:tc>
          <w:tcPr>
            <w:tcW w:w="1099" w:type="dxa"/>
            <w:tcBorders>
              <w:top w:val="single" w:sz="4" w:space="0" w:color="auto"/>
              <w:left w:val="nil"/>
              <w:bottom w:val="single" w:sz="4" w:space="0" w:color="auto"/>
              <w:right w:val="single" w:sz="4" w:space="0" w:color="auto"/>
            </w:tcBorders>
            <w:shd w:val="clear" w:color="auto" w:fill="auto"/>
            <w:noWrap/>
            <w:vAlign w:val="bottom"/>
            <w:hideMark/>
          </w:tcPr>
          <w:p w:rsidR="007B4BAD" w:rsidRPr="007B4BAD" w:rsidRDefault="007B4BAD" w:rsidP="007B4BAD">
            <w:pPr>
              <w:spacing w:after="0" w:line="240" w:lineRule="auto"/>
              <w:jc w:val="center"/>
              <w:rPr>
                <w:rFonts w:ascii="Arial" w:eastAsia="Times New Roman" w:hAnsi="Arial" w:cs="Arial"/>
                <w:color w:val="000000"/>
                <w:sz w:val="20"/>
                <w:szCs w:val="20"/>
                <w:lang w:eastAsia="es-CO"/>
              </w:rPr>
            </w:pPr>
            <w:r w:rsidRPr="007B4BAD">
              <w:rPr>
                <w:rFonts w:ascii="Arial" w:eastAsia="Times New Roman" w:hAnsi="Arial" w:cs="Arial"/>
                <w:color w:val="000000"/>
                <w:sz w:val="20"/>
                <w:szCs w:val="20"/>
                <w:lang w:eastAsia="es-CO"/>
              </w:rPr>
              <w:t>59.000.000</w:t>
            </w:r>
          </w:p>
        </w:tc>
        <w:tc>
          <w:tcPr>
            <w:tcW w:w="1082" w:type="dxa"/>
            <w:tcBorders>
              <w:top w:val="single" w:sz="4" w:space="0" w:color="auto"/>
              <w:left w:val="nil"/>
              <w:bottom w:val="single" w:sz="4" w:space="0" w:color="auto"/>
              <w:right w:val="single" w:sz="4" w:space="0" w:color="auto"/>
            </w:tcBorders>
            <w:shd w:val="clear" w:color="auto" w:fill="auto"/>
            <w:noWrap/>
            <w:vAlign w:val="bottom"/>
            <w:hideMark/>
          </w:tcPr>
          <w:p w:rsidR="007B4BAD" w:rsidRPr="007B4BAD" w:rsidRDefault="007B4BAD" w:rsidP="007B4BAD">
            <w:pPr>
              <w:spacing w:after="0" w:line="240" w:lineRule="auto"/>
              <w:jc w:val="center"/>
              <w:rPr>
                <w:rFonts w:ascii="Arial" w:eastAsia="Times New Roman" w:hAnsi="Arial" w:cs="Arial"/>
                <w:color w:val="000000"/>
                <w:sz w:val="20"/>
                <w:szCs w:val="20"/>
                <w:lang w:eastAsia="es-CO"/>
              </w:rPr>
            </w:pPr>
            <w:r w:rsidRPr="007B4BAD">
              <w:rPr>
                <w:rFonts w:ascii="Arial" w:eastAsia="Times New Roman" w:hAnsi="Arial" w:cs="Arial"/>
                <w:color w:val="000000"/>
                <w:sz w:val="20"/>
                <w:szCs w:val="20"/>
                <w:lang w:eastAsia="es-CO"/>
              </w:rPr>
              <w:t>59.000.000</w:t>
            </w:r>
          </w:p>
        </w:tc>
      </w:tr>
      <w:tr w:rsidR="007B4BAD" w:rsidRPr="007B4BAD" w:rsidTr="00A83E38">
        <w:trPr>
          <w:trHeight w:val="1035"/>
        </w:trPr>
        <w:tc>
          <w:tcPr>
            <w:tcW w:w="2310" w:type="dxa"/>
            <w:vMerge/>
            <w:tcBorders>
              <w:top w:val="single" w:sz="4" w:space="0" w:color="auto"/>
              <w:left w:val="single" w:sz="4" w:space="0" w:color="auto"/>
              <w:bottom w:val="single" w:sz="4" w:space="0" w:color="auto"/>
              <w:right w:val="single" w:sz="4" w:space="0" w:color="auto"/>
            </w:tcBorders>
            <w:vAlign w:val="center"/>
            <w:hideMark/>
          </w:tcPr>
          <w:p w:rsidR="007B4BAD" w:rsidRPr="007B4BAD" w:rsidRDefault="007B4BAD" w:rsidP="007B4BAD">
            <w:pPr>
              <w:spacing w:after="0" w:line="240" w:lineRule="auto"/>
              <w:rPr>
                <w:rFonts w:ascii="Arial" w:eastAsia="Times New Roman" w:hAnsi="Arial" w:cs="Arial"/>
                <w:color w:val="000000"/>
                <w:sz w:val="20"/>
                <w:szCs w:val="20"/>
                <w:lang w:eastAsia="es-CO"/>
              </w:rPr>
            </w:pPr>
          </w:p>
        </w:tc>
        <w:tc>
          <w:tcPr>
            <w:tcW w:w="3298" w:type="dxa"/>
            <w:tcBorders>
              <w:top w:val="nil"/>
              <w:left w:val="nil"/>
              <w:bottom w:val="single" w:sz="4" w:space="0" w:color="auto"/>
              <w:right w:val="single" w:sz="4" w:space="0" w:color="auto"/>
            </w:tcBorders>
            <w:shd w:val="clear" w:color="auto" w:fill="auto"/>
            <w:noWrap/>
            <w:vAlign w:val="bottom"/>
            <w:hideMark/>
          </w:tcPr>
          <w:p w:rsidR="007B4BAD" w:rsidRPr="007B4BAD" w:rsidRDefault="007B4BAD" w:rsidP="007B4BAD">
            <w:pPr>
              <w:spacing w:after="0" w:line="240" w:lineRule="auto"/>
              <w:jc w:val="both"/>
              <w:rPr>
                <w:rFonts w:ascii="Arial" w:eastAsia="Times New Roman" w:hAnsi="Arial" w:cs="Arial"/>
                <w:color w:val="000000"/>
                <w:sz w:val="20"/>
                <w:szCs w:val="20"/>
                <w:lang w:eastAsia="es-CO"/>
              </w:rPr>
            </w:pPr>
            <w:r w:rsidRPr="007B4BAD">
              <w:rPr>
                <w:rFonts w:ascii="Arial" w:eastAsia="Times New Roman" w:hAnsi="Arial" w:cs="Arial"/>
                <w:color w:val="000000"/>
                <w:sz w:val="20"/>
                <w:szCs w:val="20"/>
                <w:lang w:eastAsia="es-CO"/>
              </w:rPr>
              <w:t>Generar  reportes de información económica y estadística</w:t>
            </w:r>
          </w:p>
        </w:tc>
        <w:tc>
          <w:tcPr>
            <w:tcW w:w="1298" w:type="dxa"/>
            <w:tcBorders>
              <w:top w:val="nil"/>
              <w:left w:val="nil"/>
              <w:bottom w:val="single" w:sz="4" w:space="0" w:color="auto"/>
              <w:right w:val="single" w:sz="4" w:space="0" w:color="auto"/>
            </w:tcBorders>
            <w:shd w:val="clear" w:color="auto" w:fill="auto"/>
            <w:noWrap/>
            <w:vAlign w:val="bottom"/>
            <w:hideMark/>
          </w:tcPr>
          <w:p w:rsidR="007B4BAD" w:rsidRPr="007B4BAD" w:rsidRDefault="007B4BAD" w:rsidP="007B4BAD">
            <w:pPr>
              <w:spacing w:after="0" w:line="240" w:lineRule="auto"/>
              <w:jc w:val="center"/>
              <w:rPr>
                <w:rFonts w:ascii="Arial" w:eastAsia="Times New Roman" w:hAnsi="Arial" w:cs="Arial"/>
                <w:color w:val="000000"/>
                <w:sz w:val="20"/>
                <w:szCs w:val="20"/>
                <w:lang w:eastAsia="es-CO"/>
              </w:rPr>
            </w:pPr>
            <w:r w:rsidRPr="007B4BAD">
              <w:rPr>
                <w:rFonts w:ascii="Arial" w:eastAsia="Times New Roman" w:hAnsi="Arial" w:cs="Arial"/>
                <w:color w:val="000000"/>
                <w:sz w:val="20"/>
                <w:szCs w:val="20"/>
                <w:lang w:eastAsia="es-CO"/>
              </w:rPr>
              <w:t>21.854.600</w:t>
            </w:r>
          </w:p>
        </w:tc>
        <w:tc>
          <w:tcPr>
            <w:tcW w:w="1099" w:type="dxa"/>
            <w:tcBorders>
              <w:top w:val="nil"/>
              <w:left w:val="nil"/>
              <w:bottom w:val="single" w:sz="4" w:space="0" w:color="auto"/>
              <w:right w:val="single" w:sz="4" w:space="0" w:color="auto"/>
            </w:tcBorders>
            <w:shd w:val="clear" w:color="auto" w:fill="auto"/>
            <w:noWrap/>
            <w:vAlign w:val="bottom"/>
            <w:hideMark/>
          </w:tcPr>
          <w:p w:rsidR="007B4BAD" w:rsidRPr="007B4BAD" w:rsidRDefault="007B4BAD" w:rsidP="007B4BAD">
            <w:pPr>
              <w:spacing w:after="0" w:line="240" w:lineRule="auto"/>
              <w:jc w:val="center"/>
              <w:rPr>
                <w:rFonts w:ascii="Arial" w:eastAsia="Times New Roman" w:hAnsi="Arial" w:cs="Arial"/>
                <w:color w:val="000000"/>
                <w:sz w:val="20"/>
                <w:szCs w:val="20"/>
                <w:lang w:eastAsia="es-CO"/>
              </w:rPr>
            </w:pPr>
            <w:r w:rsidRPr="007B4BAD">
              <w:rPr>
                <w:rFonts w:ascii="Arial" w:eastAsia="Times New Roman" w:hAnsi="Arial" w:cs="Arial"/>
                <w:color w:val="000000"/>
                <w:sz w:val="20"/>
                <w:szCs w:val="20"/>
                <w:lang w:eastAsia="es-CO"/>
              </w:rPr>
              <w:t>21.854.600</w:t>
            </w:r>
          </w:p>
        </w:tc>
        <w:tc>
          <w:tcPr>
            <w:tcW w:w="1082" w:type="dxa"/>
            <w:tcBorders>
              <w:top w:val="nil"/>
              <w:left w:val="nil"/>
              <w:bottom w:val="single" w:sz="4" w:space="0" w:color="auto"/>
              <w:right w:val="single" w:sz="4" w:space="0" w:color="auto"/>
            </w:tcBorders>
            <w:shd w:val="clear" w:color="auto" w:fill="auto"/>
            <w:noWrap/>
            <w:vAlign w:val="bottom"/>
            <w:hideMark/>
          </w:tcPr>
          <w:p w:rsidR="007B4BAD" w:rsidRPr="007B4BAD" w:rsidRDefault="007B4BAD" w:rsidP="007B4BAD">
            <w:pPr>
              <w:spacing w:after="0" w:line="240" w:lineRule="auto"/>
              <w:jc w:val="center"/>
              <w:rPr>
                <w:rFonts w:ascii="Arial" w:eastAsia="Times New Roman" w:hAnsi="Arial" w:cs="Arial"/>
                <w:color w:val="000000"/>
                <w:sz w:val="20"/>
                <w:szCs w:val="20"/>
                <w:lang w:eastAsia="es-CO"/>
              </w:rPr>
            </w:pPr>
            <w:r w:rsidRPr="007B4BAD">
              <w:rPr>
                <w:rFonts w:ascii="Arial" w:eastAsia="Times New Roman" w:hAnsi="Arial" w:cs="Arial"/>
                <w:color w:val="000000"/>
                <w:sz w:val="20"/>
                <w:szCs w:val="20"/>
                <w:lang w:eastAsia="es-CO"/>
              </w:rPr>
              <w:t>18.854.600</w:t>
            </w:r>
          </w:p>
        </w:tc>
      </w:tr>
      <w:tr w:rsidR="007B4BAD" w:rsidRPr="007B4BAD" w:rsidTr="00A83E38">
        <w:trPr>
          <w:trHeight w:val="1005"/>
        </w:trPr>
        <w:tc>
          <w:tcPr>
            <w:tcW w:w="2310" w:type="dxa"/>
            <w:vMerge/>
            <w:tcBorders>
              <w:top w:val="single" w:sz="4" w:space="0" w:color="auto"/>
              <w:left w:val="single" w:sz="4" w:space="0" w:color="auto"/>
              <w:bottom w:val="single" w:sz="4" w:space="0" w:color="auto"/>
              <w:right w:val="single" w:sz="4" w:space="0" w:color="auto"/>
            </w:tcBorders>
            <w:vAlign w:val="center"/>
            <w:hideMark/>
          </w:tcPr>
          <w:p w:rsidR="007B4BAD" w:rsidRPr="007B4BAD" w:rsidRDefault="007B4BAD" w:rsidP="007B4BAD">
            <w:pPr>
              <w:spacing w:after="0" w:line="240" w:lineRule="auto"/>
              <w:rPr>
                <w:rFonts w:ascii="Arial" w:eastAsia="Times New Roman" w:hAnsi="Arial" w:cs="Arial"/>
                <w:color w:val="000000"/>
                <w:sz w:val="20"/>
                <w:szCs w:val="20"/>
                <w:lang w:eastAsia="es-CO"/>
              </w:rPr>
            </w:pPr>
          </w:p>
        </w:tc>
        <w:tc>
          <w:tcPr>
            <w:tcW w:w="3298" w:type="dxa"/>
            <w:tcBorders>
              <w:top w:val="nil"/>
              <w:left w:val="nil"/>
              <w:bottom w:val="single" w:sz="4" w:space="0" w:color="auto"/>
              <w:right w:val="single" w:sz="4" w:space="0" w:color="auto"/>
            </w:tcBorders>
            <w:shd w:val="clear" w:color="auto" w:fill="auto"/>
            <w:noWrap/>
            <w:vAlign w:val="bottom"/>
            <w:hideMark/>
          </w:tcPr>
          <w:p w:rsidR="007B4BAD" w:rsidRPr="007B4BAD" w:rsidRDefault="007B4BAD" w:rsidP="007B4BAD">
            <w:pPr>
              <w:spacing w:after="0" w:line="240" w:lineRule="auto"/>
              <w:jc w:val="both"/>
              <w:rPr>
                <w:rFonts w:ascii="Arial" w:eastAsia="Times New Roman" w:hAnsi="Arial" w:cs="Arial"/>
                <w:color w:val="000000"/>
                <w:sz w:val="20"/>
                <w:szCs w:val="20"/>
                <w:lang w:eastAsia="es-CO"/>
              </w:rPr>
            </w:pPr>
            <w:r w:rsidRPr="007B4BAD">
              <w:rPr>
                <w:rFonts w:ascii="Arial" w:eastAsia="Times New Roman" w:hAnsi="Arial" w:cs="Arial"/>
                <w:color w:val="000000"/>
                <w:sz w:val="20"/>
                <w:szCs w:val="20"/>
                <w:lang w:eastAsia="es-CO"/>
              </w:rPr>
              <w:t>Realizar documentos en temas socioeconómicos</w:t>
            </w:r>
          </w:p>
        </w:tc>
        <w:tc>
          <w:tcPr>
            <w:tcW w:w="1298" w:type="dxa"/>
            <w:tcBorders>
              <w:top w:val="nil"/>
              <w:left w:val="nil"/>
              <w:bottom w:val="single" w:sz="4" w:space="0" w:color="auto"/>
              <w:right w:val="single" w:sz="4" w:space="0" w:color="auto"/>
            </w:tcBorders>
            <w:shd w:val="clear" w:color="auto" w:fill="auto"/>
            <w:noWrap/>
            <w:vAlign w:val="bottom"/>
            <w:hideMark/>
          </w:tcPr>
          <w:p w:rsidR="007B4BAD" w:rsidRPr="007B4BAD" w:rsidRDefault="007B4BAD" w:rsidP="007B4BAD">
            <w:pPr>
              <w:spacing w:after="0" w:line="240" w:lineRule="auto"/>
              <w:jc w:val="center"/>
              <w:rPr>
                <w:rFonts w:ascii="Arial" w:eastAsia="Times New Roman" w:hAnsi="Arial" w:cs="Arial"/>
                <w:color w:val="000000"/>
                <w:sz w:val="20"/>
                <w:szCs w:val="20"/>
                <w:lang w:eastAsia="es-CO"/>
              </w:rPr>
            </w:pPr>
            <w:r w:rsidRPr="007B4BAD">
              <w:rPr>
                <w:rFonts w:ascii="Arial" w:eastAsia="Times New Roman" w:hAnsi="Arial" w:cs="Arial"/>
                <w:color w:val="000000"/>
                <w:sz w:val="20"/>
                <w:szCs w:val="20"/>
                <w:lang w:eastAsia="es-CO"/>
              </w:rPr>
              <w:t>109.000.000</w:t>
            </w:r>
          </w:p>
        </w:tc>
        <w:tc>
          <w:tcPr>
            <w:tcW w:w="1099" w:type="dxa"/>
            <w:tcBorders>
              <w:top w:val="nil"/>
              <w:left w:val="nil"/>
              <w:bottom w:val="single" w:sz="4" w:space="0" w:color="auto"/>
              <w:right w:val="single" w:sz="4" w:space="0" w:color="auto"/>
            </w:tcBorders>
            <w:shd w:val="clear" w:color="auto" w:fill="auto"/>
            <w:noWrap/>
            <w:vAlign w:val="bottom"/>
            <w:hideMark/>
          </w:tcPr>
          <w:p w:rsidR="007B4BAD" w:rsidRPr="007B4BAD" w:rsidRDefault="007B4BAD" w:rsidP="007B4BAD">
            <w:pPr>
              <w:spacing w:after="0" w:line="240" w:lineRule="auto"/>
              <w:jc w:val="center"/>
              <w:rPr>
                <w:rFonts w:ascii="Arial" w:eastAsia="Times New Roman" w:hAnsi="Arial" w:cs="Arial"/>
                <w:color w:val="000000"/>
                <w:sz w:val="20"/>
                <w:szCs w:val="20"/>
                <w:lang w:eastAsia="es-CO"/>
              </w:rPr>
            </w:pPr>
            <w:r w:rsidRPr="007B4BAD">
              <w:rPr>
                <w:rFonts w:ascii="Arial" w:eastAsia="Times New Roman" w:hAnsi="Arial" w:cs="Arial"/>
                <w:color w:val="000000"/>
                <w:sz w:val="20"/>
                <w:szCs w:val="20"/>
                <w:lang w:eastAsia="es-CO"/>
              </w:rPr>
              <w:t>109.000.000</w:t>
            </w:r>
          </w:p>
        </w:tc>
        <w:tc>
          <w:tcPr>
            <w:tcW w:w="1082" w:type="dxa"/>
            <w:tcBorders>
              <w:top w:val="nil"/>
              <w:left w:val="nil"/>
              <w:bottom w:val="single" w:sz="4" w:space="0" w:color="auto"/>
              <w:right w:val="single" w:sz="4" w:space="0" w:color="auto"/>
            </w:tcBorders>
            <w:shd w:val="clear" w:color="auto" w:fill="auto"/>
            <w:noWrap/>
            <w:vAlign w:val="bottom"/>
            <w:hideMark/>
          </w:tcPr>
          <w:p w:rsidR="007B4BAD" w:rsidRPr="007B4BAD" w:rsidRDefault="007B4BAD" w:rsidP="007B4BAD">
            <w:pPr>
              <w:spacing w:after="0" w:line="240" w:lineRule="auto"/>
              <w:jc w:val="center"/>
              <w:rPr>
                <w:rFonts w:ascii="Arial" w:eastAsia="Times New Roman" w:hAnsi="Arial" w:cs="Arial"/>
                <w:color w:val="000000"/>
                <w:sz w:val="20"/>
                <w:szCs w:val="20"/>
                <w:lang w:eastAsia="es-CO"/>
              </w:rPr>
            </w:pPr>
            <w:r w:rsidRPr="007B4BAD">
              <w:rPr>
                <w:rFonts w:ascii="Arial" w:eastAsia="Times New Roman" w:hAnsi="Arial" w:cs="Arial"/>
                <w:color w:val="000000"/>
                <w:sz w:val="20"/>
                <w:szCs w:val="20"/>
                <w:lang w:eastAsia="es-CO"/>
              </w:rPr>
              <w:t>98.500.000</w:t>
            </w:r>
          </w:p>
        </w:tc>
      </w:tr>
      <w:tr w:rsidR="007B4BAD" w:rsidRPr="007B4BAD" w:rsidTr="00A83E38">
        <w:trPr>
          <w:trHeight w:val="1035"/>
        </w:trPr>
        <w:tc>
          <w:tcPr>
            <w:tcW w:w="2310" w:type="dxa"/>
            <w:vMerge/>
            <w:tcBorders>
              <w:top w:val="single" w:sz="4" w:space="0" w:color="auto"/>
              <w:left w:val="single" w:sz="4" w:space="0" w:color="auto"/>
              <w:bottom w:val="single" w:sz="4" w:space="0" w:color="auto"/>
              <w:right w:val="single" w:sz="4" w:space="0" w:color="auto"/>
            </w:tcBorders>
            <w:vAlign w:val="center"/>
            <w:hideMark/>
          </w:tcPr>
          <w:p w:rsidR="007B4BAD" w:rsidRPr="007B4BAD" w:rsidRDefault="007B4BAD" w:rsidP="007B4BAD">
            <w:pPr>
              <w:spacing w:after="0" w:line="240" w:lineRule="auto"/>
              <w:rPr>
                <w:rFonts w:ascii="Arial" w:eastAsia="Times New Roman" w:hAnsi="Arial" w:cs="Arial"/>
                <w:color w:val="000000"/>
                <w:sz w:val="20"/>
                <w:szCs w:val="20"/>
                <w:lang w:eastAsia="es-CO"/>
              </w:rPr>
            </w:pPr>
          </w:p>
        </w:tc>
        <w:tc>
          <w:tcPr>
            <w:tcW w:w="3298" w:type="dxa"/>
            <w:tcBorders>
              <w:top w:val="nil"/>
              <w:left w:val="nil"/>
              <w:bottom w:val="single" w:sz="4" w:space="0" w:color="auto"/>
              <w:right w:val="single" w:sz="4" w:space="0" w:color="auto"/>
            </w:tcBorders>
            <w:shd w:val="clear" w:color="auto" w:fill="auto"/>
            <w:noWrap/>
            <w:vAlign w:val="bottom"/>
            <w:hideMark/>
          </w:tcPr>
          <w:p w:rsidR="007B4BAD" w:rsidRPr="007B4BAD" w:rsidRDefault="007B4BAD" w:rsidP="007B4BAD">
            <w:pPr>
              <w:spacing w:after="0" w:line="240" w:lineRule="auto"/>
              <w:jc w:val="both"/>
              <w:rPr>
                <w:rFonts w:ascii="Arial" w:eastAsia="Times New Roman" w:hAnsi="Arial" w:cs="Arial"/>
                <w:color w:val="000000"/>
                <w:sz w:val="20"/>
                <w:szCs w:val="20"/>
                <w:lang w:eastAsia="es-CO"/>
              </w:rPr>
            </w:pPr>
            <w:r w:rsidRPr="007B4BAD">
              <w:rPr>
                <w:rFonts w:ascii="Arial" w:eastAsia="Times New Roman" w:hAnsi="Arial" w:cs="Arial"/>
                <w:color w:val="000000"/>
                <w:sz w:val="20"/>
                <w:szCs w:val="20"/>
                <w:lang w:eastAsia="es-CO"/>
              </w:rPr>
              <w:t>Realizar investigaciones del sector de desarrollo económico</w:t>
            </w:r>
          </w:p>
        </w:tc>
        <w:tc>
          <w:tcPr>
            <w:tcW w:w="1298" w:type="dxa"/>
            <w:tcBorders>
              <w:top w:val="nil"/>
              <w:left w:val="nil"/>
              <w:bottom w:val="single" w:sz="4" w:space="0" w:color="auto"/>
              <w:right w:val="single" w:sz="4" w:space="0" w:color="auto"/>
            </w:tcBorders>
            <w:shd w:val="clear" w:color="auto" w:fill="auto"/>
            <w:noWrap/>
            <w:vAlign w:val="bottom"/>
            <w:hideMark/>
          </w:tcPr>
          <w:p w:rsidR="007B4BAD" w:rsidRPr="007B4BAD" w:rsidRDefault="007B4BAD" w:rsidP="007B4BAD">
            <w:pPr>
              <w:spacing w:after="0" w:line="240" w:lineRule="auto"/>
              <w:jc w:val="center"/>
              <w:rPr>
                <w:rFonts w:ascii="Arial" w:eastAsia="Times New Roman" w:hAnsi="Arial" w:cs="Arial"/>
                <w:color w:val="000000"/>
                <w:sz w:val="20"/>
                <w:szCs w:val="20"/>
                <w:lang w:eastAsia="es-CO"/>
              </w:rPr>
            </w:pPr>
            <w:r w:rsidRPr="007B4BAD">
              <w:rPr>
                <w:rFonts w:ascii="Arial" w:eastAsia="Times New Roman" w:hAnsi="Arial" w:cs="Arial"/>
                <w:color w:val="000000"/>
                <w:sz w:val="20"/>
                <w:szCs w:val="20"/>
                <w:lang w:eastAsia="es-CO"/>
              </w:rPr>
              <w:t>69.745.398</w:t>
            </w:r>
          </w:p>
        </w:tc>
        <w:tc>
          <w:tcPr>
            <w:tcW w:w="1099" w:type="dxa"/>
            <w:tcBorders>
              <w:top w:val="nil"/>
              <w:left w:val="nil"/>
              <w:bottom w:val="single" w:sz="4" w:space="0" w:color="auto"/>
              <w:right w:val="single" w:sz="4" w:space="0" w:color="auto"/>
            </w:tcBorders>
            <w:shd w:val="clear" w:color="auto" w:fill="auto"/>
            <w:noWrap/>
            <w:vAlign w:val="bottom"/>
            <w:hideMark/>
          </w:tcPr>
          <w:p w:rsidR="007B4BAD" w:rsidRPr="007B4BAD" w:rsidRDefault="007B4BAD" w:rsidP="007B4BAD">
            <w:pPr>
              <w:spacing w:after="0" w:line="240" w:lineRule="auto"/>
              <w:jc w:val="center"/>
              <w:rPr>
                <w:rFonts w:ascii="Arial" w:eastAsia="Times New Roman" w:hAnsi="Arial" w:cs="Arial"/>
                <w:color w:val="000000"/>
                <w:sz w:val="20"/>
                <w:szCs w:val="20"/>
                <w:lang w:eastAsia="es-CO"/>
              </w:rPr>
            </w:pPr>
            <w:r w:rsidRPr="007B4BAD">
              <w:rPr>
                <w:rFonts w:ascii="Arial" w:eastAsia="Times New Roman" w:hAnsi="Arial" w:cs="Arial"/>
                <w:color w:val="000000"/>
                <w:sz w:val="20"/>
                <w:szCs w:val="20"/>
                <w:lang w:eastAsia="es-CO"/>
              </w:rPr>
              <w:t>69.698.805</w:t>
            </w:r>
          </w:p>
        </w:tc>
        <w:tc>
          <w:tcPr>
            <w:tcW w:w="1082" w:type="dxa"/>
            <w:tcBorders>
              <w:top w:val="nil"/>
              <w:left w:val="nil"/>
              <w:bottom w:val="single" w:sz="4" w:space="0" w:color="auto"/>
              <w:right w:val="single" w:sz="4" w:space="0" w:color="auto"/>
            </w:tcBorders>
            <w:shd w:val="clear" w:color="auto" w:fill="auto"/>
            <w:noWrap/>
            <w:vAlign w:val="bottom"/>
            <w:hideMark/>
          </w:tcPr>
          <w:p w:rsidR="007B4BAD" w:rsidRPr="007B4BAD" w:rsidRDefault="007B4BAD" w:rsidP="007B4BAD">
            <w:pPr>
              <w:spacing w:after="0" w:line="240" w:lineRule="auto"/>
              <w:jc w:val="center"/>
              <w:rPr>
                <w:rFonts w:ascii="Arial" w:eastAsia="Times New Roman" w:hAnsi="Arial" w:cs="Arial"/>
                <w:color w:val="000000"/>
                <w:sz w:val="20"/>
                <w:szCs w:val="20"/>
                <w:lang w:eastAsia="es-CO"/>
              </w:rPr>
            </w:pPr>
            <w:r w:rsidRPr="007B4BAD">
              <w:rPr>
                <w:rFonts w:ascii="Arial" w:eastAsia="Times New Roman" w:hAnsi="Arial" w:cs="Arial"/>
                <w:color w:val="000000"/>
                <w:sz w:val="20"/>
                <w:szCs w:val="20"/>
                <w:lang w:eastAsia="es-CO"/>
              </w:rPr>
              <w:t>43.198.806</w:t>
            </w:r>
          </w:p>
        </w:tc>
      </w:tr>
    </w:tbl>
    <w:p w:rsidR="00DC3A95" w:rsidRDefault="007B4BAD" w:rsidP="00064897">
      <w:pPr>
        <w:pStyle w:val="NormalWeb"/>
        <w:jc w:val="center"/>
        <w:rPr>
          <w:rFonts w:eastAsiaTheme="minorHAnsi" w:cs="Arial"/>
          <w:sz w:val="16"/>
          <w:szCs w:val="16"/>
          <w:lang w:val="es-CO" w:eastAsia="en-US"/>
        </w:rPr>
      </w:pPr>
      <w:r w:rsidRPr="007B4BAD">
        <w:rPr>
          <w:rFonts w:eastAsiaTheme="minorHAnsi" w:cs="Arial"/>
          <w:sz w:val="16"/>
          <w:szCs w:val="16"/>
          <w:lang w:val="es-CO" w:eastAsia="en-US"/>
        </w:rPr>
        <w:t xml:space="preserve">Fuente: </w:t>
      </w:r>
      <w:r>
        <w:rPr>
          <w:rFonts w:eastAsiaTheme="minorHAnsi" w:cs="Arial"/>
          <w:sz w:val="16"/>
          <w:szCs w:val="16"/>
          <w:lang w:val="es-CO" w:eastAsia="en-US"/>
        </w:rPr>
        <w:t>Elaboración propia. SDDE</w:t>
      </w:r>
    </w:p>
    <w:p w:rsidR="00064897" w:rsidRPr="00FB5068" w:rsidRDefault="00064897" w:rsidP="00064897">
      <w:pPr>
        <w:jc w:val="both"/>
        <w:rPr>
          <w:rFonts w:ascii="Arial" w:hAnsi="Arial" w:cs="Arial"/>
          <w:b/>
          <w:i/>
          <w:u w:val="single"/>
        </w:rPr>
      </w:pPr>
      <w:r w:rsidRPr="00FB5068">
        <w:rPr>
          <w:rFonts w:ascii="Arial" w:hAnsi="Arial" w:cs="Arial"/>
          <w:b/>
          <w:i/>
          <w:u w:val="single"/>
        </w:rPr>
        <w:t>RESULTADOS EN LA TRANSFORMACIÓN DE LA PROBLEMÁTICA E IMPACTOS:</w:t>
      </w:r>
    </w:p>
    <w:p w:rsidR="00064897" w:rsidRDefault="00064897" w:rsidP="00064897">
      <w:pPr>
        <w:pStyle w:val="Textocomentario"/>
        <w:jc w:val="both"/>
        <w:rPr>
          <w:rFonts w:ascii="Arial" w:hAnsi="Arial" w:cs="Arial"/>
          <w:b/>
          <w:sz w:val="22"/>
          <w:szCs w:val="22"/>
        </w:rPr>
      </w:pPr>
    </w:p>
    <w:p w:rsidR="00064897" w:rsidRPr="00FD78FC" w:rsidRDefault="00064897" w:rsidP="00064897">
      <w:pPr>
        <w:jc w:val="both"/>
        <w:rPr>
          <w:rFonts w:ascii="Arial" w:hAnsi="Arial" w:cs="Arial"/>
        </w:rPr>
      </w:pPr>
      <w:r w:rsidRPr="00FE45DA">
        <w:rPr>
          <w:rFonts w:ascii="Arial" w:hAnsi="Arial" w:cs="Arial"/>
        </w:rPr>
        <w:t xml:space="preserve">En este primer año se ha ejecutado las metas propuestas en el proyecto 1026 Observatorio de Desarrollo Económico, con el cumplimiento de estas ha iniciado a solventar la problemática que se  planteó  resolver  en estos cuatro años, el ODEB es una herramienta pública de gran utilidad tanto para sector público como el privado, resolver el </w:t>
      </w:r>
      <w:r w:rsidRPr="00FE45DA">
        <w:rPr>
          <w:rFonts w:ascii="Arial" w:hAnsi="Arial" w:cs="Arial"/>
        </w:rPr>
        <w:lastRenderedPageBreak/>
        <w:t>problema  implica ser una fuente de información que sirva a las instituciones para plantear políticas públicas. Para las próximas anualidades se va a continuar trabajando para ejecutar con las tareas propuestas cumplimento las metas establecidas, de tal forma que para el término del proyecto, la ciudad, la región e incluso la Nación cuente con una gran fuente de información que permita concluir que la problemática ha sido satisfecha</w:t>
      </w:r>
      <w:r>
        <w:rPr>
          <w:rFonts w:ascii="Arial" w:hAnsi="Arial" w:cs="Arial"/>
        </w:rPr>
        <w:t>.</w:t>
      </w:r>
    </w:p>
    <w:p w:rsidR="00064897" w:rsidRPr="00FD78FC" w:rsidRDefault="00064897" w:rsidP="00064897">
      <w:pPr>
        <w:jc w:val="both"/>
        <w:rPr>
          <w:rFonts w:ascii="Arial" w:hAnsi="Arial" w:cs="Arial"/>
          <w:lang w:val="es-ES_tradnl" w:eastAsia="x-none"/>
        </w:rPr>
      </w:pPr>
      <w:r>
        <w:rPr>
          <w:rFonts w:ascii="Arial" w:hAnsi="Arial" w:cs="Arial"/>
          <w:lang w:eastAsia="x-none"/>
        </w:rPr>
        <w:t>Por tanto, l</w:t>
      </w:r>
      <w:r w:rsidRPr="002B0F5B">
        <w:rPr>
          <w:rFonts w:ascii="Arial" w:hAnsi="Arial" w:cs="Arial"/>
          <w:lang w:val="es-ES_tradnl" w:eastAsia="x-none"/>
        </w:rPr>
        <w:t>os resultados obtenidos que benefician a la población afectada, se pueden evidenciar</w:t>
      </w:r>
      <w:r>
        <w:rPr>
          <w:rFonts w:ascii="Arial" w:hAnsi="Arial" w:cs="Arial"/>
          <w:lang w:val="es-ES_tradnl" w:eastAsia="x-none"/>
        </w:rPr>
        <w:t xml:space="preserve"> en la publicaciones que se encuentran en el Observatorio de Desarrollo Económico, la cual constituye una fuente importante de información para que las diferentes organizaciones y ciudadanos que nos consultan cuenten con </w:t>
      </w:r>
      <w:r w:rsidRPr="002B0F5B">
        <w:rPr>
          <w:rFonts w:ascii="Arial" w:hAnsi="Arial" w:cs="Arial"/>
          <w:lang w:val="es-ES_tradnl" w:eastAsia="x-none"/>
        </w:rPr>
        <w:t>boletines, investigaciones, informes estadísticos, bases de datos y en general con información de tipo económico, que sirven como insumo para la elaboración, implementación y evaluación de políticas públicas en los diferentes sectores de la Administración Distrital, también los académicos y los estudiantes cuentan con el acceso públic</w:t>
      </w:r>
      <w:r>
        <w:rPr>
          <w:rFonts w:ascii="Arial" w:hAnsi="Arial" w:cs="Arial"/>
          <w:lang w:val="es-ES_tradnl" w:eastAsia="x-none"/>
        </w:rPr>
        <w:t>o y gratuito</w:t>
      </w:r>
      <w:r w:rsidRPr="002B0F5B">
        <w:rPr>
          <w:rFonts w:ascii="Arial" w:hAnsi="Arial" w:cs="Arial"/>
          <w:lang w:val="es-ES_tradnl" w:eastAsia="x-none"/>
        </w:rPr>
        <w:t xml:space="preserve"> a las bases de datos del ODEB para las investigaciones y actividades de tipo académico que realicen.</w:t>
      </w:r>
    </w:p>
    <w:p w:rsidR="00064897" w:rsidRPr="00BD1534" w:rsidRDefault="00064897" w:rsidP="00064897">
      <w:pPr>
        <w:jc w:val="both"/>
        <w:rPr>
          <w:rFonts w:ascii="Arial" w:hAnsi="Arial" w:cs="Arial"/>
          <w:b/>
          <w:i/>
          <w:u w:val="single"/>
        </w:rPr>
      </w:pPr>
      <w:r>
        <w:rPr>
          <w:rFonts w:ascii="Arial" w:hAnsi="Arial" w:cs="Arial"/>
        </w:rPr>
        <w:t>De esta manera, s</w:t>
      </w:r>
      <w:r w:rsidRPr="002B0F5B">
        <w:rPr>
          <w:rFonts w:ascii="Arial" w:hAnsi="Arial" w:cs="Arial"/>
        </w:rPr>
        <w:t>e busca mejorar los procesos de transmisión de la información, invertir en metodologías innovadoras para generar conocimiento s</w:t>
      </w:r>
      <w:r>
        <w:rPr>
          <w:rFonts w:ascii="Arial" w:hAnsi="Arial" w:cs="Arial"/>
        </w:rPr>
        <w:t xml:space="preserve">obre dinámicas socioeconómicas, lo anterior con el fin de </w:t>
      </w:r>
      <w:r w:rsidRPr="002B0F5B">
        <w:rPr>
          <w:rFonts w:ascii="Arial" w:hAnsi="Arial" w:cs="Arial"/>
        </w:rPr>
        <w:t>mejorar la formulación de políticas públicas con un enfoque de evaluación para verificar su pertinencia y opción de mejora. Se busca evitar la duplicidad de esfuerzos y mejorar los mecanismos de difusión de estudios e información.</w:t>
      </w:r>
    </w:p>
    <w:p w:rsidR="00064897" w:rsidRPr="00FD78FC" w:rsidRDefault="00064897" w:rsidP="00064897">
      <w:pPr>
        <w:pStyle w:val="Textocomentario"/>
        <w:jc w:val="both"/>
        <w:rPr>
          <w:rFonts w:ascii="Arial" w:hAnsi="Arial" w:cs="Arial"/>
          <w:sz w:val="22"/>
          <w:szCs w:val="22"/>
        </w:rPr>
      </w:pPr>
      <w:r w:rsidRPr="002B0F5B">
        <w:rPr>
          <w:rFonts w:ascii="Arial" w:hAnsi="Arial" w:cs="Arial"/>
          <w:sz w:val="22"/>
          <w:szCs w:val="22"/>
        </w:rPr>
        <w:t>Los logros que se alcanzarán con la ejecución del proyecto de inversión, fortalecerán la toma de mejores decisiones por parte de actores públicos y privados de la ciudad, lo que repercutirá en el mejoramiento de la calidad de vida y la felicidad de los ciudadanos.</w:t>
      </w:r>
    </w:p>
    <w:p w:rsidR="00064897" w:rsidRPr="00FB5068" w:rsidRDefault="00064897" w:rsidP="00064897">
      <w:pPr>
        <w:pStyle w:val="Textocomentario"/>
        <w:jc w:val="both"/>
        <w:rPr>
          <w:rFonts w:ascii="Arial" w:hAnsi="Arial" w:cs="Arial"/>
          <w:b/>
          <w:sz w:val="22"/>
          <w:szCs w:val="22"/>
          <w:u w:val="single"/>
        </w:rPr>
      </w:pPr>
    </w:p>
    <w:p w:rsidR="00064897" w:rsidRPr="00FB5068" w:rsidRDefault="00064897" w:rsidP="006231ED">
      <w:pPr>
        <w:pStyle w:val="Textocomentario"/>
        <w:jc w:val="center"/>
        <w:rPr>
          <w:rFonts w:ascii="Arial" w:hAnsi="Arial" w:cs="Arial"/>
          <w:b/>
          <w:sz w:val="22"/>
          <w:szCs w:val="22"/>
          <w:u w:val="single"/>
        </w:rPr>
      </w:pPr>
      <w:r w:rsidRPr="00FB5068">
        <w:rPr>
          <w:rFonts w:ascii="Arial" w:hAnsi="Arial" w:cs="Arial"/>
          <w:b/>
          <w:sz w:val="22"/>
          <w:szCs w:val="22"/>
          <w:u w:val="single"/>
        </w:rPr>
        <w:t>OBSERVACIONES:</w:t>
      </w:r>
    </w:p>
    <w:p w:rsidR="00064897" w:rsidRDefault="00064897" w:rsidP="00064897">
      <w:pPr>
        <w:rPr>
          <w:rFonts w:ascii="Arial" w:eastAsia="Calibri" w:hAnsi="Arial" w:cs="Arial"/>
          <w:lang w:eastAsia="x-none"/>
        </w:rPr>
      </w:pPr>
    </w:p>
    <w:p w:rsidR="00064897" w:rsidRDefault="00064897" w:rsidP="00064897">
      <w:pPr>
        <w:pStyle w:val="Ttulo5"/>
        <w:rPr>
          <w:rFonts w:eastAsiaTheme="minorHAnsi" w:cs="Arial"/>
          <w:b w:val="0"/>
          <w:smallCaps w:val="0"/>
          <w:sz w:val="22"/>
          <w:szCs w:val="22"/>
          <w:lang w:val="es-CO" w:eastAsia="en-US"/>
        </w:rPr>
      </w:pPr>
      <w:r w:rsidRPr="00ED6C59">
        <w:rPr>
          <w:rFonts w:eastAsiaTheme="minorHAnsi" w:cs="Arial"/>
          <w:b w:val="0"/>
          <w:smallCaps w:val="0"/>
          <w:sz w:val="22"/>
          <w:szCs w:val="22"/>
          <w:lang w:val="es-CO" w:eastAsia="en-US"/>
        </w:rPr>
        <w:t xml:space="preserve">Dentro de las dificultades que se presentaron  en el 2016 que fueron obstáculo en la tarea de  cumplir las metas, están: la terminación de la planta temporal en la Entidad, aspecto que afectó a la Dirección de Estudios de Desarrollo Económico la cual gerencia el proyecto </w:t>
      </w:r>
      <w:r>
        <w:rPr>
          <w:rFonts w:eastAsiaTheme="minorHAnsi" w:cs="Arial"/>
          <w:b w:val="0"/>
          <w:smallCaps w:val="0"/>
          <w:sz w:val="22"/>
          <w:szCs w:val="22"/>
          <w:lang w:val="es-CO" w:eastAsia="en-US"/>
        </w:rPr>
        <w:t xml:space="preserve">de inversión No. </w:t>
      </w:r>
      <w:r w:rsidRPr="00ED6C59">
        <w:rPr>
          <w:rFonts w:eastAsiaTheme="minorHAnsi" w:cs="Arial"/>
          <w:b w:val="0"/>
          <w:smallCaps w:val="0"/>
          <w:sz w:val="22"/>
          <w:szCs w:val="22"/>
          <w:lang w:val="es-CO" w:eastAsia="en-US"/>
        </w:rPr>
        <w:t xml:space="preserve">1026, la reducción significativa de personal al inicio del segundo semestre de 2016 ocasionó retrasos en la entrega de reportes de información estadística y económica como también en </w:t>
      </w:r>
      <w:r>
        <w:rPr>
          <w:rFonts w:eastAsiaTheme="minorHAnsi" w:cs="Arial"/>
          <w:b w:val="0"/>
          <w:smallCaps w:val="0"/>
          <w:sz w:val="22"/>
          <w:szCs w:val="22"/>
          <w:lang w:val="es-CO" w:eastAsia="en-US"/>
        </w:rPr>
        <w:t>los documentos socioeconómicos.</w:t>
      </w:r>
    </w:p>
    <w:p w:rsidR="00064897" w:rsidRDefault="00064897" w:rsidP="00064897">
      <w:pPr>
        <w:pStyle w:val="Ttulo5"/>
        <w:rPr>
          <w:rFonts w:eastAsiaTheme="minorHAnsi" w:cs="Arial"/>
          <w:b w:val="0"/>
          <w:smallCaps w:val="0"/>
          <w:sz w:val="22"/>
          <w:szCs w:val="22"/>
          <w:lang w:val="es-CO" w:eastAsia="en-US"/>
        </w:rPr>
      </w:pPr>
    </w:p>
    <w:p w:rsidR="00064897" w:rsidRPr="00ED6C59" w:rsidRDefault="00064897" w:rsidP="00064897">
      <w:pPr>
        <w:pStyle w:val="Ttulo5"/>
        <w:rPr>
          <w:rFonts w:eastAsiaTheme="minorHAnsi" w:cs="Arial"/>
          <w:b w:val="0"/>
          <w:smallCaps w:val="0"/>
          <w:sz w:val="22"/>
          <w:szCs w:val="22"/>
          <w:lang w:val="es-CO" w:eastAsia="en-US"/>
        </w:rPr>
      </w:pPr>
      <w:r>
        <w:rPr>
          <w:rFonts w:eastAsiaTheme="minorHAnsi" w:cs="Arial"/>
          <w:b w:val="0"/>
          <w:smallCaps w:val="0"/>
          <w:sz w:val="22"/>
          <w:szCs w:val="22"/>
          <w:lang w:val="es-CO" w:eastAsia="en-US"/>
        </w:rPr>
        <w:t>P</w:t>
      </w:r>
      <w:r w:rsidRPr="00ED6C59">
        <w:rPr>
          <w:rFonts w:eastAsiaTheme="minorHAnsi" w:cs="Arial"/>
          <w:b w:val="0"/>
          <w:smallCaps w:val="0"/>
          <w:sz w:val="22"/>
          <w:szCs w:val="22"/>
          <w:lang w:val="es-CO" w:eastAsia="en-US"/>
        </w:rPr>
        <w:t>ara</w:t>
      </w:r>
      <w:r>
        <w:rPr>
          <w:rFonts w:eastAsiaTheme="minorHAnsi" w:cs="Arial"/>
          <w:b w:val="0"/>
          <w:smallCaps w:val="0"/>
          <w:sz w:val="22"/>
          <w:szCs w:val="22"/>
          <w:lang w:val="es-CO" w:eastAsia="en-US"/>
        </w:rPr>
        <w:t xml:space="preserve"> afrontar esta contingencia la D</w:t>
      </w:r>
      <w:r w:rsidRPr="00ED6C59">
        <w:rPr>
          <w:rFonts w:eastAsiaTheme="minorHAnsi" w:cs="Arial"/>
          <w:b w:val="0"/>
          <w:smallCaps w:val="0"/>
          <w:sz w:val="22"/>
          <w:szCs w:val="22"/>
          <w:lang w:val="es-CO" w:eastAsia="en-US"/>
        </w:rPr>
        <w:t>irección vinculó a contratistas quienes en el término restante del año con instrucciones dirigidas a la ejecución de las metas cumplieron con estas, con la salvedad de la ausencia del cumplimiento del 100% de la meta alcanzar 50.000 descargas, visitas o entregas de los documentos d</w:t>
      </w:r>
      <w:r>
        <w:rPr>
          <w:rFonts w:eastAsiaTheme="minorHAnsi" w:cs="Arial"/>
          <w:b w:val="0"/>
          <w:smallCaps w:val="0"/>
          <w:sz w:val="22"/>
          <w:szCs w:val="22"/>
          <w:lang w:val="es-CO" w:eastAsia="en-US"/>
        </w:rPr>
        <w:t>el ODEB, pues se realizaron 46.6</w:t>
      </w:r>
      <w:r w:rsidRPr="00ED6C59">
        <w:rPr>
          <w:rFonts w:eastAsiaTheme="minorHAnsi" w:cs="Arial"/>
          <w:b w:val="0"/>
          <w:smallCaps w:val="0"/>
          <w:sz w:val="22"/>
          <w:szCs w:val="22"/>
          <w:lang w:val="es-CO" w:eastAsia="en-US"/>
        </w:rPr>
        <w:t xml:space="preserve">48. No obstante se organizó un plan de contingencia que plantea que para el primer </w:t>
      </w:r>
      <w:r w:rsidRPr="00ED6C59">
        <w:rPr>
          <w:rFonts w:eastAsiaTheme="minorHAnsi" w:cs="Arial"/>
          <w:b w:val="0"/>
          <w:smallCaps w:val="0"/>
          <w:sz w:val="22"/>
          <w:szCs w:val="22"/>
          <w:lang w:val="es-CO" w:eastAsia="en-US"/>
        </w:rPr>
        <w:lastRenderedPageBreak/>
        <w:t>semestre de 2017 se subsane este retraso con el fin de cumplir con la meta proyectada, siempre que se encuentre dentro de la capacidad de la Dirección de Estudios de Desarrollo Económicos, pues el cumplimiento de estas está sujeto a factores externos de la Dirección como lo son la dependencia del suministro oportuno de la información estadística y la continuidad de la misma por parte de las fuentes primarias de información como el DANE, la Cámara de Comercio de Bogotá, Ministerio de Tecnologías de la Información y las Comunicaciones entre otros; en otras palabras, la no ejecución de las metas y proyectos solo se podrá atribuir  por factores que se den al interior de la Dirección.</w:t>
      </w:r>
    </w:p>
    <w:p w:rsidR="00064897" w:rsidRDefault="00064897" w:rsidP="00064897">
      <w:pPr>
        <w:rPr>
          <w:rFonts w:ascii="Arial" w:hAnsi="Arial" w:cs="Arial"/>
        </w:rPr>
      </w:pPr>
    </w:p>
    <w:p w:rsidR="00E41A42" w:rsidRPr="00ED6C59" w:rsidRDefault="00E41A42" w:rsidP="00064897">
      <w:pPr>
        <w:rPr>
          <w:rFonts w:ascii="Arial" w:hAnsi="Arial" w:cs="Arial"/>
        </w:rPr>
      </w:pPr>
    </w:p>
    <w:p w:rsidR="00064897" w:rsidRDefault="00064897" w:rsidP="00064897">
      <w:pPr>
        <w:jc w:val="both"/>
        <w:rPr>
          <w:rFonts w:ascii="Arial" w:hAnsi="Arial" w:cs="Arial"/>
          <w:lang w:eastAsia="es-CO"/>
        </w:rPr>
      </w:pPr>
    </w:p>
    <w:p w:rsidR="00064897" w:rsidRDefault="00064897" w:rsidP="00064897">
      <w:pPr>
        <w:jc w:val="both"/>
        <w:rPr>
          <w:rFonts w:ascii="Arial" w:hAnsi="Arial" w:cs="Arial"/>
        </w:rPr>
      </w:pPr>
    </w:p>
    <w:p w:rsidR="00064897" w:rsidRDefault="00064897" w:rsidP="00064897">
      <w:pPr>
        <w:jc w:val="both"/>
        <w:rPr>
          <w:rFonts w:ascii="Arial" w:hAnsi="Arial" w:cs="Arial"/>
        </w:rPr>
      </w:pPr>
    </w:p>
    <w:p w:rsidR="00064897" w:rsidRPr="00FD78FC" w:rsidRDefault="00064897" w:rsidP="00064897">
      <w:pPr>
        <w:jc w:val="both"/>
        <w:rPr>
          <w:rFonts w:ascii="Arial" w:hAnsi="Arial" w:cs="Arial"/>
        </w:rPr>
      </w:pPr>
    </w:p>
    <w:p w:rsidR="00064897" w:rsidRPr="00F66920" w:rsidRDefault="00064897" w:rsidP="00064897">
      <w:pPr>
        <w:pStyle w:val="Ttulo5"/>
        <w:spacing w:line="276" w:lineRule="auto"/>
        <w:rPr>
          <w:rFonts w:cs="Arial"/>
          <w:b w:val="0"/>
          <w:smallCaps w:val="0"/>
          <w:sz w:val="22"/>
          <w:szCs w:val="22"/>
          <w:lang w:val="es-ES" w:eastAsia="es-ES"/>
        </w:rPr>
      </w:pPr>
    </w:p>
    <w:p w:rsidR="00064897" w:rsidRPr="00B12D0D" w:rsidRDefault="00064897" w:rsidP="00064897">
      <w:pPr>
        <w:jc w:val="both"/>
        <w:rPr>
          <w:rFonts w:ascii="Arial" w:hAnsi="Arial" w:cs="Arial"/>
          <w:b/>
        </w:rPr>
      </w:pPr>
    </w:p>
    <w:p w:rsidR="006868A0" w:rsidRDefault="006868A0"/>
    <w:sectPr w:rsidR="006868A0" w:rsidSect="00EB5349">
      <w:footerReference w:type="default" r:id="rId114"/>
      <w:pgSz w:w="12240" w:h="15840"/>
      <w:pgMar w:top="1417" w:right="1701" w:bottom="1417" w:left="1701" w:header="708" w:footer="708"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C4F6A" w:rsidRDefault="00BC4F6A" w:rsidP="00064897">
      <w:pPr>
        <w:spacing w:after="0" w:line="240" w:lineRule="auto"/>
      </w:pPr>
      <w:r>
        <w:separator/>
      </w:r>
    </w:p>
  </w:endnote>
  <w:endnote w:type="continuationSeparator" w:id="0">
    <w:p w:rsidR="00BC4F6A" w:rsidRDefault="00BC4F6A" w:rsidP="000648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Domine">
    <w:altName w:val="Times New Roman"/>
    <w:charset w:val="00"/>
    <w:family w:val="auto"/>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F6A" w:rsidRPr="00BC502D" w:rsidRDefault="00BC4F6A" w:rsidP="00A51690">
    <w:pPr>
      <w:spacing w:after="0" w:line="240" w:lineRule="atLeast"/>
      <w:rPr>
        <w:rFonts w:ascii="Times New Roman" w:hAnsi="Times New Roman" w:cs="Times New Roman"/>
        <w:sz w:val="16"/>
        <w:szCs w:val="16"/>
      </w:rPr>
    </w:pPr>
    <w:r w:rsidRPr="00BC502D">
      <w:rPr>
        <w:rFonts w:ascii="Times New Roman" w:hAnsi="Times New Roman" w:cs="Times New Roman"/>
        <w:sz w:val="16"/>
        <w:szCs w:val="16"/>
      </w:rPr>
      <w:t xml:space="preserve">Plaza de los Artesanos </w:t>
    </w:r>
  </w:p>
  <w:p w:rsidR="00BC4F6A" w:rsidRPr="00BC502D" w:rsidRDefault="00BC4F6A" w:rsidP="00A51690">
    <w:pPr>
      <w:spacing w:after="0" w:line="240" w:lineRule="atLeast"/>
      <w:rPr>
        <w:rFonts w:ascii="Times New Roman" w:hAnsi="Times New Roman" w:cs="Times New Roman"/>
        <w:sz w:val="16"/>
        <w:szCs w:val="16"/>
      </w:rPr>
    </w:pPr>
    <w:r w:rsidRPr="00BC502D">
      <w:rPr>
        <w:rFonts w:ascii="Times New Roman" w:hAnsi="Times New Roman" w:cs="Times New Roman"/>
        <w:noProof/>
        <w:sz w:val="16"/>
        <w:szCs w:val="16"/>
        <w:lang w:eastAsia="es-CO"/>
      </w:rPr>
      <w:drawing>
        <wp:anchor distT="0" distB="0" distL="114300" distR="114300" simplePos="0" relativeHeight="251659264" behindDoc="1" locked="0" layoutInCell="1" allowOverlap="1" wp14:anchorId="4C960C59" wp14:editId="33647D69">
          <wp:simplePos x="0" y="0"/>
          <wp:positionH relativeFrom="column">
            <wp:posOffset>4231005</wp:posOffset>
          </wp:positionH>
          <wp:positionV relativeFrom="paragraph">
            <wp:posOffset>6985</wp:posOffset>
          </wp:positionV>
          <wp:extent cx="1552575" cy="663575"/>
          <wp:effectExtent l="0" t="0" r="9525" b="3175"/>
          <wp:wrapNone/>
          <wp:docPr id="27" name="Imagen 27" descr="logo fondo blan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logo fondo blanco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52575" cy="663575"/>
                  </a:xfrm>
                  <a:prstGeom prst="rect">
                    <a:avLst/>
                  </a:prstGeom>
                  <a:noFill/>
                </pic:spPr>
              </pic:pic>
            </a:graphicData>
          </a:graphic>
          <wp14:sizeRelH relativeFrom="page">
            <wp14:pctWidth>0</wp14:pctWidth>
          </wp14:sizeRelH>
          <wp14:sizeRelV relativeFrom="page">
            <wp14:pctHeight>0</wp14:pctHeight>
          </wp14:sizeRelV>
        </wp:anchor>
      </w:drawing>
    </w:r>
    <w:r w:rsidRPr="00BC502D">
      <w:rPr>
        <w:rFonts w:ascii="Times New Roman" w:hAnsi="Times New Roman" w:cs="Times New Roman"/>
        <w:sz w:val="16"/>
        <w:szCs w:val="16"/>
      </w:rPr>
      <w:t xml:space="preserve">Carrera 60 No. 63 A – 52  </w:t>
    </w:r>
  </w:p>
  <w:p w:rsidR="00BC4F6A" w:rsidRPr="00BC502D" w:rsidRDefault="00BC4F6A" w:rsidP="00A51690">
    <w:pPr>
      <w:spacing w:after="0" w:line="240" w:lineRule="atLeast"/>
      <w:rPr>
        <w:rFonts w:ascii="Times New Roman" w:hAnsi="Times New Roman" w:cs="Times New Roman"/>
        <w:sz w:val="16"/>
        <w:szCs w:val="16"/>
      </w:rPr>
    </w:pPr>
    <w:r w:rsidRPr="00BC502D">
      <w:rPr>
        <w:rFonts w:ascii="Times New Roman" w:hAnsi="Times New Roman" w:cs="Times New Roman"/>
        <w:sz w:val="16"/>
        <w:szCs w:val="16"/>
      </w:rPr>
      <w:t>Teléfonos: 3693777</w:t>
    </w:r>
    <w:r w:rsidRPr="00BC502D">
      <w:rPr>
        <w:rFonts w:ascii="Times New Roman" w:hAnsi="Times New Roman" w:cs="Times New Roman"/>
        <w:sz w:val="16"/>
        <w:szCs w:val="16"/>
      </w:rPr>
      <w:tab/>
    </w:r>
    <w:r w:rsidRPr="00BC502D">
      <w:rPr>
        <w:rFonts w:ascii="Times New Roman" w:hAnsi="Times New Roman" w:cs="Times New Roman"/>
        <w:sz w:val="16"/>
        <w:szCs w:val="16"/>
      </w:rPr>
      <w:tab/>
    </w:r>
    <w:r w:rsidRPr="00BC502D">
      <w:rPr>
        <w:rFonts w:ascii="Times New Roman" w:hAnsi="Times New Roman" w:cs="Times New Roman"/>
        <w:sz w:val="16"/>
        <w:szCs w:val="16"/>
      </w:rPr>
      <w:tab/>
    </w:r>
    <w:r w:rsidRPr="00BC502D">
      <w:rPr>
        <w:rFonts w:ascii="Times New Roman" w:hAnsi="Times New Roman" w:cs="Times New Roman"/>
        <w:sz w:val="16"/>
        <w:szCs w:val="16"/>
      </w:rPr>
      <w:tab/>
    </w:r>
    <w:r w:rsidRPr="00BC502D">
      <w:rPr>
        <w:rFonts w:ascii="Times New Roman" w:hAnsi="Times New Roman" w:cs="Times New Roman"/>
        <w:sz w:val="16"/>
        <w:szCs w:val="16"/>
      </w:rPr>
      <w:tab/>
    </w:r>
    <w:r w:rsidRPr="00BC502D">
      <w:rPr>
        <w:rFonts w:ascii="Times New Roman" w:hAnsi="Times New Roman" w:cs="Times New Roman"/>
        <w:sz w:val="16"/>
        <w:szCs w:val="16"/>
      </w:rPr>
      <w:tab/>
    </w:r>
    <w:r w:rsidRPr="00BC502D">
      <w:rPr>
        <w:rFonts w:ascii="Times New Roman" w:hAnsi="Times New Roman" w:cs="Times New Roman"/>
        <w:sz w:val="16"/>
        <w:szCs w:val="16"/>
      </w:rPr>
      <w:tab/>
    </w:r>
    <w:r w:rsidRPr="00BC502D">
      <w:rPr>
        <w:rFonts w:ascii="Times New Roman" w:hAnsi="Times New Roman" w:cs="Times New Roman"/>
        <w:sz w:val="16"/>
        <w:szCs w:val="16"/>
      </w:rPr>
      <w:tab/>
    </w:r>
    <w:r w:rsidRPr="00BC502D">
      <w:rPr>
        <w:rFonts w:ascii="Times New Roman" w:hAnsi="Times New Roman" w:cs="Times New Roman"/>
        <w:sz w:val="16"/>
        <w:szCs w:val="16"/>
      </w:rPr>
      <w:tab/>
    </w:r>
    <w:r w:rsidRPr="00BC502D">
      <w:rPr>
        <w:rFonts w:ascii="Times New Roman" w:hAnsi="Times New Roman" w:cs="Times New Roman"/>
        <w:sz w:val="16"/>
        <w:szCs w:val="16"/>
      </w:rPr>
      <w:tab/>
    </w:r>
  </w:p>
  <w:p w:rsidR="00BC4F6A" w:rsidRPr="00BC502D" w:rsidRDefault="000D38BF" w:rsidP="00A51690">
    <w:pPr>
      <w:tabs>
        <w:tab w:val="left" w:pos="7665"/>
        <w:tab w:val="right" w:pos="8838"/>
      </w:tabs>
      <w:spacing w:after="0" w:line="240" w:lineRule="atLeast"/>
      <w:rPr>
        <w:rFonts w:ascii="Times New Roman" w:hAnsi="Times New Roman" w:cs="Times New Roman"/>
        <w:i/>
        <w:sz w:val="16"/>
        <w:szCs w:val="16"/>
      </w:rPr>
    </w:pPr>
    <w:hyperlink r:id="rId2" w:history="1">
      <w:r w:rsidR="00BC4F6A" w:rsidRPr="00BC502D">
        <w:rPr>
          <w:rStyle w:val="Hipervnculo"/>
          <w:rFonts w:ascii="Times New Roman" w:hAnsi="Times New Roman" w:cs="Times New Roman"/>
          <w:i/>
          <w:sz w:val="16"/>
          <w:szCs w:val="16"/>
        </w:rPr>
        <w:t>www.desarrolloeconomico.gov.co</w:t>
      </w:r>
    </w:hyperlink>
    <w:r w:rsidR="00BC4F6A" w:rsidRPr="00BC502D">
      <w:rPr>
        <w:rFonts w:ascii="Times New Roman" w:hAnsi="Times New Roman" w:cs="Times New Roman"/>
        <w:i/>
        <w:sz w:val="16"/>
        <w:szCs w:val="16"/>
      </w:rPr>
      <w:t xml:space="preserve">  </w:t>
    </w:r>
    <w:r w:rsidR="00BC4F6A" w:rsidRPr="00BC502D">
      <w:rPr>
        <w:rFonts w:ascii="Times New Roman" w:hAnsi="Times New Roman" w:cs="Times New Roman"/>
        <w:i/>
        <w:sz w:val="16"/>
        <w:szCs w:val="16"/>
      </w:rPr>
      <w:tab/>
    </w:r>
    <w:r w:rsidR="00BC4F6A" w:rsidRPr="00BC502D">
      <w:rPr>
        <w:rFonts w:ascii="Times New Roman" w:hAnsi="Times New Roman" w:cs="Times New Roman"/>
        <w:i/>
        <w:sz w:val="16"/>
        <w:szCs w:val="16"/>
      </w:rPr>
      <w:tab/>
    </w:r>
  </w:p>
  <w:p w:rsidR="00BC4F6A" w:rsidRPr="00BC502D" w:rsidRDefault="00BC4F6A" w:rsidP="00A51690">
    <w:pPr>
      <w:spacing w:after="0" w:line="240" w:lineRule="atLeast"/>
      <w:rPr>
        <w:rFonts w:ascii="Times New Roman" w:hAnsi="Times New Roman" w:cs="Times New Roman"/>
        <w:sz w:val="16"/>
        <w:szCs w:val="16"/>
      </w:rPr>
    </w:pPr>
    <w:r w:rsidRPr="00BC502D">
      <w:rPr>
        <w:rFonts w:ascii="Times New Roman" w:hAnsi="Times New Roman" w:cs="Times New Roman"/>
        <w:sz w:val="16"/>
        <w:szCs w:val="16"/>
      </w:rPr>
      <w:t xml:space="preserve">Información: Línea 195 </w:t>
    </w:r>
  </w:p>
  <w:p w:rsidR="00BC4F6A" w:rsidRPr="00BC502D" w:rsidRDefault="00BC4F6A" w:rsidP="00A51690">
    <w:pPr>
      <w:spacing w:after="0" w:line="240" w:lineRule="atLeast"/>
      <w:rPr>
        <w:rFonts w:ascii="Times New Roman" w:hAnsi="Times New Roman" w:cs="Times New Roman"/>
        <w:sz w:val="16"/>
        <w:szCs w:val="16"/>
      </w:rPr>
    </w:pPr>
    <w:r w:rsidRPr="00BC502D">
      <w:rPr>
        <w:rFonts w:ascii="Times New Roman" w:hAnsi="Times New Roman" w:cs="Times New Roman"/>
        <w:sz w:val="16"/>
        <w:szCs w:val="16"/>
      </w:rPr>
      <w:t xml:space="preserve">FT-11-PR-DOC-02 – V3                                               </w:t>
    </w:r>
  </w:p>
  <w:p w:rsidR="00BC4F6A" w:rsidRDefault="00BC4F6A">
    <w:pPr>
      <w:pStyle w:val="Piedepgina"/>
    </w:pPr>
  </w:p>
  <w:p w:rsidR="00BC4F6A" w:rsidRDefault="00BC4F6A">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88172954"/>
      <w:docPartObj>
        <w:docPartGallery w:val="Page Numbers (Bottom of Page)"/>
        <w:docPartUnique/>
      </w:docPartObj>
    </w:sdtPr>
    <w:sdtEndPr/>
    <w:sdtContent>
      <w:p w:rsidR="00BC4F6A" w:rsidRPr="00BC502D" w:rsidRDefault="00BC4F6A" w:rsidP="00A51690">
        <w:pPr>
          <w:spacing w:after="0" w:line="240" w:lineRule="atLeast"/>
          <w:rPr>
            <w:rFonts w:ascii="Times New Roman" w:hAnsi="Times New Roman" w:cs="Times New Roman"/>
            <w:sz w:val="16"/>
            <w:szCs w:val="16"/>
          </w:rPr>
        </w:pPr>
        <w:r w:rsidRPr="00BC502D">
          <w:rPr>
            <w:rFonts w:ascii="Times New Roman" w:hAnsi="Times New Roman" w:cs="Times New Roman"/>
            <w:sz w:val="16"/>
            <w:szCs w:val="16"/>
          </w:rPr>
          <w:t xml:space="preserve">Plaza de los Artesanos </w:t>
        </w:r>
      </w:p>
      <w:p w:rsidR="00BC4F6A" w:rsidRPr="00BC502D" w:rsidRDefault="00BC4F6A" w:rsidP="00A51690">
        <w:pPr>
          <w:spacing w:after="0" w:line="240" w:lineRule="atLeast"/>
          <w:rPr>
            <w:rFonts w:ascii="Times New Roman" w:hAnsi="Times New Roman" w:cs="Times New Roman"/>
            <w:sz w:val="16"/>
            <w:szCs w:val="16"/>
          </w:rPr>
        </w:pPr>
        <w:r w:rsidRPr="00BC502D">
          <w:rPr>
            <w:rFonts w:ascii="Times New Roman" w:hAnsi="Times New Roman" w:cs="Times New Roman"/>
            <w:noProof/>
            <w:sz w:val="16"/>
            <w:szCs w:val="16"/>
            <w:lang w:eastAsia="es-CO"/>
          </w:rPr>
          <w:drawing>
            <wp:anchor distT="0" distB="0" distL="114300" distR="114300" simplePos="0" relativeHeight="251661312" behindDoc="1" locked="0" layoutInCell="1" allowOverlap="1" wp14:anchorId="3617B9CC" wp14:editId="473F8560">
              <wp:simplePos x="0" y="0"/>
              <wp:positionH relativeFrom="column">
                <wp:posOffset>4231005</wp:posOffset>
              </wp:positionH>
              <wp:positionV relativeFrom="paragraph">
                <wp:posOffset>6985</wp:posOffset>
              </wp:positionV>
              <wp:extent cx="1552575" cy="663575"/>
              <wp:effectExtent l="0" t="0" r="9525" b="3175"/>
              <wp:wrapNone/>
              <wp:docPr id="1" name="Imagen 1" descr="logo fondo blan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logo fondo blanco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52575" cy="663575"/>
                      </a:xfrm>
                      <a:prstGeom prst="rect">
                        <a:avLst/>
                      </a:prstGeom>
                      <a:noFill/>
                    </pic:spPr>
                  </pic:pic>
                </a:graphicData>
              </a:graphic>
              <wp14:sizeRelH relativeFrom="page">
                <wp14:pctWidth>0</wp14:pctWidth>
              </wp14:sizeRelH>
              <wp14:sizeRelV relativeFrom="page">
                <wp14:pctHeight>0</wp14:pctHeight>
              </wp14:sizeRelV>
            </wp:anchor>
          </w:drawing>
        </w:r>
        <w:r w:rsidRPr="00BC502D">
          <w:rPr>
            <w:rFonts w:ascii="Times New Roman" w:hAnsi="Times New Roman" w:cs="Times New Roman"/>
            <w:sz w:val="16"/>
            <w:szCs w:val="16"/>
          </w:rPr>
          <w:t xml:space="preserve">Carrera 60 No. 63 A – 52  </w:t>
        </w:r>
      </w:p>
      <w:p w:rsidR="00BC4F6A" w:rsidRPr="00BC502D" w:rsidRDefault="00BC4F6A" w:rsidP="00A51690">
        <w:pPr>
          <w:spacing w:after="0" w:line="240" w:lineRule="atLeast"/>
          <w:rPr>
            <w:rFonts w:ascii="Times New Roman" w:hAnsi="Times New Roman" w:cs="Times New Roman"/>
            <w:sz w:val="16"/>
            <w:szCs w:val="16"/>
          </w:rPr>
        </w:pPr>
        <w:r w:rsidRPr="00BC502D">
          <w:rPr>
            <w:rFonts w:ascii="Times New Roman" w:hAnsi="Times New Roman" w:cs="Times New Roman"/>
            <w:sz w:val="16"/>
            <w:szCs w:val="16"/>
          </w:rPr>
          <w:t>Teléfonos: 3693777</w:t>
        </w:r>
        <w:r w:rsidRPr="00BC502D">
          <w:rPr>
            <w:rFonts w:ascii="Times New Roman" w:hAnsi="Times New Roman" w:cs="Times New Roman"/>
            <w:sz w:val="16"/>
            <w:szCs w:val="16"/>
          </w:rPr>
          <w:tab/>
        </w:r>
        <w:r w:rsidRPr="00BC502D">
          <w:rPr>
            <w:rFonts w:ascii="Times New Roman" w:hAnsi="Times New Roman" w:cs="Times New Roman"/>
            <w:sz w:val="16"/>
            <w:szCs w:val="16"/>
          </w:rPr>
          <w:tab/>
        </w:r>
        <w:r w:rsidRPr="00BC502D">
          <w:rPr>
            <w:rFonts w:ascii="Times New Roman" w:hAnsi="Times New Roman" w:cs="Times New Roman"/>
            <w:sz w:val="16"/>
            <w:szCs w:val="16"/>
          </w:rPr>
          <w:tab/>
        </w:r>
        <w:r w:rsidRPr="00BC502D">
          <w:rPr>
            <w:rFonts w:ascii="Times New Roman" w:hAnsi="Times New Roman" w:cs="Times New Roman"/>
            <w:sz w:val="16"/>
            <w:szCs w:val="16"/>
          </w:rPr>
          <w:tab/>
        </w:r>
        <w:r w:rsidRPr="00BC502D">
          <w:rPr>
            <w:rFonts w:ascii="Times New Roman" w:hAnsi="Times New Roman" w:cs="Times New Roman"/>
            <w:sz w:val="16"/>
            <w:szCs w:val="16"/>
          </w:rPr>
          <w:tab/>
        </w:r>
        <w:r w:rsidRPr="00BC502D">
          <w:rPr>
            <w:rFonts w:ascii="Times New Roman" w:hAnsi="Times New Roman" w:cs="Times New Roman"/>
            <w:sz w:val="16"/>
            <w:szCs w:val="16"/>
          </w:rPr>
          <w:tab/>
        </w:r>
        <w:r w:rsidRPr="00BC502D">
          <w:rPr>
            <w:rFonts w:ascii="Times New Roman" w:hAnsi="Times New Roman" w:cs="Times New Roman"/>
            <w:sz w:val="16"/>
            <w:szCs w:val="16"/>
          </w:rPr>
          <w:tab/>
        </w:r>
        <w:r w:rsidRPr="00BC502D">
          <w:rPr>
            <w:rFonts w:ascii="Times New Roman" w:hAnsi="Times New Roman" w:cs="Times New Roman"/>
            <w:sz w:val="16"/>
            <w:szCs w:val="16"/>
          </w:rPr>
          <w:tab/>
        </w:r>
        <w:r w:rsidRPr="00BC502D">
          <w:rPr>
            <w:rFonts w:ascii="Times New Roman" w:hAnsi="Times New Roman" w:cs="Times New Roman"/>
            <w:sz w:val="16"/>
            <w:szCs w:val="16"/>
          </w:rPr>
          <w:tab/>
        </w:r>
        <w:r w:rsidRPr="00BC502D">
          <w:rPr>
            <w:rFonts w:ascii="Times New Roman" w:hAnsi="Times New Roman" w:cs="Times New Roman"/>
            <w:sz w:val="16"/>
            <w:szCs w:val="16"/>
          </w:rPr>
          <w:tab/>
        </w:r>
      </w:p>
      <w:p w:rsidR="00BC4F6A" w:rsidRPr="00BC502D" w:rsidRDefault="000D38BF" w:rsidP="00A51690">
        <w:pPr>
          <w:tabs>
            <w:tab w:val="left" w:pos="7665"/>
            <w:tab w:val="right" w:pos="8838"/>
          </w:tabs>
          <w:spacing w:after="0" w:line="240" w:lineRule="atLeast"/>
          <w:rPr>
            <w:rFonts w:ascii="Times New Roman" w:hAnsi="Times New Roman" w:cs="Times New Roman"/>
            <w:i/>
            <w:sz w:val="16"/>
            <w:szCs w:val="16"/>
          </w:rPr>
        </w:pPr>
        <w:hyperlink r:id="rId2" w:history="1">
          <w:r w:rsidR="00BC4F6A" w:rsidRPr="00BC502D">
            <w:rPr>
              <w:rStyle w:val="Hipervnculo"/>
              <w:rFonts w:ascii="Times New Roman" w:hAnsi="Times New Roman" w:cs="Times New Roman"/>
              <w:i/>
              <w:sz w:val="16"/>
              <w:szCs w:val="16"/>
            </w:rPr>
            <w:t>www.desarrolloeconomico.gov.co</w:t>
          </w:r>
        </w:hyperlink>
        <w:r w:rsidR="00BC4F6A" w:rsidRPr="00BC502D">
          <w:rPr>
            <w:rFonts w:ascii="Times New Roman" w:hAnsi="Times New Roman" w:cs="Times New Roman"/>
            <w:i/>
            <w:sz w:val="16"/>
            <w:szCs w:val="16"/>
          </w:rPr>
          <w:t xml:space="preserve">  </w:t>
        </w:r>
        <w:r w:rsidR="00BC4F6A" w:rsidRPr="00BC502D">
          <w:rPr>
            <w:rFonts w:ascii="Times New Roman" w:hAnsi="Times New Roman" w:cs="Times New Roman"/>
            <w:i/>
            <w:sz w:val="16"/>
            <w:szCs w:val="16"/>
          </w:rPr>
          <w:tab/>
        </w:r>
        <w:r w:rsidR="00BC4F6A" w:rsidRPr="00BC502D">
          <w:rPr>
            <w:rFonts w:ascii="Times New Roman" w:hAnsi="Times New Roman" w:cs="Times New Roman"/>
            <w:i/>
            <w:sz w:val="16"/>
            <w:szCs w:val="16"/>
          </w:rPr>
          <w:tab/>
        </w:r>
      </w:p>
      <w:p w:rsidR="00BC4F6A" w:rsidRPr="00BC502D" w:rsidRDefault="00BC4F6A" w:rsidP="00A51690">
        <w:pPr>
          <w:spacing w:after="0" w:line="240" w:lineRule="atLeast"/>
          <w:rPr>
            <w:rFonts w:ascii="Times New Roman" w:hAnsi="Times New Roman" w:cs="Times New Roman"/>
            <w:sz w:val="16"/>
            <w:szCs w:val="16"/>
          </w:rPr>
        </w:pPr>
        <w:r w:rsidRPr="00BC502D">
          <w:rPr>
            <w:rFonts w:ascii="Times New Roman" w:hAnsi="Times New Roman" w:cs="Times New Roman"/>
            <w:sz w:val="16"/>
            <w:szCs w:val="16"/>
          </w:rPr>
          <w:t xml:space="preserve">Información: Línea 195 </w:t>
        </w:r>
      </w:p>
      <w:p w:rsidR="00BC4F6A" w:rsidRPr="00BC502D" w:rsidRDefault="00BC4F6A" w:rsidP="00A51690">
        <w:pPr>
          <w:spacing w:after="0" w:line="240" w:lineRule="atLeast"/>
          <w:rPr>
            <w:rFonts w:ascii="Times New Roman" w:hAnsi="Times New Roman" w:cs="Times New Roman"/>
            <w:sz w:val="16"/>
            <w:szCs w:val="16"/>
          </w:rPr>
        </w:pPr>
        <w:r w:rsidRPr="00BC502D">
          <w:rPr>
            <w:rFonts w:ascii="Times New Roman" w:hAnsi="Times New Roman" w:cs="Times New Roman"/>
            <w:sz w:val="16"/>
            <w:szCs w:val="16"/>
          </w:rPr>
          <w:t xml:space="preserve">FT-11-PR-DOC-02 – V3                                               </w:t>
        </w:r>
      </w:p>
      <w:p w:rsidR="00BC4F6A" w:rsidRDefault="00BC4F6A">
        <w:pPr>
          <w:pStyle w:val="Piedepgina"/>
          <w:jc w:val="right"/>
        </w:pPr>
        <w:r>
          <w:fldChar w:fldCharType="begin"/>
        </w:r>
        <w:r>
          <w:instrText>PAGE   \* MERGEFORMAT</w:instrText>
        </w:r>
        <w:r>
          <w:fldChar w:fldCharType="separate"/>
        </w:r>
        <w:r w:rsidR="000D38BF" w:rsidRPr="000D38BF">
          <w:rPr>
            <w:noProof/>
            <w:lang w:val="es-ES"/>
          </w:rPr>
          <w:t>312</w:t>
        </w:r>
        <w:r>
          <w:fldChar w:fldCharType="end"/>
        </w:r>
      </w:p>
    </w:sdtContent>
  </w:sdt>
  <w:p w:rsidR="00BC4F6A" w:rsidRDefault="00BC4F6A">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C4F6A" w:rsidRDefault="00BC4F6A" w:rsidP="00064897">
      <w:pPr>
        <w:spacing w:after="0" w:line="240" w:lineRule="auto"/>
      </w:pPr>
      <w:r>
        <w:separator/>
      </w:r>
    </w:p>
  </w:footnote>
  <w:footnote w:type="continuationSeparator" w:id="0">
    <w:p w:rsidR="00BC4F6A" w:rsidRDefault="00BC4F6A" w:rsidP="00064897">
      <w:pPr>
        <w:spacing w:after="0" w:line="240" w:lineRule="auto"/>
      </w:pPr>
      <w:r>
        <w:continuationSeparator/>
      </w:r>
    </w:p>
  </w:footnote>
  <w:footnote w:id="1">
    <w:p w:rsidR="00BC4F6A" w:rsidRPr="00FB4DFF" w:rsidRDefault="00BC4F6A" w:rsidP="00064897">
      <w:pPr>
        <w:pStyle w:val="Normal1"/>
        <w:jc w:val="both"/>
        <w:rPr>
          <w:rFonts w:ascii="Arial" w:hAnsi="Arial" w:cs="Arial"/>
          <w:sz w:val="16"/>
          <w:szCs w:val="16"/>
        </w:rPr>
      </w:pPr>
      <w:r w:rsidRPr="00FB4DFF">
        <w:rPr>
          <w:rFonts w:ascii="Arial" w:hAnsi="Arial" w:cs="Arial"/>
          <w:sz w:val="16"/>
          <w:szCs w:val="16"/>
          <w:vertAlign w:val="superscript"/>
        </w:rPr>
        <w:footnoteRef/>
      </w:r>
      <w:r w:rsidRPr="00FB4DFF">
        <w:rPr>
          <w:rFonts w:ascii="Arial" w:eastAsia="Arial" w:hAnsi="Arial" w:cs="Arial"/>
          <w:sz w:val="16"/>
          <w:szCs w:val="16"/>
        </w:rPr>
        <w:t xml:space="preserve">  Alcaldía  Mayor de Bogotá. Decreto 064 de 2011. "Por el cual se formula la política Distrital de Productividad, Competitividad y Desarrollo Socioeconómico de Bogotá D.C." Artículo 2º. Fines de la Política</w:t>
      </w:r>
    </w:p>
  </w:footnote>
  <w:footnote w:id="2">
    <w:p w:rsidR="00BC4F6A" w:rsidRPr="00CE7809" w:rsidRDefault="00BC4F6A" w:rsidP="00064897">
      <w:pPr>
        <w:pStyle w:val="Textonotapie"/>
        <w:jc w:val="both"/>
        <w:rPr>
          <w:rFonts w:ascii="Arial" w:hAnsi="Arial" w:cs="Arial"/>
          <w:sz w:val="16"/>
          <w:szCs w:val="16"/>
          <w:lang w:val="es-CO"/>
        </w:rPr>
      </w:pPr>
      <w:r w:rsidRPr="00CE7809">
        <w:rPr>
          <w:rStyle w:val="Refdenotaalpie"/>
          <w:rFonts w:ascii="Arial" w:hAnsi="Arial" w:cs="Arial"/>
          <w:sz w:val="16"/>
          <w:szCs w:val="16"/>
        </w:rPr>
        <w:footnoteRef/>
      </w:r>
      <w:r w:rsidRPr="00CE7809">
        <w:rPr>
          <w:rFonts w:ascii="Arial" w:hAnsi="Arial" w:cs="Arial"/>
          <w:sz w:val="16"/>
          <w:szCs w:val="16"/>
        </w:rPr>
        <w:t xml:space="preserve"> De las 1.579 personas vinculadas, 542 corresponden a personas que se vincularon en el mes de julio con la Secretaría de Educación Distrital. Aunque el Plan de Desarrollo “Bogotá Humana” estuvo vigente hasta el 30 de junio de 2016, estaban vigentes en el mes de la vinculación los contratos de personal de la Agencia con recursos del Proyecto de Inversión 686.</w:t>
      </w:r>
    </w:p>
  </w:footnote>
  <w:footnote w:id="3">
    <w:p w:rsidR="00BC4F6A" w:rsidRPr="00D14849" w:rsidRDefault="00BC4F6A" w:rsidP="00064897">
      <w:pPr>
        <w:jc w:val="both"/>
        <w:rPr>
          <w:rFonts w:ascii="Arial" w:hAnsi="Arial" w:cs="Arial"/>
        </w:rPr>
      </w:pPr>
      <w:r w:rsidRPr="00D14849">
        <w:rPr>
          <w:rStyle w:val="Refdenotaalpie"/>
          <w:rFonts w:cs="Arial"/>
        </w:rPr>
        <w:footnoteRef/>
      </w:r>
      <w:r w:rsidRPr="00D14849">
        <w:rPr>
          <w:rFonts w:ascii="Arial" w:hAnsi="Arial" w:cs="Arial"/>
        </w:rPr>
        <w:t xml:space="preserve"> </w:t>
      </w:r>
      <w:r w:rsidRPr="00D14849">
        <w:rPr>
          <w:rFonts w:ascii="Arial" w:eastAsia="Domine" w:hAnsi="Arial" w:cs="Arial"/>
          <w:sz w:val="20"/>
          <w:szCs w:val="20"/>
        </w:rPr>
        <w:t>Encuesta Multipropósito de Bogotá. Secretaría Distrital de Planeación. Bogotá 2104.</w:t>
      </w:r>
    </w:p>
    <w:p w:rsidR="00BC4F6A" w:rsidRPr="000747E3" w:rsidRDefault="00BC4F6A" w:rsidP="00064897">
      <w:pPr>
        <w:pStyle w:val="Textonotapie"/>
        <w:rPr>
          <w:lang w:val="es-CO"/>
        </w:rPr>
      </w:pPr>
    </w:p>
  </w:footnote>
  <w:footnote w:id="4">
    <w:p w:rsidR="00BC4F6A" w:rsidRPr="00F642C7" w:rsidRDefault="00BC4F6A" w:rsidP="00064897">
      <w:pPr>
        <w:rPr>
          <w:rFonts w:ascii="Bookman Old Style" w:hAnsi="Bookman Old Style"/>
          <w:sz w:val="16"/>
          <w:szCs w:val="16"/>
        </w:rPr>
      </w:pPr>
      <w:r w:rsidRPr="00F642C7">
        <w:rPr>
          <w:rFonts w:ascii="Bookman Old Style" w:hAnsi="Bookman Old Style"/>
          <w:sz w:val="16"/>
          <w:szCs w:val="16"/>
          <w:vertAlign w:val="superscript"/>
        </w:rPr>
        <w:footnoteRef/>
      </w:r>
      <w:r w:rsidRPr="00F642C7">
        <w:rPr>
          <w:rFonts w:ascii="Bookman Old Style" w:hAnsi="Bookman Old Style"/>
          <w:sz w:val="16"/>
          <w:szCs w:val="16"/>
        </w:rPr>
        <w:t xml:space="preserve"> Último dato reportado sobre este indicador.</w:t>
      </w:r>
    </w:p>
  </w:footnote>
  <w:footnote w:id="5">
    <w:p w:rsidR="00BC4F6A" w:rsidRPr="00E821DF" w:rsidRDefault="00BC4F6A" w:rsidP="00064897">
      <w:pPr>
        <w:rPr>
          <w:rFonts w:ascii="Arial" w:hAnsi="Arial" w:cs="Arial"/>
          <w:sz w:val="16"/>
          <w:szCs w:val="16"/>
        </w:rPr>
      </w:pPr>
      <w:r w:rsidRPr="00E821DF">
        <w:rPr>
          <w:rFonts w:ascii="Arial" w:hAnsi="Arial" w:cs="Arial"/>
          <w:sz w:val="16"/>
          <w:szCs w:val="16"/>
          <w:vertAlign w:val="superscript"/>
        </w:rPr>
        <w:footnoteRef/>
      </w:r>
      <w:r w:rsidRPr="00E821DF">
        <w:rPr>
          <w:rFonts w:ascii="Arial" w:hAnsi="Arial" w:cs="Arial"/>
          <w:sz w:val="16"/>
          <w:szCs w:val="16"/>
        </w:rPr>
        <w:t>Última medida establecida en 2012</w:t>
      </w:r>
    </w:p>
  </w:footnote>
  <w:footnote w:id="6">
    <w:p w:rsidR="00BC4F6A" w:rsidRDefault="00BC4F6A" w:rsidP="00064897">
      <w:pPr>
        <w:pStyle w:val="Textonotapie"/>
        <w:rPr>
          <w:rFonts w:asciiTheme="minorHAnsi" w:hAnsiTheme="minorHAnsi" w:cstheme="minorBidi"/>
          <w:lang w:eastAsia="en-US"/>
        </w:rPr>
      </w:pPr>
      <w:r>
        <w:rPr>
          <w:rStyle w:val="Refdenotaalpie"/>
        </w:rPr>
        <w:footnoteRef/>
      </w:r>
      <w:r>
        <w:t xml:space="preserve"> </w:t>
      </w:r>
      <w:r>
        <w:rPr>
          <w:sz w:val="18"/>
        </w:rPr>
        <w:t xml:space="preserve">Estos recursos solicitados van a sufrir modificaciones. La cifra estipulada en la columna fueron los recursos inicialmente solicitados por el proponente. Cabe destacar que el PAED no tiene valores, sólo el nombre de los proyectos. </w:t>
      </w:r>
    </w:p>
  </w:footnote>
  <w:footnote w:id="7">
    <w:p w:rsidR="00BC4F6A" w:rsidRPr="00725CE8" w:rsidRDefault="00BC4F6A" w:rsidP="00064897">
      <w:pPr>
        <w:pStyle w:val="Textonotapie"/>
        <w:rPr>
          <w:rFonts w:ascii="Arial" w:hAnsi="Arial" w:cs="Arial"/>
          <w:sz w:val="16"/>
          <w:szCs w:val="16"/>
        </w:rPr>
      </w:pPr>
      <w:r w:rsidRPr="00725CE8">
        <w:rPr>
          <w:rStyle w:val="Refdenotaalpie"/>
          <w:rFonts w:ascii="Arial" w:hAnsi="Arial" w:cs="Arial"/>
          <w:sz w:val="16"/>
          <w:szCs w:val="16"/>
        </w:rPr>
        <w:footnoteRef/>
      </w:r>
      <w:r w:rsidRPr="00725CE8">
        <w:rPr>
          <w:rFonts w:ascii="Arial" w:hAnsi="Arial" w:cs="Arial"/>
          <w:sz w:val="16"/>
          <w:szCs w:val="16"/>
        </w:rPr>
        <w:t xml:space="preserve"> De acuerdo a la nota editorial del Observatorio de Desarrollo Económico, de fecha del diciembre 15 de 2015. Disponible en la web:http://observatorio.desarrolloeconomico.gov.co/base/lectorpublic.php?id=788#sthash.AlLfe1Uf.D0AhOvFA.dpbs</w:t>
      </w:r>
    </w:p>
  </w:footnote>
  <w:footnote w:id="8">
    <w:p w:rsidR="00BC4F6A" w:rsidRPr="008D2EE5" w:rsidRDefault="00BC4F6A" w:rsidP="00064897">
      <w:pPr>
        <w:pStyle w:val="Textonotapie"/>
        <w:rPr>
          <w:rFonts w:ascii="Arial" w:hAnsi="Arial" w:cs="Arial"/>
          <w:sz w:val="16"/>
          <w:szCs w:val="16"/>
        </w:rPr>
      </w:pPr>
      <w:r w:rsidRPr="008D2EE5">
        <w:rPr>
          <w:rStyle w:val="Refdenotaalpie"/>
          <w:rFonts w:ascii="Arial" w:hAnsi="Arial" w:cs="Arial"/>
          <w:sz w:val="16"/>
          <w:szCs w:val="16"/>
        </w:rPr>
        <w:footnoteRef/>
      </w:r>
      <w:r w:rsidRPr="008D2EE5">
        <w:rPr>
          <w:rStyle w:val="Refdenotaalpie"/>
          <w:rFonts w:ascii="Arial" w:hAnsi="Arial" w:cs="Arial"/>
          <w:sz w:val="16"/>
          <w:szCs w:val="16"/>
        </w:rPr>
        <w:tab/>
      </w:r>
      <w:r w:rsidRPr="008D2EE5">
        <w:rPr>
          <w:rStyle w:val="CitaCar"/>
          <w:rFonts w:ascii="Arial" w:hAnsi="Arial" w:cs="Arial"/>
          <w:bCs/>
          <w:sz w:val="16"/>
          <w:szCs w:val="16"/>
        </w:rPr>
        <w:t>Mide la capacidad emprendedora a través del número de personas entre los 18 y los 64 años que se encuentran involucrados en nuevas actividades empresariales.</w:t>
      </w:r>
    </w:p>
  </w:footnote>
  <w:footnote w:id="9">
    <w:p w:rsidR="00BC4F6A" w:rsidRDefault="00BC4F6A" w:rsidP="00064897">
      <w:pPr>
        <w:pStyle w:val="Textonotapie"/>
      </w:pPr>
      <w:r w:rsidRPr="008D2EE5">
        <w:rPr>
          <w:rStyle w:val="Refdenotaalpie"/>
          <w:rFonts w:ascii="Arial" w:hAnsi="Arial" w:cs="Arial"/>
          <w:sz w:val="16"/>
          <w:szCs w:val="16"/>
        </w:rPr>
        <w:footnoteRef/>
      </w:r>
      <w:r w:rsidRPr="008D2EE5">
        <w:rPr>
          <w:rStyle w:val="Refdenotaalpie"/>
          <w:rFonts w:ascii="Arial" w:hAnsi="Arial" w:cs="Arial"/>
          <w:sz w:val="16"/>
          <w:szCs w:val="16"/>
        </w:rPr>
        <w:tab/>
      </w:r>
      <w:r w:rsidRPr="008D2EE5">
        <w:rPr>
          <w:rStyle w:val="CitaCar"/>
          <w:rFonts w:ascii="Arial" w:hAnsi="Arial" w:cs="Arial"/>
          <w:bCs/>
          <w:sz w:val="16"/>
          <w:szCs w:val="16"/>
        </w:rPr>
        <w:t>Tomado del proyecto del Plan de Desarrollo 2016-2020 Bogotá mejor para todos, abril 29 de 2016.</w:t>
      </w:r>
    </w:p>
  </w:footnote>
  <w:footnote w:id="10">
    <w:p w:rsidR="00BC4F6A" w:rsidRDefault="00BC4F6A" w:rsidP="00064897">
      <w:pPr>
        <w:pStyle w:val="Epgrafe"/>
      </w:pPr>
      <w:r>
        <w:rPr>
          <w:rStyle w:val="Refdenotaalpie"/>
          <w:b w:val="0"/>
          <w:bCs w:val="0"/>
          <w:color w:val="00000A"/>
        </w:rPr>
        <w:footnoteRef/>
      </w:r>
      <w:r>
        <w:rPr>
          <w:rStyle w:val="Refdenotaalpie"/>
          <w:b w:val="0"/>
          <w:bCs w:val="0"/>
          <w:color w:val="00000A"/>
        </w:rPr>
        <w:tab/>
      </w:r>
      <w:r>
        <w:rPr>
          <w:rStyle w:val="CitaCar"/>
          <w:b w:val="0"/>
          <w:sz w:val="16"/>
        </w:rPr>
        <w:t>Propuesta de Plan Distrital de Desarrollo “Bogotá Mejor para Todos 2016-2020 abril 2016 página 269.</w:t>
      </w:r>
    </w:p>
  </w:footnote>
  <w:footnote w:id="11">
    <w:p w:rsidR="00BC4F6A" w:rsidRPr="0078544D" w:rsidRDefault="00BC4F6A" w:rsidP="00064897">
      <w:pPr>
        <w:pStyle w:val="Textonotapie"/>
        <w:rPr>
          <w:rFonts w:ascii="Arial" w:hAnsi="Arial" w:cs="Arial"/>
          <w:sz w:val="16"/>
          <w:szCs w:val="16"/>
        </w:rPr>
      </w:pPr>
      <w:r w:rsidRPr="0078544D">
        <w:rPr>
          <w:rStyle w:val="Refdenotaalpie"/>
          <w:rFonts w:ascii="Arial" w:hAnsi="Arial" w:cs="Arial"/>
          <w:sz w:val="16"/>
          <w:szCs w:val="16"/>
        </w:rPr>
        <w:footnoteRef/>
      </w:r>
      <w:r>
        <w:rPr>
          <w:rStyle w:val="Refdenotaalpie"/>
          <w:rFonts w:ascii="Arial" w:hAnsi="Arial" w:cs="Arial"/>
          <w:sz w:val="16"/>
          <w:szCs w:val="16"/>
        </w:rPr>
        <w:t xml:space="preserve"> </w:t>
      </w:r>
      <w:proofErr w:type="spellStart"/>
      <w:r w:rsidRPr="0078544D">
        <w:rPr>
          <w:rFonts w:ascii="Arial" w:hAnsi="Arial" w:cs="Arial"/>
          <w:sz w:val="16"/>
          <w:szCs w:val="16"/>
        </w:rPr>
        <w:t>Confecámaras</w:t>
      </w:r>
      <w:proofErr w:type="spellEnd"/>
      <w:r w:rsidRPr="0078544D">
        <w:rPr>
          <w:rFonts w:ascii="Arial" w:hAnsi="Arial" w:cs="Arial"/>
          <w:sz w:val="16"/>
          <w:szCs w:val="16"/>
        </w:rPr>
        <w:t xml:space="preserve"> 2014</w:t>
      </w:r>
    </w:p>
  </w:footnote>
  <w:footnote w:id="12">
    <w:p w:rsidR="00BC4F6A" w:rsidRPr="00CF38E8" w:rsidRDefault="00BC4F6A" w:rsidP="00841B42">
      <w:pPr>
        <w:pStyle w:val="Textonotapie"/>
        <w:jc w:val="both"/>
        <w:rPr>
          <w:rFonts w:ascii="Arial" w:hAnsi="Arial" w:cs="Arial"/>
          <w:sz w:val="16"/>
          <w:szCs w:val="16"/>
        </w:rPr>
      </w:pPr>
      <w:r w:rsidRPr="00CF38E8">
        <w:rPr>
          <w:rStyle w:val="Refdenotaalpie"/>
          <w:rFonts w:ascii="Arial" w:hAnsi="Arial" w:cs="Arial"/>
          <w:sz w:val="16"/>
          <w:szCs w:val="16"/>
        </w:rPr>
        <w:footnoteRef/>
      </w:r>
      <w:r>
        <w:rPr>
          <w:rStyle w:val="Refdenotaalpie"/>
          <w:rFonts w:ascii="Arial" w:hAnsi="Arial" w:cs="Arial"/>
          <w:sz w:val="16"/>
          <w:szCs w:val="16"/>
        </w:rPr>
        <w:t xml:space="preserve"> </w:t>
      </w:r>
      <w:r w:rsidRPr="00CF38E8">
        <w:rPr>
          <w:rFonts w:ascii="Arial" w:eastAsiaTheme="minorEastAsia" w:hAnsi="Arial" w:cs="Arial"/>
          <w:sz w:val="16"/>
          <w:szCs w:val="16"/>
          <w:lang w:eastAsia="es-CO"/>
        </w:rPr>
        <w:t xml:space="preserve">La tasa de actividad empresarial o TEA Es la proporción de personas entre 18 y 64 años en una economía que están en proceso de iniciar un negocio o han empezado uno nuevo que no supera los 42 meses. </w:t>
      </w:r>
    </w:p>
  </w:footnote>
  <w:footnote w:id="13">
    <w:p w:rsidR="00BC4F6A" w:rsidRPr="00CF38E8" w:rsidRDefault="00BC4F6A" w:rsidP="00841B42">
      <w:pPr>
        <w:pStyle w:val="Textonotapie"/>
        <w:jc w:val="both"/>
        <w:rPr>
          <w:rFonts w:ascii="Arial" w:hAnsi="Arial" w:cs="Arial"/>
          <w:sz w:val="16"/>
          <w:szCs w:val="16"/>
        </w:rPr>
      </w:pPr>
      <w:r w:rsidRPr="00CF38E8">
        <w:rPr>
          <w:rStyle w:val="Refdenotaalpie"/>
          <w:rFonts w:ascii="Arial" w:hAnsi="Arial" w:cs="Arial"/>
          <w:sz w:val="16"/>
          <w:szCs w:val="16"/>
        </w:rPr>
        <w:footnoteRef/>
      </w:r>
      <w:r>
        <w:rPr>
          <w:rFonts w:ascii="Arial" w:eastAsiaTheme="minorEastAsia" w:hAnsi="Arial" w:cs="Arial"/>
          <w:sz w:val="16"/>
          <w:szCs w:val="16"/>
          <w:lang w:eastAsia="es-CO"/>
        </w:rPr>
        <w:t xml:space="preserve"> </w:t>
      </w:r>
      <w:r w:rsidRPr="00CF38E8">
        <w:rPr>
          <w:rFonts w:ascii="Arial" w:eastAsiaTheme="minorEastAsia" w:hAnsi="Arial" w:cs="Arial"/>
          <w:sz w:val="16"/>
          <w:szCs w:val="16"/>
          <w:lang w:eastAsia="es-CO"/>
        </w:rPr>
        <w:t>Para este componente únicamente se registra información a nivel nacional.</w:t>
      </w:r>
    </w:p>
  </w:footnote>
  <w:footnote w:id="14">
    <w:p w:rsidR="00BC4F6A" w:rsidRPr="00CF38E8" w:rsidRDefault="00BC4F6A" w:rsidP="00841B42">
      <w:pPr>
        <w:pStyle w:val="Textonotapie"/>
        <w:jc w:val="both"/>
        <w:rPr>
          <w:rFonts w:ascii="Arial" w:hAnsi="Arial" w:cs="Arial"/>
          <w:sz w:val="16"/>
          <w:szCs w:val="16"/>
        </w:rPr>
      </w:pPr>
      <w:r w:rsidRPr="00CF38E8">
        <w:rPr>
          <w:rStyle w:val="Refdenotaalpie"/>
          <w:rFonts w:ascii="Arial" w:hAnsi="Arial" w:cs="Arial"/>
          <w:sz w:val="16"/>
          <w:szCs w:val="16"/>
        </w:rPr>
        <w:footnoteRef/>
      </w:r>
      <w:r>
        <w:rPr>
          <w:rStyle w:val="Refdenotaalpie"/>
          <w:rFonts w:ascii="Arial" w:hAnsi="Arial" w:cs="Arial"/>
          <w:sz w:val="16"/>
          <w:szCs w:val="16"/>
        </w:rPr>
        <w:t xml:space="preserve"> </w:t>
      </w:r>
      <w:r w:rsidRPr="00CF38E8">
        <w:rPr>
          <w:rFonts w:ascii="Arial" w:hAnsi="Arial" w:cs="Arial"/>
          <w:sz w:val="16"/>
          <w:szCs w:val="16"/>
        </w:rPr>
        <w:t>ESTADO DE BOGOTÁ REGIÓN, Cámara de Comercio de Bogotá. Vicepresidencia de Articulación Público Privada. Abril de 2015 en</w:t>
      </w:r>
      <w:r w:rsidRPr="00CF38E8">
        <w:rPr>
          <w:rFonts w:ascii="Arial" w:eastAsiaTheme="minorEastAsia" w:hAnsi="Arial" w:cs="Arial"/>
          <w:sz w:val="16"/>
          <w:szCs w:val="16"/>
          <w:lang w:eastAsia="es-CO"/>
        </w:rPr>
        <w:t xml:space="preserve">: </w:t>
      </w:r>
      <w:hyperlink r:id="rId1">
        <w:r w:rsidRPr="00CF38E8">
          <w:rPr>
            <w:rStyle w:val="EnlacedeInternet"/>
            <w:rFonts w:ascii="Arial" w:eastAsiaTheme="minorEastAsia" w:hAnsi="Arial" w:cs="Arial"/>
            <w:sz w:val="16"/>
            <w:szCs w:val="16"/>
            <w:lang w:eastAsia="es-CO"/>
          </w:rPr>
          <w:t>http://www.ccb.org.co/Investigaciones-Bogota-y-Region/Especializacion-inteligente-Bogota-Region</w:t>
        </w:r>
      </w:hyperlink>
    </w:p>
  </w:footnote>
  <w:footnote w:id="15">
    <w:p w:rsidR="00BC4F6A" w:rsidRDefault="00BC4F6A" w:rsidP="00841B42">
      <w:pPr>
        <w:pStyle w:val="Textonotapie"/>
        <w:jc w:val="both"/>
      </w:pPr>
      <w:r w:rsidRPr="00CF38E8">
        <w:rPr>
          <w:rStyle w:val="Refdenotaalpie"/>
          <w:rFonts w:ascii="Arial" w:hAnsi="Arial" w:cs="Arial"/>
          <w:sz w:val="16"/>
          <w:szCs w:val="16"/>
        </w:rPr>
        <w:footnoteRef/>
      </w:r>
      <w:r>
        <w:rPr>
          <w:rStyle w:val="Refdenotaalpie"/>
          <w:rFonts w:ascii="Arial" w:hAnsi="Arial" w:cs="Arial"/>
          <w:sz w:val="16"/>
          <w:szCs w:val="16"/>
        </w:rPr>
        <w:t xml:space="preserve"> </w:t>
      </w:r>
      <w:r w:rsidRPr="00CF38E8">
        <w:rPr>
          <w:rFonts w:ascii="Arial" w:hAnsi="Arial" w:cs="Arial"/>
          <w:sz w:val="16"/>
          <w:szCs w:val="16"/>
        </w:rPr>
        <w:t>Ver:</w:t>
      </w:r>
      <w:hyperlink r:id="rId2" w:anchor="sthash.LTANRNDf.dpuf" w:history="1">
        <w:r w:rsidRPr="00CF38E8">
          <w:rPr>
            <w:rStyle w:val="EnlacedeInternet"/>
            <w:rFonts w:ascii="Arial" w:hAnsi="Arial" w:cs="Arial"/>
            <w:sz w:val="16"/>
            <w:szCs w:val="16"/>
          </w:rPr>
          <w:t>http://observatorio.desarrolloeconomico.gov.co/base/lectorpublic.php?id=838#sthash.LTANRNDf.dpuf</w:t>
        </w:r>
      </w:hyperlink>
    </w:p>
  </w:footnote>
  <w:footnote w:id="16">
    <w:p w:rsidR="00BC4F6A" w:rsidRDefault="00BC4F6A" w:rsidP="00064897">
      <w:pPr>
        <w:pStyle w:val="Textonotapie"/>
      </w:pPr>
      <w:r>
        <w:rPr>
          <w:rStyle w:val="Refdenotaalpie"/>
        </w:rPr>
        <w:footnoteRef/>
      </w:r>
      <w:r w:rsidRPr="001B7C4A">
        <w:rPr>
          <w:sz w:val="14"/>
        </w:rPr>
        <w:t xml:space="preserve">Fuente: </w:t>
      </w:r>
      <w:proofErr w:type="spellStart"/>
      <w:r w:rsidRPr="001B7C4A">
        <w:rPr>
          <w:sz w:val="14"/>
        </w:rPr>
        <w:t>Dane</w:t>
      </w:r>
      <w:proofErr w:type="spellEnd"/>
      <w:r w:rsidRPr="001B7C4A">
        <w:rPr>
          <w:sz w:val="14"/>
        </w:rPr>
        <w:t xml:space="preserve"> – Cálculos: Observatorio de Desarrollo Económico, 2015.</w:t>
      </w:r>
    </w:p>
  </w:footnote>
  <w:footnote w:id="17">
    <w:p w:rsidR="00BC4F6A" w:rsidRDefault="00BC4F6A" w:rsidP="00064897">
      <w:pPr>
        <w:pStyle w:val="Textonotapie"/>
      </w:pPr>
      <w:r>
        <w:rPr>
          <w:rStyle w:val="Refdenotaalpie"/>
        </w:rPr>
        <w:footnoteRef/>
      </w:r>
      <w:r w:rsidRPr="001B7C4A">
        <w:rPr>
          <w:sz w:val="14"/>
        </w:rPr>
        <w:t xml:space="preserve">Fuente: </w:t>
      </w:r>
      <w:proofErr w:type="spellStart"/>
      <w:r w:rsidRPr="001B7C4A">
        <w:rPr>
          <w:sz w:val="14"/>
        </w:rPr>
        <w:t>Dane</w:t>
      </w:r>
      <w:proofErr w:type="spellEnd"/>
      <w:r w:rsidRPr="001B7C4A">
        <w:rPr>
          <w:sz w:val="14"/>
        </w:rPr>
        <w:t xml:space="preserve"> – Cálculos: Observatorio de Desarrollo Económico, 2015.</w:t>
      </w:r>
    </w:p>
  </w:footnote>
  <w:footnote w:id="18">
    <w:p w:rsidR="00BC4F6A" w:rsidRDefault="00BC4F6A" w:rsidP="00064897">
      <w:pPr>
        <w:pStyle w:val="Textonotapie"/>
      </w:pPr>
      <w:r>
        <w:rPr>
          <w:rStyle w:val="Refdenotaalpie"/>
        </w:rPr>
        <w:footnoteRef/>
      </w:r>
      <w:r w:rsidRPr="00C75551">
        <w:rPr>
          <w:sz w:val="14"/>
        </w:rPr>
        <w:t>Fuente: DANE, GEIH, Cálculos Observatorio de Desarrollo Económico 2015.</w:t>
      </w:r>
    </w:p>
  </w:footnote>
  <w:footnote w:id="19">
    <w:p w:rsidR="00BC4F6A" w:rsidRPr="00704604" w:rsidRDefault="00BC4F6A" w:rsidP="00704604">
      <w:pPr>
        <w:pStyle w:val="Textonotapie"/>
        <w:jc w:val="both"/>
        <w:rPr>
          <w:rFonts w:ascii="Arial" w:hAnsi="Arial" w:cs="Arial"/>
        </w:rPr>
      </w:pPr>
      <w:r w:rsidRPr="00704604">
        <w:rPr>
          <w:rStyle w:val="Refdenotaalpie"/>
          <w:rFonts w:ascii="Arial" w:hAnsi="Arial" w:cs="Arial"/>
        </w:rPr>
        <w:footnoteRef/>
      </w:r>
      <w:r w:rsidRPr="00704604">
        <w:rPr>
          <w:rFonts w:ascii="Arial" w:hAnsi="Arial" w:cs="Arial"/>
        </w:rPr>
        <w:t xml:space="preserve"> Las cifras de este indicador se encuentran en proceso de revisión, ya que los datos reportados para el segundo semestre del año son significativamente superiores a los reportados en el histórico. Por lo anterior, se establece una cifra razonable provisional mientras se reporta la información definitiva.</w:t>
      </w:r>
    </w:p>
  </w:footnote>
  <w:footnote w:id="20">
    <w:p w:rsidR="00BC4F6A" w:rsidRPr="009E2646" w:rsidRDefault="00BC4F6A" w:rsidP="00064897">
      <w:pPr>
        <w:pStyle w:val="Textonotapie"/>
        <w:rPr>
          <w:rFonts w:ascii="Arial" w:hAnsi="Arial" w:cs="Arial"/>
        </w:rPr>
      </w:pPr>
      <w:r w:rsidRPr="009E2646">
        <w:rPr>
          <w:rStyle w:val="Refdenotaalpie"/>
          <w:rFonts w:ascii="Arial" w:hAnsi="Arial" w:cs="Arial"/>
        </w:rPr>
        <w:footnoteRef/>
      </w:r>
      <w:r w:rsidRPr="00D12202">
        <w:rPr>
          <w:rFonts w:ascii="Arial" w:eastAsia="Domine" w:hAnsi="Arial" w:cs="Arial"/>
          <w:sz w:val="16"/>
          <w:szCs w:val="16"/>
        </w:rPr>
        <w:t>Unidad Ejecutiva de Servicios Públicos UESP. Bogotá 2006.</w:t>
      </w:r>
    </w:p>
  </w:footnote>
  <w:footnote w:id="21">
    <w:p w:rsidR="00BC4F6A" w:rsidRPr="00B460AA" w:rsidRDefault="00BC4F6A" w:rsidP="00064897">
      <w:pPr>
        <w:pStyle w:val="Textonotapie"/>
        <w:rPr>
          <w:rFonts w:ascii="Arial" w:hAnsi="Arial" w:cs="Arial"/>
          <w:sz w:val="16"/>
          <w:szCs w:val="16"/>
        </w:rPr>
      </w:pPr>
      <w:r w:rsidRPr="00B460AA">
        <w:rPr>
          <w:rStyle w:val="Refdenotaalpie"/>
          <w:rFonts w:ascii="Arial" w:hAnsi="Arial" w:cs="Arial"/>
          <w:sz w:val="16"/>
          <w:szCs w:val="16"/>
        </w:rPr>
        <w:footnoteRef/>
      </w:r>
      <w:r w:rsidRPr="00B460AA">
        <w:rPr>
          <w:rFonts w:ascii="Arial" w:hAnsi="Arial" w:cs="Arial"/>
          <w:sz w:val="16"/>
          <w:szCs w:val="16"/>
        </w:rPr>
        <w:t xml:space="preserve"> Con la reforma administrativa del Acuerdo Distrital 257 de 2006, el manejo de las Plazas Públicas de mercado pasó al Instituto para la Economía Social - IPES.</w:t>
      </w:r>
    </w:p>
  </w:footnote>
  <w:footnote w:id="22">
    <w:p w:rsidR="00BC4F6A" w:rsidRPr="009E2646" w:rsidRDefault="00BC4F6A" w:rsidP="00064897">
      <w:pPr>
        <w:pStyle w:val="Textonotapie"/>
        <w:rPr>
          <w:rFonts w:ascii="Arial" w:hAnsi="Arial" w:cs="Arial"/>
        </w:rPr>
      </w:pPr>
      <w:r w:rsidRPr="00B460AA">
        <w:rPr>
          <w:rStyle w:val="Refdenotaalpie"/>
          <w:rFonts w:ascii="Arial" w:hAnsi="Arial" w:cs="Arial"/>
          <w:sz w:val="16"/>
          <w:szCs w:val="16"/>
        </w:rPr>
        <w:footnoteRef/>
      </w:r>
      <w:r w:rsidRPr="00B460AA">
        <w:rPr>
          <w:rFonts w:ascii="Arial" w:hAnsi="Arial" w:cs="Arial"/>
          <w:sz w:val="16"/>
          <w:szCs w:val="16"/>
        </w:rPr>
        <w:t xml:space="preserve"> </w:t>
      </w:r>
      <w:r w:rsidRPr="00B460AA">
        <w:rPr>
          <w:rFonts w:ascii="Arial" w:eastAsia="Domine" w:hAnsi="Arial" w:cs="Arial"/>
          <w:sz w:val="16"/>
          <w:szCs w:val="16"/>
        </w:rPr>
        <w:t>Estudio pérdida y desperdicio de alimentos en Colombia. DNP. Marzo 28 de 2016.</w:t>
      </w:r>
    </w:p>
  </w:footnote>
  <w:footnote w:id="23">
    <w:p w:rsidR="00BC4F6A" w:rsidRPr="009F3704" w:rsidRDefault="00BC4F6A" w:rsidP="00064897">
      <w:pPr>
        <w:pStyle w:val="Textonotapie"/>
        <w:rPr>
          <w:rFonts w:ascii="Arial" w:hAnsi="Arial" w:cs="Arial"/>
          <w:sz w:val="16"/>
          <w:szCs w:val="16"/>
        </w:rPr>
      </w:pPr>
      <w:r w:rsidRPr="009F3704">
        <w:rPr>
          <w:rStyle w:val="Refdenotaalpie"/>
          <w:rFonts w:ascii="Arial" w:hAnsi="Arial" w:cs="Arial"/>
          <w:sz w:val="16"/>
          <w:szCs w:val="16"/>
        </w:rPr>
        <w:footnoteRef/>
      </w:r>
      <w:r w:rsidRPr="009F3704">
        <w:rPr>
          <w:rFonts w:ascii="Arial" w:hAnsi="Arial" w:cs="Arial"/>
          <w:sz w:val="16"/>
          <w:szCs w:val="16"/>
        </w:rPr>
        <w:t xml:space="preserve"> </w:t>
      </w:r>
      <w:r w:rsidRPr="009F3704">
        <w:rPr>
          <w:rFonts w:ascii="Arial" w:eastAsia="Domine" w:hAnsi="Arial" w:cs="Arial"/>
          <w:sz w:val="16"/>
          <w:szCs w:val="16"/>
        </w:rPr>
        <w:t>Encuesta Multipropósito de Bogotá. Secretaría Distrital de Planeación. Bogotá 2104.</w:t>
      </w:r>
    </w:p>
  </w:footnote>
  <w:footnote w:id="24">
    <w:p w:rsidR="00BC4F6A" w:rsidRPr="00BA0965" w:rsidRDefault="00BC4F6A" w:rsidP="00064897">
      <w:pPr>
        <w:pStyle w:val="Textonotapie"/>
        <w:rPr>
          <w:rFonts w:ascii="Arial" w:hAnsi="Arial" w:cs="Arial"/>
          <w:sz w:val="16"/>
          <w:szCs w:val="16"/>
        </w:rPr>
      </w:pPr>
      <w:r w:rsidRPr="00BA0965">
        <w:rPr>
          <w:rStyle w:val="Refdenotaalpie"/>
          <w:rFonts w:ascii="Arial" w:hAnsi="Arial" w:cs="Arial"/>
          <w:sz w:val="16"/>
          <w:szCs w:val="16"/>
        </w:rPr>
        <w:footnoteRef/>
      </w:r>
      <w:r w:rsidRPr="00BA0965">
        <w:rPr>
          <w:rFonts w:ascii="Arial" w:hAnsi="Arial" w:cs="Arial"/>
          <w:sz w:val="16"/>
          <w:szCs w:val="16"/>
        </w:rPr>
        <w:t xml:space="preserve"> </w:t>
      </w:r>
      <w:r w:rsidRPr="00BA0965">
        <w:rPr>
          <w:rFonts w:ascii="Arial" w:eastAsia="Domine" w:hAnsi="Arial" w:cs="Arial"/>
          <w:sz w:val="16"/>
          <w:szCs w:val="16"/>
        </w:rPr>
        <w:t xml:space="preserve">Publicado </w:t>
      </w:r>
      <w:hyperlink r:id="rId3">
        <w:r w:rsidRPr="00BA0965">
          <w:rPr>
            <w:rFonts w:ascii="Arial" w:eastAsia="Domine" w:hAnsi="Arial" w:cs="Arial"/>
            <w:sz w:val="16"/>
            <w:szCs w:val="16"/>
            <w:u w:val="single"/>
          </w:rPr>
          <w:t>http://www.dinero.com/Buscador?query=tiendas%20de%20barrio</w:t>
        </w:r>
      </w:hyperlink>
      <w:r w:rsidRPr="00BA0965">
        <w:rPr>
          <w:rFonts w:ascii="Arial" w:eastAsia="Domine" w:hAnsi="Arial" w:cs="Arial"/>
          <w:sz w:val="16"/>
          <w:szCs w:val="16"/>
        </w:rPr>
        <w:t>. 15/03/21016</w:t>
      </w:r>
    </w:p>
  </w:footnote>
  <w:footnote w:id="25">
    <w:p w:rsidR="00BC4F6A" w:rsidRPr="001B1C68" w:rsidRDefault="00BC4F6A" w:rsidP="00064897">
      <w:pPr>
        <w:jc w:val="both"/>
        <w:rPr>
          <w:rFonts w:ascii="Arial" w:hAnsi="Arial" w:cs="Arial"/>
        </w:rPr>
      </w:pPr>
      <w:r w:rsidRPr="001B1C68">
        <w:rPr>
          <w:rStyle w:val="Refdenotaalpie"/>
          <w:rFonts w:ascii="Arial" w:hAnsi="Arial" w:cs="Arial"/>
        </w:rPr>
        <w:footnoteRef/>
      </w:r>
      <w:r w:rsidRPr="001B1C68">
        <w:rPr>
          <w:rFonts w:ascii="Arial" w:hAnsi="Arial" w:cs="Arial"/>
        </w:rPr>
        <w:t xml:space="preserve"> </w:t>
      </w:r>
      <w:r w:rsidRPr="001B1C68">
        <w:rPr>
          <w:rFonts w:ascii="Arial" w:eastAsia="Domine" w:hAnsi="Arial" w:cs="Arial"/>
          <w:sz w:val="20"/>
          <w:szCs w:val="20"/>
        </w:rPr>
        <w:t>Encuesta Multipropósito de Bogotá. Secretaría Distrital de Planeación. Bogotá 2104.</w:t>
      </w:r>
    </w:p>
    <w:p w:rsidR="00BC4F6A" w:rsidRPr="00AC375D" w:rsidRDefault="00BC4F6A" w:rsidP="00064897">
      <w:pPr>
        <w:pStyle w:val="Textonotapie"/>
      </w:pPr>
    </w:p>
  </w:footnote>
  <w:footnote w:id="26">
    <w:p w:rsidR="00BC4F6A" w:rsidRPr="00AF5380" w:rsidRDefault="00BC4F6A" w:rsidP="00064897">
      <w:pPr>
        <w:rPr>
          <w:rFonts w:ascii="Arial" w:hAnsi="Arial" w:cs="Arial"/>
          <w:sz w:val="16"/>
          <w:szCs w:val="16"/>
        </w:rPr>
      </w:pPr>
      <w:r w:rsidRPr="00AF5380">
        <w:rPr>
          <w:rFonts w:ascii="Arial" w:hAnsi="Arial" w:cs="Arial"/>
          <w:sz w:val="16"/>
          <w:szCs w:val="16"/>
          <w:vertAlign w:val="superscript"/>
        </w:rPr>
        <w:footnoteRef/>
      </w:r>
      <w:r w:rsidRPr="00AF5380">
        <w:rPr>
          <w:rFonts w:ascii="Arial" w:hAnsi="Arial" w:cs="Arial"/>
          <w:sz w:val="16"/>
          <w:szCs w:val="16"/>
        </w:rPr>
        <w:t>Según información del Decreto 190 de 2004.</w:t>
      </w:r>
    </w:p>
    <w:p w:rsidR="00BC4F6A" w:rsidRDefault="00BC4F6A" w:rsidP="0006489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F6A" w:rsidRDefault="00BC4F6A">
    <w:pPr>
      <w:pStyle w:val="Encabezado"/>
    </w:pPr>
    <w:r>
      <w:rPr>
        <w:rFonts w:ascii="Times New Roman" w:hAnsi="Times New Roman" w:cs="Times New Roman"/>
        <w:noProof/>
        <w:sz w:val="24"/>
        <w:szCs w:val="24"/>
        <w:lang w:eastAsia="es-CO"/>
      </w:rPr>
      <w:drawing>
        <wp:anchor distT="0" distB="0" distL="114300" distR="114300" simplePos="0" relativeHeight="251654144" behindDoc="1" locked="0" layoutInCell="1" allowOverlap="1" wp14:anchorId="06B59B9F" wp14:editId="001FD5F1">
          <wp:simplePos x="0" y="0"/>
          <wp:positionH relativeFrom="column">
            <wp:posOffset>2200275</wp:posOffset>
          </wp:positionH>
          <wp:positionV relativeFrom="paragraph">
            <wp:posOffset>-372110</wp:posOffset>
          </wp:positionV>
          <wp:extent cx="1208598" cy="834886"/>
          <wp:effectExtent l="0" t="0" r="0" b="0"/>
          <wp:wrapNone/>
          <wp:docPr id="26" name="Imagen 26" descr="logo secretarí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secretaría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08598" cy="834886"/>
                  </a:xfrm>
                  <a:prstGeom prst="rect">
                    <a:avLst/>
                  </a:prstGeom>
                  <a:noFill/>
                </pic:spPr>
              </pic:pic>
            </a:graphicData>
          </a:graphic>
          <wp14:sizeRelH relativeFrom="page">
            <wp14:pctWidth>0</wp14:pctWidth>
          </wp14:sizeRelH>
          <wp14:sizeRelV relativeFrom="page">
            <wp14:pctHeight>0</wp14:pctHeight>
          </wp14:sizeRelV>
        </wp:anchor>
      </w:drawing>
    </w:r>
  </w:p>
  <w:p w:rsidR="00BC4F6A" w:rsidRDefault="00BC4F6A">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151DD2"/>
    <w:multiLevelType w:val="hybridMultilevel"/>
    <w:tmpl w:val="6C3A7E1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nsid w:val="09B233D0"/>
    <w:multiLevelType w:val="multilevel"/>
    <w:tmpl w:val="F8184986"/>
    <w:lvl w:ilvl="0">
      <w:start w:val="1"/>
      <w:numFmt w:val="bullet"/>
      <w:lvlText w:val=""/>
      <w:lvlJc w:val="left"/>
      <w:pPr>
        <w:ind w:left="720" w:hanging="360"/>
      </w:pPr>
      <w:rPr>
        <w:rFonts w:ascii="Symbol" w:hAnsi="Symbol" w:cs="Symbol"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b/>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b/>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
    <w:nsid w:val="0B945999"/>
    <w:multiLevelType w:val="hybridMultilevel"/>
    <w:tmpl w:val="02EC58FA"/>
    <w:lvl w:ilvl="0" w:tplc="240A0011">
      <w:start w:val="1"/>
      <w:numFmt w:val="decimal"/>
      <w:lvlText w:val="%1)"/>
      <w:lvlJc w:val="left"/>
      <w:pPr>
        <w:ind w:left="720" w:hanging="360"/>
      </w:pPr>
      <w:rPr>
        <w:rFonts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nsid w:val="0BA31AF6"/>
    <w:multiLevelType w:val="hybridMultilevel"/>
    <w:tmpl w:val="28745AC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nsid w:val="0C6F2ADB"/>
    <w:multiLevelType w:val="hybridMultilevel"/>
    <w:tmpl w:val="B1AED040"/>
    <w:lvl w:ilvl="0" w:tplc="240A0011">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nsid w:val="113D787E"/>
    <w:multiLevelType w:val="multilevel"/>
    <w:tmpl w:val="A01AA864"/>
    <w:lvl w:ilvl="0">
      <w:start w:val="1"/>
      <w:numFmt w:val="bullet"/>
      <w:lvlText w:val="-"/>
      <w:lvlJc w:val="left"/>
      <w:pPr>
        <w:ind w:left="720" w:hanging="360"/>
      </w:pPr>
      <w:rPr>
        <w:rFonts w:ascii="Arial" w:hAnsi="Arial" w:cs="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
    <w:nsid w:val="12574957"/>
    <w:multiLevelType w:val="hybridMultilevel"/>
    <w:tmpl w:val="BDD0496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15B20E09"/>
    <w:multiLevelType w:val="multilevel"/>
    <w:tmpl w:val="A4F49BF4"/>
    <w:lvl w:ilvl="0">
      <w:start w:val="2"/>
      <w:numFmt w:val="decimal"/>
      <w:lvlText w:val="%1"/>
      <w:lvlJc w:val="left"/>
      <w:pPr>
        <w:ind w:left="360" w:hanging="360"/>
      </w:pPr>
      <w:rPr>
        <w:rFonts w:ascii="Times New Roman" w:eastAsia="Times New Roman" w:hAnsi="Times New Roman" w:cs="Times New Roman" w:hint="default"/>
        <w:b/>
        <w:color w:val="00B0F0"/>
        <w:sz w:val="24"/>
      </w:rPr>
    </w:lvl>
    <w:lvl w:ilvl="1">
      <w:start w:val="1"/>
      <w:numFmt w:val="decimal"/>
      <w:lvlText w:val="%2.1"/>
      <w:lvlJc w:val="left"/>
      <w:pPr>
        <w:ind w:left="720" w:hanging="360"/>
      </w:pPr>
      <w:rPr>
        <w:rFonts w:hint="default"/>
        <w:b/>
        <w:color w:val="5B9BD5" w:themeColor="accent1"/>
        <w:sz w:val="22"/>
      </w:rPr>
    </w:lvl>
    <w:lvl w:ilvl="2">
      <w:start w:val="1"/>
      <w:numFmt w:val="decimal"/>
      <w:lvlText w:val="%1.%2.%3"/>
      <w:lvlJc w:val="left"/>
      <w:pPr>
        <w:ind w:left="1440" w:hanging="720"/>
      </w:pPr>
      <w:rPr>
        <w:rFonts w:ascii="Times New Roman" w:eastAsia="Times New Roman" w:hAnsi="Times New Roman" w:cs="Times New Roman" w:hint="default"/>
        <w:b/>
        <w:color w:val="00B0F0"/>
        <w:sz w:val="24"/>
      </w:rPr>
    </w:lvl>
    <w:lvl w:ilvl="3">
      <w:start w:val="1"/>
      <w:numFmt w:val="decimal"/>
      <w:lvlText w:val="%1.%2.%3.%4"/>
      <w:lvlJc w:val="left"/>
      <w:pPr>
        <w:ind w:left="1800" w:hanging="720"/>
      </w:pPr>
      <w:rPr>
        <w:rFonts w:ascii="Times New Roman" w:eastAsia="Times New Roman" w:hAnsi="Times New Roman" w:cs="Times New Roman" w:hint="default"/>
        <w:b/>
        <w:color w:val="00B0F0"/>
        <w:sz w:val="24"/>
      </w:rPr>
    </w:lvl>
    <w:lvl w:ilvl="4">
      <w:start w:val="1"/>
      <w:numFmt w:val="decimal"/>
      <w:lvlText w:val="%1.%2.%3.%4.%5"/>
      <w:lvlJc w:val="left"/>
      <w:pPr>
        <w:ind w:left="2520" w:hanging="1080"/>
      </w:pPr>
      <w:rPr>
        <w:rFonts w:ascii="Times New Roman" w:eastAsia="Times New Roman" w:hAnsi="Times New Roman" w:cs="Times New Roman" w:hint="default"/>
        <w:b/>
        <w:color w:val="00B0F0"/>
        <w:sz w:val="24"/>
      </w:rPr>
    </w:lvl>
    <w:lvl w:ilvl="5">
      <w:start w:val="1"/>
      <w:numFmt w:val="decimal"/>
      <w:lvlText w:val="%1.%2.%3.%4.%5.%6"/>
      <w:lvlJc w:val="left"/>
      <w:pPr>
        <w:ind w:left="2880" w:hanging="1080"/>
      </w:pPr>
      <w:rPr>
        <w:rFonts w:ascii="Times New Roman" w:eastAsia="Times New Roman" w:hAnsi="Times New Roman" w:cs="Times New Roman" w:hint="default"/>
        <w:b/>
        <w:color w:val="00B0F0"/>
        <w:sz w:val="24"/>
      </w:rPr>
    </w:lvl>
    <w:lvl w:ilvl="6">
      <w:start w:val="1"/>
      <w:numFmt w:val="decimal"/>
      <w:lvlText w:val="%1.%2.%3.%4.%5.%6.%7"/>
      <w:lvlJc w:val="left"/>
      <w:pPr>
        <w:ind w:left="3600" w:hanging="1440"/>
      </w:pPr>
      <w:rPr>
        <w:rFonts w:ascii="Times New Roman" w:eastAsia="Times New Roman" w:hAnsi="Times New Roman" w:cs="Times New Roman" w:hint="default"/>
        <w:b/>
        <w:color w:val="00B0F0"/>
        <w:sz w:val="24"/>
      </w:rPr>
    </w:lvl>
    <w:lvl w:ilvl="7">
      <w:start w:val="1"/>
      <w:numFmt w:val="decimal"/>
      <w:lvlText w:val="%1.%2.%3.%4.%5.%6.%7.%8"/>
      <w:lvlJc w:val="left"/>
      <w:pPr>
        <w:ind w:left="3960" w:hanging="1440"/>
      </w:pPr>
      <w:rPr>
        <w:rFonts w:ascii="Times New Roman" w:eastAsia="Times New Roman" w:hAnsi="Times New Roman" w:cs="Times New Roman" w:hint="default"/>
        <w:b/>
        <w:color w:val="00B0F0"/>
        <w:sz w:val="24"/>
      </w:rPr>
    </w:lvl>
    <w:lvl w:ilvl="8">
      <w:start w:val="1"/>
      <w:numFmt w:val="decimal"/>
      <w:lvlText w:val="%1.%2.%3.%4.%5.%6.%7.%8.%9"/>
      <w:lvlJc w:val="left"/>
      <w:pPr>
        <w:ind w:left="4320" w:hanging="1440"/>
      </w:pPr>
      <w:rPr>
        <w:rFonts w:ascii="Times New Roman" w:eastAsia="Times New Roman" w:hAnsi="Times New Roman" w:cs="Times New Roman" w:hint="default"/>
        <w:b/>
        <w:color w:val="00B0F0"/>
        <w:sz w:val="24"/>
      </w:rPr>
    </w:lvl>
  </w:abstractNum>
  <w:abstractNum w:abstractNumId="8">
    <w:nsid w:val="15F20CDB"/>
    <w:multiLevelType w:val="multilevel"/>
    <w:tmpl w:val="FD1813B0"/>
    <w:lvl w:ilvl="0">
      <w:start w:val="1"/>
      <w:numFmt w:val="decimal"/>
      <w:lvlText w:val="%1."/>
      <w:lvlJc w:val="left"/>
      <w:pPr>
        <w:ind w:left="1065" w:hanging="705"/>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nsid w:val="16100E6D"/>
    <w:multiLevelType w:val="hybridMultilevel"/>
    <w:tmpl w:val="566854E6"/>
    <w:lvl w:ilvl="0" w:tplc="AF002D1A">
      <w:start w:val="1"/>
      <w:numFmt w:val="bullet"/>
      <w:lvlText w:val="•"/>
      <w:lvlJc w:val="left"/>
      <w:pPr>
        <w:tabs>
          <w:tab w:val="num" w:pos="720"/>
        </w:tabs>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nsid w:val="1A71064C"/>
    <w:multiLevelType w:val="hybridMultilevel"/>
    <w:tmpl w:val="742AE3B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nsid w:val="1E782AF7"/>
    <w:multiLevelType w:val="hybridMultilevel"/>
    <w:tmpl w:val="1E24C2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nsid w:val="25FA1A5B"/>
    <w:multiLevelType w:val="multilevel"/>
    <w:tmpl w:val="A4B09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6C33560"/>
    <w:multiLevelType w:val="hybridMultilevel"/>
    <w:tmpl w:val="D9563746"/>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4">
    <w:nsid w:val="27116DE7"/>
    <w:multiLevelType w:val="hybridMultilevel"/>
    <w:tmpl w:val="F3C446F4"/>
    <w:lvl w:ilvl="0" w:tplc="240A0001">
      <w:start w:val="1"/>
      <w:numFmt w:val="bullet"/>
      <w:lvlText w:val=""/>
      <w:lvlJc w:val="left"/>
      <w:pPr>
        <w:ind w:left="787" w:hanging="360"/>
      </w:pPr>
      <w:rPr>
        <w:rFonts w:ascii="Symbol" w:hAnsi="Symbol" w:hint="default"/>
      </w:rPr>
    </w:lvl>
    <w:lvl w:ilvl="1" w:tplc="240A0003" w:tentative="1">
      <w:start w:val="1"/>
      <w:numFmt w:val="bullet"/>
      <w:lvlText w:val="o"/>
      <w:lvlJc w:val="left"/>
      <w:pPr>
        <w:ind w:left="1507" w:hanging="360"/>
      </w:pPr>
      <w:rPr>
        <w:rFonts w:ascii="Courier New" w:hAnsi="Courier New" w:cs="Courier New" w:hint="default"/>
      </w:rPr>
    </w:lvl>
    <w:lvl w:ilvl="2" w:tplc="240A0005" w:tentative="1">
      <w:start w:val="1"/>
      <w:numFmt w:val="bullet"/>
      <w:lvlText w:val=""/>
      <w:lvlJc w:val="left"/>
      <w:pPr>
        <w:ind w:left="2227" w:hanging="360"/>
      </w:pPr>
      <w:rPr>
        <w:rFonts w:ascii="Wingdings" w:hAnsi="Wingdings" w:hint="default"/>
      </w:rPr>
    </w:lvl>
    <w:lvl w:ilvl="3" w:tplc="240A0001" w:tentative="1">
      <w:start w:val="1"/>
      <w:numFmt w:val="bullet"/>
      <w:lvlText w:val=""/>
      <w:lvlJc w:val="left"/>
      <w:pPr>
        <w:ind w:left="2947" w:hanging="360"/>
      </w:pPr>
      <w:rPr>
        <w:rFonts w:ascii="Symbol" w:hAnsi="Symbol" w:hint="default"/>
      </w:rPr>
    </w:lvl>
    <w:lvl w:ilvl="4" w:tplc="240A0003" w:tentative="1">
      <w:start w:val="1"/>
      <w:numFmt w:val="bullet"/>
      <w:lvlText w:val="o"/>
      <w:lvlJc w:val="left"/>
      <w:pPr>
        <w:ind w:left="3667" w:hanging="360"/>
      </w:pPr>
      <w:rPr>
        <w:rFonts w:ascii="Courier New" w:hAnsi="Courier New" w:cs="Courier New" w:hint="default"/>
      </w:rPr>
    </w:lvl>
    <w:lvl w:ilvl="5" w:tplc="240A0005" w:tentative="1">
      <w:start w:val="1"/>
      <w:numFmt w:val="bullet"/>
      <w:lvlText w:val=""/>
      <w:lvlJc w:val="left"/>
      <w:pPr>
        <w:ind w:left="4387" w:hanging="360"/>
      </w:pPr>
      <w:rPr>
        <w:rFonts w:ascii="Wingdings" w:hAnsi="Wingdings" w:hint="default"/>
      </w:rPr>
    </w:lvl>
    <w:lvl w:ilvl="6" w:tplc="240A0001" w:tentative="1">
      <w:start w:val="1"/>
      <w:numFmt w:val="bullet"/>
      <w:lvlText w:val=""/>
      <w:lvlJc w:val="left"/>
      <w:pPr>
        <w:ind w:left="5107" w:hanging="360"/>
      </w:pPr>
      <w:rPr>
        <w:rFonts w:ascii="Symbol" w:hAnsi="Symbol" w:hint="default"/>
      </w:rPr>
    </w:lvl>
    <w:lvl w:ilvl="7" w:tplc="240A0003" w:tentative="1">
      <w:start w:val="1"/>
      <w:numFmt w:val="bullet"/>
      <w:lvlText w:val="o"/>
      <w:lvlJc w:val="left"/>
      <w:pPr>
        <w:ind w:left="5827" w:hanging="360"/>
      </w:pPr>
      <w:rPr>
        <w:rFonts w:ascii="Courier New" w:hAnsi="Courier New" w:cs="Courier New" w:hint="default"/>
      </w:rPr>
    </w:lvl>
    <w:lvl w:ilvl="8" w:tplc="240A0005" w:tentative="1">
      <w:start w:val="1"/>
      <w:numFmt w:val="bullet"/>
      <w:lvlText w:val=""/>
      <w:lvlJc w:val="left"/>
      <w:pPr>
        <w:ind w:left="6547" w:hanging="360"/>
      </w:pPr>
      <w:rPr>
        <w:rFonts w:ascii="Wingdings" w:hAnsi="Wingdings" w:hint="default"/>
      </w:rPr>
    </w:lvl>
  </w:abstractNum>
  <w:abstractNum w:abstractNumId="15">
    <w:nsid w:val="354A2870"/>
    <w:multiLevelType w:val="multilevel"/>
    <w:tmpl w:val="2D5CACC0"/>
    <w:lvl w:ilvl="0">
      <w:start w:val="1"/>
      <w:numFmt w:val="bullet"/>
      <w:lvlText w:val="-"/>
      <w:lvlJc w:val="left"/>
      <w:pPr>
        <w:ind w:left="1080" w:firstLine="720"/>
      </w:pPr>
      <w:rPr>
        <w:rFonts w:ascii="Arial" w:eastAsia="Arial" w:hAnsi="Arial" w:cs="Arial"/>
      </w:rPr>
    </w:lvl>
    <w:lvl w:ilvl="1">
      <w:start w:val="1"/>
      <w:numFmt w:val="bullet"/>
      <w:lvlText w:val="o"/>
      <w:lvlJc w:val="left"/>
      <w:pPr>
        <w:ind w:left="1800" w:firstLine="1440"/>
      </w:pPr>
      <w:rPr>
        <w:rFonts w:ascii="Arial" w:eastAsia="Arial" w:hAnsi="Arial" w:cs="Arial"/>
      </w:rPr>
    </w:lvl>
    <w:lvl w:ilvl="2">
      <w:start w:val="1"/>
      <w:numFmt w:val="bullet"/>
      <w:lvlText w:val="▪"/>
      <w:lvlJc w:val="left"/>
      <w:pPr>
        <w:ind w:left="2520" w:firstLine="2160"/>
      </w:pPr>
      <w:rPr>
        <w:rFonts w:ascii="Arial" w:eastAsia="Arial" w:hAnsi="Arial" w:cs="Arial"/>
      </w:rPr>
    </w:lvl>
    <w:lvl w:ilvl="3">
      <w:start w:val="1"/>
      <w:numFmt w:val="bullet"/>
      <w:lvlText w:val="●"/>
      <w:lvlJc w:val="left"/>
      <w:pPr>
        <w:ind w:left="3240" w:firstLine="2880"/>
      </w:pPr>
      <w:rPr>
        <w:rFonts w:ascii="Arial" w:eastAsia="Arial" w:hAnsi="Arial" w:cs="Arial"/>
      </w:rPr>
    </w:lvl>
    <w:lvl w:ilvl="4">
      <w:start w:val="1"/>
      <w:numFmt w:val="bullet"/>
      <w:lvlText w:val="o"/>
      <w:lvlJc w:val="left"/>
      <w:pPr>
        <w:ind w:left="3960" w:firstLine="3600"/>
      </w:pPr>
      <w:rPr>
        <w:rFonts w:ascii="Arial" w:eastAsia="Arial" w:hAnsi="Arial" w:cs="Arial"/>
      </w:rPr>
    </w:lvl>
    <w:lvl w:ilvl="5">
      <w:start w:val="1"/>
      <w:numFmt w:val="bullet"/>
      <w:lvlText w:val="▪"/>
      <w:lvlJc w:val="left"/>
      <w:pPr>
        <w:ind w:left="4680" w:firstLine="4320"/>
      </w:pPr>
      <w:rPr>
        <w:rFonts w:ascii="Arial" w:eastAsia="Arial" w:hAnsi="Arial" w:cs="Arial"/>
      </w:rPr>
    </w:lvl>
    <w:lvl w:ilvl="6">
      <w:start w:val="1"/>
      <w:numFmt w:val="bullet"/>
      <w:lvlText w:val="●"/>
      <w:lvlJc w:val="left"/>
      <w:pPr>
        <w:ind w:left="5400" w:firstLine="5040"/>
      </w:pPr>
      <w:rPr>
        <w:rFonts w:ascii="Arial" w:eastAsia="Arial" w:hAnsi="Arial" w:cs="Arial"/>
      </w:rPr>
    </w:lvl>
    <w:lvl w:ilvl="7">
      <w:start w:val="1"/>
      <w:numFmt w:val="bullet"/>
      <w:lvlText w:val="o"/>
      <w:lvlJc w:val="left"/>
      <w:pPr>
        <w:ind w:left="6120" w:firstLine="5760"/>
      </w:pPr>
      <w:rPr>
        <w:rFonts w:ascii="Arial" w:eastAsia="Arial" w:hAnsi="Arial" w:cs="Arial"/>
      </w:rPr>
    </w:lvl>
    <w:lvl w:ilvl="8">
      <w:start w:val="1"/>
      <w:numFmt w:val="bullet"/>
      <w:lvlText w:val="▪"/>
      <w:lvlJc w:val="left"/>
      <w:pPr>
        <w:ind w:left="6840" w:firstLine="6480"/>
      </w:pPr>
      <w:rPr>
        <w:rFonts w:ascii="Arial" w:eastAsia="Arial" w:hAnsi="Arial" w:cs="Arial"/>
      </w:rPr>
    </w:lvl>
  </w:abstractNum>
  <w:abstractNum w:abstractNumId="16">
    <w:nsid w:val="37F72BD7"/>
    <w:multiLevelType w:val="hybridMultilevel"/>
    <w:tmpl w:val="3276581C"/>
    <w:lvl w:ilvl="0" w:tplc="240A0017">
      <w:start w:val="1"/>
      <w:numFmt w:val="lowerLetter"/>
      <w:lvlText w:val="%1)"/>
      <w:lvlJc w:val="left"/>
      <w:pPr>
        <w:ind w:left="1080" w:hanging="360"/>
      </w:p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17">
    <w:nsid w:val="3CBE15E7"/>
    <w:multiLevelType w:val="hybridMultilevel"/>
    <w:tmpl w:val="CF4292B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nsid w:val="42D77A95"/>
    <w:multiLevelType w:val="multilevel"/>
    <w:tmpl w:val="E3E682EE"/>
    <w:lvl w:ilvl="0">
      <w:start w:val="1"/>
      <w:numFmt w:val="decimal"/>
      <w:lvlText w:val="%1.2"/>
      <w:lvlJc w:val="left"/>
      <w:pPr>
        <w:ind w:left="432" w:hanging="432"/>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nsid w:val="44AA748C"/>
    <w:multiLevelType w:val="multilevel"/>
    <w:tmpl w:val="3548954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0">
    <w:nsid w:val="4AE337FE"/>
    <w:multiLevelType w:val="hybridMultilevel"/>
    <w:tmpl w:val="0760628E"/>
    <w:lvl w:ilvl="0" w:tplc="B56462DA">
      <w:start w:val="1"/>
      <w:numFmt w:val="decimal"/>
      <w:lvlText w:val="%1.2"/>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nsid w:val="4E931A45"/>
    <w:multiLevelType w:val="hybridMultilevel"/>
    <w:tmpl w:val="7DAEFD2E"/>
    <w:lvl w:ilvl="0" w:tplc="7F02E316">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nsid w:val="536A53A3"/>
    <w:multiLevelType w:val="multilevel"/>
    <w:tmpl w:val="A6989B92"/>
    <w:lvl w:ilvl="0">
      <w:start w:val="1"/>
      <w:numFmt w:val="bullet"/>
      <w:lvlText w:val="-"/>
      <w:lvlJc w:val="left"/>
      <w:pPr>
        <w:ind w:left="435" w:firstLine="75"/>
      </w:pPr>
      <w:rPr>
        <w:rFonts w:ascii="Arial" w:eastAsia="Arial" w:hAnsi="Arial" w:cs="Arial"/>
      </w:rPr>
    </w:lvl>
    <w:lvl w:ilvl="1">
      <w:start w:val="1"/>
      <w:numFmt w:val="bullet"/>
      <w:lvlText w:val="o"/>
      <w:lvlJc w:val="left"/>
      <w:pPr>
        <w:ind w:left="1155" w:firstLine="795"/>
      </w:pPr>
      <w:rPr>
        <w:rFonts w:ascii="Arial" w:eastAsia="Arial" w:hAnsi="Arial" w:cs="Arial"/>
      </w:rPr>
    </w:lvl>
    <w:lvl w:ilvl="2">
      <w:start w:val="1"/>
      <w:numFmt w:val="bullet"/>
      <w:lvlText w:val="▪"/>
      <w:lvlJc w:val="left"/>
      <w:pPr>
        <w:ind w:left="1875" w:firstLine="1515"/>
      </w:pPr>
      <w:rPr>
        <w:rFonts w:ascii="Arial" w:eastAsia="Arial" w:hAnsi="Arial" w:cs="Arial"/>
      </w:rPr>
    </w:lvl>
    <w:lvl w:ilvl="3">
      <w:start w:val="1"/>
      <w:numFmt w:val="bullet"/>
      <w:lvlText w:val="●"/>
      <w:lvlJc w:val="left"/>
      <w:pPr>
        <w:ind w:left="2595" w:firstLine="2235"/>
      </w:pPr>
      <w:rPr>
        <w:rFonts w:ascii="Arial" w:eastAsia="Arial" w:hAnsi="Arial" w:cs="Arial"/>
      </w:rPr>
    </w:lvl>
    <w:lvl w:ilvl="4">
      <w:start w:val="1"/>
      <w:numFmt w:val="bullet"/>
      <w:lvlText w:val="o"/>
      <w:lvlJc w:val="left"/>
      <w:pPr>
        <w:ind w:left="3315" w:firstLine="2955"/>
      </w:pPr>
      <w:rPr>
        <w:rFonts w:ascii="Arial" w:eastAsia="Arial" w:hAnsi="Arial" w:cs="Arial"/>
      </w:rPr>
    </w:lvl>
    <w:lvl w:ilvl="5">
      <w:start w:val="1"/>
      <w:numFmt w:val="bullet"/>
      <w:lvlText w:val="▪"/>
      <w:lvlJc w:val="left"/>
      <w:pPr>
        <w:ind w:left="4035" w:firstLine="3675"/>
      </w:pPr>
      <w:rPr>
        <w:rFonts w:ascii="Arial" w:eastAsia="Arial" w:hAnsi="Arial" w:cs="Arial"/>
      </w:rPr>
    </w:lvl>
    <w:lvl w:ilvl="6">
      <w:start w:val="1"/>
      <w:numFmt w:val="bullet"/>
      <w:lvlText w:val="●"/>
      <w:lvlJc w:val="left"/>
      <w:pPr>
        <w:ind w:left="4755" w:firstLine="4395"/>
      </w:pPr>
      <w:rPr>
        <w:rFonts w:ascii="Arial" w:eastAsia="Arial" w:hAnsi="Arial" w:cs="Arial"/>
      </w:rPr>
    </w:lvl>
    <w:lvl w:ilvl="7">
      <w:start w:val="1"/>
      <w:numFmt w:val="bullet"/>
      <w:lvlText w:val="o"/>
      <w:lvlJc w:val="left"/>
      <w:pPr>
        <w:ind w:left="5475" w:firstLine="5115"/>
      </w:pPr>
      <w:rPr>
        <w:rFonts w:ascii="Arial" w:eastAsia="Arial" w:hAnsi="Arial" w:cs="Arial"/>
      </w:rPr>
    </w:lvl>
    <w:lvl w:ilvl="8">
      <w:start w:val="1"/>
      <w:numFmt w:val="bullet"/>
      <w:lvlText w:val="▪"/>
      <w:lvlJc w:val="left"/>
      <w:pPr>
        <w:ind w:left="6195" w:firstLine="5835"/>
      </w:pPr>
      <w:rPr>
        <w:rFonts w:ascii="Arial" w:eastAsia="Arial" w:hAnsi="Arial" w:cs="Arial"/>
      </w:rPr>
    </w:lvl>
  </w:abstractNum>
  <w:abstractNum w:abstractNumId="23">
    <w:nsid w:val="549821C3"/>
    <w:multiLevelType w:val="multilevel"/>
    <w:tmpl w:val="D5002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F0D47F2"/>
    <w:multiLevelType w:val="hybridMultilevel"/>
    <w:tmpl w:val="C388AE50"/>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nsid w:val="605E5017"/>
    <w:multiLevelType w:val="hybridMultilevel"/>
    <w:tmpl w:val="E4424552"/>
    <w:lvl w:ilvl="0" w:tplc="4E102CF4">
      <w:start w:val="1"/>
      <w:numFmt w:val="bullet"/>
      <w:lvlText w:val=""/>
      <w:lvlJc w:val="left"/>
      <w:pPr>
        <w:ind w:left="720" w:hanging="360"/>
      </w:pPr>
      <w:rPr>
        <w:rFonts w:ascii="Symbol" w:eastAsia="Times New Roman" w:hAnsi="Symbol" w:cs="Arial" w:hint="default"/>
        <w:color w:val="000000" w:themeColor="text1"/>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nsid w:val="646E196B"/>
    <w:multiLevelType w:val="hybridMultilevel"/>
    <w:tmpl w:val="0254AE7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nsid w:val="66675077"/>
    <w:multiLevelType w:val="hybridMultilevel"/>
    <w:tmpl w:val="BD1EB980"/>
    <w:lvl w:ilvl="0" w:tplc="B0D43BF6">
      <w:start w:val="1"/>
      <w:numFmt w:val="bullet"/>
      <w:lvlText w:val="-"/>
      <w:lvlJc w:val="left"/>
      <w:pPr>
        <w:ind w:left="720" w:hanging="360"/>
      </w:pPr>
      <w:rPr>
        <w:rFonts w:ascii="Calibri" w:eastAsiaTheme="minorHAnsi" w:hAnsi="Calibri"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nsid w:val="6D7D2BDD"/>
    <w:multiLevelType w:val="hybridMultilevel"/>
    <w:tmpl w:val="101AF71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nsid w:val="7228374A"/>
    <w:multiLevelType w:val="hybridMultilevel"/>
    <w:tmpl w:val="162015E2"/>
    <w:lvl w:ilvl="0" w:tplc="240A0001">
      <w:start w:val="1"/>
      <w:numFmt w:val="bullet"/>
      <w:lvlText w:val=""/>
      <w:lvlJc w:val="left"/>
      <w:pPr>
        <w:ind w:left="720" w:hanging="360"/>
      </w:pPr>
      <w:rPr>
        <w:rFonts w:ascii="Symbol" w:hAnsi="Symbol" w:hint="default"/>
        <w:b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0">
    <w:nsid w:val="78897F08"/>
    <w:multiLevelType w:val="hybridMultilevel"/>
    <w:tmpl w:val="173EEF2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nsid w:val="7A6C5DAA"/>
    <w:multiLevelType w:val="hybridMultilevel"/>
    <w:tmpl w:val="DDB03D9C"/>
    <w:lvl w:ilvl="0" w:tplc="443031FA">
      <w:start w:val="1"/>
      <w:numFmt w:val="decimal"/>
      <w:lvlText w:val="%1.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2">
    <w:nsid w:val="7C33168A"/>
    <w:multiLevelType w:val="multilevel"/>
    <w:tmpl w:val="A11675AA"/>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rPr>
        <w:rFonts w:cs="Times New Roman"/>
        <w:b w:val="0"/>
        <w:bCs w:val="0"/>
        <w:i w:val="0"/>
        <w:iCs w:val="0"/>
        <w:caps w:val="0"/>
        <w:smallCaps w:val="0"/>
        <w:strike w:val="0"/>
        <w:dstrike w:val="0"/>
        <w:noProof w:val="0"/>
        <w:vanish w:val="0"/>
        <w:color w:val="000000"/>
        <w:spacing w:val="0"/>
        <w:kern w:val="0"/>
        <w:position w:val="0"/>
        <w:u w:val="none"/>
        <w:vertAlign w:val="baseline"/>
        <w:em w:val="none"/>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3">
    <w:nsid w:val="7F204C01"/>
    <w:multiLevelType w:val="hybridMultilevel"/>
    <w:tmpl w:val="34A61EA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9"/>
  </w:num>
  <w:num w:numId="2">
    <w:abstractNumId w:val="15"/>
  </w:num>
  <w:num w:numId="3">
    <w:abstractNumId w:val="6"/>
  </w:num>
  <w:num w:numId="4">
    <w:abstractNumId w:val="3"/>
  </w:num>
  <w:num w:numId="5">
    <w:abstractNumId w:val="13"/>
  </w:num>
  <w:num w:numId="6">
    <w:abstractNumId w:val="10"/>
  </w:num>
  <w:num w:numId="7">
    <w:abstractNumId w:val="24"/>
  </w:num>
  <w:num w:numId="8">
    <w:abstractNumId w:val="23"/>
  </w:num>
  <w:num w:numId="9">
    <w:abstractNumId w:val="12"/>
  </w:num>
  <w:num w:numId="10">
    <w:abstractNumId w:val="26"/>
  </w:num>
  <w:num w:numId="11">
    <w:abstractNumId w:val="9"/>
  </w:num>
  <w:num w:numId="12">
    <w:abstractNumId w:val="27"/>
  </w:num>
  <w:num w:numId="13">
    <w:abstractNumId w:val="21"/>
  </w:num>
  <w:num w:numId="14">
    <w:abstractNumId w:val="25"/>
  </w:num>
  <w:num w:numId="15">
    <w:abstractNumId w:val="18"/>
  </w:num>
  <w:num w:numId="16">
    <w:abstractNumId w:val="20"/>
  </w:num>
  <w:num w:numId="17">
    <w:abstractNumId w:val="32"/>
  </w:num>
  <w:num w:numId="18">
    <w:abstractNumId w:val="14"/>
  </w:num>
  <w:num w:numId="19">
    <w:abstractNumId w:val="8"/>
  </w:num>
  <w:num w:numId="20">
    <w:abstractNumId w:val="29"/>
  </w:num>
  <w:num w:numId="21">
    <w:abstractNumId w:val="28"/>
  </w:num>
  <w:num w:numId="22">
    <w:abstractNumId w:val="33"/>
  </w:num>
  <w:num w:numId="23">
    <w:abstractNumId w:val="30"/>
  </w:num>
  <w:num w:numId="24">
    <w:abstractNumId w:val="17"/>
  </w:num>
  <w:num w:numId="25">
    <w:abstractNumId w:val="11"/>
  </w:num>
  <w:num w:numId="26">
    <w:abstractNumId w:val="1"/>
  </w:num>
  <w:num w:numId="27">
    <w:abstractNumId w:val="5"/>
  </w:num>
  <w:num w:numId="28">
    <w:abstractNumId w:val="2"/>
  </w:num>
  <w:num w:numId="29">
    <w:abstractNumId w:val="4"/>
  </w:num>
  <w:num w:numId="30">
    <w:abstractNumId w:val="22"/>
  </w:num>
  <w:num w:numId="31">
    <w:abstractNumId w:val="16"/>
  </w:num>
  <w:num w:numId="32">
    <w:abstractNumId w:val="7"/>
  </w:num>
  <w:num w:numId="33">
    <w:abstractNumId w:val="31"/>
  </w:num>
  <w:num w:numId="34">
    <w:abstractNumId w:val="0"/>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4897"/>
    <w:rsid w:val="000304C5"/>
    <w:rsid w:val="00037DAB"/>
    <w:rsid w:val="000508F4"/>
    <w:rsid w:val="000548DE"/>
    <w:rsid w:val="0006360E"/>
    <w:rsid w:val="00064318"/>
    <w:rsid w:val="00064897"/>
    <w:rsid w:val="00070066"/>
    <w:rsid w:val="00073E73"/>
    <w:rsid w:val="00073FD0"/>
    <w:rsid w:val="00074F54"/>
    <w:rsid w:val="00081040"/>
    <w:rsid w:val="00091210"/>
    <w:rsid w:val="000B1D0F"/>
    <w:rsid w:val="000B463F"/>
    <w:rsid w:val="000C7D97"/>
    <w:rsid w:val="000D38BF"/>
    <w:rsid w:val="000E7985"/>
    <w:rsid w:val="001223D7"/>
    <w:rsid w:val="001228D4"/>
    <w:rsid w:val="00134620"/>
    <w:rsid w:val="001375C6"/>
    <w:rsid w:val="00155FD6"/>
    <w:rsid w:val="00157A36"/>
    <w:rsid w:val="0017136C"/>
    <w:rsid w:val="001B167C"/>
    <w:rsid w:val="001D258C"/>
    <w:rsid w:val="001D5125"/>
    <w:rsid w:val="001D6676"/>
    <w:rsid w:val="001E0E00"/>
    <w:rsid w:val="001E4CE9"/>
    <w:rsid w:val="0022736D"/>
    <w:rsid w:val="002424E7"/>
    <w:rsid w:val="00243969"/>
    <w:rsid w:val="00247407"/>
    <w:rsid w:val="00250181"/>
    <w:rsid w:val="00252C70"/>
    <w:rsid w:val="00256047"/>
    <w:rsid w:val="002604A4"/>
    <w:rsid w:val="002661FA"/>
    <w:rsid w:val="0029119A"/>
    <w:rsid w:val="002952D8"/>
    <w:rsid w:val="002A122F"/>
    <w:rsid w:val="002B55AE"/>
    <w:rsid w:val="002B630A"/>
    <w:rsid w:val="002C50E9"/>
    <w:rsid w:val="002F0776"/>
    <w:rsid w:val="00324077"/>
    <w:rsid w:val="0035135C"/>
    <w:rsid w:val="00387AF3"/>
    <w:rsid w:val="00394111"/>
    <w:rsid w:val="003C41BA"/>
    <w:rsid w:val="003C7DDD"/>
    <w:rsid w:val="003D3573"/>
    <w:rsid w:val="003D48EF"/>
    <w:rsid w:val="003E2300"/>
    <w:rsid w:val="003E43CF"/>
    <w:rsid w:val="003F1759"/>
    <w:rsid w:val="004352AE"/>
    <w:rsid w:val="00453A37"/>
    <w:rsid w:val="00453F32"/>
    <w:rsid w:val="00457C9A"/>
    <w:rsid w:val="004607A6"/>
    <w:rsid w:val="004842A3"/>
    <w:rsid w:val="00484604"/>
    <w:rsid w:val="0048566F"/>
    <w:rsid w:val="00487B95"/>
    <w:rsid w:val="00490110"/>
    <w:rsid w:val="004A121E"/>
    <w:rsid w:val="004A7537"/>
    <w:rsid w:val="004C3EBB"/>
    <w:rsid w:val="004C541C"/>
    <w:rsid w:val="004D0B32"/>
    <w:rsid w:val="004D337C"/>
    <w:rsid w:val="004D5CE0"/>
    <w:rsid w:val="004E5B05"/>
    <w:rsid w:val="004E64B1"/>
    <w:rsid w:val="00507851"/>
    <w:rsid w:val="00510D97"/>
    <w:rsid w:val="00513435"/>
    <w:rsid w:val="00523E9D"/>
    <w:rsid w:val="00533BEE"/>
    <w:rsid w:val="00536BF8"/>
    <w:rsid w:val="00537DED"/>
    <w:rsid w:val="00552633"/>
    <w:rsid w:val="005561E0"/>
    <w:rsid w:val="0056188D"/>
    <w:rsid w:val="00577DE0"/>
    <w:rsid w:val="0058211D"/>
    <w:rsid w:val="00584183"/>
    <w:rsid w:val="0059590E"/>
    <w:rsid w:val="005B6E3B"/>
    <w:rsid w:val="005C1067"/>
    <w:rsid w:val="005C2938"/>
    <w:rsid w:val="005C374E"/>
    <w:rsid w:val="005D4DCD"/>
    <w:rsid w:val="005E5775"/>
    <w:rsid w:val="005F7FD5"/>
    <w:rsid w:val="0061018F"/>
    <w:rsid w:val="006137E7"/>
    <w:rsid w:val="006231ED"/>
    <w:rsid w:val="00660E44"/>
    <w:rsid w:val="0067373B"/>
    <w:rsid w:val="00673DAF"/>
    <w:rsid w:val="006751A6"/>
    <w:rsid w:val="00682BD0"/>
    <w:rsid w:val="006868A0"/>
    <w:rsid w:val="006A7D81"/>
    <w:rsid w:val="006C002E"/>
    <w:rsid w:val="006C311C"/>
    <w:rsid w:val="006C6D22"/>
    <w:rsid w:val="006C7A58"/>
    <w:rsid w:val="006D5149"/>
    <w:rsid w:val="006D56F1"/>
    <w:rsid w:val="006E6B8A"/>
    <w:rsid w:val="007002DE"/>
    <w:rsid w:val="00704604"/>
    <w:rsid w:val="007109DB"/>
    <w:rsid w:val="00716788"/>
    <w:rsid w:val="0071768A"/>
    <w:rsid w:val="00717798"/>
    <w:rsid w:val="00725CE8"/>
    <w:rsid w:val="0074593A"/>
    <w:rsid w:val="007541DC"/>
    <w:rsid w:val="007564E0"/>
    <w:rsid w:val="007A6C0B"/>
    <w:rsid w:val="007A6FFA"/>
    <w:rsid w:val="007B409D"/>
    <w:rsid w:val="007B4BAD"/>
    <w:rsid w:val="007B4EE1"/>
    <w:rsid w:val="007C15FB"/>
    <w:rsid w:val="007D1327"/>
    <w:rsid w:val="007D3C68"/>
    <w:rsid w:val="007D632F"/>
    <w:rsid w:val="007E31AB"/>
    <w:rsid w:val="007E6736"/>
    <w:rsid w:val="007E6C59"/>
    <w:rsid w:val="007F6EC7"/>
    <w:rsid w:val="007F7E2C"/>
    <w:rsid w:val="008112BA"/>
    <w:rsid w:val="00822ADC"/>
    <w:rsid w:val="00831871"/>
    <w:rsid w:val="00841B42"/>
    <w:rsid w:val="00855611"/>
    <w:rsid w:val="0085596A"/>
    <w:rsid w:val="00860C1B"/>
    <w:rsid w:val="00863E28"/>
    <w:rsid w:val="0086420A"/>
    <w:rsid w:val="00880652"/>
    <w:rsid w:val="00891265"/>
    <w:rsid w:val="008943A3"/>
    <w:rsid w:val="008A3569"/>
    <w:rsid w:val="008A69B3"/>
    <w:rsid w:val="008C2E2B"/>
    <w:rsid w:val="008D2EE5"/>
    <w:rsid w:val="00903DD6"/>
    <w:rsid w:val="00914FE9"/>
    <w:rsid w:val="00915B22"/>
    <w:rsid w:val="00930E5A"/>
    <w:rsid w:val="009716C0"/>
    <w:rsid w:val="0097211B"/>
    <w:rsid w:val="0097275C"/>
    <w:rsid w:val="00991A3B"/>
    <w:rsid w:val="009A7D45"/>
    <w:rsid w:val="009B1E96"/>
    <w:rsid w:val="009D48BA"/>
    <w:rsid w:val="009D5053"/>
    <w:rsid w:val="009E06E9"/>
    <w:rsid w:val="009F1B37"/>
    <w:rsid w:val="00A07A10"/>
    <w:rsid w:val="00A30AEE"/>
    <w:rsid w:val="00A32C98"/>
    <w:rsid w:val="00A45560"/>
    <w:rsid w:val="00A45627"/>
    <w:rsid w:val="00A51690"/>
    <w:rsid w:val="00A5278F"/>
    <w:rsid w:val="00A74566"/>
    <w:rsid w:val="00A83E38"/>
    <w:rsid w:val="00A90A2C"/>
    <w:rsid w:val="00AA5A5F"/>
    <w:rsid w:val="00AB160C"/>
    <w:rsid w:val="00AC235F"/>
    <w:rsid w:val="00AD3CE3"/>
    <w:rsid w:val="00AE0EAC"/>
    <w:rsid w:val="00AF3649"/>
    <w:rsid w:val="00B264E2"/>
    <w:rsid w:val="00B40562"/>
    <w:rsid w:val="00B647B3"/>
    <w:rsid w:val="00B662CE"/>
    <w:rsid w:val="00B70CF4"/>
    <w:rsid w:val="00B73070"/>
    <w:rsid w:val="00BC4F6A"/>
    <w:rsid w:val="00BC7231"/>
    <w:rsid w:val="00BD6E1B"/>
    <w:rsid w:val="00BE5225"/>
    <w:rsid w:val="00C278AA"/>
    <w:rsid w:val="00C50D7E"/>
    <w:rsid w:val="00C55ABA"/>
    <w:rsid w:val="00C61F11"/>
    <w:rsid w:val="00C6463E"/>
    <w:rsid w:val="00C657D4"/>
    <w:rsid w:val="00C66DC1"/>
    <w:rsid w:val="00C74AEA"/>
    <w:rsid w:val="00C8117E"/>
    <w:rsid w:val="00C86C02"/>
    <w:rsid w:val="00C9589A"/>
    <w:rsid w:val="00CB138F"/>
    <w:rsid w:val="00CB7F0D"/>
    <w:rsid w:val="00CC0A09"/>
    <w:rsid w:val="00CE216E"/>
    <w:rsid w:val="00CF3D03"/>
    <w:rsid w:val="00D13D89"/>
    <w:rsid w:val="00D268E1"/>
    <w:rsid w:val="00D3035F"/>
    <w:rsid w:val="00D406C3"/>
    <w:rsid w:val="00D4398D"/>
    <w:rsid w:val="00D60159"/>
    <w:rsid w:val="00D662B8"/>
    <w:rsid w:val="00D66A46"/>
    <w:rsid w:val="00D70B7B"/>
    <w:rsid w:val="00D71D70"/>
    <w:rsid w:val="00D76F00"/>
    <w:rsid w:val="00D82279"/>
    <w:rsid w:val="00D85F59"/>
    <w:rsid w:val="00D86E2E"/>
    <w:rsid w:val="00D92B55"/>
    <w:rsid w:val="00D96496"/>
    <w:rsid w:val="00DB0F51"/>
    <w:rsid w:val="00DB33E0"/>
    <w:rsid w:val="00DB3E33"/>
    <w:rsid w:val="00DB6810"/>
    <w:rsid w:val="00DC3A95"/>
    <w:rsid w:val="00DD2A9E"/>
    <w:rsid w:val="00DE1CB7"/>
    <w:rsid w:val="00E00A51"/>
    <w:rsid w:val="00E1418B"/>
    <w:rsid w:val="00E41A42"/>
    <w:rsid w:val="00E6130D"/>
    <w:rsid w:val="00E647E0"/>
    <w:rsid w:val="00E760DA"/>
    <w:rsid w:val="00EB34EB"/>
    <w:rsid w:val="00EB5349"/>
    <w:rsid w:val="00EC67F1"/>
    <w:rsid w:val="00EE419C"/>
    <w:rsid w:val="00EE7A06"/>
    <w:rsid w:val="00F03876"/>
    <w:rsid w:val="00F03959"/>
    <w:rsid w:val="00F0416D"/>
    <w:rsid w:val="00F34AEB"/>
    <w:rsid w:val="00F845E1"/>
    <w:rsid w:val="00F94019"/>
    <w:rsid w:val="00FA1628"/>
    <w:rsid w:val="00FB0C55"/>
    <w:rsid w:val="00FC427E"/>
    <w:rsid w:val="00FD2BF1"/>
    <w:rsid w:val="00FD4C6F"/>
    <w:rsid w:val="00FE5D65"/>
    <w:rsid w:val="00FE79B9"/>
    <w:rsid w:val="00FE7D65"/>
    <w:rsid w:val="00FF1694"/>
    <w:rsid w:val="00FF561A"/>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annotation text" w:qFormat="1"/>
    <w:lsdException w:name="caption" w:uiPriority="35" w:qFormat="1"/>
    <w:lsdException w:name="footnote reference"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64897"/>
    <w:pPr>
      <w:spacing w:after="200" w:line="276" w:lineRule="auto"/>
    </w:pPr>
  </w:style>
  <w:style w:type="paragraph" w:styleId="Ttulo1">
    <w:name w:val="heading 1"/>
    <w:aliases w:val="Título 1."/>
    <w:basedOn w:val="Normal"/>
    <w:next w:val="Normal"/>
    <w:link w:val="Ttulo1Car"/>
    <w:uiPriority w:val="9"/>
    <w:qFormat/>
    <w:rsid w:val="00064897"/>
    <w:pPr>
      <w:keepNext/>
      <w:numPr>
        <w:numId w:val="17"/>
      </w:numPr>
      <w:spacing w:before="240" w:after="60"/>
      <w:jc w:val="both"/>
      <w:outlineLvl w:val="0"/>
    </w:pPr>
    <w:rPr>
      <w:rFonts w:ascii="Bookman Old Style" w:eastAsia="Times New Roman" w:hAnsi="Bookman Old Style" w:cs="Times New Roman"/>
      <w:b/>
      <w:bCs/>
      <w:color w:val="5B9BD5" w:themeColor="accent1"/>
      <w:kern w:val="32"/>
      <w:sz w:val="24"/>
      <w:szCs w:val="32"/>
    </w:rPr>
  </w:style>
  <w:style w:type="paragraph" w:styleId="Ttulo2">
    <w:name w:val="heading 2"/>
    <w:basedOn w:val="Normal"/>
    <w:next w:val="Normal"/>
    <w:link w:val="Ttulo2Car"/>
    <w:unhideWhenUsed/>
    <w:qFormat/>
    <w:rsid w:val="00064897"/>
    <w:pPr>
      <w:keepNext/>
      <w:numPr>
        <w:ilvl w:val="1"/>
        <w:numId w:val="17"/>
      </w:numPr>
      <w:spacing w:before="240" w:after="60" w:line="240" w:lineRule="auto"/>
      <w:outlineLvl w:val="1"/>
    </w:pPr>
    <w:rPr>
      <w:rFonts w:ascii="Bookman Old Style" w:eastAsia="Calibri" w:hAnsi="Bookman Old Style" w:cs="Times New Roman"/>
      <w:b/>
      <w:bCs/>
      <w:iCs/>
      <w:color w:val="5B9BD5" w:themeColor="accent1"/>
      <w:szCs w:val="28"/>
      <w:lang w:val="es-ES" w:eastAsia="es-ES"/>
    </w:rPr>
  </w:style>
  <w:style w:type="paragraph" w:styleId="Ttulo3">
    <w:name w:val="heading 3"/>
    <w:basedOn w:val="Normal"/>
    <w:next w:val="Normal"/>
    <w:link w:val="Ttulo3Car"/>
    <w:uiPriority w:val="9"/>
    <w:semiHidden/>
    <w:unhideWhenUsed/>
    <w:qFormat/>
    <w:rsid w:val="00064897"/>
    <w:pPr>
      <w:keepNext/>
      <w:keepLines/>
      <w:spacing w:before="200" w:after="0"/>
      <w:ind w:left="720" w:hanging="720"/>
      <w:jc w:val="both"/>
      <w:outlineLvl w:val="2"/>
    </w:pPr>
    <w:rPr>
      <w:rFonts w:asciiTheme="majorHAnsi" w:eastAsiaTheme="majorEastAsia" w:hAnsiTheme="majorHAnsi" w:cstheme="majorBidi"/>
      <w:b/>
      <w:bCs/>
      <w:color w:val="5B9BD5" w:themeColor="accent1"/>
    </w:rPr>
  </w:style>
  <w:style w:type="paragraph" w:styleId="Ttulo4">
    <w:name w:val="heading 4"/>
    <w:basedOn w:val="Normal"/>
    <w:next w:val="Normal"/>
    <w:link w:val="Ttulo4Car"/>
    <w:uiPriority w:val="9"/>
    <w:qFormat/>
    <w:rsid w:val="00064897"/>
    <w:pPr>
      <w:keepNext/>
      <w:spacing w:before="240" w:after="60" w:line="240" w:lineRule="auto"/>
      <w:jc w:val="both"/>
      <w:outlineLvl w:val="3"/>
    </w:pPr>
    <w:rPr>
      <w:rFonts w:ascii="Arial" w:eastAsia="Times New Roman" w:hAnsi="Arial" w:cs="Times New Roman"/>
      <w:b/>
      <w:bCs/>
      <w:sz w:val="24"/>
      <w:szCs w:val="28"/>
      <w:lang w:val="es-ES" w:eastAsia="es-ES"/>
    </w:rPr>
  </w:style>
  <w:style w:type="paragraph" w:styleId="Ttulo5">
    <w:name w:val="heading 5"/>
    <w:basedOn w:val="Normal"/>
    <w:next w:val="Normal"/>
    <w:link w:val="Ttulo5Car"/>
    <w:uiPriority w:val="9"/>
    <w:qFormat/>
    <w:rsid w:val="00064897"/>
    <w:pPr>
      <w:spacing w:after="0" w:line="240" w:lineRule="auto"/>
      <w:jc w:val="both"/>
      <w:outlineLvl w:val="4"/>
    </w:pPr>
    <w:rPr>
      <w:rFonts w:ascii="Arial" w:eastAsia="Times New Roman" w:hAnsi="Arial" w:cs="Times New Roman"/>
      <w:b/>
      <w:smallCaps/>
      <w:sz w:val="24"/>
      <w:szCs w:val="24"/>
      <w:lang w:val="es-ES_tradnl" w:eastAsia="x-none"/>
    </w:rPr>
  </w:style>
  <w:style w:type="paragraph" w:styleId="Ttulo6">
    <w:name w:val="heading 6"/>
    <w:basedOn w:val="Normal"/>
    <w:next w:val="Normal"/>
    <w:link w:val="Ttulo6Car"/>
    <w:uiPriority w:val="9"/>
    <w:semiHidden/>
    <w:unhideWhenUsed/>
    <w:qFormat/>
    <w:rsid w:val="00064897"/>
    <w:pPr>
      <w:keepNext/>
      <w:keepLines/>
      <w:spacing w:before="200" w:after="0"/>
      <w:ind w:left="1152" w:hanging="1152"/>
      <w:jc w:val="both"/>
      <w:outlineLvl w:val="5"/>
    </w:pPr>
    <w:rPr>
      <w:rFonts w:asciiTheme="majorHAnsi" w:eastAsiaTheme="majorEastAsia" w:hAnsiTheme="majorHAnsi" w:cstheme="majorBidi"/>
      <w:i/>
      <w:iCs/>
      <w:color w:val="1F4D78" w:themeColor="accent1" w:themeShade="7F"/>
    </w:rPr>
  </w:style>
  <w:style w:type="paragraph" w:styleId="Ttulo7">
    <w:name w:val="heading 7"/>
    <w:basedOn w:val="Normal"/>
    <w:next w:val="Normal"/>
    <w:link w:val="Ttulo7Car"/>
    <w:uiPriority w:val="9"/>
    <w:semiHidden/>
    <w:unhideWhenUsed/>
    <w:qFormat/>
    <w:rsid w:val="00064897"/>
    <w:pPr>
      <w:keepNext/>
      <w:keepLines/>
      <w:spacing w:before="200" w:after="0"/>
      <w:ind w:left="1296" w:hanging="1296"/>
      <w:jc w:val="both"/>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064897"/>
    <w:pPr>
      <w:keepNext/>
      <w:keepLines/>
      <w:spacing w:before="200" w:after="0"/>
      <w:ind w:left="1440" w:hanging="1440"/>
      <w:jc w:val="both"/>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064897"/>
    <w:pPr>
      <w:keepNext/>
      <w:keepLines/>
      <w:spacing w:before="200" w:after="0"/>
      <w:ind w:left="1584" w:hanging="1584"/>
      <w:jc w:val="both"/>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1. Car"/>
    <w:basedOn w:val="Fuentedeprrafopredeter"/>
    <w:link w:val="Ttulo1"/>
    <w:uiPriority w:val="9"/>
    <w:rsid w:val="00064897"/>
    <w:rPr>
      <w:rFonts w:ascii="Bookman Old Style" w:eastAsia="Times New Roman" w:hAnsi="Bookman Old Style" w:cs="Times New Roman"/>
      <w:b/>
      <w:bCs/>
      <w:color w:val="5B9BD5" w:themeColor="accent1"/>
      <w:kern w:val="32"/>
      <w:sz w:val="24"/>
      <w:szCs w:val="32"/>
    </w:rPr>
  </w:style>
  <w:style w:type="character" w:customStyle="1" w:styleId="Ttulo2Car">
    <w:name w:val="Título 2 Car"/>
    <w:basedOn w:val="Fuentedeprrafopredeter"/>
    <w:link w:val="Ttulo2"/>
    <w:qFormat/>
    <w:rsid w:val="00064897"/>
    <w:rPr>
      <w:rFonts w:ascii="Bookman Old Style" w:eastAsia="Calibri" w:hAnsi="Bookman Old Style" w:cs="Times New Roman"/>
      <w:b/>
      <w:bCs/>
      <w:iCs/>
      <w:color w:val="5B9BD5" w:themeColor="accent1"/>
      <w:szCs w:val="28"/>
      <w:lang w:val="es-ES" w:eastAsia="es-ES"/>
    </w:rPr>
  </w:style>
  <w:style w:type="character" w:customStyle="1" w:styleId="Ttulo3Car">
    <w:name w:val="Título 3 Car"/>
    <w:basedOn w:val="Fuentedeprrafopredeter"/>
    <w:link w:val="Ttulo3"/>
    <w:uiPriority w:val="9"/>
    <w:semiHidden/>
    <w:rsid w:val="00064897"/>
    <w:rPr>
      <w:rFonts w:asciiTheme="majorHAnsi" w:eastAsiaTheme="majorEastAsia" w:hAnsiTheme="majorHAnsi" w:cstheme="majorBidi"/>
      <w:b/>
      <w:bCs/>
      <w:color w:val="5B9BD5" w:themeColor="accent1"/>
    </w:rPr>
  </w:style>
  <w:style w:type="character" w:customStyle="1" w:styleId="Ttulo4Car">
    <w:name w:val="Título 4 Car"/>
    <w:basedOn w:val="Fuentedeprrafopredeter"/>
    <w:link w:val="Ttulo4"/>
    <w:uiPriority w:val="9"/>
    <w:rsid w:val="00064897"/>
    <w:rPr>
      <w:rFonts w:ascii="Arial" w:eastAsia="Times New Roman" w:hAnsi="Arial" w:cs="Times New Roman"/>
      <w:b/>
      <w:bCs/>
      <w:sz w:val="24"/>
      <w:szCs w:val="28"/>
      <w:lang w:val="es-ES" w:eastAsia="es-ES"/>
    </w:rPr>
  </w:style>
  <w:style w:type="character" w:customStyle="1" w:styleId="Ttulo5Car">
    <w:name w:val="Título 5 Car"/>
    <w:basedOn w:val="Fuentedeprrafopredeter"/>
    <w:link w:val="Ttulo5"/>
    <w:uiPriority w:val="9"/>
    <w:qFormat/>
    <w:rsid w:val="00064897"/>
    <w:rPr>
      <w:rFonts w:ascii="Arial" w:eastAsia="Times New Roman" w:hAnsi="Arial" w:cs="Times New Roman"/>
      <w:b/>
      <w:smallCaps/>
      <w:sz w:val="24"/>
      <w:szCs w:val="24"/>
      <w:lang w:val="es-ES_tradnl" w:eastAsia="x-none"/>
    </w:rPr>
  </w:style>
  <w:style w:type="character" w:customStyle="1" w:styleId="Ttulo6Car">
    <w:name w:val="Título 6 Car"/>
    <w:basedOn w:val="Fuentedeprrafopredeter"/>
    <w:link w:val="Ttulo6"/>
    <w:uiPriority w:val="9"/>
    <w:semiHidden/>
    <w:rsid w:val="00064897"/>
    <w:rPr>
      <w:rFonts w:asciiTheme="majorHAnsi" w:eastAsiaTheme="majorEastAsia" w:hAnsiTheme="majorHAnsi" w:cstheme="majorBidi"/>
      <w:i/>
      <w:iCs/>
      <w:color w:val="1F4D78" w:themeColor="accent1" w:themeShade="7F"/>
    </w:rPr>
  </w:style>
  <w:style w:type="character" w:customStyle="1" w:styleId="Ttulo7Car">
    <w:name w:val="Título 7 Car"/>
    <w:basedOn w:val="Fuentedeprrafopredeter"/>
    <w:link w:val="Ttulo7"/>
    <w:uiPriority w:val="9"/>
    <w:semiHidden/>
    <w:rsid w:val="00064897"/>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064897"/>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064897"/>
    <w:rPr>
      <w:rFonts w:asciiTheme="majorHAnsi" w:eastAsiaTheme="majorEastAsia" w:hAnsiTheme="majorHAnsi" w:cstheme="majorBidi"/>
      <w:i/>
      <w:iCs/>
      <w:color w:val="404040" w:themeColor="text1" w:themeTint="BF"/>
      <w:sz w:val="20"/>
      <w:szCs w:val="20"/>
    </w:rPr>
  </w:style>
  <w:style w:type="paragraph" w:styleId="Prrafodelista">
    <w:name w:val="List Paragraph"/>
    <w:aliases w:val="viñetas,LISTA,List Paragraph,Párrafo de lista1,Párrafo de lista2,Ha,Resume Title"/>
    <w:basedOn w:val="Normal"/>
    <w:link w:val="PrrafodelistaCar"/>
    <w:uiPriority w:val="34"/>
    <w:qFormat/>
    <w:rsid w:val="00064897"/>
    <w:pPr>
      <w:ind w:left="720"/>
      <w:contextualSpacing/>
    </w:pPr>
    <w:rPr>
      <w:rFonts w:ascii="Calibri" w:eastAsia="Calibri" w:hAnsi="Calibri" w:cs="Times New Roman"/>
    </w:rPr>
  </w:style>
  <w:style w:type="character" w:customStyle="1" w:styleId="PrrafodelistaCar">
    <w:name w:val="Párrafo de lista Car"/>
    <w:aliases w:val="viñetas Car,LISTA Car,List Paragraph Car,Párrafo de lista1 Car,Párrafo de lista2 Car,Ha Car,Resume Title Car"/>
    <w:link w:val="Prrafodelista"/>
    <w:uiPriority w:val="34"/>
    <w:qFormat/>
    <w:rsid w:val="00064897"/>
    <w:rPr>
      <w:rFonts w:ascii="Calibri" w:eastAsia="Calibri" w:hAnsi="Calibri" w:cs="Times New Roman"/>
    </w:rPr>
  </w:style>
  <w:style w:type="paragraph" w:styleId="NormalWeb">
    <w:name w:val="Normal (Web)"/>
    <w:basedOn w:val="Normal"/>
    <w:link w:val="NormalWebCar"/>
    <w:qFormat/>
    <w:rsid w:val="00064897"/>
    <w:pPr>
      <w:spacing w:before="100" w:beforeAutospacing="1" w:after="100" w:afterAutospacing="1" w:line="240" w:lineRule="auto"/>
      <w:jc w:val="both"/>
    </w:pPr>
    <w:rPr>
      <w:rFonts w:ascii="Arial" w:eastAsia="Times New Roman" w:hAnsi="Arial" w:cs="Times New Roman"/>
      <w:sz w:val="24"/>
      <w:szCs w:val="24"/>
      <w:lang w:val="es-ES" w:eastAsia="es-ES"/>
    </w:rPr>
  </w:style>
  <w:style w:type="character" w:customStyle="1" w:styleId="NormalWebCar">
    <w:name w:val="Normal (Web) Car"/>
    <w:link w:val="NormalWeb"/>
    <w:qFormat/>
    <w:rsid w:val="00064897"/>
    <w:rPr>
      <w:rFonts w:ascii="Arial" w:eastAsia="Times New Roman" w:hAnsi="Arial" w:cs="Times New Roman"/>
      <w:sz w:val="24"/>
      <w:szCs w:val="24"/>
      <w:lang w:val="es-ES" w:eastAsia="es-ES"/>
    </w:rPr>
  </w:style>
  <w:style w:type="character" w:styleId="Refdecomentario">
    <w:name w:val="annotation reference"/>
    <w:basedOn w:val="Fuentedeprrafopredeter"/>
    <w:uiPriority w:val="99"/>
    <w:semiHidden/>
    <w:unhideWhenUsed/>
    <w:rsid w:val="00064897"/>
    <w:rPr>
      <w:sz w:val="16"/>
      <w:szCs w:val="16"/>
    </w:rPr>
  </w:style>
  <w:style w:type="paragraph" w:styleId="Textocomentario">
    <w:name w:val="annotation text"/>
    <w:basedOn w:val="Normal"/>
    <w:link w:val="TextocomentarioCar"/>
    <w:uiPriority w:val="99"/>
    <w:unhideWhenUsed/>
    <w:qFormat/>
    <w:rsid w:val="00064897"/>
    <w:pPr>
      <w:spacing w:after="0" w:line="240" w:lineRule="auto"/>
    </w:pPr>
    <w:rPr>
      <w:rFonts w:ascii="Times New Roman" w:eastAsia="Times New Roman" w:hAnsi="Times New Roman" w:cs="Times New Roman"/>
      <w:sz w:val="20"/>
      <w:szCs w:val="20"/>
      <w:lang w:val="es-ES" w:eastAsia="es-ES"/>
    </w:rPr>
  </w:style>
  <w:style w:type="character" w:customStyle="1" w:styleId="TextocomentarioCar">
    <w:name w:val="Texto comentario Car"/>
    <w:basedOn w:val="Fuentedeprrafopredeter"/>
    <w:link w:val="Textocomentario"/>
    <w:uiPriority w:val="99"/>
    <w:qFormat/>
    <w:rsid w:val="00064897"/>
    <w:rPr>
      <w:rFonts w:ascii="Times New Roman" w:eastAsia="Times New Roman" w:hAnsi="Times New Roman" w:cs="Times New Roman"/>
      <w:sz w:val="20"/>
      <w:szCs w:val="20"/>
      <w:lang w:val="es-ES" w:eastAsia="es-ES"/>
    </w:rPr>
  </w:style>
  <w:style w:type="table" w:styleId="Tablaconcuadrcula">
    <w:name w:val="Table Grid"/>
    <w:basedOn w:val="Tablanormal"/>
    <w:uiPriority w:val="59"/>
    <w:rsid w:val="00064897"/>
    <w:pPr>
      <w:spacing w:after="0" w:line="240" w:lineRule="auto"/>
    </w:pPr>
    <w:rPr>
      <w:rFonts w:eastAsiaTheme="minorEastAsia"/>
      <w:lang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pgrafe">
    <w:name w:val="caption"/>
    <w:basedOn w:val="Normal"/>
    <w:next w:val="Normal"/>
    <w:uiPriority w:val="35"/>
    <w:qFormat/>
    <w:rsid w:val="00064897"/>
    <w:rPr>
      <w:rFonts w:ascii="Calibri" w:eastAsia="Calibri" w:hAnsi="Calibri" w:cs="Times New Roman"/>
      <w:b/>
      <w:bCs/>
      <w:sz w:val="20"/>
      <w:szCs w:val="20"/>
      <w:lang w:eastAsia="es-CO"/>
    </w:rPr>
  </w:style>
  <w:style w:type="paragraph" w:styleId="Textodeglobo">
    <w:name w:val="Balloon Text"/>
    <w:basedOn w:val="Normal"/>
    <w:link w:val="TextodegloboCar"/>
    <w:uiPriority w:val="99"/>
    <w:semiHidden/>
    <w:unhideWhenUsed/>
    <w:rsid w:val="0006489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64897"/>
    <w:rPr>
      <w:rFonts w:ascii="Tahoma" w:hAnsi="Tahoma" w:cs="Tahoma"/>
      <w:sz w:val="16"/>
      <w:szCs w:val="16"/>
    </w:rPr>
  </w:style>
  <w:style w:type="paragraph" w:styleId="Textonotapie">
    <w:name w:val="footnote text"/>
    <w:aliases w:val="ft, Car4,Nota a pie/Bibliog,Car,texto de nota al pie,Texto nota pie Car1 Car,Texto nota pie Car Car Car,ft Car Car Car,ft Car1 Car,ft Car Car1,ft Car2,Texto nota pie Car1,ft Car Car,ft Car1,Footnote Text Char Char Char Char Char,FA Fu,ft1"/>
    <w:basedOn w:val="Normal"/>
    <w:link w:val="TextonotapieCar"/>
    <w:qFormat/>
    <w:rsid w:val="00064897"/>
    <w:pPr>
      <w:spacing w:after="0" w:line="240" w:lineRule="auto"/>
    </w:pPr>
    <w:rPr>
      <w:rFonts w:ascii="Times New Roman" w:eastAsia="Times New Roman" w:hAnsi="Times New Roman" w:cs="Times New Roman"/>
      <w:sz w:val="20"/>
      <w:szCs w:val="20"/>
      <w:lang w:val="es-ES" w:eastAsia="es-ES"/>
    </w:rPr>
  </w:style>
  <w:style w:type="character" w:customStyle="1" w:styleId="TextonotapieCar">
    <w:name w:val="Texto nota pie Car"/>
    <w:aliases w:val="ft Car, Car4 Car,Nota a pie/Bibliog Car,Car Car,texto de nota al pie Car,Texto nota pie Car1 Car Car,Texto nota pie Car Car Car Car,ft Car Car Car Car,ft Car1 Car Car,ft Car Car1 Car,ft Car2 Car,Texto nota pie Car1 Car1,ft Car1 Car1"/>
    <w:basedOn w:val="Fuentedeprrafopredeter"/>
    <w:link w:val="Textonotapie"/>
    <w:qFormat/>
    <w:rsid w:val="00064897"/>
    <w:rPr>
      <w:rFonts w:ascii="Times New Roman" w:eastAsia="Times New Roman" w:hAnsi="Times New Roman" w:cs="Times New Roman"/>
      <w:sz w:val="20"/>
      <w:szCs w:val="20"/>
      <w:lang w:val="es-ES" w:eastAsia="es-ES"/>
    </w:rPr>
  </w:style>
  <w:style w:type="character" w:styleId="Refdenotaalpie">
    <w:name w:val="footnote reference"/>
    <w:aliases w:val="Ref. de nota al pie2,Nota de pie,referencia nota al pie,Texto de nota al pie,Ref,de nota al pie,Texto nota al pie,Massilia Footnote Reference,ftref,Footnote symbol,Footnote,FC,BVI fnr,Pie de pagina,Appel note de bas de p"/>
    <w:uiPriority w:val="99"/>
    <w:qFormat/>
    <w:rsid w:val="00064897"/>
    <w:rPr>
      <w:vertAlign w:val="superscript"/>
    </w:rPr>
  </w:style>
  <w:style w:type="paragraph" w:customStyle="1" w:styleId="Default">
    <w:name w:val="Default"/>
    <w:rsid w:val="00064897"/>
    <w:pPr>
      <w:autoSpaceDE w:val="0"/>
      <w:autoSpaceDN w:val="0"/>
      <w:adjustRightInd w:val="0"/>
      <w:spacing w:after="0" w:line="240" w:lineRule="auto"/>
    </w:pPr>
    <w:rPr>
      <w:rFonts w:ascii="Calibri" w:eastAsia="Calibri" w:hAnsi="Calibri" w:cs="Calibri"/>
      <w:color w:val="000000"/>
      <w:sz w:val="24"/>
      <w:szCs w:val="24"/>
      <w:lang w:eastAsia="es-CO"/>
    </w:rPr>
  </w:style>
  <w:style w:type="character" w:customStyle="1" w:styleId="apple-converted-space">
    <w:name w:val="apple-converted-space"/>
    <w:basedOn w:val="Fuentedeprrafopredeter"/>
    <w:rsid w:val="00064897"/>
  </w:style>
  <w:style w:type="character" w:styleId="Hipervnculo">
    <w:name w:val="Hyperlink"/>
    <w:basedOn w:val="Fuentedeprrafopredeter"/>
    <w:uiPriority w:val="99"/>
    <w:unhideWhenUsed/>
    <w:rsid w:val="00064897"/>
    <w:rPr>
      <w:color w:val="0000FF"/>
      <w:u w:val="single"/>
    </w:rPr>
  </w:style>
  <w:style w:type="character" w:styleId="Textoennegrita">
    <w:name w:val="Strong"/>
    <w:basedOn w:val="Fuentedeprrafopredeter"/>
    <w:uiPriority w:val="22"/>
    <w:qFormat/>
    <w:rsid w:val="00064897"/>
    <w:rPr>
      <w:b/>
      <w:bCs/>
    </w:rPr>
  </w:style>
  <w:style w:type="table" w:styleId="Sombreadomedio1-nfasis2">
    <w:name w:val="Medium Shading 1 Accent 2"/>
    <w:basedOn w:val="Tablanormal"/>
    <w:uiPriority w:val="63"/>
    <w:rsid w:val="00064897"/>
    <w:pPr>
      <w:spacing w:after="0" w:line="240" w:lineRule="auto"/>
    </w:pPr>
    <w:rPr>
      <w:rFonts w:ascii="Times New Roman" w:eastAsia="Times New Roman" w:hAnsi="Times New Roman" w:cs="Times New Roman"/>
      <w:color w:val="000000"/>
      <w:sz w:val="24"/>
      <w:szCs w:val="24"/>
      <w:lang w:eastAsia="es-CO"/>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customStyle="1" w:styleId="Tabladecuadrcula4-nfasis21">
    <w:name w:val="Tabla de cuadrícula 4 - Énfasis 21"/>
    <w:basedOn w:val="Tablanormal"/>
    <w:uiPriority w:val="49"/>
    <w:rsid w:val="00064897"/>
    <w:pPr>
      <w:spacing w:after="0" w:line="240" w:lineRule="auto"/>
    </w:pPr>
    <w:rPr>
      <w:rFonts w:ascii="Times New Roman" w:eastAsia="Times New Roman" w:hAnsi="Times New Roman" w:cs="Times New Roman"/>
      <w:color w:val="000000"/>
      <w:sz w:val="24"/>
      <w:szCs w:val="24"/>
      <w:lang w:eastAsia="es-CO"/>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Cuadrculaclara-nfasis11">
    <w:name w:val="Cuadrícula clara - Énfasis 11"/>
    <w:basedOn w:val="Tablanormal"/>
    <w:uiPriority w:val="62"/>
    <w:rsid w:val="00064897"/>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Cuadrculaclara-nfasis2">
    <w:name w:val="Light Grid Accent 2"/>
    <w:basedOn w:val="Tablanormal"/>
    <w:uiPriority w:val="62"/>
    <w:rsid w:val="00064897"/>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paragraph" w:styleId="Sinespaciado">
    <w:name w:val="No Spacing"/>
    <w:link w:val="SinespaciadoCar"/>
    <w:uiPriority w:val="1"/>
    <w:qFormat/>
    <w:rsid w:val="00064897"/>
    <w:pPr>
      <w:spacing w:after="0" w:line="240" w:lineRule="auto"/>
    </w:pPr>
    <w:rPr>
      <w:rFonts w:ascii="Calibri" w:eastAsia="MS Mincho" w:hAnsi="Calibri" w:cs="Times New Roman"/>
      <w:lang w:eastAsia="es-CO"/>
    </w:rPr>
  </w:style>
  <w:style w:type="paragraph" w:styleId="Encabezado">
    <w:name w:val="header"/>
    <w:basedOn w:val="Normal"/>
    <w:link w:val="EncabezadoCar"/>
    <w:uiPriority w:val="99"/>
    <w:unhideWhenUsed/>
    <w:rsid w:val="0006489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64897"/>
  </w:style>
  <w:style w:type="paragraph" w:styleId="Piedepgina">
    <w:name w:val="footer"/>
    <w:basedOn w:val="Normal"/>
    <w:link w:val="PiedepginaCar"/>
    <w:uiPriority w:val="99"/>
    <w:unhideWhenUsed/>
    <w:rsid w:val="0006489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64897"/>
  </w:style>
  <w:style w:type="paragraph" w:customStyle="1" w:styleId="Normal1">
    <w:name w:val="Normal1"/>
    <w:rsid w:val="00064897"/>
    <w:pPr>
      <w:spacing w:after="0" w:line="240" w:lineRule="auto"/>
    </w:pPr>
    <w:rPr>
      <w:rFonts w:ascii="Times New Roman" w:eastAsia="Times New Roman" w:hAnsi="Times New Roman" w:cs="Times New Roman"/>
      <w:color w:val="000000"/>
      <w:sz w:val="24"/>
      <w:szCs w:val="24"/>
      <w:lang w:eastAsia="es-CO"/>
    </w:rPr>
  </w:style>
  <w:style w:type="paragraph" w:customStyle="1" w:styleId="Encabezado5">
    <w:name w:val="Encabezado 5"/>
    <w:basedOn w:val="Normal"/>
    <w:next w:val="Normal"/>
    <w:qFormat/>
    <w:rsid w:val="00064897"/>
    <w:pPr>
      <w:spacing w:after="0" w:line="240" w:lineRule="auto"/>
      <w:jc w:val="both"/>
      <w:outlineLvl w:val="4"/>
    </w:pPr>
    <w:rPr>
      <w:rFonts w:ascii="Arial" w:eastAsia="Times New Roman" w:hAnsi="Arial" w:cs="Times New Roman"/>
      <w:b/>
      <w:smallCaps/>
      <w:color w:val="00000A"/>
      <w:sz w:val="24"/>
      <w:szCs w:val="24"/>
      <w:lang w:val="en-US" w:eastAsia="x-none"/>
    </w:rPr>
  </w:style>
  <w:style w:type="paragraph" w:styleId="Asuntodelcomentario">
    <w:name w:val="annotation subject"/>
    <w:basedOn w:val="Textocomentario"/>
    <w:next w:val="Textocomentario"/>
    <w:link w:val="AsuntodelcomentarioCar"/>
    <w:uiPriority w:val="99"/>
    <w:semiHidden/>
    <w:unhideWhenUsed/>
    <w:rsid w:val="00064897"/>
    <w:pPr>
      <w:spacing w:after="200"/>
    </w:pPr>
    <w:rPr>
      <w:rFonts w:asciiTheme="minorHAnsi" w:eastAsiaTheme="minorHAnsi" w:hAnsiTheme="minorHAnsi" w:cstheme="minorBidi"/>
      <w:b/>
      <w:bCs/>
      <w:lang w:val="es-CO" w:eastAsia="en-US"/>
    </w:rPr>
  </w:style>
  <w:style w:type="character" w:customStyle="1" w:styleId="AsuntodelcomentarioCar">
    <w:name w:val="Asunto del comentario Car"/>
    <w:basedOn w:val="TextocomentarioCar"/>
    <w:link w:val="Asuntodelcomentario"/>
    <w:uiPriority w:val="99"/>
    <w:semiHidden/>
    <w:rsid w:val="00064897"/>
    <w:rPr>
      <w:rFonts w:ascii="Times New Roman" w:eastAsia="Times New Roman" w:hAnsi="Times New Roman" w:cs="Times New Roman"/>
      <w:b/>
      <w:bCs/>
      <w:sz w:val="20"/>
      <w:szCs w:val="20"/>
      <w:lang w:val="es-ES" w:eastAsia="es-ES"/>
    </w:rPr>
  </w:style>
  <w:style w:type="paragraph" w:styleId="Revisin">
    <w:name w:val="Revision"/>
    <w:hidden/>
    <w:uiPriority w:val="99"/>
    <w:semiHidden/>
    <w:rsid w:val="00064897"/>
    <w:pPr>
      <w:spacing w:after="0" w:line="240" w:lineRule="auto"/>
    </w:pPr>
    <w:rPr>
      <w:rFonts w:eastAsiaTheme="minorEastAsia"/>
      <w:lang w:eastAsia="es-CO"/>
    </w:rPr>
  </w:style>
  <w:style w:type="paragraph" w:styleId="Textoindependiente2">
    <w:name w:val="Body Text 2"/>
    <w:basedOn w:val="Normal"/>
    <w:link w:val="Textoindependiente2Car"/>
    <w:rsid w:val="00064897"/>
    <w:pPr>
      <w:spacing w:after="120" w:line="480" w:lineRule="auto"/>
    </w:pPr>
    <w:rPr>
      <w:rFonts w:ascii="Times New Roman" w:eastAsia="Times New Roman" w:hAnsi="Times New Roman" w:cs="Times New Roman"/>
      <w:sz w:val="24"/>
      <w:szCs w:val="24"/>
      <w:lang w:val="es-ES" w:eastAsia="es-ES"/>
    </w:rPr>
  </w:style>
  <w:style w:type="character" w:customStyle="1" w:styleId="Textoindependiente2Car">
    <w:name w:val="Texto independiente 2 Car"/>
    <w:basedOn w:val="Fuentedeprrafopredeter"/>
    <w:link w:val="Textoindependiente2"/>
    <w:rsid w:val="00064897"/>
    <w:rPr>
      <w:rFonts w:ascii="Times New Roman" w:eastAsia="Times New Roman" w:hAnsi="Times New Roman" w:cs="Times New Roman"/>
      <w:sz w:val="24"/>
      <w:szCs w:val="24"/>
      <w:lang w:val="es-ES" w:eastAsia="es-ES"/>
    </w:rPr>
  </w:style>
  <w:style w:type="character" w:customStyle="1" w:styleId="SinespaciadoCar">
    <w:name w:val="Sin espaciado Car"/>
    <w:link w:val="Sinespaciado"/>
    <w:uiPriority w:val="1"/>
    <w:rsid w:val="00064897"/>
    <w:rPr>
      <w:rFonts w:ascii="Calibri" w:eastAsia="MS Mincho" w:hAnsi="Calibri" w:cs="Times New Roman"/>
      <w:lang w:eastAsia="es-CO"/>
    </w:rPr>
  </w:style>
  <w:style w:type="paragraph" w:customStyle="1" w:styleId="Encabezado2">
    <w:name w:val="Encabezado 2"/>
    <w:basedOn w:val="Normal"/>
    <w:next w:val="Normal"/>
    <w:unhideWhenUsed/>
    <w:qFormat/>
    <w:rsid w:val="00064897"/>
    <w:pPr>
      <w:keepNext/>
      <w:spacing w:before="240" w:after="60" w:line="240" w:lineRule="auto"/>
      <w:ind w:left="576" w:hanging="576"/>
      <w:outlineLvl w:val="1"/>
    </w:pPr>
    <w:rPr>
      <w:rFonts w:ascii="Bookman Old Style" w:eastAsia="Calibri" w:hAnsi="Bookman Old Style" w:cs="Times New Roman"/>
      <w:b/>
      <w:bCs/>
      <w:iCs/>
      <w:color w:val="5B9BD5" w:themeColor="accent1"/>
      <w:szCs w:val="28"/>
      <w:lang w:val="es-ES" w:eastAsia="es-ES"/>
    </w:rPr>
  </w:style>
  <w:style w:type="character" w:customStyle="1" w:styleId="CitaCar">
    <w:name w:val="Cita Car"/>
    <w:basedOn w:val="Fuentedeprrafopredeter"/>
    <w:link w:val="Cita"/>
    <w:uiPriority w:val="29"/>
    <w:qFormat/>
    <w:rsid w:val="00064897"/>
    <w:rPr>
      <w:rFonts w:ascii="Bookman Old Style" w:eastAsia="Calibri" w:hAnsi="Bookman Old Style" w:cs="Times New Roman"/>
      <w:i/>
      <w:iCs/>
      <w:color w:val="000000" w:themeColor="text1"/>
    </w:rPr>
  </w:style>
  <w:style w:type="character" w:customStyle="1" w:styleId="EnlacedeInternet">
    <w:name w:val="Enlace de Internet"/>
    <w:basedOn w:val="Fuentedeprrafopredeter"/>
    <w:uiPriority w:val="99"/>
    <w:unhideWhenUsed/>
    <w:rsid w:val="00064897"/>
    <w:rPr>
      <w:color w:val="0563C1" w:themeColor="hyperlink"/>
      <w:u w:val="single"/>
    </w:rPr>
  </w:style>
  <w:style w:type="character" w:customStyle="1" w:styleId="Ancladenotaalpie">
    <w:name w:val="Ancla de nota al pie"/>
    <w:rsid w:val="00064897"/>
    <w:rPr>
      <w:vertAlign w:val="superscript"/>
    </w:rPr>
  </w:style>
  <w:style w:type="paragraph" w:styleId="Cita">
    <w:name w:val="Quote"/>
    <w:basedOn w:val="Normal"/>
    <w:next w:val="Normal"/>
    <w:link w:val="CitaCar"/>
    <w:uiPriority w:val="29"/>
    <w:qFormat/>
    <w:rsid w:val="00064897"/>
    <w:pPr>
      <w:jc w:val="both"/>
    </w:pPr>
    <w:rPr>
      <w:rFonts w:ascii="Bookman Old Style" w:eastAsia="Calibri" w:hAnsi="Bookman Old Style" w:cs="Times New Roman"/>
      <w:i/>
      <w:iCs/>
      <w:color w:val="000000" w:themeColor="text1"/>
    </w:rPr>
  </w:style>
  <w:style w:type="character" w:customStyle="1" w:styleId="CitaCar1">
    <w:name w:val="Cita Car1"/>
    <w:basedOn w:val="Fuentedeprrafopredeter"/>
    <w:uiPriority w:val="29"/>
    <w:rsid w:val="00064897"/>
    <w:rPr>
      <w:i/>
      <w:iCs/>
      <w:color w:val="404040" w:themeColor="text1" w:themeTint="BF"/>
    </w:rPr>
  </w:style>
  <w:style w:type="table" w:styleId="Sombreadoclaro-nfasis5">
    <w:name w:val="Light Shading Accent 5"/>
    <w:basedOn w:val="Tablanormal"/>
    <w:uiPriority w:val="60"/>
    <w:rsid w:val="00064897"/>
    <w:pPr>
      <w:spacing w:after="0" w:line="240" w:lineRule="auto"/>
    </w:pPr>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Sombreadoclaro-nfasis4">
    <w:name w:val="Light Shading Accent 4"/>
    <w:basedOn w:val="Tablanormal"/>
    <w:uiPriority w:val="60"/>
    <w:rsid w:val="00064897"/>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annotation text" w:qFormat="1"/>
    <w:lsdException w:name="caption" w:uiPriority="35" w:qFormat="1"/>
    <w:lsdException w:name="footnote reference"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64897"/>
    <w:pPr>
      <w:spacing w:after="200" w:line="276" w:lineRule="auto"/>
    </w:pPr>
  </w:style>
  <w:style w:type="paragraph" w:styleId="Ttulo1">
    <w:name w:val="heading 1"/>
    <w:aliases w:val="Título 1."/>
    <w:basedOn w:val="Normal"/>
    <w:next w:val="Normal"/>
    <w:link w:val="Ttulo1Car"/>
    <w:uiPriority w:val="9"/>
    <w:qFormat/>
    <w:rsid w:val="00064897"/>
    <w:pPr>
      <w:keepNext/>
      <w:numPr>
        <w:numId w:val="17"/>
      </w:numPr>
      <w:spacing w:before="240" w:after="60"/>
      <w:jc w:val="both"/>
      <w:outlineLvl w:val="0"/>
    </w:pPr>
    <w:rPr>
      <w:rFonts w:ascii="Bookman Old Style" w:eastAsia="Times New Roman" w:hAnsi="Bookman Old Style" w:cs="Times New Roman"/>
      <w:b/>
      <w:bCs/>
      <w:color w:val="5B9BD5" w:themeColor="accent1"/>
      <w:kern w:val="32"/>
      <w:sz w:val="24"/>
      <w:szCs w:val="32"/>
    </w:rPr>
  </w:style>
  <w:style w:type="paragraph" w:styleId="Ttulo2">
    <w:name w:val="heading 2"/>
    <w:basedOn w:val="Normal"/>
    <w:next w:val="Normal"/>
    <w:link w:val="Ttulo2Car"/>
    <w:unhideWhenUsed/>
    <w:qFormat/>
    <w:rsid w:val="00064897"/>
    <w:pPr>
      <w:keepNext/>
      <w:numPr>
        <w:ilvl w:val="1"/>
        <w:numId w:val="17"/>
      </w:numPr>
      <w:spacing w:before="240" w:after="60" w:line="240" w:lineRule="auto"/>
      <w:outlineLvl w:val="1"/>
    </w:pPr>
    <w:rPr>
      <w:rFonts w:ascii="Bookman Old Style" w:eastAsia="Calibri" w:hAnsi="Bookman Old Style" w:cs="Times New Roman"/>
      <w:b/>
      <w:bCs/>
      <w:iCs/>
      <w:color w:val="5B9BD5" w:themeColor="accent1"/>
      <w:szCs w:val="28"/>
      <w:lang w:val="es-ES" w:eastAsia="es-ES"/>
    </w:rPr>
  </w:style>
  <w:style w:type="paragraph" w:styleId="Ttulo3">
    <w:name w:val="heading 3"/>
    <w:basedOn w:val="Normal"/>
    <w:next w:val="Normal"/>
    <w:link w:val="Ttulo3Car"/>
    <w:uiPriority w:val="9"/>
    <w:semiHidden/>
    <w:unhideWhenUsed/>
    <w:qFormat/>
    <w:rsid w:val="00064897"/>
    <w:pPr>
      <w:keepNext/>
      <w:keepLines/>
      <w:spacing w:before="200" w:after="0"/>
      <w:ind w:left="720" w:hanging="720"/>
      <w:jc w:val="both"/>
      <w:outlineLvl w:val="2"/>
    </w:pPr>
    <w:rPr>
      <w:rFonts w:asciiTheme="majorHAnsi" w:eastAsiaTheme="majorEastAsia" w:hAnsiTheme="majorHAnsi" w:cstheme="majorBidi"/>
      <w:b/>
      <w:bCs/>
      <w:color w:val="5B9BD5" w:themeColor="accent1"/>
    </w:rPr>
  </w:style>
  <w:style w:type="paragraph" w:styleId="Ttulo4">
    <w:name w:val="heading 4"/>
    <w:basedOn w:val="Normal"/>
    <w:next w:val="Normal"/>
    <w:link w:val="Ttulo4Car"/>
    <w:uiPriority w:val="9"/>
    <w:qFormat/>
    <w:rsid w:val="00064897"/>
    <w:pPr>
      <w:keepNext/>
      <w:spacing w:before="240" w:after="60" w:line="240" w:lineRule="auto"/>
      <w:jc w:val="both"/>
      <w:outlineLvl w:val="3"/>
    </w:pPr>
    <w:rPr>
      <w:rFonts w:ascii="Arial" w:eastAsia="Times New Roman" w:hAnsi="Arial" w:cs="Times New Roman"/>
      <w:b/>
      <w:bCs/>
      <w:sz w:val="24"/>
      <w:szCs w:val="28"/>
      <w:lang w:val="es-ES" w:eastAsia="es-ES"/>
    </w:rPr>
  </w:style>
  <w:style w:type="paragraph" w:styleId="Ttulo5">
    <w:name w:val="heading 5"/>
    <w:basedOn w:val="Normal"/>
    <w:next w:val="Normal"/>
    <w:link w:val="Ttulo5Car"/>
    <w:uiPriority w:val="9"/>
    <w:qFormat/>
    <w:rsid w:val="00064897"/>
    <w:pPr>
      <w:spacing w:after="0" w:line="240" w:lineRule="auto"/>
      <w:jc w:val="both"/>
      <w:outlineLvl w:val="4"/>
    </w:pPr>
    <w:rPr>
      <w:rFonts w:ascii="Arial" w:eastAsia="Times New Roman" w:hAnsi="Arial" w:cs="Times New Roman"/>
      <w:b/>
      <w:smallCaps/>
      <w:sz w:val="24"/>
      <w:szCs w:val="24"/>
      <w:lang w:val="es-ES_tradnl" w:eastAsia="x-none"/>
    </w:rPr>
  </w:style>
  <w:style w:type="paragraph" w:styleId="Ttulo6">
    <w:name w:val="heading 6"/>
    <w:basedOn w:val="Normal"/>
    <w:next w:val="Normal"/>
    <w:link w:val="Ttulo6Car"/>
    <w:uiPriority w:val="9"/>
    <w:semiHidden/>
    <w:unhideWhenUsed/>
    <w:qFormat/>
    <w:rsid w:val="00064897"/>
    <w:pPr>
      <w:keepNext/>
      <w:keepLines/>
      <w:spacing w:before="200" w:after="0"/>
      <w:ind w:left="1152" w:hanging="1152"/>
      <w:jc w:val="both"/>
      <w:outlineLvl w:val="5"/>
    </w:pPr>
    <w:rPr>
      <w:rFonts w:asciiTheme="majorHAnsi" w:eastAsiaTheme="majorEastAsia" w:hAnsiTheme="majorHAnsi" w:cstheme="majorBidi"/>
      <w:i/>
      <w:iCs/>
      <w:color w:val="1F4D78" w:themeColor="accent1" w:themeShade="7F"/>
    </w:rPr>
  </w:style>
  <w:style w:type="paragraph" w:styleId="Ttulo7">
    <w:name w:val="heading 7"/>
    <w:basedOn w:val="Normal"/>
    <w:next w:val="Normal"/>
    <w:link w:val="Ttulo7Car"/>
    <w:uiPriority w:val="9"/>
    <w:semiHidden/>
    <w:unhideWhenUsed/>
    <w:qFormat/>
    <w:rsid w:val="00064897"/>
    <w:pPr>
      <w:keepNext/>
      <w:keepLines/>
      <w:spacing w:before="200" w:after="0"/>
      <w:ind w:left="1296" w:hanging="1296"/>
      <w:jc w:val="both"/>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064897"/>
    <w:pPr>
      <w:keepNext/>
      <w:keepLines/>
      <w:spacing w:before="200" w:after="0"/>
      <w:ind w:left="1440" w:hanging="1440"/>
      <w:jc w:val="both"/>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064897"/>
    <w:pPr>
      <w:keepNext/>
      <w:keepLines/>
      <w:spacing w:before="200" w:after="0"/>
      <w:ind w:left="1584" w:hanging="1584"/>
      <w:jc w:val="both"/>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1. Car"/>
    <w:basedOn w:val="Fuentedeprrafopredeter"/>
    <w:link w:val="Ttulo1"/>
    <w:uiPriority w:val="9"/>
    <w:rsid w:val="00064897"/>
    <w:rPr>
      <w:rFonts w:ascii="Bookman Old Style" w:eastAsia="Times New Roman" w:hAnsi="Bookman Old Style" w:cs="Times New Roman"/>
      <w:b/>
      <w:bCs/>
      <w:color w:val="5B9BD5" w:themeColor="accent1"/>
      <w:kern w:val="32"/>
      <w:sz w:val="24"/>
      <w:szCs w:val="32"/>
    </w:rPr>
  </w:style>
  <w:style w:type="character" w:customStyle="1" w:styleId="Ttulo2Car">
    <w:name w:val="Título 2 Car"/>
    <w:basedOn w:val="Fuentedeprrafopredeter"/>
    <w:link w:val="Ttulo2"/>
    <w:qFormat/>
    <w:rsid w:val="00064897"/>
    <w:rPr>
      <w:rFonts w:ascii="Bookman Old Style" w:eastAsia="Calibri" w:hAnsi="Bookman Old Style" w:cs="Times New Roman"/>
      <w:b/>
      <w:bCs/>
      <w:iCs/>
      <w:color w:val="5B9BD5" w:themeColor="accent1"/>
      <w:szCs w:val="28"/>
      <w:lang w:val="es-ES" w:eastAsia="es-ES"/>
    </w:rPr>
  </w:style>
  <w:style w:type="character" w:customStyle="1" w:styleId="Ttulo3Car">
    <w:name w:val="Título 3 Car"/>
    <w:basedOn w:val="Fuentedeprrafopredeter"/>
    <w:link w:val="Ttulo3"/>
    <w:uiPriority w:val="9"/>
    <w:semiHidden/>
    <w:rsid w:val="00064897"/>
    <w:rPr>
      <w:rFonts w:asciiTheme="majorHAnsi" w:eastAsiaTheme="majorEastAsia" w:hAnsiTheme="majorHAnsi" w:cstheme="majorBidi"/>
      <w:b/>
      <w:bCs/>
      <w:color w:val="5B9BD5" w:themeColor="accent1"/>
    </w:rPr>
  </w:style>
  <w:style w:type="character" w:customStyle="1" w:styleId="Ttulo4Car">
    <w:name w:val="Título 4 Car"/>
    <w:basedOn w:val="Fuentedeprrafopredeter"/>
    <w:link w:val="Ttulo4"/>
    <w:uiPriority w:val="9"/>
    <w:rsid w:val="00064897"/>
    <w:rPr>
      <w:rFonts w:ascii="Arial" w:eastAsia="Times New Roman" w:hAnsi="Arial" w:cs="Times New Roman"/>
      <w:b/>
      <w:bCs/>
      <w:sz w:val="24"/>
      <w:szCs w:val="28"/>
      <w:lang w:val="es-ES" w:eastAsia="es-ES"/>
    </w:rPr>
  </w:style>
  <w:style w:type="character" w:customStyle="1" w:styleId="Ttulo5Car">
    <w:name w:val="Título 5 Car"/>
    <w:basedOn w:val="Fuentedeprrafopredeter"/>
    <w:link w:val="Ttulo5"/>
    <w:uiPriority w:val="9"/>
    <w:qFormat/>
    <w:rsid w:val="00064897"/>
    <w:rPr>
      <w:rFonts w:ascii="Arial" w:eastAsia="Times New Roman" w:hAnsi="Arial" w:cs="Times New Roman"/>
      <w:b/>
      <w:smallCaps/>
      <w:sz w:val="24"/>
      <w:szCs w:val="24"/>
      <w:lang w:val="es-ES_tradnl" w:eastAsia="x-none"/>
    </w:rPr>
  </w:style>
  <w:style w:type="character" w:customStyle="1" w:styleId="Ttulo6Car">
    <w:name w:val="Título 6 Car"/>
    <w:basedOn w:val="Fuentedeprrafopredeter"/>
    <w:link w:val="Ttulo6"/>
    <w:uiPriority w:val="9"/>
    <w:semiHidden/>
    <w:rsid w:val="00064897"/>
    <w:rPr>
      <w:rFonts w:asciiTheme="majorHAnsi" w:eastAsiaTheme="majorEastAsia" w:hAnsiTheme="majorHAnsi" w:cstheme="majorBidi"/>
      <w:i/>
      <w:iCs/>
      <w:color w:val="1F4D78" w:themeColor="accent1" w:themeShade="7F"/>
    </w:rPr>
  </w:style>
  <w:style w:type="character" w:customStyle="1" w:styleId="Ttulo7Car">
    <w:name w:val="Título 7 Car"/>
    <w:basedOn w:val="Fuentedeprrafopredeter"/>
    <w:link w:val="Ttulo7"/>
    <w:uiPriority w:val="9"/>
    <w:semiHidden/>
    <w:rsid w:val="00064897"/>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064897"/>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064897"/>
    <w:rPr>
      <w:rFonts w:asciiTheme="majorHAnsi" w:eastAsiaTheme="majorEastAsia" w:hAnsiTheme="majorHAnsi" w:cstheme="majorBidi"/>
      <w:i/>
      <w:iCs/>
      <w:color w:val="404040" w:themeColor="text1" w:themeTint="BF"/>
      <w:sz w:val="20"/>
      <w:szCs w:val="20"/>
    </w:rPr>
  </w:style>
  <w:style w:type="paragraph" w:styleId="Prrafodelista">
    <w:name w:val="List Paragraph"/>
    <w:aliases w:val="viñetas,LISTA,List Paragraph,Párrafo de lista1,Párrafo de lista2,Ha,Resume Title"/>
    <w:basedOn w:val="Normal"/>
    <w:link w:val="PrrafodelistaCar"/>
    <w:uiPriority w:val="34"/>
    <w:qFormat/>
    <w:rsid w:val="00064897"/>
    <w:pPr>
      <w:ind w:left="720"/>
      <w:contextualSpacing/>
    </w:pPr>
    <w:rPr>
      <w:rFonts w:ascii="Calibri" w:eastAsia="Calibri" w:hAnsi="Calibri" w:cs="Times New Roman"/>
    </w:rPr>
  </w:style>
  <w:style w:type="character" w:customStyle="1" w:styleId="PrrafodelistaCar">
    <w:name w:val="Párrafo de lista Car"/>
    <w:aliases w:val="viñetas Car,LISTA Car,List Paragraph Car,Párrafo de lista1 Car,Párrafo de lista2 Car,Ha Car,Resume Title Car"/>
    <w:link w:val="Prrafodelista"/>
    <w:uiPriority w:val="34"/>
    <w:qFormat/>
    <w:rsid w:val="00064897"/>
    <w:rPr>
      <w:rFonts w:ascii="Calibri" w:eastAsia="Calibri" w:hAnsi="Calibri" w:cs="Times New Roman"/>
    </w:rPr>
  </w:style>
  <w:style w:type="paragraph" w:styleId="NormalWeb">
    <w:name w:val="Normal (Web)"/>
    <w:basedOn w:val="Normal"/>
    <w:link w:val="NormalWebCar"/>
    <w:qFormat/>
    <w:rsid w:val="00064897"/>
    <w:pPr>
      <w:spacing w:before="100" w:beforeAutospacing="1" w:after="100" w:afterAutospacing="1" w:line="240" w:lineRule="auto"/>
      <w:jc w:val="both"/>
    </w:pPr>
    <w:rPr>
      <w:rFonts w:ascii="Arial" w:eastAsia="Times New Roman" w:hAnsi="Arial" w:cs="Times New Roman"/>
      <w:sz w:val="24"/>
      <w:szCs w:val="24"/>
      <w:lang w:val="es-ES" w:eastAsia="es-ES"/>
    </w:rPr>
  </w:style>
  <w:style w:type="character" w:customStyle="1" w:styleId="NormalWebCar">
    <w:name w:val="Normal (Web) Car"/>
    <w:link w:val="NormalWeb"/>
    <w:qFormat/>
    <w:rsid w:val="00064897"/>
    <w:rPr>
      <w:rFonts w:ascii="Arial" w:eastAsia="Times New Roman" w:hAnsi="Arial" w:cs="Times New Roman"/>
      <w:sz w:val="24"/>
      <w:szCs w:val="24"/>
      <w:lang w:val="es-ES" w:eastAsia="es-ES"/>
    </w:rPr>
  </w:style>
  <w:style w:type="character" w:styleId="Refdecomentario">
    <w:name w:val="annotation reference"/>
    <w:basedOn w:val="Fuentedeprrafopredeter"/>
    <w:uiPriority w:val="99"/>
    <w:semiHidden/>
    <w:unhideWhenUsed/>
    <w:rsid w:val="00064897"/>
    <w:rPr>
      <w:sz w:val="16"/>
      <w:szCs w:val="16"/>
    </w:rPr>
  </w:style>
  <w:style w:type="paragraph" w:styleId="Textocomentario">
    <w:name w:val="annotation text"/>
    <w:basedOn w:val="Normal"/>
    <w:link w:val="TextocomentarioCar"/>
    <w:uiPriority w:val="99"/>
    <w:unhideWhenUsed/>
    <w:qFormat/>
    <w:rsid w:val="00064897"/>
    <w:pPr>
      <w:spacing w:after="0" w:line="240" w:lineRule="auto"/>
    </w:pPr>
    <w:rPr>
      <w:rFonts w:ascii="Times New Roman" w:eastAsia="Times New Roman" w:hAnsi="Times New Roman" w:cs="Times New Roman"/>
      <w:sz w:val="20"/>
      <w:szCs w:val="20"/>
      <w:lang w:val="es-ES" w:eastAsia="es-ES"/>
    </w:rPr>
  </w:style>
  <w:style w:type="character" w:customStyle="1" w:styleId="TextocomentarioCar">
    <w:name w:val="Texto comentario Car"/>
    <w:basedOn w:val="Fuentedeprrafopredeter"/>
    <w:link w:val="Textocomentario"/>
    <w:uiPriority w:val="99"/>
    <w:qFormat/>
    <w:rsid w:val="00064897"/>
    <w:rPr>
      <w:rFonts w:ascii="Times New Roman" w:eastAsia="Times New Roman" w:hAnsi="Times New Roman" w:cs="Times New Roman"/>
      <w:sz w:val="20"/>
      <w:szCs w:val="20"/>
      <w:lang w:val="es-ES" w:eastAsia="es-ES"/>
    </w:rPr>
  </w:style>
  <w:style w:type="table" w:styleId="Tablaconcuadrcula">
    <w:name w:val="Table Grid"/>
    <w:basedOn w:val="Tablanormal"/>
    <w:uiPriority w:val="59"/>
    <w:rsid w:val="00064897"/>
    <w:pPr>
      <w:spacing w:after="0" w:line="240" w:lineRule="auto"/>
    </w:pPr>
    <w:rPr>
      <w:rFonts w:eastAsiaTheme="minorEastAsia"/>
      <w:lang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pgrafe">
    <w:name w:val="caption"/>
    <w:basedOn w:val="Normal"/>
    <w:next w:val="Normal"/>
    <w:uiPriority w:val="35"/>
    <w:qFormat/>
    <w:rsid w:val="00064897"/>
    <w:rPr>
      <w:rFonts w:ascii="Calibri" w:eastAsia="Calibri" w:hAnsi="Calibri" w:cs="Times New Roman"/>
      <w:b/>
      <w:bCs/>
      <w:sz w:val="20"/>
      <w:szCs w:val="20"/>
      <w:lang w:eastAsia="es-CO"/>
    </w:rPr>
  </w:style>
  <w:style w:type="paragraph" w:styleId="Textodeglobo">
    <w:name w:val="Balloon Text"/>
    <w:basedOn w:val="Normal"/>
    <w:link w:val="TextodegloboCar"/>
    <w:uiPriority w:val="99"/>
    <w:semiHidden/>
    <w:unhideWhenUsed/>
    <w:rsid w:val="0006489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64897"/>
    <w:rPr>
      <w:rFonts w:ascii="Tahoma" w:hAnsi="Tahoma" w:cs="Tahoma"/>
      <w:sz w:val="16"/>
      <w:szCs w:val="16"/>
    </w:rPr>
  </w:style>
  <w:style w:type="paragraph" w:styleId="Textonotapie">
    <w:name w:val="footnote text"/>
    <w:aliases w:val="ft, Car4,Nota a pie/Bibliog,Car,texto de nota al pie,Texto nota pie Car1 Car,Texto nota pie Car Car Car,ft Car Car Car,ft Car1 Car,ft Car Car1,ft Car2,Texto nota pie Car1,ft Car Car,ft Car1,Footnote Text Char Char Char Char Char,FA Fu,ft1"/>
    <w:basedOn w:val="Normal"/>
    <w:link w:val="TextonotapieCar"/>
    <w:qFormat/>
    <w:rsid w:val="00064897"/>
    <w:pPr>
      <w:spacing w:after="0" w:line="240" w:lineRule="auto"/>
    </w:pPr>
    <w:rPr>
      <w:rFonts w:ascii="Times New Roman" w:eastAsia="Times New Roman" w:hAnsi="Times New Roman" w:cs="Times New Roman"/>
      <w:sz w:val="20"/>
      <w:szCs w:val="20"/>
      <w:lang w:val="es-ES" w:eastAsia="es-ES"/>
    </w:rPr>
  </w:style>
  <w:style w:type="character" w:customStyle="1" w:styleId="TextonotapieCar">
    <w:name w:val="Texto nota pie Car"/>
    <w:aliases w:val="ft Car, Car4 Car,Nota a pie/Bibliog Car,Car Car,texto de nota al pie Car,Texto nota pie Car1 Car Car,Texto nota pie Car Car Car Car,ft Car Car Car Car,ft Car1 Car Car,ft Car Car1 Car,ft Car2 Car,Texto nota pie Car1 Car1,ft Car1 Car1"/>
    <w:basedOn w:val="Fuentedeprrafopredeter"/>
    <w:link w:val="Textonotapie"/>
    <w:qFormat/>
    <w:rsid w:val="00064897"/>
    <w:rPr>
      <w:rFonts w:ascii="Times New Roman" w:eastAsia="Times New Roman" w:hAnsi="Times New Roman" w:cs="Times New Roman"/>
      <w:sz w:val="20"/>
      <w:szCs w:val="20"/>
      <w:lang w:val="es-ES" w:eastAsia="es-ES"/>
    </w:rPr>
  </w:style>
  <w:style w:type="character" w:styleId="Refdenotaalpie">
    <w:name w:val="footnote reference"/>
    <w:aliases w:val="Ref. de nota al pie2,Nota de pie,referencia nota al pie,Texto de nota al pie,Ref,de nota al pie,Texto nota al pie,Massilia Footnote Reference,ftref,Footnote symbol,Footnote,FC,BVI fnr,Pie de pagina,Appel note de bas de p"/>
    <w:uiPriority w:val="99"/>
    <w:qFormat/>
    <w:rsid w:val="00064897"/>
    <w:rPr>
      <w:vertAlign w:val="superscript"/>
    </w:rPr>
  </w:style>
  <w:style w:type="paragraph" w:customStyle="1" w:styleId="Default">
    <w:name w:val="Default"/>
    <w:rsid w:val="00064897"/>
    <w:pPr>
      <w:autoSpaceDE w:val="0"/>
      <w:autoSpaceDN w:val="0"/>
      <w:adjustRightInd w:val="0"/>
      <w:spacing w:after="0" w:line="240" w:lineRule="auto"/>
    </w:pPr>
    <w:rPr>
      <w:rFonts w:ascii="Calibri" w:eastAsia="Calibri" w:hAnsi="Calibri" w:cs="Calibri"/>
      <w:color w:val="000000"/>
      <w:sz w:val="24"/>
      <w:szCs w:val="24"/>
      <w:lang w:eastAsia="es-CO"/>
    </w:rPr>
  </w:style>
  <w:style w:type="character" w:customStyle="1" w:styleId="apple-converted-space">
    <w:name w:val="apple-converted-space"/>
    <w:basedOn w:val="Fuentedeprrafopredeter"/>
    <w:rsid w:val="00064897"/>
  </w:style>
  <w:style w:type="character" w:styleId="Hipervnculo">
    <w:name w:val="Hyperlink"/>
    <w:basedOn w:val="Fuentedeprrafopredeter"/>
    <w:uiPriority w:val="99"/>
    <w:unhideWhenUsed/>
    <w:rsid w:val="00064897"/>
    <w:rPr>
      <w:color w:val="0000FF"/>
      <w:u w:val="single"/>
    </w:rPr>
  </w:style>
  <w:style w:type="character" w:styleId="Textoennegrita">
    <w:name w:val="Strong"/>
    <w:basedOn w:val="Fuentedeprrafopredeter"/>
    <w:uiPriority w:val="22"/>
    <w:qFormat/>
    <w:rsid w:val="00064897"/>
    <w:rPr>
      <w:b/>
      <w:bCs/>
    </w:rPr>
  </w:style>
  <w:style w:type="table" w:styleId="Sombreadomedio1-nfasis2">
    <w:name w:val="Medium Shading 1 Accent 2"/>
    <w:basedOn w:val="Tablanormal"/>
    <w:uiPriority w:val="63"/>
    <w:rsid w:val="00064897"/>
    <w:pPr>
      <w:spacing w:after="0" w:line="240" w:lineRule="auto"/>
    </w:pPr>
    <w:rPr>
      <w:rFonts w:ascii="Times New Roman" w:eastAsia="Times New Roman" w:hAnsi="Times New Roman" w:cs="Times New Roman"/>
      <w:color w:val="000000"/>
      <w:sz w:val="24"/>
      <w:szCs w:val="24"/>
      <w:lang w:eastAsia="es-CO"/>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customStyle="1" w:styleId="Tabladecuadrcula4-nfasis21">
    <w:name w:val="Tabla de cuadrícula 4 - Énfasis 21"/>
    <w:basedOn w:val="Tablanormal"/>
    <w:uiPriority w:val="49"/>
    <w:rsid w:val="00064897"/>
    <w:pPr>
      <w:spacing w:after="0" w:line="240" w:lineRule="auto"/>
    </w:pPr>
    <w:rPr>
      <w:rFonts w:ascii="Times New Roman" w:eastAsia="Times New Roman" w:hAnsi="Times New Roman" w:cs="Times New Roman"/>
      <w:color w:val="000000"/>
      <w:sz w:val="24"/>
      <w:szCs w:val="24"/>
      <w:lang w:eastAsia="es-CO"/>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Cuadrculaclara-nfasis11">
    <w:name w:val="Cuadrícula clara - Énfasis 11"/>
    <w:basedOn w:val="Tablanormal"/>
    <w:uiPriority w:val="62"/>
    <w:rsid w:val="00064897"/>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Cuadrculaclara-nfasis2">
    <w:name w:val="Light Grid Accent 2"/>
    <w:basedOn w:val="Tablanormal"/>
    <w:uiPriority w:val="62"/>
    <w:rsid w:val="00064897"/>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paragraph" w:styleId="Sinespaciado">
    <w:name w:val="No Spacing"/>
    <w:link w:val="SinespaciadoCar"/>
    <w:uiPriority w:val="1"/>
    <w:qFormat/>
    <w:rsid w:val="00064897"/>
    <w:pPr>
      <w:spacing w:after="0" w:line="240" w:lineRule="auto"/>
    </w:pPr>
    <w:rPr>
      <w:rFonts w:ascii="Calibri" w:eastAsia="MS Mincho" w:hAnsi="Calibri" w:cs="Times New Roman"/>
      <w:lang w:eastAsia="es-CO"/>
    </w:rPr>
  </w:style>
  <w:style w:type="paragraph" w:styleId="Encabezado">
    <w:name w:val="header"/>
    <w:basedOn w:val="Normal"/>
    <w:link w:val="EncabezadoCar"/>
    <w:uiPriority w:val="99"/>
    <w:unhideWhenUsed/>
    <w:rsid w:val="0006489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64897"/>
  </w:style>
  <w:style w:type="paragraph" w:styleId="Piedepgina">
    <w:name w:val="footer"/>
    <w:basedOn w:val="Normal"/>
    <w:link w:val="PiedepginaCar"/>
    <w:uiPriority w:val="99"/>
    <w:unhideWhenUsed/>
    <w:rsid w:val="0006489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64897"/>
  </w:style>
  <w:style w:type="paragraph" w:customStyle="1" w:styleId="Normal1">
    <w:name w:val="Normal1"/>
    <w:rsid w:val="00064897"/>
    <w:pPr>
      <w:spacing w:after="0" w:line="240" w:lineRule="auto"/>
    </w:pPr>
    <w:rPr>
      <w:rFonts w:ascii="Times New Roman" w:eastAsia="Times New Roman" w:hAnsi="Times New Roman" w:cs="Times New Roman"/>
      <w:color w:val="000000"/>
      <w:sz w:val="24"/>
      <w:szCs w:val="24"/>
      <w:lang w:eastAsia="es-CO"/>
    </w:rPr>
  </w:style>
  <w:style w:type="paragraph" w:customStyle="1" w:styleId="Encabezado5">
    <w:name w:val="Encabezado 5"/>
    <w:basedOn w:val="Normal"/>
    <w:next w:val="Normal"/>
    <w:qFormat/>
    <w:rsid w:val="00064897"/>
    <w:pPr>
      <w:spacing w:after="0" w:line="240" w:lineRule="auto"/>
      <w:jc w:val="both"/>
      <w:outlineLvl w:val="4"/>
    </w:pPr>
    <w:rPr>
      <w:rFonts w:ascii="Arial" w:eastAsia="Times New Roman" w:hAnsi="Arial" w:cs="Times New Roman"/>
      <w:b/>
      <w:smallCaps/>
      <w:color w:val="00000A"/>
      <w:sz w:val="24"/>
      <w:szCs w:val="24"/>
      <w:lang w:val="en-US" w:eastAsia="x-none"/>
    </w:rPr>
  </w:style>
  <w:style w:type="paragraph" w:styleId="Asuntodelcomentario">
    <w:name w:val="annotation subject"/>
    <w:basedOn w:val="Textocomentario"/>
    <w:next w:val="Textocomentario"/>
    <w:link w:val="AsuntodelcomentarioCar"/>
    <w:uiPriority w:val="99"/>
    <w:semiHidden/>
    <w:unhideWhenUsed/>
    <w:rsid w:val="00064897"/>
    <w:pPr>
      <w:spacing w:after="200"/>
    </w:pPr>
    <w:rPr>
      <w:rFonts w:asciiTheme="minorHAnsi" w:eastAsiaTheme="minorHAnsi" w:hAnsiTheme="minorHAnsi" w:cstheme="minorBidi"/>
      <w:b/>
      <w:bCs/>
      <w:lang w:val="es-CO" w:eastAsia="en-US"/>
    </w:rPr>
  </w:style>
  <w:style w:type="character" w:customStyle="1" w:styleId="AsuntodelcomentarioCar">
    <w:name w:val="Asunto del comentario Car"/>
    <w:basedOn w:val="TextocomentarioCar"/>
    <w:link w:val="Asuntodelcomentario"/>
    <w:uiPriority w:val="99"/>
    <w:semiHidden/>
    <w:rsid w:val="00064897"/>
    <w:rPr>
      <w:rFonts w:ascii="Times New Roman" w:eastAsia="Times New Roman" w:hAnsi="Times New Roman" w:cs="Times New Roman"/>
      <w:b/>
      <w:bCs/>
      <w:sz w:val="20"/>
      <w:szCs w:val="20"/>
      <w:lang w:val="es-ES" w:eastAsia="es-ES"/>
    </w:rPr>
  </w:style>
  <w:style w:type="paragraph" w:styleId="Revisin">
    <w:name w:val="Revision"/>
    <w:hidden/>
    <w:uiPriority w:val="99"/>
    <w:semiHidden/>
    <w:rsid w:val="00064897"/>
    <w:pPr>
      <w:spacing w:after="0" w:line="240" w:lineRule="auto"/>
    </w:pPr>
    <w:rPr>
      <w:rFonts w:eastAsiaTheme="minorEastAsia"/>
      <w:lang w:eastAsia="es-CO"/>
    </w:rPr>
  </w:style>
  <w:style w:type="paragraph" w:styleId="Textoindependiente2">
    <w:name w:val="Body Text 2"/>
    <w:basedOn w:val="Normal"/>
    <w:link w:val="Textoindependiente2Car"/>
    <w:rsid w:val="00064897"/>
    <w:pPr>
      <w:spacing w:after="120" w:line="480" w:lineRule="auto"/>
    </w:pPr>
    <w:rPr>
      <w:rFonts w:ascii="Times New Roman" w:eastAsia="Times New Roman" w:hAnsi="Times New Roman" w:cs="Times New Roman"/>
      <w:sz w:val="24"/>
      <w:szCs w:val="24"/>
      <w:lang w:val="es-ES" w:eastAsia="es-ES"/>
    </w:rPr>
  </w:style>
  <w:style w:type="character" w:customStyle="1" w:styleId="Textoindependiente2Car">
    <w:name w:val="Texto independiente 2 Car"/>
    <w:basedOn w:val="Fuentedeprrafopredeter"/>
    <w:link w:val="Textoindependiente2"/>
    <w:rsid w:val="00064897"/>
    <w:rPr>
      <w:rFonts w:ascii="Times New Roman" w:eastAsia="Times New Roman" w:hAnsi="Times New Roman" w:cs="Times New Roman"/>
      <w:sz w:val="24"/>
      <w:szCs w:val="24"/>
      <w:lang w:val="es-ES" w:eastAsia="es-ES"/>
    </w:rPr>
  </w:style>
  <w:style w:type="character" w:customStyle="1" w:styleId="SinespaciadoCar">
    <w:name w:val="Sin espaciado Car"/>
    <w:link w:val="Sinespaciado"/>
    <w:uiPriority w:val="1"/>
    <w:rsid w:val="00064897"/>
    <w:rPr>
      <w:rFonts w:ascii="Calibri" w:eastAsia="MS Mincho" w:hAnsi="Calibri" w:cs="Times New Roman"/>
      <w:lang w:eastAsia="es-CO"/>
    </w:rPr>
  </w:style>
  <w:style w:type="paragraph" w:customStyle="1" w:styleId="Encabezado2">
    <w:name w:val="Encabezado 2"/>
    <w:basedOn w:val="Normal"/>
    <w:next w:val="Normal"/>
    <w:unhideWhenUsed/>
    <w:qFormat/>
    <w:rsid w:val="00064897"/>
    <w:pPr>
      <w:keepNext/>
      <w:spacing w:before="240" w:after="60" w:line="240" w:lineRule="auto"/>
      <w:ind w:left="576" w:hanging="576"/>
      <w:outlineLvl w:val="1"/>
    </w:pPr>
    <w:rPr>
      <w:rFonts w:ascii="Bookman Old Style" w:eastAsia="Calibri" w:hAnsi="Bookman Old Style" w:cs="Times New Roman"/>
      <w:b/>
      <w:bCs/>
      <w:iCs/>
      <w:color w:val="5B9BD5" w:themeColor="accent1"/>
      <w:szCs w:val="28"/>
      <w:lang w:val="es-ES" w:eastAsia="es-ES"/>
    </w:rPr>
  </w:style>
  <w:style w:type="character" w:customStyle="1" w:styleId="CitaCar">
    <w:name w:val="Cita Car"/>
    <w:basedOn w:val="Fuentedeprrafopredeter"/>
    <w:link w:val="Cita"/>
    <w:uiPriority w:val="29"/>
    <w:qFormat/>
    <w:rsid w:val="00064897"/>
    <w:rPr>
      <w:rFonts w:ascii="Bookman Old Style" w:eastAsia="Calibri" w:hAnsi="Bookman Old Style" w:cs="Times New Roman"/>
      <w:i/>
      <w:iCs/>
      <w:color w:val="000000" w:themeColor="text1"/>
    </w:rPr>
  </w:style>
  <w:style w:type="character" w:customStyle="1" w:styleId="EnlacedeInternet">
    <w:name w:val="Enlace de Internet"/>
    <w:basedOn w:val="Fuentedeprrafopredeter"/>
    <w:uiPriority w:val="99"/>
    <w:unhideWhenUsed/>
    <w:rsid w:val="00064897"/>
    <w:rPr>
      <w:color w:val="0563C1" w:themeColor="hyperlink"/>
      <w:u w:val="single"/>
    </w:rPr>
  </w:style>
  <w:style w:type="character" w:customStyle="1" w:styleId="Ancladenotaalpie">
    <w:name w:val="Ancla de nota al pie"/>
    <w:rsid w:val="00064897"/>
    <w:rPr>
      <w:vertAlign w:val="superscript"/>
    </w:rPr>
  </w:style>
  <w:style w:type="paragraph" w:styleId="Cita">
    <w:name w:val="Quote"/>
    <w:basedOn w:val="Normal"/>
    <w:next w:val="Normal"/>
    <w:link w:val="CitaCar"/>
    <w:uiPriority w:val="29"/>
    <w:qFormat/>
    <w:rsid w:val="00064897"/>
    <w:pPr>
      <w:jc w:val="both"/>
    </w:pPr>
    <w:rPr>
      <w:rFonts w:ascii="Bookman Old Style" w:eastAsia="Calibri" w:hAnsi="Bookman Old Style" w:cs="Times New Roman"/>
      <w:i/>
      <w:iCs/>
      <w:color w:val="000000" w:themeColor="text1"/>
    </w:rPr>
  </w:style>
  <w:style w:type="character" w:customStyle="1" w:styleId="CitaCar1">
    <w:name w:val="Cita Car1"/>
    <w:basedOn w:val="Fuentedeprrafopredeter"/>
    <w:uiPriority w:val="29"/>
    <w:rsid w:val="00064897"/>
    <w:rPr>
      <w:i/>
      <w:iCs/>
      <w:color w:val="404040" w:themeColor="text1" w:themeTint="BF"/>
    </w:rPr>
  </w:style>
  <w:style w:type="table" w:styleId="Sombreadoclaro-nfasis5">
    <w:name w:val="Light Shading Accent 5"/>
    <w:basedOn w:val="Tablanormal"/>
    <w:uiPriority w:val="60"/>
    <w:rsid w:val="00064897"/>
    <w:pPr>
      <w:spacing w:after="0" w:line="240" w:lineRule="auto"/>
    </w:pPr>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Sombreadoclaro-nfasis4">
    <w:name w:val="Light Shading Accent 4"/>
    <w:basedOn w:val="Tablanormal"/>
    <w:uiPriority w:val="60"/>
    <w:rsid w:val="00064897"/>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428279">
      <w:bodyDiv w:val="1"/>
      <w:marLeft w:val="0"/>
      <w:marRight w:val="0"/>
      <w:marTop w:val="0"/>
      <w:marBottom w:val="0"/>
      <w:divBdr>
        <w:top w:val="none" w:sz="0" w:space="0" w:color="auto"/>
        <w:left w:val="none" w:sz="0" w:space="0" w:color="auto"/>
        <w:bottom w:val="none" w:sz="0" w:space="0" w:color="auto"/>
        <w:right w:val="none" w:sz="0" w:space="0" w:color="auto"/>
      </w:divBdr>
    </w:div>
    <w:div w:id="174535855">
      <w:bodyDiv w:val="1"/>
      <w:marLeft w:val="0"/>
      <w:marRight w:val="0"/>
      <w:marTop w:val="0"/>
      <w:marBottom w:val="0"/>
      <w:divBdr>
        <w:top w:val="none" w:sz="0" w:space="0" w:color="auto"/>
        <w:left w:val="none" w:sz="0" w:space="0" w:color="auto"/>
        <w:bottom w:val="none" w:sz="0" w:space="0" w:color="auto"/>
        <w:right w:val="none" w:sz="0" w:space="0" w:color="auto"/>
      </w:divBdr>
    </w:div>
    <w:div w:id="300888991">
      <w:bodyDiv w:val="1"/>
      <w:marLeft w:val="0"/>
      <w:marRight w:val="0"/>
      <w:marTop w:val="0"/>
      <w:marBottom w:val="0"/>
      <w:divBdr>
        <w:top w:val="none" w:sz="0" w:space="0" w:color="auto"/>
        <w:left w:val="none" w:sz="0" w:space="0" w:color="auto"/>
        <w:bottom w:val="none" w:sz="0" w:space="0" w:color="auto"/>
        <w:right w:val="none" w:sz="0" w:space="0" w:color="auto"/>
      </w:divBdr>
    </w:div>
    <w:div w:id="553275205">
      <w:bodyDiv w:val="1"/>
      <w:marLeft w:val="0"/>
      <w:marRight w:val="0"/>
      <w:marTop w:val="0"/>
      <w:marBottom w:val="0"/>
      <w:divBdr>
        <w:top w:val="none" w:sz="0" w:space="0" w:color="auto"/>
        <w:left w:val="none" w:sz="0" w:space="0" w:color="auto"/>
        <w:bottom w:val="none" w:sz="0" w:space="0" w:color="auto"/>
        <w:right w:val="none" w:sz="0" w:space="0" w:color="auto"/>
      </w:divBdr>
    </w:div>
    <w:div w:id="605163298">
      <w:bodyDiv w:val="1"/>
      <w:marLeft w:val="0"/>
      <w:marRight w:val="0"/>
      <w:marTop w:val="0"/>
      <w:marBottom w:val="0"/>
      <w:divBdr>
        <w:top w:val="none" w:sz="0" w:space="0" w:color="auto"/>
        <w:left w:val="none" w:sz="0" w:space="0" w:color="auto"/>
        <w:bottom w:val="none" w:sz="0" w:space="0" w:color="auto"/>
        <w:right w:val="none" w:sz="0" w:space="0" w:color="auto"/>
      </w:divBdr>
    </w:div>
    <w:div w:id="637611387">
      <w:bodyDiv w:val="1"/>
      <w:marLeft w:val="0"/>
      <w:marRight w:val="0"/>
      <w:marTop w:val="0"/>
      <w:marBottom w:val="0"/>
      <w:divBdr>
        <w:top w:val="none" w:sz="0" w:space="0" w:color="auto"/>
        <w:left w:val="none" w:sz="0" w:space="0" w:color="auto"/>
        <w:bottom w:val="none" w:sz="0" w:space="0" w:color="auto"/>
        <w:right w:val="none" w:sz="0" w:space="0" w:color="auto"/>
      </w:divBdr>
    </w:div>
    <w:div w:id="761990419">
      <w:bodyDiv w:val="1"/>
      <w:marLeft w:val="0"/>
      <w:marRight w:val="0"/>
      <w:marTop w:val="0"/>
      <w:marBottom w:val="0"/>
      <w:divBdr>
        <w:top w:val="none" w:sz="0" w:space="0" w:color="auto"/>
        <w:left w:val="none" w:sz="0" w:space="0" w:color="auto"/>
        <w:bottom w:val="none" w:sz="0" w:space="0" w:color="auto"/>
        <w:right w:val="none" w:sz="0" w:space="0" w:color="auto"/>
      </w:divBdr>
    </w:div>
    <w:div w:id="851604685">
      <w:bodyDiv w:val="1"/>
      <w:marLeft w:val="0"/>
      <w:marRight w:val="0"/>
      <w:marTop w:val="0"/>
      <w:marBottom w:val="0"/>
      <w:divBdr>
        <w:top w:val="none" w:sz="0" w:space="0" w:color="auto"/>
        <w:left w:val="none" w:sz="0" w:space="0" w:color="auto"/>
        <w:bottom w:val="none" w:sz="0" w:space="0" w:color="auto"/>
        <w:right w:val="none" w:sz="0" w:space="0" w:color="auto"/>
      </w:divBdr>
    </w:div>
    <w:div w:id="1161577509">
      <w:bodyDiv w:val="1"/>
      <w:marLeft w:val="0"/>
      <w:marRight w:val="0"/>
      <w:marTop w:val="0"/>
      <w:marBottom w:val="0"/>
      <w:divBdr>
        <w:top w:val="none" w:sz="0" w:space="0" w:color="auto"/>
        <w:left w:val="none" w:sz="0" w:space="0" w:color="auto"/>
        <w:bottom w:val="none" w:sz="0" w:space="0" w:color="auto"/>
        <w:right w:val="none" w:sz="0" w:space="0" w:color="auto"/>
      </w:divBdr>
    </w:div>
    <w:div w:id="1440565918">
      <w:bodyDiv w:val="1"/>
      <w:marLeft w:val="0"/>
      <w:marRight w:val="0"/>
      <w:marTop w:val="0"/>
      <w:marBottom w:val="0"/>
      <w:divBdr>
        <w:top w:val="none" w:sz="0" w:space="0" w:color="auto"/>
        <w:left w:val="none" w:sz="0" w:space="0" w:color="auto"/>
        <w:bottom w:val="none" w:sz="0" w:space="0" w:color="auto"/>
        <w:right w:val="none" w:sz="0" w:space="0" w:color="auto"/>
      </w:divBdr>
    </w:div>
    <w:div w:id="1586960297">
      <w:bodyDiv w:val="1"/>
      <w:marLeft w:val="0"/>
      <w:marRight w:val="0"/>
      <w:marTop w:val="0"/>
      <w:marBottom w:val="0"/>
      <w:divBdr>
        <w:top w:val="none" w:sz="0" w:space="0" w:color="auto"/>
        <w:left w:val="none" w:sz="0" w:space="0" w:color="auto"/>
        <w:bottom w:val="none" w:sz="0" w:space="0" w:color="auto"/>
        <w:right w:val="none" w:sz="0" w:space="0" w:color="auto"/>
      </w:divBdr>
    </w:div>
    <w:div w:id="1688407712">
      <w:bodyDiv w:val="1"/>
      <w:marLeft w:val="0"/>
      <w:marRight w:val="0"/>
      <w:marTop w:val="0"/>
      <w:marBottom w:val="0"/>
      <w:divBdr>
        <w:top w:val="none" w:sz="0" w:space="0" w:color="auto"/>
        <w:left w:val="none" w:sz="0" w:space="0" w:color="auto"/>
        <w:bottom w:val="none" w:sz="0" w:space="0" w:color="auto"/>
        <w:right w:val="none" w:sz="0" w:space="0" w:color="auto"/>
      </w:divBdr>
    </w:div>
    <w:div w:id="1969432964">
      <w:bodyDiv w:val="1"/>
      <w:marLeft w:val="0"/>
      <w:marRight w:val="0"/>
      <w:marTop w:val="0"/>
      <w:marBottom w:val="0"/>
      <w:divBdr>
        <w:top w:val="none" w:sz="0" w:space="0" w:color="auto"/>
        <w:left w:val="none" w:sz="0" w:space="0" w:color="auto"/>
        <w:bottom w:val="none" w:sz="0" w:space="0" w:color="auto"/>
        <w:right w:val="none" w:sz="0" w:space="0" w:color="auto"/>
      </w:divBdr>
    </w:div>
    <w:div w:id="2006007414">
      <w:bodyDiv w:val="1"/>
      <w:marLeft w:val="0"/>
      <w:marRight w:val="0"/>
      <w:marTop w:val="0"/>
      <w:marBottom w:val="0"/>
      <w:divBdr>
        <w:top w:val="none" w:sz="0" w:space="0" w:color="auto"/>
        <w:left w:val="none" w:sz="0" w:space="0" w:color="auto"/>
        <w:bottom w:val="none" w:sz="0" w:space="0" w:color="auto"/>
        <w:right w:val="none" w:sz="0" w:space="0" w:color="auto"/>
      </w:divBdr>
    </w:div>
    <w:div w:id="2054651835">
      <w:bodyDiv w:val="1"/>
      <w:marLeft w:val="0"/>
      <w:marRight w:val="0"/>
      <w:marTop w:val="0"/>
      <w:marBottom w:val="0"/>
      <w:divBdr>
        <w:top w:val="none" w:sz="0" w:space="0" w:color="auto"/>
        <w:left w:val="none" w:sz="0" w:space="0" w:color="auto"/>
        <w:bottom w:val="none" w:sz="0" w:space="0" w:color="auto"/>
        <w:right w:val="none" w:sz="0" w:space="0" w:color="auto"/>
      </w:divBdr>
    </w:div>
    <w:div w:id="20712300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2.png"/><Relationship Id="rId42" Type="http://schemas.openxmlformats.org/officeDocument/2006/relationships/package" Target="embeddings/Microsoft_Excel_Worksheet2.xlsx"/><Relationship Id="rId47" Type="http://schemas.openxmlformats.org/officeDocument/2006/relationships/image" Target="media/image29.emf"/><Relationship Id="rId63" Type="http://schemas.openxmlformats.org/officeDocument/2006/relationships/image" Target="media/image40.jpeg"/><Relationship Id="rId68" Type="http://schemas.openxmlformats.org/officeDocument/2006/relationships/hyperlink" Target="http://www.gold.uclg.org/" TargetMode="External"/><Relationship Id="rId84" Type="http://schemas.openxmlformats.org/officeDocument/2006/relationships/image" Target="media/image58.wmf"/><Relationship Id="rId89" Type="http://schemas.openxmlformats.org/officeDocument/2006/relationships/image" Target="media/image62.emf"/><Relationship Id="rId112" Type="http://schemas.openxmlformats.org/officeDocument/2006/relationships/image" Target="media/image72.png"/><Relationship Id="rId16" Type="http://schemas.openxmlformats.org/officeDocument/2006/relationships/image" Target="media/image8.png"/><Relationship Id="rId107" Type="http://schemas.openxmlformats.org/officeDocument/2006/relationships/image" Target="media/image70.jpeg"/><Relationship Id="rId11" Type="http://schemas.openxmlformats.org/officeDocument/2006/relationships/image" Target="media/image3.png"/><Relationship Id="rId32" Type="http://schemas.openxmlformats.org/officeDocument/2006/relationships/chart" Target="charts/chart3.xml"/><Relationship Id="rId37" Type="http://schemas.openxmlformats.org/officeDocument/2006/relationships/image" Target="media/image23.png"/><Relationship Id="rId53" Type="http://schemas.openxmlformats.org/officeDocument/2006/relationships/image" Target="media/image35.png"/><Relationship Id="rId58" Type="http://schemas.microsoft.com/office/2007/relationships/diagramDrawing" Target="diagrams/drawing1.xml"/><Relationship Id="rId74" Type="http://schemas.openxmlformats.org/officeDocument/2006/relationships/image" Target="media/image48.jpeg"/><Relationship Id="rId79" Type="http://schemas.openxmlformats.org/officeDocument/2006/relationships/image" Target="media/image53.png"/><Relationship Id="rId102" Type="http://schemas.openxmlformats.org/officeDocument/2006/relationships/image" Target="media/image66.jpeg"/><Relationship Id="rId5" Type="http://schemas.openxmlformats.org/officeDocument/2006/relationships/settings" Target="settings.xml"/><Relationship Id="rId90" Type="http://schemas.openxmlformats.org/officeDocument/2006/relationships/diagramData" Target="diagrams/data2.xml"/><Relationship Id="rId95" Type="http://schemas.openxmlformats.org/officeDocument/2006/relationships/image" Target="media/image64.emf"/><Relationship Id="rId22" Type="http://schemas.openxmlformats.org/officeDocument/2006/relationships/image" Target="media/image13.png"/><Relationship Id="rId27" Type="http://schemas.openxmlformats.org/officeDocument/2006/relationships/image" Target="media/image17.png"/><Relationship Id="rId43" Type="http://schemas.openxmlformats.org/officeDocument/2006/relationships/image" Target="media/image27.png"/><Relationship Id="rId48" Type="http://schemas.openxmlformats.org/officeDocument/2006/relationships/image" Target="media/image30.emf"/><Relationship Id="rId64" Type="http://schemas.openxmlformats.org/officeDocument/2006/relationships/image" Target="media/image41.jpeg"/><Relationship Id="rId69" Type="http://schemas.openxmlformats.org/officeDocument/2006/relationships/image" Target="media/image43.jpeg"/><Relationship Id="rId113" Type="http://schemas.openxmlformats.org/officeDocument/2006/relationships/image" Target="media/image73.png"/><Relationship Id="rId80" Type="http://schemas.openxmlformats.org/officeDocument/2006/relationships/image" Target="media/image54.png"/><Relationship Id="rId85" Type="http://schemas.openxmlformats.org/officeDocument/2006/relationships/image" Target="media/image59.wmf"/><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36.png"/><Relationship Id="rId103" Type="http://schemas.openxmlformats.org/officeDocument/2006/relationships/image" Target="media/image67.png"/><Relationship Id="rId108" Type="http://schemas.openxmlformats.org/officeDocument/2006/relationships/chart" Target="charts/chart11.xml"/><Relationship Id="rId54" Type="http://schemas.openxmlformats.org/officeDocument/2006/relationships/diagramData" Target="diagrams/data1.xml"/><Relationship Id="rId70" Type="http://schemas.openxmlformats.org/officeDocument/2006/relationships/image" Target="media/image44.jpeg"/><Relationship Id="rId75" Type="http://schemas.openxmlformats.org/officeDocument/2006/relationships/image" Target="media/image49.jpeg"/><Relationship Id="rId91" Type="http://schemas.openxmlformats.org/officeDocument/2006/relationships/diagramLayout" Target="diagrams/layout2.xml"/><Relationship Id="rId96" Type="http://schemas.openxmlformats.org/officeDocument/2006/relationships/diagramData" Target="diagrams/data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4.png"/><Relationship Id="rId28" Type="http://schemas.openxmlformats.org/officeDocument/2006/relationships/image" Target="media/image18.emf"/><Relationship Id="rId36" Type="http://schemas.openxmlformats.org/officeDocument/2006/relationships/image" Target="media/image22.png"/><Relationship Id="rId49" Type="http://schemas.openxmlformats.org/officeDocument/2006/relationships/chart" Target="charts/chart6.xml"/><Relationship Id="rId57" Type="http://schemas.openxmlformats.org/officeDocument/2006/relationships/diagramColors" Target="diagrams/colors1.xml"/><Relationship Id="rId106" Type="http://schemas.openxmlformats.org/officeDocument/2006/relationships/image" Target="media/image69.png"/><Relationship Id="rId114" Type="http://schemas.openxmlformats.org/officeDocument/2006/relationships/footer" Target="footer2.xml"/><Relationship Id="rId10" Type="http://schemas.openxmlformats.org/officeDocument/2006/relationships/footer" Target="footer1.xml"/><Relationship Id="rId31" Type="http://schemas.openxmlformats.org/officeDocument/2006/relationships/chart" Target="charts/chart2.xml"/><Relationship Id="rId44" Type="http://schemas.openxmlformats.org/officeDocument/2006/relationships/hyperlink" Target="http://observatorio.desarrolloeconomico.gov.co" TargetMode="External"/><Relationship Id="rId52" Type="http://schemas.openxmlformats.org/officeDocument/2006/relationships/chart" Target="charts/chart9.xml"/><Relationship Id="rId60" Type="http://schemas.openxmlformats.org/officeDocument/2006/relationships/image" Target="media/image37.jpeg"/><Relationship Id="rId65" Type="http://schemas.openxmlformats.org/officeDocument/2006/relationships/image" Target="media/image42.png"/><Relationship Id="rId73" Type="http://schemas.openxmlformats.org/officeDocument/2006/relationships/image" Target="media/image47.jpeg"/><Relationship Id="rId78" Type="http://schemas.openxmlformats.org/officeDocument/2006/relationships/image" Target="media/image52.png"/><Relationship Id="rId81" Type="http://schemas.openxmlformats.org/officeDocument/2006/relationships/image" Target="media/image55.png"/><Relationship Id="rId86" Type="http://schemas.openxmlformats.org/officeDocument/2006/relationships/image" Target="media/image60.wmf"/><Relationship Id="rId94" Type="http://schemas.microsoft.com/office/2007/relationships/diagramDrawing" Target="diagrams/drawing2.xml"/><Relationship Id="rId99" Type="http://schemas.openxmlformats.org/officeDocument/2006/relationships/diagramColors" Target="diagrams/colors3.xml"/><Relationship Id="rId101" Type="http://schemas.openxmlformats.org/officeDocument/2006/relationships/image" Target="media/image65.pn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5.emf"/><Relationship Id="rId109" Type="http://schemas.openxmlformats.org/officeDocument/2006/relationships/chart" Target="charts/chart12.xml"/><Relationship Id="rId34" Type="http://schemas.openxmlformats.org/officeDocument/2006/relationships/image" Target="media/image20.png"/><Relationship Id="rId50" Type="http://schemas.openxmlformats.org/officeDocument/2006/relationships/chart" Target="charts/chart7.xml"/><Relationship Id="rId55" Type="http://schemas.openxmlformats.org/officeDocument/2006/relationships/diagramLayout" Target="diagrams/layout1.xml"/><Relationship Id="rId76" Type="http://schemas.openxmlformats.org/officeDocument/2006/relationships/image" Target="media/image50.jpeg"/><Relationship Id="rId97" Type="http://schemas.openxmlformats.org/officeDocument/2006/relationships/diagramLayout" Target="diagrams/layout3.xml"/><Relationship Id="rId104" Type="http://schemas.openxmlformats.org/officeDocument/2006/relationships/image" Target="media/image68.jpeg"/><Relationship Id="rId7" Type="http://schemas.openxmlformats.org/officeDocument/2006/relationships/footnotes" Target="footnotes.xml"/><Relationship Id="rId71" Type="http://schemas.openxmlformats.org/officeDocument/2006/relationships/image" Target="media/image45.jpeg"/><Relationship Id="rId92" Type="http://schemas.openxmlformats.org/officeDocument/2006/relationships/diagramQuickStyle" Target="diagrams/quickStyle2.xml"/><Relationship Id="rId2" Type="http://schemas.openxmlformats.org/officeDocument/2006/relationships/numbering" Target="numbering.xml"/><Relationship Id="rId29" Type="http://schemas.openxmlformats.org/officeDocument/2006/relationships/hyperlink" Target="http://www.bogotatrabaja.gov.co/component/phocadownload/category/2-documentos-importantes?download=4:directiva-001-de-2011" TargetMode="External"/><Relationship Id="rId24" Type="http://schemas.openxmlformats.org/officeDocument/2006/relationships/chart" Target="charts/chart1.xml"/><Relationship Id="rId40" Type="http://schemas.openxmlformats.org/officeDocument/2006/relationships/chart" Target="charts/chart4.xml"/><Relationship Id="rId45" Type="http://schemas.openxmlformats.org/officeDocument/2006/relationships/chart" Target="charts/chart5.xml"/><Relationship Id="rId66" Type="http://schemas.openxmlformats.org/officeDocument/2006/relationships/hyperlink" Target="https://www.uclg.org/es/organizacion/estructura/organos-de-gobierno/consejo-mundial" TargetMode="External"/><Relationship Id="rId87" Type="http://schemas.openxmlformats.org/officeDocument/2006/relationships/image" Target="media/image61.png"/><Relationship Id="rId110" Type="http://schemas.openxmlformats.org/officeDocument/2006/relationships/chart" Target="charts/chart13.xml"/><Relationship Id="rId115" Type="http://schemas.openxmlformats.org/officeDocument/2006/relationships/fontTable" Target="fontTable.xml"/><Relationship Id="rId61" Type="http://schemas.openxmlformats.org/officeDocument/2006/relationships/image" Target="media/image38.png"/><Relationship Id="rId82" Type="http://schemas.openxmlformats.org/officeDocument/2006/relationships/image" Target="media/image56.png"/><Relationship Id="rId19" Type="http://schemas.openxmlformats.org/officeDocument/2006/relationships/hyperlink" Target="http://www.logisticabogotaregion.org/content/mapa-de-activos-logisticos" TargetMode="External"/><Relationship Id="rId14" Type="http://schemas.openxmlformats.org/officeDocument/2006/relationships/image" Target="media/image6.jpg"/><Relationship Id="rId30" Type="http://schemas.openxmlformats.org/officeDocument/2006/relationships/hyperlink" Target="http://observatorio.desarrolloeconomico.gov.co/base/tema.php?idPalabraSeleccionada=51" TargetMode="External"/><Relationship Id="rId35" Type="http://schemas.openxmlformats.org/officeDocument/2006/relationships/image" Target="media/image21.png"/><Relationship Id="rId56" Type="http://schemas.openxmlformats.org/officeDocument/2006/relationships/diagramQuickStyle" Target="diagrams/quickStyle1.xml"/><Relationship Id="rId77" Type="http://schemas.openxmlformats.org/officeDocument/2006/relationships/image" Target="media/image51.png"/><Relationship Id="rId100" Type="http://schemas.microsoft.com/office/2007/relationships/diagramDrawing" Target="diagrams/drawing3.xml"/><Relationship Id="rId105" Type="http://schemas.openxmlformats.org/officeDocument/2006/relationships/image" Target="media/image68.png"/><Relationship Id="rId8" Type="http://schemas.openxmlformats.org/officeDocument/2006/relationships/endnotes" Target="endnotes.xml"/><Relationship Id="rId51" Type="http://schemas.openxmlformats.org/officeDocument/2006/relationships/chart" Target="charts/chart8.xml"/><Relationship Id="rId72" Type="http://schemas.openxmlformats.org/officeDocument/2006/relationships/image" Target="media/image46.png"/><Relationship Id="rId93" Type="http://schemas.openxmlformats.org/officeDocument/2006/relationships/diagramColors" Target="diagrams/colors2.xml"/><Relationship Id="rId98" Type="http://schemas.openxmlformats.org/officeDocument/2006/relationships/diagramQuickStyle" Target="diagrams/quickStyle3.xm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28.emf"/><Relationship Id="rId67" Type="http://schemas.openxmlformats.org/officeDocument/2006/relationships/hyperlink" Target="https://www.bogota2016.uclg.org/sites/default/files/sp_draft_congress_declaration_bogota.pdf" TargetMode="External"/><Relationship Id="rId116"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26.emf"/><Relationship Id="rId62" Type="http://schemas.openxmlformats.org/officeDocument/2006/relationships/image" Target="media/image39.jpeg"/><Relationship Id="rId83" Type="http://schemas.openxmlformats.org/officeDocument/2006/relationships/image" Target="media/image57.png"/><Relationship Id="rId88" Type="http://schemas.openxmlformats.org/officeDocument/2006/relationships/chart" Target="charts/chart10.xml"/><Relationship Id="rId111" Type="http://schemas.openxmlformats.org/officeDocument/2006/relationships/image" Target="media/image71.emf"/></Relationships>
</file>

<file path=word/_rels/footer1.xml.rels><?xml version="1.0" encoding="UTF-8" standalone="yes"?>
<Relationships xmlns="http://schemas.openxmlformats.org/package/2006/relationships"><Relationship Id="rId2" Type="http://schemas.openxmlformats.org/officeDocument/2006/relationships/hyperlink" Target="http://www.desarrolloeconomico.gov.co" TargetMode="External"/><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2" Type="http://schemas.openxmlformats.org/officeDocument/2006/relationships/hyperlink" Target="http://www.desarrolloeconomico.gov.co" TargetMode="External"/><Relationship Id="rId1" Type="http://schemas.openxmlformats.org/officeDocument/2006/relationships/image" Target="media/image2.jpeg"/></Relationships>
</file>

<file path=word/_rels/footnotes.xml.rels><?xml version="1.0" encoding="UTF-8" standalone="yes"?>
<Relationships xmlns="http://schemas.openxmlformats.org/package/2006/relationships"><Relationship Id="rId3" Type="http://schemas.openxmlformats.org/officeDocument/2006/relationships/hyperlink" Target="http://www.dinero.com/Buscador?query=tiendas%20de%20barrio" TargetMode="External"/><Relationship Id="rId2" Type="http://schemas.openxmlformats.org/officeDocument/2006/relationships/hyperlink" Target="http://observatorio.desarrolloeconomico.gov.co/base/lectorpublic.php?id=838" TargetMode="External"/><Relationship Id="rId1" Type="http://schemas.openxmlformats.org/officeDocument/2006/relationships/hyperlink" Target="http://www.ccb.org.co/Investigaciones-Bogota-y-Region/Especializacion-inteligente-Bogota-Regio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desr-3481\Documentos%20-%20DESER2\11.%20Trabajo%20decente%20y%20digno\Notas%20editoriales\Nota%20Editorial%20132%20Mercado%20Laboral%202014\Nota%20Editorial%20-%20Mercado%20laboral%20Bogot&#225;%202014.xlsx" TargetMode="External"/><Relationship Id="rId1" Type="http://schemas.openxmlformats.org/officeDocument/2006/relationships/themeOverride" Target="../theme/themeOverride3.xml"/></Relationships>
</file>

<file path=word/charts/_rels/chart11.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dee-3472\Users\gcentanaro\Desktop\Emprendimiento%20y%20Negocios\3.%20Proyectos\2016\Circuito%20de%20J&#243;venes%20empresarios\BURO\Anexos\Anexo%2019_Bogot&#225;%20Distrito%20Creativo_Networking\Rueda%20de%20Negocios\Anexo%2019_BASE%20DE%20DATOS%20ENCUESTAS%20NETWORKING%20V1_22062016.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dee-3472\Users\gcentanaro\Desktop\Emprendimiento%20y%20Negocios\3.%20Proyectos\2016\Circuito%20de%20J&#243;venes%20empresarios\BURO\Anexos\Anexo%2019_Bogot&#225;%20Distrito%20Creativo_Networking\Rueda%20de%20Negocios\Anexo%2019_BASE%20DE%20DATOS%20ENCUESTAS%20NETWORKING%20V1_22062016.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jtovar\Downloads\compras%20y%20ventas%20coopymerck%20enero%202016%20a%20noviembre%202016.xlsx" TargetMode="External"/></Relationships>
</file>

<file path=word/charts/_rels/chart5.xml.rels><?xml version="1.0" encoding="UTF-8" standalone="yes"?>
<Relationships xmlns="http://schemas.openxmlformats.org/package/2006/relationships"><Relationship Id="rId2" Type="http://schemas.openxmlformats.org/officeDocument/2006/relationships/oleObject" Target="file:///H:\&#160;\Comite%20Decimo%20segundo\Graficas%20Marzo.xls" TargetMode="External"/><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malzate\Documents\Contralor&#237;a%20Distrital\Muebles%20y%20maderas.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malzate\Documents\Contralor&#237;a%20Distrital\Muebles%20y%20maderas.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malzate\Documents\Contralor&#237;a%20Distrital\Muebles%20y%20maderas.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malzate\Documents\Contralor&#237;a%20Distrital\Muebles%20y%20madera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5053485402932233"/>
          <c:y val="0.34363213072942156"/>
          <c:w val="0.33027447518427283"/>
          <c:h val="0.51593724513249395"/>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74A5-4DDC-8D08-97D1888EAF2B}"/>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74A5-4DDC-8D08-97D1888EAF2B}"/>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74A5-4DDC-8D08-97D1888EAF2B}"/>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74A5-4DDC-8D08-97D1888EAF2B}"/>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74A5-4DDC-8D08-97D1888EAF2B}"/>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74A5-4DDC-8D08-97D1888EAF2B}"/>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74A5-4DDC-8D08-97D1888EAF2B}"/>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74A5-4DDC-8D08-97D1888EAF2B}"/>
              </c:ext>
            </c:extLst>
          </c:dPt>
          <c:dPt>
            <c:idx val="8"/>
            <c:bubble3D val="0"/>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74A5-4DDC-8D08-97D1888EAF2B}"/>
              </c:ext>
            </c:extLst>
          </c:dPt>
          <c:dPt>
            <c:idx val="9"/>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3-74A5-4DDC-8D08-97D1888EAF2B}"/>
              </c:ext>
            </c:extLst>
          </c:dPt>
          <c:dPt>
            <c:idx val="10"/>
            <c:bubble3D val="0"/>
            <c:spPr>
              <a:solidFill>
                <a:schemeClr val="accent5">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5-74A5-4DDC-8D08-97D1888EAF2B}"/>
              </c:ext>
            </c:extLst>
          </c:dPt>
          <c:dPt>
            <c:idx val="11"/>
            <c:bubble3D val="0"/>
            <c:spPr>
              <a:solidFill>
                <a:schemeClr val="accent6">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7-74A5-4DDC-8D08-97D1888EAF2B}"/>
              </c:ext>
            </c:extLst>
          </c:dPt>
          <c:dLbls>
            <c:dLbl>
              <c:idx val="1"/>
              <c:layout>
                <c:manualLayout>
                  <c:x val="7.1818142985291392E-2"/>
                  <c:y val="-0.118438839212895"/>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74A5-4DDC-8D08-97D1888EAF2B}"/>
                </c:ext>
                <c:ext xmlns:c15="http://schemas.microsoft.com/office/drawing/2012/chart" uri="{CE6537A1-D6FC-4f65-9D91-7224C49458BB}"/>
              </c:extLst>
            </c:dLbl>
            <c:dLbl>
              <c:idx val="2"/>
              <c:layout>
                <c:manualLayout>
                  <c:x val="-9.2568593294359056E-2"/>
                  <c:y val="-9.6920518522970886E-2"/>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74A5-4DDC-8D08-97D1888EAF2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es-CO"/>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Hoja3!$D$21:$D$26</c:f>
              <c:strCache>
                <c:ptCount val="6"/>
                <c:pt idx="0">
                  <c:v>Tercerización de servicios (BPO/KPO)</c:v>
                </c:pt>
                <c:pt idx="1">
                  <c:v>Servicios de arquitectura e ingeniería</c:v>
                </c:pt>
                <c:pt idx="2">
                  <c:v>Publicidad y mercadeo</c:v>
                </c:pt>
                <c:pt idx="3">
                  <c:v>Desarrollo de software y TI</c:v>
                </c:pt>
                <c:pt idx="4">
                  <c:v>Servicios de salud</c:v>
                </c:pt>
                <c:pt idx="5">
                  <c:v>Otros</c:v>
                </c:pt>
              </c:strCache>
            </c:strRef>
          </c:cat>
          <c:val>
            <c:numRef>
              <c:f>Hoja3!$F$21:$F$26</c:f>
              <c:numCache>
                <c:formatCode>General</c:formatCode>
                <c:ptCount val="6"/>
                <c:pt idx="0">
                  <c:v>13056</c:v>
                </c:pt>
                <c:pt idx="1">
                  <c:v>12145</c:v>
                </c:pt>
                <c:pt idx="2">
                  <c:v>8831</c:v>
                </c:pt>
                <c:pt idx="3">
                  <c:v>7356</c:v>
                </c:pt>
                <c:pt idx="4">
                  <c:v>3674</c:v>
                </c:pt>
                <c:pt idx="5">
                  <c:v>6981</c:v>
                </c:pt>
              </c:numCache>
            </c:numRef>
          </c:val>
          <c:extLst xmlns:c16r2="http://schemas.microsoft.com/office/drawing/2015/06/chart">
            <c:ext xmlns:c16="http://schemas.microsoft.com/office/drawing/2014/chart" uri="{C3380CC4-5D6E-409C-BE32-E72D297353CC}">
              <c16:uniqueId val="{00000018-74A5-4DDC-8D08-97D1888EAF2B}"/>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'TD '!$E$21</c:f>
              <c:strCache>
                <c:ptCount val="1"/>
                <c:pt idx="0">
                  <c:v>Bogota</c:v>
                </c:pt>
              </c:strCache>
            </c:strRef>
          </c:tx>
          <c:spPr>
            <a:ln>
              <a:solidFill>
                <a:srgbClr val="53722D"/>
              </a:solidFill>
            </a:ln>
          </c:spPr>
          <c:marker>
            <c:symbol val="none"/>
          </c:marker>
          <c:dLbls>
            <c:dLbl>
              <c:idx val="11"/>
              <c:layout>
                <c:manualLayout>
                  <c:x val="-3.055555555555561E-2"/>
                  <c:y val="4.1666666666666713E-2"/>
                </c:manualLayout>
              </c:layout>
              <c:spPr/>
              <c:txPr>
                <a:bodyPr/>
                <a:lstStyle/>
                <a:p>
                  <a:pPr>
                    <a:defRPr lang="es-ES_tradnl" b="1"/>
                  </a:pPr>
                  <a:endParaRPr lang="es-CO"/>
                </a:p>
              </c:txP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'TD '!$D$25:$D$36</c:f>
              <c:numCache>
                <c:formatCode>General</c:formatCode>
                <c:ptCount val="12"/>
                <c:pt idx="0">
                  <c:v>2004</c:v>
                </c:pt>
                <c:pt idx="1">
                  <c:v>2005</c:v>
                </c:pt>
                <c:pt idx="2">
                  <c:v>2006</c:v>
                </c:pt>
                <c:pt idx="3">
                  <c:v>2007</c:v>
                </c:pt>
                <c:pt idx="4">
                  <c:v>2008</c:v>
                </c:pt>
                <c:pt idx="5">
                  <c:v>2009</c:v>
                </c:pt>
                <c:pt idx="6">
                  <c:v>2010</c:v>
                </c:pt>
                <c:pt idx="7">
                  <c:v>2011</c:v>
                </c:pt>
                <c:pt idx="8">
                  <c:v>2012</c:v>
                </c:pt>
                <c:pt idx="9">
                  <c:v>2013</c:v>
                </c:pt>
                <c:pt idx="10">
                  <c:v>2014</c:v>
                </c:pt>
                <c:pt idx="11">
                  <c:v>2015</c:v>
                </c:pt>
              </c:numCache>
            </c:numRef>
          </c:cat>
          <c:val>
            <c:numRef>
              <c:f>'TD '!$E$25:$E$36</c:f>
              <c:numCache>
                <c:formatCode>0.0</c:formatCode>
                <c:ptCount val="12"/>
                <c:pt idx="0">
                  <c:v>14.59945478897381</c:v>
                </c:pt>
                <c:pt idx="1">
                  <c:v>12.943629590375982</c:v>
                </c:pt>
                <c:pt idx="2">
                  <c:v>11.422552917981209</c:v>
                </c:pt>
                <c:pt idx="3">
                  <c:v>10.306669983091616</c:v>
                </c:pt>
                <c:pt idx="4">
                  <c:v>10.144573912654968</c:v>
                </c:pt>
                <c:pt idx="5">
                  <c:v>11.625455630529368</c:v>
                </c:pt>
                <c:pt idx="6">
                  <c:v>10.533099440759749</c:v>
                </c:pt>
                <c:pt idx="7">
                  <c:v>9.5136877565233213</c:v>
                </c:pt>
                <c:pt idx="8">
                  <c:v>9.5031806946064208</c:v>
                </c:pt>
                <c:pt idx="9">
                  <c:v>8.9419948500766058</c:v>
                </c:pt>
                <c:pt idx="10">
                  <c:v>8.6548443138300026</c:v>
                </c:pt>
                <c:pt idx="11">
                  <c:v>8.7000000000000011</c:v>
                </c:pt>
              </c:numCache>
            </c:numRef>
          </c:val>
          <c:smooth val="0"/>
        </c:ser>
        <c:ser>
          <c:idx val="1"/>
          <c:order val="1"/>
          <c:tx>
            <c:strRef>
              <c:f>'TD '!$F$21</c:f>
              <c:strCache>
                <c:ptCount val="1"/>
                <c:pt idx="0">
                  <c:v>Colombia</c:v>
                </c:pt>
              </c:strCache>
            </c:strRef>
          </c:tx>
          <c:spPr>
            <a:ln>
              <a:solidFill>
                <a:srgbClr val="53722D"/>
              </a:solidFill>
              <a:prstDash val="sysDash"/>
            </a:ln>
          </c:spPr>
          <c:marker>
            <c:symbol val="none"/>
          </c:marker>
          <c:dLbls>
            <c:dLbl>
              <c:idx val="11"/>
              <c:layout>
                <c:manualLayout>
                  <c:x val="-1.9444444444444403E-2"/>
                  <c:y val="-3.2407407407407655E-2"/>
                </c:manualLayout>
              </c:layout>
              <c:tx>
                <c:rich>
                  <a:bodyPr/>
                  <a:lstStyle/>
                  <a:p>
                    <a:pPr>
                      <a:defRPr lang="es-ES_tradnl" b="1"/>
                    </a:pPr>
                    <a:r>
                      <a:rPr lang="en-US" b="1">
                        <a:solidFill>
                          <a:srgbClr val="53722D"/>
                        </a:solidFill>
                      </a:rPr>
                      <a:t>8,9</a:t>
                    </a:r>
                  </a:p>
                </c:rich>
              </c:tx>
              <c:spP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'TD '!$D$25:$D$36</c:f>
              <c:numCache>
                <c:formatCode>General</c:formatCode>
                <c:ptCount val="12"/>
                <c:pt idx="0">
                  <c:v>2004</c:v>
                </c:pt>
                <c:pt idx="1">
                  <c:v>2005</c:v>
                </c:pt>
                <c:pt idx="2">
                  <c:v>2006</c:v>
                </c:pt>
                <c:pt idx="3">
                  <c:v>2007</c:v>
                </c:pt>
                <c:pt idx="4">
                  <c:v>2008</c:v>
                </c:pt>
                <c:pt idx="5">
                  <c:v>2009</c:v>
                </c:pt>
                <c:pt idx="6">
                  <c:v>2010</c:v>
                </c:pt>
                <c:pt idx="7">
                  <c:v>2011</c:v>
                </c:pt>
                <c:pt idx="8">
                  <c:v>2012</c:v>
                </c:pt>
                <c:pt idx="9">
                  <c:v>2013</c:v>
                </c:pt>
                <c:pt idx="10">
                  <c:v>2014</c:v>
                </c:pt>
                <c:pt idx="11">
                  <c:v>2015</c:v>
                </c:pt>
              </c:numCache>
            </c:numRef>
          </c:cat>
          <c:val>
            <c:numRef>
              <c:f>'TD '!$F$25:$F$36</c:f>
              <c:numCache>
                <c:formatCode>0.0</c:formatCode>
                <c:ptCount val="12"/>
                <c:pt idx="0">
                  <c:v>13.389460574069696</c:v>
                </c:pt>
                <c:pt idx="1">
                  <c:v>11.780525649424769</c:v>
                </c:pt>
                <c:pt idx="2">
                  <c:v>12.04814362655841</c:v>
                </c:pt>
                <c:pt idx="3">
                  <c:v>11.122598848227852</c:v>
                </c:pt>
                <c:pt idx="4">
                  <c:v>11.34770677105584</c:v>
                </c:pt>
                <c:pt idx="5">
                  <c:v>12.03997607491362</c:v>
                </c:pt>
                <c:pt idx="6">
                  <c:v>11.722348491943068</c:v>
                </c:pt>
                <c:pt idx="7">
                  <c:v>10.742295024631153</c:v>
                </c:pt>
                <c:pt idx="8">
                  <c:v>10.348901504108468</c:v>
                </c:pt>
                <c:pt idx="9">
                  <c:v>9.557558642772733</c:v>
                </c:pt>
                <c:pt idx="10">
                  <c:v>9.0002079801796988</c:v>
                </c:pt>
                <c:pt idx="11">
                  <c:v>8.9</c:v>
                </c:pt>
              </c:numCache>
            </c:numRef>
          </c:val>
          <c:smooth val="0"/>
        </c:ser>
        <c:dLbls>
          <c:showLegendKey val="0"/>
          <c:showVal val="0"/>
          <c:showCatName val="0"/>
          <c:showSerName val="0"/>
          <c:showPercent val="0"/>
          <c:showBubbleSize val="0"/>
        </c:dLbls>
        <c:marker val="1"/>
        <c:smooth val="0"/>
        <c:axId val="249017344"/>
        <c:axId val="167815424"/>
      </c:lineChart>
      <c:catAx>
        <c:axId val="249017344"/>
        <c:scaling>
          <c:orientation val="minMax"/>
        </c:scaling>
        <c:delete val="0"/>
        <c:axPos val="b"/>
        <c:numFmt formatCode="General" sourceLinked="1"/>
        <c:majorTickMark val="out"/>
        <c:minorTickMark val="none"/>
        <c:tickLblPos val="nextTo"/>
        <c:txPr>
          <a:bodyPr/>
          <a:lstStyle/>
          <a:p>
            <a:pPr>
              <a:defRPr lang="es-ES_tradnl" sz="800"/>
            </a:pPr>
            <a:endParaRPr lang="es-CO"/>
          </a:p>
        </c:txPr>
        <c:crossAx val="167815424"/>
        <c:crosses val="autoZero"/>
        <c:auto val="1"/>
        <c:lblAlgn val="ctr"/>
        <c:lblOffset val="100"/>
        <c:noMultiLvlLbl val="0"/>
      </c:catAx>
      <c:valAx>
        <c:axId val="167815424"/>
        <c:scaling>
          <c:orientation val="minMax"/>
          <c:min val="8"/>
        </c:scaling>
        <c:delete val="0"/>
        <c:axPos val="l"/>
        <c:numFmt formatCode="0" sourceLinked="0"/>
        <c:majorTickMark val="out"/>
        <c:minorTickMark val="none"/>
        <c:tickLblPos val="nextTo"/>
        <c:txPr>
          <a:bodyPr/>
          <a:lstStyle/>
          <a:p>
            <a:pPr>
              <a:defRPr lang="es-ES_tradnl" sz="800"/>
            </a:pPr>
            <a:endParaRPr lang="es-CO"/>
          </a:p>
        </c:txPr>
        <c:crossAx val="249017344"/>
        <c:crosses val="autoZero"/>
        <c:crossBetween val="between"/>
      </c:valAx>
    </c:plotArea>
    <c:legend>
      <c:legendPos val="r"/>
      <c:layout>
        <c:manualLayout>
          <c:xMode val="edge"/>
          <c:yMode val="edge"/>
          <c:x val="0.51943000874890422"/>
          <c:y val="8.7579104695246504E-2"/>
          <c:w val="0.21112554680664897"/>
          <c:h val="0.16743438320210083"/>
        </c:manualLayout>
      </c:layout>
      <c:overlay val="1"/>
      <c:txPr>
        <a:bodyPr/>
        <a:lstStyle/>
        <a:p>
          <a:pPr>
            <a:defRPr lang="es-ES_tradnl"/>
          </a:pPr>
          <a:endParaRPr lang="es-CO"/>
        </a:p>
      </c:txPr>
    </c:legend>
    <c:plotVisOnly val="1"/>
    <c:dispBlanksAs val="gap"/>
    <c:showDLblsOverMax val="0"/>
  </c:chart>
  <c:spPr>
    <a:ln>
      <a:no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a:t>Población</a:t>
            </a:r>
            <a:r>
              <a:rPr lang="es-CO" baseline="0"/>
              <a:t> que viene siendo capacitada </a:t>
            </a:r>
            <a:endParaRPr lang="es-CO"/>
          </a:p>
        </c:rich>
      </c:tx>
      <c:overlay val="0"/>
      <c:spPr>
        <a:noFill/>
        <a:ln>
          <a:noFill/>
        </a:ln>
        <a:effectLst/>
      </c:spPr>
    </c:title>
    <c:autoTitleDeleted val="0"/>
    <c:plotArea>
      <c:layout/>
      <c:barChart>
        <c:barDir val="col"/>
        <c:grouping val="clustered"/>
        <c:varyColors val="0"/>
        <c:ser>
          <c:idx val="0"/>
          <c:order val="0"/>
          <c:tx>
            <c:strRef>
              <c:f>Hoja1!$A$2</c:f>
              <c:strCache>
                <c:ptCount val="1"/>
                <c:pt idx="0">
                  <c:v>Hombres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Hoja1!$B$1:$F$1</c:f>
              <c:strCache>
                <c:ptCount val="5"/>
                <c:pt idx="0">
                  <c:v>20-30</c:v>
                </c:pt>
                <c:pt idx="1">
                  <c:v>31 - 40</c:v>
                </c:pt>
                <c:pt idx="2">
                  <c:v>41-50</c:v>
                </c:pt>
                <c:pt idx="3">
                  <c:v>51-60</c:v>
                </c:pt>
                <c:pt idx="4">
                  <c:v>Mayores de 60</c:v>
                </c:pt>
              </c:strCache>
            </c:strRef>
          </c:cat>
          <c:val>
            <c:numRef>
              <c:f>Hoja1!$B$2:$F$2</c:f>
              <c:numCache>
                <c:formatCode>General</c:formatCode>
                <c:ptCount val="5"/>
                <c:pt idx="0">
                  <c:v>13</c:v>
                </c:pt>
                <c:pt idx="1">
                  <c:v>20</c:v>
                </c:pt>
                <c:pt idx="2">
                  <c:v>28</c:v>
                </c:pt>
                <c:pt idx="3">
                  <c:v>18</c:v>
                </c:pt>
                <c:pt idx="4">
                  <c:v>18</c:v>
                </c:pt>
              </c:numCache>
            </c:numRef>
          </c:val>
        </c:ser>
        <c:ser>
          <c:idx val="1"/>
          <c:order val="1"/>
          <c:tx>
            <c:strRef>
              <c:f>Hoja1!$A$3</c:f>
              <c:strCache>
                <c:ptCount val="1"/>
                <c:pt idx="0">
                  <c:v>Mujeres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Hoja1!$B$1:$F$1</c:f>
              <c:strCache>
                <c:ptCount val="5"/>
                <c:pt idx="0">
                  <c:v>20-30</c:v>
                </c:pt>
                <c:pt idx="1">
                  <c:v>31 - 40</c:v>
                </c:pt>
                <c:pt idx="2">
                  <c:v>41-50</c:v>
                </c:pt>
                <c:pt idx="3">
                  <c:v>51-60</c:v>
                </c:pt>
                <c:pt idx="4">
                  <c:v>Mayores de 60</c:v>
                </c:pt>
              </c:strCache>
            </c:strRef>
          </c:cat>
          <c:val>
            <c:numRef>
              <c:f>Hoja1!$B$3:$F$3</c:f>
              <c:numCache>
                <c:formatCode>General</c:formatCode>
                <c:ptCount val="5"/>
                <c:pt idx="0">
                  <c:v>12</c:v>
                </c:pt>
                <c:pt idx="1">
                  <c:v>28</c:v>
                </c:pt>
                <c:pt idx="2">
                  <c:v>31</c:v>
                </c:pt>
                <c:pt idx="3">
                  <c:v>22</c:v>
                </c:pt>
                <c:pt idx="4">
                  <c:v>7</c:v>
                </c:pt>
              </c:numCache>
            </c:numRef>
          </c:val>
        </c:ser>
        <c:dLbls>
          <c:showLegendKey val="0"/>
          <c:showVal val="0"/>
          <c:showCatName val="0"/>
          <c:showSerName val="0"/>
          <c:showPercent val="0"/>
          <c:showBubbleSize val="0"/>
        </c:dLbls>
        <c:gapWidth val="219"/>
        <c:overlap val="-27"/>
        <c:axId val="381783552"/>
        <c:axId val="167814848"/>
      </c:barChart>
      <c:catAx>
        <c:axId val="381783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67814848"/>
        <c:crosses val="autoZero"/>
        <c:auto val="1"/>
        <c:lblAlgn val="ctr"/>
        <c:lblOffset val="100"/>
        <c:noMultiLvlLbl val="0"/>
      </c:catAx>
      <c:valAx>
        <c:axId val="167814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81783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a:t>Tenderos Convocados  Vs Iniciarón Capacitación</a:t>
            </a:r>
          </a:p>
        </c:rich>
      </c:tx>
      <c:overlay val="0"/>
      <c:spPr>
        <a:noFill/>
        <a:ln>
          <a:noFill/>
        </a:ln>
        <a:effectLst/>
      </c:spPr>
    </c:title>
    <c:autoTitleDeleted val="0"/>
    <c:plotArea>
      <c:layout/>
      <c:barChart>
        <c:barDir val="col"/>
        <c:grouping val="clustered"/>
        <c:varyColors val="0"/>
        <c:ser>
          <c:idx val="0"/>
          <c:order val="0"/>
          <c:tx>
            <c:strRef>
              <c:f>Hoja1!$A$23</c:f>
              <c:strCache>
                <c:ptCount val="1"/>
                <c:pt idx="0">
                  <c:v>Convocados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Hoja1!$B$22:$F$22</c:f>
              <c:strCache>
                <c:ptCount val="5"/>
                <c:pt idx="0">
                  <c:v>Ciudad Bolívar</c:v>
                </c:pt>
                <c:pt idx="1">
                  <c:v>San Cristóbal</c:v>
                </c:pt>
                <c:pt idx="2">
                  <c:v>Fontibón</c:v>
                </c:pt>
                <c:pt idx="3">
                  <c:v>Barrios Unidos</c:v>
                </c:pt>
                <c:pt idx="4">
                  <c:v>TOTAL</c:v>
                </c:pt>
              </c:strCache>
            </c:strRef>
          </c:cat>
          <c:val>
            <c:numRef>
              <c:f>Hoja1!$B$23:$F$23</c:f>
              <c:numCache>
                <c:formatCode>General</c:formatCode>
                <c:ptCount val="5"/>
                <c:pt idx="0">
                  <c:v>109</c:v>
                </c:pt>
                <c:pt idx="1">
                  <c:v>38</c:v>
                </c:pt>
                <c:pt idx="2">
                  <c:v>38</c:v>
                </c:pt>
                <c:pt idx="3">
                  <c:v>38</c:v>
                </c:pt>
                <c:pt idx="4">
                  <c:v>223</c:v>
                </c:pt>
              </c:numCache>
            </c:numRef>
          </c:val>
        </c:ser>
        <c:ser>
          <c:idx val="1"/>
          <c:order val="1"/>
          <c:tx>
            <c:strRef>
              <c:f>Hoja1!$A$24</c:f>
              <c:strCache>
                <c:ptCount val="1"/>
                <c:pt idx="0">
                  <c:v>Diagnostico e inician capacitación</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Hoja1!$B$22:$F$22</c:f>
              <c:strCache>
                <c:ptCount val="5"/>
                <c:pt idx="0">
                  <c:v>Ciudad Bolívar</c:v>
                </c:pt>
                <c:pt idx="1">
                  <c:v>San Cristóbal</c:v>
                </c:pt>
                <c:pt idx="2">
                  <c:v>Fontibón</c:v>
                </c:pt>
                <c:pt idx="3">
                  <c:v>Barrios Unidos</c:v>
                </c:pt>
                <c:pt idx="4">
                  <c:v>TOTAL</c:v>
                </c:pt>
              </c:strCache>
            </c:strRef>
          </c:cat>
          <c:val>
            <c:numRef>
              <c:f>Hoja1!$B$24:$F$24</c:f>
              <c:numCache>
                <c:formatCode>General</c:formatCode>
                <c:ptCount val="5"/>
                <c:pt idx="0">
                  <c:v>94</c:v>
                </c:pt>
                <c:pt idx="1">
                  <c:v>36</c:v>
                </c:pt>
                <c:pt idx="2">
                  <c:v>34</c:v>
                </c:pt>
                <c:pt idx="3">
                  <c:v>33</c:v>
                </c:pt>
                <c:pt idx="4">
                  <c:v>197</c:v>
                </c:pt>
              </c:numCache>
            </c:numRef>
          </c:val>
        </c:ser>
        <c:dLbls>
          <c:dLblPos val="outEnd"/>
          <c:showLegendKey val="0"/>
          <c:showVal val="1"/>
          <c:showCatName val="0"/>
          <c:showSerName val="0"/>
          <c:showPercent val="0"/>
          <c:showBubbleSize val="0"/>
        </c:dLbls>
        <c:gapWidth val="219"/>
        <c:overlap val="-27"/>
        <c:axId val="391782400"/>
        <c:axId val="167818880"/>
      </c:barChart>
      <c:catAx>
        <c:axId val="391782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67818880"/>
        <c:crosses val="autoZero"/>
        <c:auto val="1"/>
        <c:lblAlgn val="ctr"/>
        <c:lblOffset val="100"/>
        <c:noMultiLvlLbl val="0"/>
      </c:catAx>
      <c:valAx>
        <c:axId val="167818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91782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a:t>Nivel</a:t>
            </a:r>
            <a:r>
              <a:rPr lang="es-CO" baseline="0"/>
              <a:t> Educativo de Tenderos</a:t>
            </a:r>
            <a:endParaRPr lang="es-CO"/>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1"/>
            </a:solidFill>
            <a:ln>
              <a:noFill/>
            </a:ln>
            <a:effectLst/>
            <a:sp3d/>
          </c:spPr>
          <c:invertIfNegative val="0"/>
          <c:dLbls>
            <c:dLbl>
              <c:idx val="0"/>
              <c:layout>
                <c:manualLayout>
                  <c:x val="0"/>
                  <c:y val="-4.2105263157894868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4.5351473922902496E-3"/>
                  <c:y val="-1.754385964912293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0"/>
                  <c:y val="-3.1578947368421179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Hoja1!$A$44:$G$44</c:f>
              <c:strCache>
                <c:ptCount val="7"/>
                <c:pt idx="0">
                  <c:v>Ninguno</c:v>
                </c:pt>
                <c:pt idx="1">
                  <c:v>Primaria</c:v>
                </c:pt>
                <c:pt idx="2">
                  <c:v>Secundaria</c:v>
                </c:pt>
                <c:pt idx="3">
                  <c:v>Técnico</c:v>
                </c:pt>
                <c:pt idx="4">
                  <c:v>Universitario sin titulo</c:v>
                </c:pt>
                <c:pt idx="5">
                  <c:v>Universitario sin titulo</c:v>
                </c:pt>
                <c:pt idx="6">
                  <c:v>Total</c:v>
                </c:pt>
              </c:strCache>
            </c:strRef>
          </c:cat>
          <c:val>
            <c:numRef>
              <c:f>Hoja1!$A$45:$G$45</c:f>
              <c:numCache>
                <c:formatCode>General</c:formatCode>
                <c:ptCount val="7"/>
                <c:pt idx="0">
                  <c:v>1</c:v>
                </c:pt>
                <c:pt idx="1">
                  <c:v>69</c:v>
                </c:pt>
                <c:pt idx="2">
                  <c:v>91</c:v>
                </c:pt>
                <c:pt idx="3">
                  <c:v>27</c:v>
                </c:pt>
                <c:pt idx="4">
                  <c:v>2</c:v>
                </c:pt>
                <c:pt idx="5">
                  <c:v>7</c:v>
                </c:pt>
                <c:pt idx="6">
                  <c:v>197</c:v>
                </c:pt>
              </c:numCache>
            </c:numRef>
          </c:val>
        </c:ser>
        <c:dLbls>
          <c:showLegendKey val="0"/>
          <c:showVal val="0"/>
          <c:showCatName val="0"/>
          <c:showSerName val="0"/>
          <c:showPercent val="0"/>
          <c:showBubbleSize val="0"/>
        </c:dLbls>
        <c:gapWidth val="150"/>
        <c:shape val="box"/>
        <c:axId val="391783424"/>
        <c:axId val="169280640"/>
        <c:axId val="0"/>
      </c:bar3DChart>
      <c:catAx>
        <c:axId val="3917834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69280640"/>
        <c:crosses val="autoZero"/>
        <c:auto val="1"/>
        <c:lblAlgn val="ctr"/>
        <c:lblOffset val="100"/>
        <c:noMultiLvlLbl val="0"/>
      </c:catAx>
      <c:valAx>
        <c:axId val="1692806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917834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RESULTADOS!$D$3:$D$6</c:f>
              <c:strCache>
                <c:ptCount val="4"/>
                <c:pt idx="0">
                  <c:v>CULTURAL</c:v>
                </c:pt>
                <c:pt idx="1">
                  <c:v>SERVICIOS</c:v>
                </c:pt>
                <c:pt idx="2">
                  <c:v>INDUSTRIAL</c:v>
                </c:pt>
                <c:pt idx="3">
                  <c:v>COMERCIO</c:v>
                </c:pt>
              </c:strCache>
            </c:strRef>
          </c:cat>
          <c:val>
            <c:numRef>
              <c:f>RESULTADOS!$E$3:$E$6</c:f>
              <c:numCache>
                <c:formatCode>General</c:formatCode>
                <c:ptCount val="4"/>
                <c:pt idx="0">
                  <c:v>16</c:v>
                </c:pt>
                <c:pt idx="1">
                  <c:v>16</c:v>
                </c:pt>
                <c:pt idx="2">
                  <c:v>4</c:v>
                </c:pt>
                <c:pt idx="3">
                  <c:v>4</c:v>
                </c:pt>
              </c:numCache>
            </c:numRef>
          </c:val>
          <c:extLst xmlns:c16r2="http://schemas.microsoft.com/office/drawing/2015/06/chart">
            <c:ext xmlns:c16="http://schemas.microsoft.com/office/drawing/2014/chart" uri="{C3380CC4-5D6E-409C-BE32-E72D297353CC}">
              <c16:uniqueId val="{00000000-29D6-42AB-8862-961D0A4EFDB4}"/>
            </c:ext>
          </c:extLst>
        </c:ser>
        <c:dLbls>
          <c:showLegendKey val="0"/>
          <c:showVal val="0"/>
          <c:showCatName val="0"/>
          <c:showSerName val="0"/>
          <c:showPercent val="1"/>
          <c:showBubbleSize val="0"/>
          <c:showLeaderLines val="1"/>
        </c:dLbls>
        <c:firstSliceAng val="0"/>
      </c:pieChart>
    </c:plotArea>
    <c:legend>
      <c:legendPos val="r"/>
      <c:overlay val="0"/>
      <c:txPr>
        <a:bodyPr/>
        <a:lstStyle/>
        <a:p>
          <a:pPr>
            <a:defRPr sz="1100">
              <a:latin typeface="Arial" panose="020B0604020202020204" pitchFamily="34" charset="0"/>
              <a:cs typeface="Arial" panose="020B0604020202020204" pitchFamily="34" charset="0"/>
            </a:defRPr>
          </a:pPr>
          <a:endParaRPr lang="es-CO"/>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1"/>
          <c:order val="1"/>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RESULTADOS!$D$7:$D$10</c:f>
              <c:strCache>
                <c:ptCount val="4"/>
                <c:pt idx="0">
                  <c:v>MENOS DE 1 AÑO</c:v>
                </c:pt>
                <c:pt idx="1">
                  <c:v>1 A 5 AÑOS</c:v>
                </c:pt>
                <c:pt idx="2">
                  <c:v>5 A 10 AÑOS</c:v>
                </c:pt>
                <c:pt idx="3">
                  <c:v>MÁS DE 10 AÑOS</c:v>
                </c:pt>
              </c:strCache>
            </c:strRef>
          </c:cat>
          <c:val>
            <c:numRef>
              <c:f>RESULTADOS!$E$7:$E$10</c:f>
              <c:numCache>
                <c:formatCode>General</c:formatCode>
                <c:ptCount val="4"/>
                <c:pt idx="0">
                  <c:v>11</c:v>
                </c:pt>
                <c:pt idx="1">
                  <c:v>16</c:v>
                </c:pt>
                <c:pt idx="2">
                  <c:v>5</c:v>
                </c:pt>
                <c:pt idx="3">
                  <c:v>10</c:v>
                </c:pt>
              </c:numCache>
            </c:numRef>
          </c:val>
          <c:extLst xmlns:c16r2="http://schemas.microsoft.com/office/drawing/2015/06/chart">
            <c:ext xmlns:c16="http://schemas.microsoft.com/office/drawing/2014/chart" uri="{C3380CC4-5D6E-409C-BE32-E72D297353CC}">
              <c16:uniqueId val="{00000000-B979-43DA-A0F2-561C9CA3DBB5}"/>
            </c:ext>
          </c:extLst>
        </c:ser>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RESULTADOS!$D$7:$D$10</c:f>
              <c:strCache>
                <c:ptCount val="4"/>
                <c:pt idx="0">
                  <c:v>MENOS DE 1 AÑO</c:v>
                </c:pt>
                <c:pt idx="1">
                  <c:v>1 A 5 AÑOS</c:v>
                </c:pt>
                <c:pt idx="2">
                  <c:v>5 A 10 AÑOS</c:v>
                </c:pt>
                <c:pt idx="3">
                  <c:v>MÁS DE 10 AÑOS</c:v>
                </c:pt>
              </c:strCache>
            </c:strRef>
          </c:cat>
          <c:val>
            <c:numRef>
              <c:f>RESULTADOS!$E$7:$E$10</c:f>
              <c:numCache>
                <c:formatCode>General</c:formatCode>
                <c:ptCount val="4"/>
                <c:pt idx="0">
                  <c:v>11</c:v>
                </c:pt>
                <c:pt idx="1">
                  <c:v>16</c:v>
                </c:pt>
                <c:pt idx="2">
                  <c:v>5</c:v>
                </c:pt>
                <c:pt idx="3">
                  <c:v>10</c:v>
                </c:pt>
              </c:numCache>
            </c:numRef>
          </c:val>
          <c:extLst xmlns:c16r2="http://schemas.microsoft.com/office/drawing/2015/06/chart">
            <c:ext xmlns:c16="http://schemas.microsoft.com/office/drawing/2014/chart" uri="{C3380CC4-5D6E-409C-BE32-E72D297353CC}">
              <c16:uniqueId val="{00000001-B979-43DA-A0F2-561C9CA3DBB5}"/>
            </c:ext>
          </c:extLst>
        </c:ser>
        <c:dLbls>
          <c:showLegendKey val="0"/>
          <c:showVal val="0"/>
          <c:showCatName val="0"/>
          <c:showSerName val="0"/>
          <c:showPercent val="1"/>
          <c:showBubbleSize val="0"/>
          <c:showLeaderLines val="1"/>
        </c:dLbls>
        <c:firstSliceAng val="0"/>
      </c:pieChart>
    </c:plotArea>
    <c:legend>
      <c:legendPos val="r"/>
      <c:layout>
        <c:manualLayout>
          <c:xMode val="edge"/>
          <c:yMode val="edge"/>
          <c:x val="0.65312985495674947"/>
          <c:y val="0.29392691298203111"/>
          <c:w val="0.31850637975340834"/>
          <c:h val="0.41214617403593784"/>
        </c:manualLayout>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'[compras y ventas coopymerck enero 2016 a noviembre 2016.xlsx]Hoja1'!$B$42</c:f>
              <c:strCache>
                <c:ptCount val="1"/>
                <c:pt idx="0">
                  <c:v>KILOS</c:v>
                </c:pt>
              </c:strCache>
            </c:strRef>
          </c:tx>
          <c:invertIfNegative val="0"/>
          <c:cat>
            <c:numRef>
              <c:f>'[compras y ventas coopymerck enero 2016 a noviembre 2016.xlsx]Hoja1'!$A$43:$A$53</c:f>
              <c:numCache>
                <c:formatCode>mmm\-yy</c:formatCode>
                <c:ptCount val="11"/>
                <c:pt idx="0">
                  <c:v>42370</c:v>
                </c:pt>
                <c:pt idx="1">
                  <c:v>42401</c:v>
                </c:pt>
                <c:pt idx="2">
                  <c:v>42430</c:v>
                </c:pt>
                <c:pt idx="3">
                  <c:v>42461</c:v>
                </c:pt>
                <c:pt idx="4">
                  <c:v>42491</c:v>
                </c:pt>
                <c:pt idx="5">
                  <c:v>42522</c:v>
                </c:pt>
                <c:pt idx="6">
                  <c:v>42552</c:v>
                </c:pt>
                <c:pt idx="7">
                  <c:v>42583</c:v>
                </c:pt>
                <c:pt idx="8">
                  <c:v>42614</c:v>
                </c:pt>
                <c:pt idx="9">
                  <c:v>42644</c:v>
                </c:pt>
                <c:pt idx="10">
                  <c:v>42675</c:v>
                </c:pt>
              </c:numCache>
            </c:numRef>
          </c:cat>
          <c:val>
            <c:numRef>
              <c:f>'[compras y ventas coopymerck enero 2016 a noviembre 2016.xlsx]Hoja1'!$B$43:$B$53</c:f>
              <c:numCache>
                <c:formatCode>_(* #,##0.00_);_(* \(#,##0.00\);_(* "-"??_);_(@_)</c:formatCode>
                <c:ptCount val="11"/>
                <c:pt idx="0">
                  <c:v>125916.93</c:v>
                </c:pt>
                <c:pt idx="1">
                  <c:v>90044.9</c:v>
                </c:pt>
                <c:pt idx="2">
                  <c:v>123827.02</c:v>
                </c:pt>
                <c:pt idx="3">
                  <c:v>120794.6</c:v>
                </c:pt>
                <c:pt idx="4">
                  <c:v>96412.03</c:v>
                </c:pt>
                <c:pt idx="5">
                  <c:v>105590</c:v>
                </c:pt>
                <c:pt idx="6">
                  <c:v>80528.94</c:v>
                </c:pt>
                <c:pt idx="7">
                  <c:v>94573.3</c:v>
                </c:pt>
                <c:pt idx="8">
                  <c:v>114636.34</c:v>
                </c:pt>
                <c:pt idx="9">
                  <c:v>80400.3</c:v>
                </c:pt>
                <c:pt idx="10">
                  <c:v>106875.5</c:v>
                </c:pt>
              </c:numCache>
            </c:numRef>
          </c:val>
        </c:ser>
        <c:ser>
          <c:idx val="1"/>
          <c:order val="1"/>
          <c:tx>
            <c:strRef>
              <c:f>'[compras y ventas coopymerck enero 2016 a noviembre 2016.xlsx]Hoja1'!$C$42</c:f>
              <c:strCache>
                <c:ptCount val="1"/>
                <c:pt idx="0">
                  <c:v>Ventas(Miles)</c:v>
                </c:pt>
              </c:strCache>
            </c:strRef>
          </c:tx>
          <c:invertIfNegative val="0"/>
          <c:cat>
            <c:numRef>
              <c:f>'[compras y ventas coopymerck enero 2016 a noviembre 2016.xlsx]Hoja1'!$A$43:$A$53</c:f>
              <c:numCache>
                <c:formatCode>mmm\-yy</c:formatCode>
                <c:ptCount val="11"/>
                <c:pt idx="0">
                  <c:v>42370</c:v>
                </c:pt>
                <c:pt idx="1">
                  <c:v>42401</c:v>
                </c:pt>
                <c:pt idx="2">
                  <c:v>42430</c:v>
                </c:pt>
                <c:pt idx="3">
                  <c:v>42461</c:v>
                </c:pt>
                <c:pt idx="4">
                  <c:v>42491</c:v>
                </c:pt>
                <c:pt idx="5">
                  <c:v>42522</c:v>
                </c:pt>
                <c:pt idx="6">
                  <c:v>42552</c:v>
                </c:pt>
                <c:pt idx="7">
                  <c:v>42583</c:v>
                </c:pt>
                <c:pt idx="8">
                  <c:v>42614</c:v>
                </c:pt>
                <c:pt idx="9">
                  <c:v>42644</c:v>
                </c:pt>
                <c:pt idx="10">
                  <c:v>42675</c:v>
                </c:pt>
              </c:numCache>
            </c:numRef>
          </c:cat>
          <c:val>
            <c:numRef>
              <c:f>'[compras y ventas coopymerck enero 2016 a noviembre 2016.xlsx]Hoja1'!$C$43:$C$53</c:f>
              <c:numCache>
                <c:formatCode>_(* #,##0.00_);_(* \(#,##0.00\);_(* "-"??_);_(@_)</c:formatCode>
                <c:ptCount val="11"/>
                <c:pt idx="0">
                  <c:v>196551.704</c:v>
                </c:pt>
                <c:pt idx="1">
                  <c:v>163036.234</c:v>
                </c:pt>
                <c:pt idx="2">
                  <c:v>230773.226</c:v>
                </c:pt>
                <c:pt idx="3">
                  <c:v>239013.58600000001</c:v>
                </c:pt>
                <c:pt idx="4">
                  <c:v>198038.753</c:v>
                </c:pt>
                <c:pt idx="5">
                  <c:v>221300.451</c:v>
                </c:pt>
                <c:pt idx="6">
                  <c:v>168807.67800000001</c:v>
                </c:pt>
                <c:pt idx="7">
                  <c:v>153139.753</c:v>
                </c:pt>
                <c:pt idx="8">
                  <c:v>187869.62812000001</c:v>
                </c:pt>
                <c:pt idx="9">
                  <c:v>110753.79949999999</c:v>
                </c:pt>
                <c:pt idx="10">
                  <c:v>150591.11050000001</c:v>
                </c:pt>
              </c:numCache>
            </c:numRef>
          </c:val>
        </c:ser>
        <c:dLbls>
          <c:showLegendKey val="0"/>
          <c:showVal val="0"/>
          <c:showCatName val="0"/>
          <c:showSerName val="0"/>
          <c:showPercent val="0"/>
          <c:showBubbleSize val="0"/>
        </c:dLbls>
        <c:gapWidth val="150"/>
        <c:axId val="168181248"/>
        <c:axId val="162463744"/>
      </c:barChart>
      <c:dateAx>
        <c:axId val="168181248"/>
        <c:scaling>
          <c:orientation val="minMax"/>
        </c:scaling>
        <c:delete val="0"/>
        <c:axPos val="b"/>
        <c:numFmt formatCode="mmm\-yy" sourceLinked="1"/>
        <c:majorTickMark val="out"/>
        <c:minorTickMark val="none"/>
        <c:tickLblPos val="nextTo"/>
        <c:crossAx val="162463744"/>
        <c:crosses val="autoZero"/>
        <c:auto val="1"/>
        <c:lblOffset val="100"/>
        <c:baseTimeUnit val="months"/>
      </c:dateAx>
      <c:valAx>
        <c:axId val="162463744"/>
        <c:scaling>
          <c:orientation val="minMax"/>
        </c:scaling>
        <c:delete val="0"/>
        <c:axPos val="l"/>
        <c:majorGridlines/>
        <c:numFmt formatCode="_(* #,##0.00_);_(* \(#,##0.00\);_(* &quot;-&quot;??_);_(@_)" sourceLinked="1"/>
        <c:majorTickMark val="out"/>
        <c:minorTickMark val="none"/>
        <c:tickLblPos val="nextTo"/>
        <c:crossAx val="168181248"/>
        <c:crosses val="autoZero"/>
        <c:crossBetween val="between"/>
      </c:valAx>
      <c:dTable>
        <c:showHorzBorder val="1"/>
        <c:showVertBorder val="1"/>
        <c:showOutline val="1"/>
        <c:showKeys val="0"/>
        <c:txPr>
          <a:bodyPr/>
          <a:lstStyle/>
          <a:p>
            <a:pPr rtl="0">
              <a:defRPr sz="800"/>
            </a:pPr>
            <a:endParaRPr lang="es-CO"/>
          </a:p>
        </c:txPr>
      </c:dTable>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s-CO" sz="1100">
                <a:latin typeface="Arial" panose="020B0604020202020204" pitchFamily="34" charset="0"/>
                <a:cs typeface="Arial" panose="020B0604020202020204" pitchFamily="34" charset="0"/>
              </a:rPr>
              <a:t>Tabla</a:t>
            </a:r>
            <a:r>
              <a:rPr lang="es-CO" sz="1100" baseline="0">
                <a:latin typeface="Arial" panose="020B0604020202020204" pitchFamily="34" charset="0"/>
                <a:cs typeface="Arial" panose="020B0604020202020204" pitchFamily="34" charset="0"/>
              </a:rPr>
              <a:t> No. 34  C</a:t>
            </a:r>
            <a:r>
              <a:rPr lang="es-CO" sz="1100">
                <a:latin typeface="Arial" panose="020B0604020202020204" pitchFamily="34" charset="0"/>
                <a:cs typeface="Arial" panose="020B0604020202020204" pitchFamily="34" charset="0"/>
              </a:rPr>
              <a:t>omportamiento de precios por kilo. Plataforma.</a:t>
            </a:r>
          </a:p>
        </c:rich>
      </c:tx>
      <c:overlay val="0"/>
    </c:title>
    <c:autoTitleDeleted val="0"/>
    <c:plotArea>
      <c:layout/>
      <c:lineChart>
        <c:grouping val="standard"/>
        <c:varyColors val="0"/>
        <c:ser>
          <c:idx val="0"/>
          <c:order val="0"/>
          <c:tx>
            <c:strRef>
              <c:f>Priorizados!$B$12</c:f>
              <c:strCache>
                <c:ptCount val="1"/>
                <c:pt idx="0">
                  <c:v>Platano</c:v>
                </c:pt>
              </c:strCache>
            </c:strRef>
          </c:tx>
          <c:marker>
            <c:symbol val="none"/>
          </c:marker>
          <c:cat>
            <c:strRef>
              <c:f>Priorizados!$C$11:$L$11</c:f>
              <c:strCache>
                <c:ptCount val="10"/>
                <c:pt idx="0">
                  <c:v>junio</c:v>
                </c:pt>
                <c:pt idx="1">
                  <c:v>Julio</c:v>
                </c:pt>
                <c:pt idx="2">
                  <c:v>Agosto</c:v>
                </c:pt>
                <c:pt idx="3">
                  <c:v>Septiembre</c:v>
                </c:pt>
                <c:pt idx="4">
                  <c:v>Octubre</c:v>
                </c:pt>
                <c:pt idx="5">
                  <c:v>Noviembre</c:v>
                </c:pt>
                <c:pt idx="6">
                  <c:v>Diciembre</c:v>
                </c:pt>
                <c:pt idx="7">
                  <c:v>Enero</c:v>
                </c:pt>
                <c:pt idx="8">
                  <c:v>Febrero</c:v>
                </c:pt>
                <c:pt idx="9">
                  <c:v>Marzo</c:v>
                </c:pt>
              </c:strCache>
            </c:strRef>
          </c:cat>
          <c:val>
            <c:numRef>
              <c:f>Priorizados!$C$12:$L$12</c:f>
              <c:numCache>
                <c:formatCode>General</c:formatCode>
                <c:ptCount val="10"/>
                <c:pt idx="0">
                  <c:v>923</c:v>
                </c:pt>
                <c:pt idx="1">
                  <c:v>904.7</c:v>
                </c:pt>
                <c:pt idx="2">
                  <c:v>985</c:v>
                </c:pt>
                <c:pt idx="3">
                  <c:v>959</c:v>
                </c:pt>
                <c:pt idx="4">
                  <c:v>1103</c:v>
                </c:pt>
                <c:pt idx="5">
                  <c:v>1021</c:v>
                </c:pt>
                <c:pt idx="6">
                  <c:v>1299</c:v>
                </c:pt>
                <c:pt idx="7">
                  <c:v>1068</c:v>
                </c:pt>
                <c:pt idx="8">
                  <c:v>1030.3899999999999</c:v>
                </c:pt>
                <c:pt idx="9">
                  <c:v>1075.82</c:v>
                </c:pt>
              </c:numCache>
            </c:numRef>
          </c:val>
          <c:smooth val="0"/>
        </c:ser>
        <c:ser>
          <c:idx val="1"/>
          <c:order val="1"/>
          <c:tx>
            <c:strRef>
              <c:f>Priorizados!$B$13</c:f>
              <c:strCache>
                <c:ptCount val="1"/>
                <c:pt idx="0">
                  <c:v>papa</c:v>
                </c:pt>
              </c:strCache>
            </c:strRef>
          </c:tx>
          <c:marker>
            <c:symbol val="none"/>
          </c:marker>
          <c:cat>
            <c:strRef>
              <c:f>Priorizados!$C$11:$L$11</c:f>
              <c:strCache>
                <c:ptCount val="10"/>
                <c:pt idx="0">
                  <c:v>junio</c:v>
                </c:pt>
                <c:pt idx="1">
                  <c:v>Julio</c:v>
                </c:pt>
                <c:pt idx="2">
                  <c:v>Agosto</c:v>
                </c:pt>
                <c:pt idx="3">
                  <c:v>Septiembre</c:v>
                </c:pt>
                <c:pt idx="4">
                  <c:v>Octubre</c:v>
                </c:pt>
                <c:pt idx="5">
                  <c:v>Noviembre</c:v>
                </c:pt>
                <c:pt idx="6">
                  <c:v>Diciembre</c:v>
                </c:pt>
                <c:pt idx="7">
                  <c:v>Enero</c:v>
                </c:pt>
                <c:pt idx="8">
                  <c:v>Febrero</c:v>
                </c:pt>
                <c:pt idx="9">
                  <c:v>Marzo</c:v>
                </c:pt>
              </c:strCache>
            </c:strRef>
          </c:cat>
          <c:val>
            <c:numRef>
              <c:f>Priorizados!$C$13:$L$13</c:f>
              <c:numCache>
                <c:formatCode>General</c:formatCode>
                <c:ptCount val="10"/>
                <c:pt idx="0">
                  <c:v>1263</c:v>
                </c:pt>
                <c:pt idx="1">
                  <c:v>653</c:v>
                </c:pt>
                <c:pt idx="2">
                  <c:v>622.32999999999993</c:v>
                </c:pt>
                <c:pt idx="3">
                  <c:v>954</c:v>
                </c:pt>
                <c:pt idx="4">
                  <c:v>630</c:v>
                </c:pt>
                <c:pt idx="5">
                  <c:v>750</c:v>
                </c:pt>
                <c:pt idx="6">
                  <c:v>1109</c:v>
                </c:pt>
                <c:pt idx="7">
                  <c:v>1332</c:v>
                </c:pt>
                <c:pt idx="8">
                  <c:v>1226.03</c:v>
                </c:pt>
                <c:pt idx="9">
                  <c:v>1361.42</c:v>
                </c:pt>
              </c:numCache>
            </c:numRef>
          </c:val>
          <c:smooth val="0"/>
        </c:ser>
        <c:ser>
          <c:idx val="2"/>
          <c:order val="2"/>
          <c:tx>
            <c:strRef>
              <c:f>Priorizados!$B$14</c:f>
              <c:strCache>
                <c:ptCount val="1"/>
                <c:pt idx="0">
                  <c:v>Tomate</c:v>
                </c:pt>
              </c:strCache>
            </c:strRef>
          </c:tx>
          <c:marker>
            <c:symbol val="none"/>
          </c:marker>
          <c:cat>
            <c:strRef>
              <c:f>Priorizados!$C$11:$L$11</c:f>
              <c:strCache>
                <c:ptCount val="10"/>
                <c:pt idx="0">
                  <c:v>junio</c:v>
                </c:pt>
                <c:pt idx="1">
                  <c:v>Julio</c:v>
                </c:pt>
                <c:pt idx="2">
                  <c:v>Agosto</c:v>
                </c:pt>
                <c:pt idx="3">
                  <c:v>Septiembre</c:v>
                </c:pt>
                <c:pt idx="4">
                  <c:v>Octubre</c:v>
                </c:pt>
                <c:pt idx="5">
                  <c:v>Noviembre</c:v>
                </c:pt>
                <c:pt idx="6">
                  <c:v>Diciembre</c:v>
                </c:pt>
                <c:pt idx="7">
                  <c:v>Enero</c:v>
                </c:pt>
                <c:pt idx="8">
                  <c:v>Febrero</c:v>
                </c:pt>
                <c:pt idx="9">
                  <c:v>Marzo</c:v>
                </c:pt>
              </c:strCache>
            </c:strRef>
          </c:cat>
          <c:val>
            <c:numRef>
              <c:f>Priorizados!$C$14:$L$14</c:f>
              <c:numCache>
                <c:formatCode>General</c:formatCode>
                <c:ptCount val="10"/>
                <c:pt idx="0">
                  <c:v>1846</c:v>
                </c:pt>
                <c:pt idx="1">
                  <c:v>2054</c:v>
                </c:pt>
                <c:pt idx="2">
                  <c:v>2040</c:v>
                </c:pt>
                <c:pt idx="3">
                  <c:v>2326</c:v>
                </c:pt>
                <c:pt idx="4">
                  <c:v>2720</c:v>
                </c:pt>
                <c:pt idx="5">
                  <c:v>2422</c:v>
                </c:pt>
                <c:pt idx="6">
                  <c:v>2333</c:v>
                </c:pt>
                <c:pt idx="7">
                  <c:v>2702</c:v>
                </c:pt>
                <c:pt idx="8">
                  <c:v>1700.94</c:v>
                </c:pt>
                <c:pt idx="9">
                  <c:v>890.5</c:v>
                </c:pt>
              </c:numCache>
            </c:numRef>
          </c:val>
          <c:smooth val="0"/>
        </c:ser>
        <c:dLbls>
          <c:showLegendKey val="0"/>
          <c:showVal val="0"/>
          <c:showCatName val="0"/>
          <c:showSerName val="0"/>
          <c:showPercent val="0"/>
          <c:showBubbleSize val="0"/>
        </c:dLbls>
        <c:marker val="1"/>
        <c:smooth val="0"/>
        <c:axId val="168180736"/>
        <c:axId val="162464896"/>
      </c:lineChart>
      <c:catAx>
        <c:axId val="168180736"/>
        <c:scaling>
          <c:orientation val="minMax"/>
        </c:scaling>
        <c:delete val="0"/>
        <c:axPos val="b"/>
        <c:numFmt formatCode="General" sourceLinked="1"/>
        <c:majorTickMark val="none"/>
        <c:minorTickMark val="none"/>
        <c:tickLblPos val="nextTo"/>
        <c:crossAx val="162464896"/>
        <c:crosses val="autoZero"/>
        <c:auto val="1"/>
        <c:lblAlgn val="ctr"/>
        <c:lblOffset val="100"/>
        <c:noMultiLvlLbl val="0"/>
      </c:catAx>
      <c:valAx>
        <c:axId val="162464896"/>
        <c:scaling>
          <c:orientation val="minMax"/>
        </c:scaling>
        <c:delete val="0"/>
        <c:axPos val="l"/>
        <c:majorGridlines/>
        <c:numFmt formatCode="General" sourceLinked="1"/>
        <c:majorTickMark val="none"/>
        <c:minorTickMark val="none"/>
        <c:tickLblPos val="nextTo"/>
        <c:crossAx val="168180736"/>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Hoja1!$B$43:$B$45</c:f>
              <c:strCache>
                <c:ptCount val="3"/>
                <c:pt idx="0">
                  <c:v>Sexo</c:v>
                </c:pt>
                <c:pt idx="1">
                  <c:v>Femenino</c:v>
                </c:pt>
                <c:pt idx="2">
                  <c:v>Masculino</c:v>
                </c:pt>
              </c:strCache>
            </c:strRef>
          </c:cat>
          <c:val>
            <c:numRef>
              <c:f>Hoja1!$C$43:$C$45</c:f>
              <c:numCache>
                <c:formatCode>General</c:formatCode>
                <c:ptCount val="3"/>
                <c:pt idx="1">
                  <c:v>13</c:v>
                </c:pt>
                <c:pt idx="2">
                  <c:v>14</c:v>
                </c:pt>
              </c:numCache>
            </c:numRef>
          </c:val>
        </c:ser>
        <c:dLbls>
          <c:showLegendKey val="0"/>
          <c:showVal val="0"/>
          <c:showCatName val="0"/>
          <c:showSerName val="0"/>
          <c:showPercent val="1"/>
          <c:showBubbleSize val="0"/>
          <c:showLeaderLines val="1"/>
        </c:dLbls>
        <c:firstSliceAng val="0"/>
      </c:pieChart>
    </c:plotArea>
    <c:legend>
      <c:legendPos val="r"/>
      <c:legendEntry>
        <c:idx val="0"/>
        <c:delete val="1"/>
      </c:legendEntry>
      <c:overlay val="0"/>
    </c:legend>
    <c:plotVisOnly val="1"/>
    <c:dispBlanksAs val="gap"/>
    <c:showDLblsOverMax val="0"/>
  </c:chart>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Hoja1!$B$49:$B$53</c:f>
              <c:strCache>
                <c:ptCount val="5"/>
                <c:pt idx="0">
                  <c:v>Barrios Unidos</c:v>
                </c:pt>
                <c:pt idx="1">
                  <c:v>Engativa</c:v>
                </c:pt>
                <c:pt idx="2">
                  <c:v>Soacha</c:v>
                </c:pt>
                <c:pt idx="3">
                  <c:v>Chapinero</c:v>
                </c:pt>
                <c:pt idx="4">
                  <c:v>Puente Aranda</c:v>
                </c:pt>
              </c:strCache>
            </c:strRef>
          </c:cat>
          <c:val>
            <c:numRef>
              <c:f>Hoja1!$C$49:$C$53</c:f>
              <c:numCache>
                <c:formatCode>General</c:formatCode>
                <c:ptCount val="5"/>
                <c:pt idx="0">
                  <c:v>9</c:v>
                </c:pt>
                <c:pt idx="1">
                  <c:v>15</c:v>
                </c:pt>
                <c:pt idx="2">
                  <c:v>1</c:v>
                </c:pt>
                <c:pt idx="3">
                  <c:v>1</c:v>
                </c:pt>
                <c:pt idx="4">
                  <c:v>1</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Hoja1!$B$57:$B$59</c:f>
              <c:strCache>
                <c:ptCount val="3"/>
                <c:pt idx="0">
                  <c:v>SAS</c:v>
                </c:pt>
                <c:pt idx="1">
                  <c:v>Sociedad LTDA</c:v>
                </c:pt>
                <c:pt idx="2">
                  <c:v>Unipersonal</c:v>
                </c:pt>
              </c:strCache>
            </c:strRef>
          </c:cat>
          <c:val>
            <c:numRef>
              <c:f>Hoja1!$C$57:$C$59</c:f>
              <c:numCache>
                <c:formatCode>General</c:formatCode>
                <c:ptCount val="3"/>
                <c:pt idx="0">
                  <c:v>9</c:v>
                </c:pt>
                <c:pt idx="1">
                  <c:v>7</c:v>
                </c:pt>
                <c:pt idx="2">
                  <c:v>11</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Hoja1!$B$62:$B$63</c:f>
              <c:strCache>
                <c:ptCount val="2"/>
                <c:pt idx="0">
                  <c:v>No</c:v>
                </c:pt>
                <c:pt idx="1">
                  <c:v>Si</c:v>
                </c:pt>
              </c:strCache>
            </c:strRef>
          </c:cat>
          <c:val>
            <c:numRef>
              <c:f>Hoja1!$C$62:$C$63</c:f>
              <c:numCache>
                <c:formatCode>General</c:formatCode>
                <c:ptCount val="2"/>
                <c:pt idx="0">
                  <c:v>6</c:v>
                </c:pt>
                <c:pt idx="1">
                  <c:v>21</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userShapes r:id="rId2"/>
</c:chartSpace>
</file>

<file path=word/diagrams/_rels/data2.xml.rels><?xml version="1.0" encoding="UTF-8" standalone="yes"?>
<Relationships xmlns="http://schemas.openxmlformats.org/package/2006/relationships"><Relationship Id="rId1" Type="http://schemas.openxmlformats.org/officeDocument/2006/relationships/image" Target="../media/image63.png"/></Relationships>
</file>

<file path=word/diagrams/_rels/drawing2.xml.rels><?xml version="1.0" encoding="UTF-8" standalone="yes"?>
<Relationships xmlns="http://schemas.openxmlformats.org/package/2006/relationships"><Relationship Id="rId1" Type="http://schemas.openxmlformats.org/officeDocument/2006/relationships/image" Target="../media/image63.png"/></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1C41E46-3836-4095-8799-DFA2BD996F3D}" type="doc">
      <dgm:prSet loTypeId="urn:microsoft.com/office/officeart/2005/8/layout/list1" loCatId="list" qsTypeId="urn:microsoft.com/office/officeart/2005/8/quickstyle/simple1" qsCatId="simple" csTypeId="urn:microsoft.com/office/officeart/2005/8/colors/accent1_1" csCatId="accent1" phldr="1"/>
      <dgm:spPr/>
      <dgm:t>
        <a:bodyPr/>
        <a:lstStyle/>
        <a:p>
          <a:endParaRPr lang="es-CO"/>
        </a:p>
      </dgm:t>
    </dgm:pt>
    <dgm:pt modelId="{AF56D15E-71EF-4540-BF18-83CDF543B6F2}">
      <dgm:prSet custT="1"/>
      <dgm:spPr/>
      <dgm:t>
        <a:bodyPr/>
        <a:lstStyle/>
        <a:p>
          <a:r>
            <a:rPr lang="es-CO" sz="1000" dirty="0" smtClean="0"/>
            <a:t>Conseguir fuentes de financiación</a:t>
          </a:r>
          <a:endParaRPr lang="es-CO" sz="1000" dirty="0"/>
        </a:p>
      </dgm:t>
    </dgm:pt>
    <dgm:pt modelId="{14D9A412-D29E-4089-91F6-36176409792D}" type="parTrans" cxnId="{BD333289-C78E-40F0-BE43-00FD3638071C}">
      <dgm:prSet/>
      <dgm:spPr/>
      <dgm:t>
        <a:bodyPr/>
        <a:lstStyle/>
        <a:p>
          <a:endParaRPr lang="es-CO" sz="1000"/>
        </a:p>
      </dgm:t>
    </dgm:pt>
    <dgm:pt modelId="{16BF05E8-534F-4912-88BB-396D508EF747}" type="sibTrans" cxnId="{BD333289-C78E-40F0-BE43-00FD3638071C}">
      <dgm:prSet/>
      <dgm:spPr/>
      <dgm:t>
        <a:bodyPr/>
        <a:lstStyle/>
        <a:p>
          <a:endParaRPr lang="es-CO" sz="1000"/>
        </a:p>
      </dgm:t>
    </dgm:pt>
    <dgm:pt modelId="{C1BDB3E0-EE78-4C8C-8BBF-157265CC975E}">
      <dgm:prSet phldrT="[Texto]" custT="1"/>
      <dgm:spPr/>
      <dgm:t>
        <a:bodyPr/>
        <a:lstStyle/>
        <a:p>
          <a:r>
            <a:rPr lang="es-CO" sz="1000" dirty="0" smtClean="0"/>
            <a:t>Definir políticas públicas  sobre el sector de Biotecnología </a:t>
          </a:r>
          <a:endParaRPr lang="es-CO" sz="1000" dirty="0"/>
        </a:p>
      </dgm:t>
    </dgm:pt>
    <dgm:pt modelId="{C93799AD-C2F0-4E26-AE34-7E134A662735}" type="parTrans" cxnId="{3A6CC8EB-F1C5-42FA-ACDD-9E98EBCCBDC0}">
      <dgm:prSet/>
      <dgm:spPr/>
      <dgm:t>
        <a:bodyPr/>
        <a:lstStyle/>
        <a:p>
          <a:endParaRPr lang="es-CO" sz="1000"/>
        </a:p>
      </dgm:t>
    </dgm:pt>
    <dgm:pt modelId="{9BCB3D4A-2973-44DC-8C19-81D2A82125C1}" type="sibTrans" cxnId="{3A6CC8EB-F1C5-42FA-ACDD-9E98EBCCBDC0}">
      <dgm:prSet/>
      <dgm:spPr/>
      <dgm:t>
        <a:bodyPr/>
        <a:lstStyle/>
        <a:p>
          <a:endParaRPr lang="es-CO" sz="1000"/>
        </a:p>
      </dgm:t>
    </dgm:pt>
    <dgm:pt modelId="{243EC0BE-8B3B-413A-880B-49DC441574F0}">
      <dgm:prSet phldrT="[Texto]" custT="1"/>
      <dgm:spPr/>
      <dgm:t>
        <a:bodyPr/>
        <a:lstStyle/>
        <a:p>
          <a:r>
            <a:rPr lang="es-CO" sz="1000" dirty="0" smtClean="0"/>
            <a:t>Posicionar al Sector de Biotecnología </a:t>
          </a:r>
          <a:endParaRPr lang="es-CO" sz="1000" dirty="0"/>
        </a:p>
      </dgm:t>
    </dgm:pt>
    <dgm:pt modelId="{6AE02B30-0787-4121-A816-346D3CB8061D}" type="parTrans" cxnId="{170BA5A7-9869-442E-845F-47236FFECC93}">
      <dgm:prSet/>
      <dgm:spPr/>
      <dgm:t>
        <a:bodyPr/>
        <a:lstStyle/>
        <a:p>
          <a:endParaRPr lang="es-CO" sz="1000"/>
        </a:p>
      </dgm:t>
    </dgm:pt>
    <dgm:pt modelId="{9EE987BA-DB08-4BC7-A26B-4CA39EBD5B4C}" type="sibTrans" cxnId="{170BA5A7-9869-442E-845F-47236FFECC93}">
      <dgm:prSet/>
      <dgm:spPr/>
      <dgm:t>
        <a:bodyPr/>
        <a:lstStyle/>
        <a:p>
          <a:endParaRPr lang="es-CO" sz="1000"/>
        </a:p>
      </dgm:t>
    </dgm:pt>
    <dgm:pt modelId="{EAC39A8F-4DF3-45C5-BF63-AFD7075DF4E7}">
      <dgm:prSet phldrT="[Texto]" custT="1"/>
      <dgm:spPr/>
      <dgm:t>
        <a:bodyPr/>
        <a:lstStyle/>
        <a:p>
          <a:r>
            <a:rPr lang="es-CO" sz="1000" dirty="0" smtClean="0"/>
            <a:t>Generar cultura en el consumidor</a:t>
          </a:r>
          <a:endParaRPr lang="es-CO" sz="1000" dirty="0"/>
        </a:p>
      </dgm:t>
    </dgm:pt>
    <dgm:pt modelId="{20502D83-02C8-43E2-A242-B3C1CBD7EFA4}" type="parTrans" cxnId="{B972902B-74FF-4666-9C4F-5069809464B2}">
      <dgm:prSet/>
      <dgm:spPr/>
      <dgm:t>
        <a:bodyPr/>
        <a:lstStyle/>
        <a:p>
          <a:endParaRPr lang="es-CO" sz="1000"/>
        </a:p>
      </dgm:t>
    </dgm:pt>
    <dgm:pt modelId="{20E72743-EA32-469B-A99C-7B84AAFCB70D}" type="sibTrans" cxnId="{B972902B-74FF-4666-9C4F-5069809464B2}">
      <dgm:prSet/>
      <dgm:spPr/>
      <dgm:t>
        <a:bodyPr/>
        <a:lstStyle/>
        <a:p>
          <a:endParaRPr lang="es-CO" sz="1000"/>
        </a:p>
      </dgm:t>
    </dgm:pt>
    <dgm:pt modelId="{5EDBBCEA-40B3-4B2D-B569-6ECB07197CF2}">
      <dgm:prSet phldrT="[Texto]" custT="1"/>
      <dgm:spPr/>
      <dgm:t>
        <a:bodyPr/>
        <a:lstStyle/>
        <a:p>
          <a:r>
            <a:rPr lang="es-CO" sz="1000" dirty="0" smtClean="0"/>
            <a:t>Apropiar la normatividad relacionada con el Sector</a:t>
          </a:r>
          <a:endParaRPr lang="es-CO" sz="1000" dirty="0"/>
        </a:p>
      </dgm:t>
    </dgm:pt>
    <dgm:pt modelId="{99FDFF3A-407C-4B85-91E3-359882E910DB}" type="parTrans" cxnId="{B54DDFE5-33AD-4902-9731-25F4C1C09DB9}">
      <dgm:prSet/>
      <dgm:spPr/>
      <dgm:t>
        <a:bodyPr/>
        <a:lstStyle/>
        <a:p>
          <a:endParaRPr lang="es-CO" sz="1000"/>
        </a:p>
      </dgm:t>
    </dgm:pt>
    <dgm:pt modelId="{ECB54F92-63A0-4C4D-AA81-DCD954716F66}" type="sibTrans" cxnId="{B54DDFE5-33AD-4902-9731-25F4C1C09DB9}">
      <dgm:prSet/>
      <dgm:spPr/>
      <dgm:t>
        <a:bodyPr/>
        <a:lstStyle/>
        <a:p>
          <a:endParaRPr lang="es-CO" sz="1000"/>
        </a:p>
      </dgm:t>
    </dgm:pt>
    <dgm:pt modelId="{4DE154DF-2C41-48E8-9BBD-751636FC4F6A}">
      <dgm:prSet phldrT="[Texto]" custT="1"/>
      <dgm:spPr/>
      <dgm:t>
        <a:bodyPr/>
        <a:lstStyle/>
        <a:p>
          <a:r>
            <a:rPr lang="es-CO" sz="1000" dirty="0" smtClean="0"/>
            <a:t>Articulación Universidad – Empresa – Estado </a:t>
          </a:r>
          <a:endParaRPr lang="es-CO" sz="1000" dirty="0"/>
        </a:p>
      </dgm:t>
    </dgm:pt>
    <dgm:pt modelId="{CAE7B546-A95C-4166-A748-DFE16B8E476A}" type="parTrans" cxnId="{D298CE83-3454-4054-83A9-CDA44632CC02}">
      <dgm:prSet/>
      <dgm:spPr/>
      <dgm:t>
        <a:bodyPr/>
        <a:lstStyle/>
        <a:p>
          <a:endParaRPr lang="es-CO" sz="1000"/>
        </a:p>
      </dgm:t>
    </dgm:pt>
    <dgm:pt modelId="{18B74BF8-3356-45BD-AE70-B0C867CACB0C}" type="sibTrans" cxnId="{D298CE83-3454-4054-83A9-CDA44632CC02}">
      <dgm:prSet/>
      <dgm:spPr/>
      <dgm:t>
        <a:bodyPr/>
        <a:lstStyle/>
        <a:p>
          <a:endParaRPr lang="es-CO" sz="1000"/>
        </a:p>
      </dgm:t>
    </dgm:pt>
    <dgm:pt modelId="{A9146262-FF93-4B36-B601-A7EF0F898F32}">
      <dgm:prSet phldrT="[Texto]" custT="1"/>
      <dgm:spPr/>
      <dgm:t>
        <a:bodyPr/>
        <a:lstStyle/>
        <a:p>
          <a:r>
            <a:rPr lang="es-CO" sz="1000" dirty="0" smtClean="0"/>
            <a:t>Crear laboratorios y desarrollar dichos servicios</a:t>
          </a:r>
          <a:endParaRPr lang="es-CO" sz="1000" dirty="0"/>
        </a:p>
      </dgm:t>
    </dgm:pt>
    <dgm:pt modelId="{8EEA6AE7-3CA4-4A1A-9A6F-17A1DB629F9C}" type="parTrans" cxnId="{699E89FE-09ED-4975-8C67-D898424C2F7F}">
      <dgm:prSet/>
      <dgm:spPr/>
      <dgm:t>
        <a:bodyPr/>
        <a:lstStyle/>
        <a:p>
          <a:endParaRPr lang="es-CO" sz="1000"/>
        </a:p>
      </dgm:t>
    </dgm:pt>
    <dgm:pt modelId="{B0FE667E-7AAC-4C5A-98D9-0D7313A60C93}" type="sibTrans" cxnId="{699E89FE-09ED-4975-8C67-D898424C2F7F}">
      <dgm:prSet/>
      <dgm:spPr/>
      <dgm:t>
        <a:bodyPr/>
        <a:lstStyle/>
        <a:p>
          <a:endParaRPr lang="es-CO" sz="1000"/>
        </a:p>
      </dgm:t>
    </dgm:pt>
    <dgm:pt modelId="{5A4AF7AF-F128-48A9-A6CF-DA6A9CD64437}" type="pres">
      <dgm:prSet presAssocID="{01C41E46-3836-4095-8799-DFA2BD996F3D}" presName="linear" presStyleCnt="0">
        <dgm:presLayoutVars>
          <dgm:dir/>
          <dgm:animLvl val="lvl"/>
          <dgm:resizeHandles val="exact"/>
        </dgm:presLayoutVars>
      </dgm:prSet>
      <dgm:spPr/>
      <dgm:t>
        <a:bodyPr/>
        <a:lstStyle/>
        <a:p>
          <a:endParaRPr lang="es-CO"/>
        </a:p>
      </dgm:t>
    </dgm:pt>
    <dgm:pt modelId="{0DB8140C-0021-4737-9C28-55A4A4B04D9D}" type="pres">
      <dgm:prSet presAssocID="{243EC0BE-8B3B-413A-880B-49DC441574F0}" presName="parentLin" presStyleCnt="0"/>
      <dgm:spPr/>
    </dgm:pt>
    <dgm:pt modelId="{03FFE789-7C78-49A3-B1BA-B7FEFFCEB6A4}" type="pres">
      <dgm:prSet presAssocID="{243EC0BE-8B3B-413A-880B-49DC441574F0}" presName="parentLeftMargin" presStyleLbl="node1" presStyleIdx="0" presStyleCnt="7"/>
      <dgm:spPr/>
      <dgm:t>
        <a:bodyPr/>
        <a:lstStyle/>
        <a:p>
          <a:endParaRPr lang="es-CO"/>
        </a:p>
      </dgm:t>
    </dgm:pt>
    <dgm:pt modelId="{2F7DF258-12ED-4C3F-9FA7-87EE035C973B}" type="pres">
      <dgm:prSet presAssocID="{243EC0BE-8B3B-413A-880B-49DC441574F0}" presName="parentText" presStyleLbl="node1" presStyleIdx="0" presStyleCnt="7">
        <dgm:presLayoutVars>
          <dgm:chMax val="0"/>
          <dgm:bulletEnabled val="1"/>
        </dgm:presLayoutVars>
      </dgm:prSet>
      <dgm:spPr/>
      <dgm:t>
        <a:bodyPr/>
        <a:lstStyle/>
        <a:p>
          <a:endParaRPr lang="es-CO"/>
        </a:p>
      </dgm:t>
    </dgm:pt>
    <dgm:pt modelId="{ED0A36BE-3415-403C-B72C-B1E3A8F2039F}" type="pres">
      <dgm:prSet presAssocID="{243EC0BE-8B3B-413A-880B-49DC441574F0}" presName="negativeSpace" presStyleCnt="0"/>
      <dgm:spPr/>
    </dgm:pt>
    <dgm:pt modelId="{140086CE-2445-488F-88EF-AF53403AA6D0}" type="pres">
      <dgm:prSet presAssocID="{243EC0BE-8B3B-413A-880B-49DC441574F0}" presName="childText" presStyleLbl="conFgAcc1" presStyleIdx="0" presStyleCnt="7">
        <dgm:presLayoutVars>
          <dgm:bulletEnabled val="1"/>
        </dgm:presLayoutVars>
      </dgm:prSet>
      <dgm:spPr/>
    </dgm:pt>
    <dgm:pt modelId="{FFA6996F-AB99-409E-B407-A20AB038A953}" type="pres">
      <dgm:prSet presAssocID="{9EE987BA-DB08-4BC7-A26B-4CA39EBD5B4C}" presName="spaceBetweenRectangles" presStyleCnt="0"/>
      <dgm:spPr/>
    </dgm:pt>
    <dgm:pt modelId="{23E551ED-D019-4C45-988B-F951238AF7C0}" type="pres">
      <dgm:prSet presAssocID="{EAC39A8F-4DF3-45C5-BF63-AFD7075DF4E7}" presName="parentLin" presStyleCnt="0"/>
      <dgm:spPr/>
    </dgm:pt>
    <dgm:pt modelId="{C32EAE31-CFAE-405C-9904-BDF235F0E66A}" type="pres">
      <dgm:prSet presAssocID="{EAC39A8F-4DF3-45C5-BF63-AFD7075DF4E7}" presName="parentLeftMargin" presStyleLbl="node1" presStyleIdx="0" presStyleCnt="7"/>
      <dgm:spPr/>
      <dgm:t>
        <a:bodyPr/>
        <a:lstStyle/>
        <a:p>
          <a:endParaRPr lang="es-CO"/>
        </a:p>
      </dgm:t>
    </dgm:pt>
    <dgm:pt modelId="{670F4297-4CE9-4036-A84E-F303E8B4CCEE}" type="pres">
      <dgm:prSet presAssocID="{EAC39A8F-4DF3-45C5-BF63-AFD7075DF4E7}" presName="parentText" presStyleLbl="node1" presStyleIdx="1" presStyleCnt="7">
        <dgm:presLayoutVars>
          <dgm:chMax val="0"/>
          <dgm:bulletEnabled val="1"/>
        </dgm:presLayoutVars>
      </dgm:prSet>
      <dgm:spPr/>
      <dgm:t>
        <a:bodyPr/>
        <a:lstStyle/>
        <a:p>
          <a:endParaRPr lang="es-CO"/>
        </a:p>
      </dgm:t>
    </dgm:pt>
    <dgm:pt modelId="{514C7672-9A13-4D6D-B0B0-BC31FEE8644A}" type="pres">
      <dgm:prSet presAssocID="{EAC39A8F-4DF3-45C5-BF63-AFD7075DF4E7}" presName="negativeSpace" presStyleCnt="0"/>
      <dgm:spPr/>
    </dgm:pt>
    <dgm:pt modelId="{38AAD33C-D374-4258-A216-262A35F1826E}" type="pres">
      <dgm:prSet presAssocID="{EAC39A8F-4DF3-45C5-BF63-AFD7075DF4E7}" presName="childText" presStyleLbl="conFgAcc1" presStyleIdx="1" presStyleCnt="7">
        <dgm:presLayoutVars>
          <dgm:bulletEnabled val="1"/>
        </dgm:presLayoutVars>
      </dgm:prSet>
      <dgm:spPr/>
    </dgm:pt>
    <dgm:pt modelId="{F80B7816-F06E-44E7-A2DF-944822784381}" type="pres">
      <dgm:prSet presAssocID="{20E72743-EA32-469B-A99C-7B84AAFCB70D}" presName="spaceBetweenRectangles" presStyleCnt="0"/>
      <dgm:spPr/>
    </dgm:pt>
    <dgm:pt modelId="{6F959872-3BEA-4020-A617-0465B2A0B4ED}" type="pres">
      <dgm:prSet presAssocID="{AF56D15E-71EF-4540-BF18-83CDF543B6F2}" presName="parentLin" presStyleCnt="0"/>
      <dgm:spPr/>
    </dgm:pt>
    <dgm:pt modelId="{70236D5D-CFA6-4FB5-B412-B46E26A36C36}" type="pres">
      <dgm:prSet presAssocID="{AF56D15E-71EF-4540-BF18-83CDF543B6F2}" presName="parentLeftMargin" presStyleLbl="node1" presStyleIdx="1" presStyleCnt="7"/>
      <dgm:spPr/>
      <dgm:t>
        <a:bodyPr/>
        <a:lstStyle/>
        <a:p>
          <a:endParaRPr lang="es-CO"/>
        </a:p>
      </dgm:t>
    </dgm:pt>
    <dgm:pt modelId="{20AA1815-CF42-4C0B-93D7-6DDFB625DA0E}" type="pres">
      <dgm:prSet presAssocID="{AF56D15E-71EF-4540-BF18-83CDF543B6F2}" presName="parentText" presStyleLbl="node1" presStyleIdx="2" presStyleCnt="7">
        <dgm:presLayoutVars>
          <dgm:chMax val="0"/>
          <dgm:bulletEnabled val="1"/>
        </dgm:presLayoutVars>
      </dgm:prSet>
      <dgm:spPr/>
      <dgm:t>
        <a:bodyPr/>
        <a:lstStyle/>
        <a:p>
          <a:endParaRPr lang="es-CO"/>
        </a:p>
      </dgm:t>
    </dgm:pt>
    <dgm:pt modelId="{292268BA-D2F6-462B-9500-98CC1C2CB3B2}" type="pres">
      <dgm:prSet presAssocID="{AF56D15E-71EF-4540-BF18-83CDF543B6F2}" presName="negativeSpace" presStyleCnt="0"/>
      <dgm:spPr/>
    </dgm:pt>
    <dgm:pt modelId="{F791A62B-4751-46F1-9579-927358DF1D04}" type="pres">
      <dgm:prSet presAssocID="{AF56D15E-71EF-4540-BF18-83CDF543B6F2}" presName="childText" presStyleLbl="conFgAcc1" presStyleIdx="2" presStyleCnt="7">
        <dgm:presLayoutVars>
          <dgm:bulletEnabled val="1"/>
        </dgm:presLayoutVars>
      </dgm:prSet>
      <dgm:spPr/>
    </dgm:pt>
    <dgm:pt modelId="{3820BC76-779A-404D-9966-1937C54D4E9D}" type="pres">
      <dgm:prSet presAssocID="{16BF05E8-534F-4912-88BB-396D508EF747}" presName="spaceBetweenRectangles" presStyleCnt="0"/>
      <dgm:spPr/>
    </dgm:pt>
    <dgm:pt modelId="{BACB6180-321A-4D06-B6DD-D224FDCCFCAF}" type="pres">
      <dgm:prSet presAssocID="{C1BDB3E0-EE78-4C8C-8BBF-157265CC975E}" presName="parentLin" presStyleCnt="0"/>
      <dgm:spPr/>
    </dgm:pt>
    <dgm:pt modelId="{28747006-69E1-46E4-A83C-D0D99DA5C27F}" type="pres">
      <dgm:prSet presAssocID="{C1BDB3E0-EE78-4C8C-8BBF-157265CC975E}" presName="parentLeftMargin" presStyleLbl="node1" presStyleIdx="2" presStyleCnt="7"/>
      <dgm:spPr/>
      <dgm:t>
        <a:bodyPr/>
        <a:lstStyle/>
        <a:p>
          <a:endParaRPr lang="es-CO"/>
        </a:p>
      </dgm:t>
    </dgm:pt>
    <dgm:pt modelId="{EAB25437-828B-409F-AE87-427AB67C28CB}" type="pres">
      <dgm:prSet presAssocID="{C1BDB3E0-EE78-4C8C-8BBF-157265CC975E}" presName="parentText" presStyleLbl="node1" presStyleIdx="3" presStyleCnt="7">
        <dgm:presLayoutVars>
          <dgm:chMax val="0"/>
          <dgm:bulletEnabled val="1"/>
        </dgm:presLayoutVars>
      </dgm:prSet>
      <dgm:spPr/>
      <dgm:t>
        <a:bodyPr/>
        <a:lstStyle/>
        <a:p>
          <a:endParaRPr lang="es-CO"/>
        </a:p>
      </dgm:t>
    </dgm:pt>
    <dgm:pt modelId="{1415B520-468F-418F-A345-C724200D4603}" type="pres">
      <dgm:prSet presAssocID="{C1BDB3E0-EE78-4C8C-8BBF-157265CC975E}" presName="negativeSpace" presStyleCnt="0"/>
      <dgm:spPr/>
    </dgm:pt>
    <dgm:pt modelId="{9D45386F-E24D-4266-8D4A-CD613310F3FB}" type="pres">
      <dgm:prSet presAssocID="{C1BDB3E0-EE78-4C8C-8BBF-157265CC975E}" presName="childText" presStyleLbl="conFgAcc1" presStyleIdx="3" presStyleCnt="7">
        <dgm:presLayoutVars>
          <dgm:bulletEnabled val="1"/>
        </dgm:presLayoutVars>
      </dgm:prSet>
      <dgm:spPr/>
    </dgm:pt>
    <dgm:pt modelId="{F40D4180-4FC4-46E1-AA57-C6AC8EA8269E}" type="pres">
      <dgm:prSet presAssocID="{9BCB3D4A-2973-44DC-8C19-81D2A82125C1}" presName="spaceBetweenRectangles" presStyleCnt="0"/>
      <dgm:spPr/>
    </dgm:pt>
    <dgm:pt modelId="{B2096536-58F8-44E2-A374-F9D307792FE9}" type="pres">
      <dgm:prSet presAssocID="{5EDBBCEA-40B3-4B2D-B569-6ECB07197CF2}" presName="parentLin" presStyleCnt="0"/>
      <dgm:spPr/>
    </dgm:pt>
    <dgm:pt modelId="{AE5237BA-CC58-4B66-9622-49421101F496}" type="pres">
      <dgm:prSet presAssocID="{5EDBBCEA-40B3-4B2D-B569-6ECB07197CF2}" presName="parentLeftMargin" presStyleLbl="node1" presStyleIdx="3" presStyleCnt="7"/>
      <dgm:spPr/>
      <dgm:t>
        <a:bodyPr/>
        <a:lstStyle/>
        <a:p>
          <a:endParaRPr lang="es-CO"/>
        </a:p>
      </dgm:t>
    </dgm:pt>
    <dgm:pt modelId="{756FB1E4-84FE-4F55-AEEA-7A0605ECD8EA}" type="pres">
      <dgm:prSet presAssocID="{5EDBBCEA-40B3-4B2D-B569-6ECB07197CF2}" presName="parentText" presStyleLbl="node1" presStyleIdx="4" presStyleCnt="7">
        <dgm:presLayoutVars>
          <dgm:chMax val="0"/>
          <dgm:bulletEnabled val="1"/>
        </dgm:presLayoutVars>
      </dgm:prSet>
      <dgm:spPr/>
      <dgm:t>
        <a:bodyPr/>
        <a:lstStyle/>
        <a:p>
          <a:endParaRPr lang="es-CO"/>
        </a:p>
      </dgm:t>
    </dgm:pt>
    <dgm:pt modelId="{E4C951DD-BA56-4808-A7E0-3B02A7C3C8CF}" type="pres">
      <dgm:prSet presAssocID="{5EDBBCEA-40B3-4B2D-B569-6ECB07197CF2}" presName="negativeSpace" presStyleCnt="0"/>
      <dgm:spPr/>
    </dgm:pt>
    <dgm:pt modelId="{EBF622FF-1794-4FB8-ABB5-2050828FC941}" type="pres">
      <dgm:prSet presAssocID="{5EDBBCEA-40B3-4B2D-B569-6ECB07197CF2}" presName="childText" presStyleLbl="conFgAcc1" presStyleIdx="4" presStyleCnt="7">
        <dgm:presLayoutVars>
          <dgm:bulletEnabled val="1"/>
        </dgm:presLayoutVars>
      </dgm:prSet>
      <dgm:spPr/>
    </dgm:pt>
    <dgm:pt modelId="{EE7FC3D6-994B-4067-80A8-D795EE30BA70}" type="pres">
      <dgm:prSet presAssocID="{ECB54F92-63A0-4C4D-AA81-DCD954716F66}" presName="spaceBetweenRectangles" presStyleCnt="0"/>
      <dgm:spPr/>
    </dgm:pt>
    <dgm:pt modelId="{8038442C-8DAC-4405-A307-677A0A23B3E7}" type="pres">
      <dgm:prSet presAssocID="{4DE154DF-2C41-48E8-9BBD-751636FC4F6A}" presName="parentLin" presStyleCnt="0"/>
      <dgm:spPr/>
    </dgm:pt>
    <dgm:pt modelId="{65DF4892-CB96-46B3-A4D1-09107F3ACE0E}" type="pres">
      <dgm:prSet presAssocID="{4DE154DF-2C41-48E8-9BBD-751636FC4F6A}" presName="parentLeftMargin" presStyleLbl="node1" presStyleIdx="4" presStyleCnt="7"/>
      <dgm:spPr/>
      <dgm:t>
        <a:bodyPr/>
        <a:lstStyle/>
        <a:p>
          <a:endParaRPr lang="es-CO"/>
        </a:p>
      </dgm:t>
    </dgm:pt>
    <dgm:pt modelId="{799109B8-D92A-415B-A531-D7DF6660C7EC}" type="pres">
      <dgm:prSet presAssocID="{4DE154DF-2C41-48E8-9BBD-751636FC4F6A}" presName="parentText" presStyleLbl="node1" presStyleIdx="5" presStyleCnt="7">
        <dgm:presLayoutVars>
          <dgm:chMax val="0"/>
          <dgm:bulletEnabled val="1"/>
        </dgm:presLayoutVars>
      </dgm:prSet>
      <dgm:spPr/>
      <dgm:t>
        <a:bodyPr/>
        <a:lstStyle/>
        <a:p>
          <a:endParaRPr lang="es-CO"/>
        </a:p>
      </dgm:t>
    </dgm:pt>
    <dgm:pt modelId="{2CE33F52-DD2E-486D-ACF9-C8F8CDBAE080}" type="pres">
      <dgm:prSet presAssocID="{4DE154DF-2C41-48E8-9BBD-751636FC4F6A}" presName="negativeSpace" presStyleCnt="0"/>
      <dgm:spPr/>
    </dgm:pt>
    <dgm:pt modelId="{3BA613B9-6EF3-4F40-A2E4-E2475C13350C}" type="pres">
      <dgm:prSet presAssocID="{4DE154DF-2C41-48E8-9BBD-751636FC4F6A}" presName="childText" presStyleLbl="conFgAcc1" presStyleIdx="5" presStyleCnt="7">
        <dgm:presLayoutVars>
          <dgm:bulletEnabled val="1"/>
        </dgm:presLayoutVars>
      </dgm:prSet>
      <dgm:spPr/>
    </dgm:pt>
    <dgm:pt modelId="{3947E400-E4B3-49AC-803A-0464534AE4EA}" type="pres">
      <dgm:prSet presAssocID="{18B74BF8-3356-45BD-AE70-B0C867CACB0C}" presName="spaceBetweenRectangles" presStyleCnt="0"/>
      <dgm:spPr/>
    </dgm:pt>
    <dgm:pt modelId="{471A72C6-5715-47BD-B92A-F6912D48D268}" type="pres">
      <dgm:prSet presAssocID="{A9146262-FF93-4B36-B601-A7EF0F898F32}" presName="parentLin" presStyleCnt="0"/>
      <dgm:spPr/>
    </dgm:pt>
    <dgm:pt modelId="{F27691A6-F1AD-4B79-A6E3-404586E9608A}" type="pres">
      <dgm:prSet presAssocID="{A9146262-FF93-4B36-B601-A7EF0F898F32}" presName="parentLeftMargin" presStyleLbl="node1" presStyleIdx="5" presStyleCnt="7"/>
      <dgm:spPr/>
      <dgm:t>
        <a:bodyPr/>
        <a:lstStyle/>
        <a:p>
          <a:endParaRPr lang="es-CO"/>
        </a:p>
      </dgm:t>
    </dgm:pt>
    <dgm:pt modelId="{F8FF200D-BE67-4AF5-ABC2-5708F4A34430}" type="pres">
      <dgm:prSet presAssocID="{A9146262-FF93-4B36-B601-A7EF0F898F32}" presName="parentText" presStyleLbl="node1" presStyleIdx="6" presStyleCnt="7">
        <dgm:presLayoutVars>
          <dgm:chMax val="0"/>
          <dgm:bulletEnabled val="1"/>
        </dgm:presLayoutVars>
      </dgm:prSet>
      <dgm:spPr/>
      <dgm:t>
        <a:bodyPr/>
        <a:lstStyle/>
        <a:p>
          <a:endParaRPr lang="es-CO"/>
        </a:p>
      </dgm:t>
    </dgm:pt>
    <dgm:pt modelId="{D724F351-8B9F-4D25-8D87-18619510A29D}" type="pres">
      <dgm:prSet presAssocID="{A9146262-FF93-4B36-B601-A7EF0F898F32}" presName="negativeSpace" presStyleCnt="0"/>
      <dgm:spPr/>
    </dgm:pt>
    <dgm:pt modelId="{BB6E881D-5CA0-4864-9761-4860247A8EDD}" type="pres">
      <dgm:prSet presAssocID="{A9146262-FF93-4B36-B601-A7EF0F898F32}" presName="childText" presStyleLbl="conFgAcc1" presStyleIdx="6" presStyleCnt="7">
        <dgm:presLayoutVars>
          <dgm:bulletEnabled val="1"/>
        </dgm:presLayoutVars>
      </dgm:prSet>
      <dgm:spPr/>
    </dgm:pt>
  </dgm:ptLst>
  <dgm:cxnLst>
    <dgm:cxn modelId="{699E89FE-09ED-4975-8C67-D898424C2F7F}" srcId="{01C41E46-3836-4095-8799-DFA2BD996F3D}" destId="{A9146262-FF93-4B36-B601-A7EF0F898F32}" srcOrd="6" destOrd="0" parTransId="{8EEA6AE7-3CA4-4A1A-9A6F-17A1DB629F9C}" sibTransId="{B0FE667E-7AAC-4C5A-98D9-0D7313A60C93}"/>
    <dgm:cxn modelId="{8117286B-44A4-4950-9C6A-7D85EB8F4E2E}" type="presOf" srcId="{243EC0BE-8B3B-413A-880B-49DC441574F0}" destId="{03FFE789-7C78-49A3-B1BA-B7FEFFCEB6A4}" srcOrd="0" destOrd="0" presId="urn:microsoft.com/office/officeart/2005/8/layout/list1"/>
    <dgm:cxn modelId="{4B3FDDA5-2491-48F4-8BCD-D2F6A7B14FB8}" type="presOf" srcId="{4DE154DF-2C41-48E8-9BBD-751636FC4F6A}" destId="{799109B8-D92A-415B-A531-D7DF6660C7EC}" srcOrd="1" destOrd="0" presId="urn:microsoft.com/office/officeart/2005/8/layout/list1"/>
    <dgm:cxn modelId="{FE38F4AF-BA7A-4A6E-89FE-6A1F790E6C1A}" type="presOf" srcId="{01C41E46-3836-4095-8799-DFA2BD996F3D}" destId="{5A4AF7AF-F128-48A9-A6CF-DA6A9CD64437}" srcOrd="0" destOrd="0" presId="urn:microsoft.com/office/officeart/2005/8/layout/list1"/>
    <dgm:cxn modelId="{5BC24390-BDD8-431C-B0CC-EB9299BF502D}" type="presOf" srcId="{EAC39A8F-4DF3-45C5-BF63-AFD7075DF4E7}" destId="{670F4297-4CE9-4036-A84E-F303E8B4CCEE}" srcOrd="1" destOrd="0" presId="urn:microsoft.com/office/officeart/2005/8/layout/list1"/>
    <dgm:cxn modelId="{B50B68CB-062E-47ED-A6EB-93B39FE39852}" type="presOf" srcId="{5EDBBCEA-40B3-4B2D-B569-6ECB07197CF2}" destId="{756FB1E4-84FE-4F55-AEEA-7A0605ECD8EA}" srcOrd="1" destOrd="0" presId="urn:microsoft.com/office/officeart/2005/8/layout/list1"/>
    <dgm:cxn modelId="{4F586CB4-2A3F-4665-A18B-42BC8E84BA8C}" type="presOf" srcId="{AF56D15E-71EF-4540-BF18-83CDF543B6F2}" destId="{70236D5D-CFA6-4FB5-B412-B46E26A36C36}" srcOrd="0" destOrd="0" presId="urn:microsoft.com/office/officeart/2005/8/layout/list1"/>
    <dgm:cxn modelId="{396CF887-B3DD-477F-A224-A5C6FE46315B}" type="presOf" srcId="{AF56D15E-71EF-4540-BF18-83CDF543B6F2}" destId="{20AA1815-CF42-4C0B-93D7-6DDFB625DA0E}" srcOrd="1" destOrd="0" presId="urn:microsoft.com/office/officeart/2005/8/layout/list1"/>
    <dgm:cxn modelId="{8F70FA5B-C686-43E4-984D-107CE93B660E}" type="presOf" srcId="{C1BDB3E0-EE78-4C8C-8BBF-157265CC975E}" destId="{28747006-69E1-46E4-A83C-D0D99DA5C27F}" srcOrd="0" destOrd="0" presId="urn:microsoft.com/office/officeart/2005/8/layout/list1"/>
    <dgm:cxn modelId="{87265307-2595-4FB6-9564-A2C76ECEB7F0}" type="presOf" srcId="{4DE154DF-2C41-48E8-9BBD-751636FC4F6A}" destId="{65DF4892-CB96-46B3-A4D1-09107F3ACE0E}" srcOrd="0" destOrd="0" presId="urn:microsoft.com/office/officeart/2005/8/layout/list1"/>
    <dgm:cxn modelId="{3124442A-8851-45B5-B3A2-A09F8BC8B009}" type="presOf" srcId="{5EDBBCEA-40B3-4B2D-B569-6ECB07197CF2}" destId="{AE5237BA-CC58-4B66-9622-49421101F496}" srcOrd="0" destOrd="0" presId="urn:microsoft.com/office/officeart/2005/8/layout/list1"/>
    <dgm:cxn modelId="{DC903491-8BF0-4985-BD94-0BA246C00EBC}" type="presOf" srcId="{C1BDB3E0-EE78-4C8C-8BBF-157265CC975E}" destId="{EAB25437-828B-409F-AE87-427AB67C28CB}" srcOrd="1" destOrd="0" presId="urn:microsoft.com/office/officeart/2005/8/layout/list1"/>
    <dgm:cxn modelId="{4C63CA34-057E-412D-B4C6-C22DEE3E7668}" type="presOf" srcId="{EAC39A8F-4DF3-45C5-BF63-AFD7075DF4E7}" destId="{C32EAE31-CFAE-405C-9904-BDF235F0E66A}" srcOrd="0" destOrd="0" presId="urn:microsoft.com/office/officeart/2005/8/layout/list1"/>
    <dgm:cxn modelId="{3A6CC8EB-F1C5-42FA-ACDD-9E98EBCCBDC0}" srcId="{01C41E46-3836-4095-8799-DFA2BD996F3D}" destId="{C1BDB3E0-EE78-4C8C-8BBF-157265CC975E}" srcOrd="3" destOrd="0" parTransId="{C93799AD-C2F0-4E26-AE34-7E134A662735}" sibTransId="{9BCB3D4A-2973-44DC-8C19-81D2A82125C1}"/>
    <dgm:cxn modelId="{B54DDFE5-33AD-4902-9731-25F4C1C09DB9}" srcId="{01C41E46-3836-4095-8799-DFA2BD996F3D}" destId="{5EDBBCEA-40B3-4B2D-B569-6ECB07197CF2}" srcOrd="4" destOrd="0" parTransId="{99FDFF3A-407C-4B85-91E3-359882E910DB}" sibTransId="{ECB54F92-63A0-4C4D-AA81-DCD954716F66}"/>
    <dgm:cxn modelId="{170BA5A7-9869-442E-845F-47236FFECC93}" srcId="{01C41E46-3836-4095-8799-DFA2BD996F3D}" destId="{243EC0BE-8B3B-413A-880B-49DC441574F0}" srcOrd="0" destOrd="0" parTransId="{6AE02B30-0787-4121-A816-346D3CB8061D}" sibTransId="{9EE987BA-DB08-4BC7-A26B-4CA39EBD5B4C}"/>
    <dgm:cxn modelId="{8A381E5D-9706-480A-838B-799C46FB15CB}" type="presOf" srcId="{A9146262-FF93-4B36-B601-A7EF0F898F32}" destId="{F27691A6-F1AD-4B79-A6E3-404586E9608A}" srcOrd="0" destOrd="0" presId="urn:microsoft.com/office/officeart/2005/8/layout/list1"/>
    <dgm:cxn modelId="{D298CE83-3454-4054-83A9-CDA44632CC02}" srcId="{01C41E46-3836-4095-8799-DFA2BD996F3D}" destId="{4DE154DF-2C41-48E8-9BBD-751636FC4F6A}" srcOrd="5" destOrd="0" parTransId="{CAE7B546-A95C-4166-A748-DFE16B8E476A}" sibTransId="{18B74BF8-3356-45BD-AE70-B0C867CACB0C}"/>
    <dgm:cxn modelId="{BD333289-C78E-40F0-BE43-00FD3638071C}" srcId="{01C41E46-3836-4095-8799-DFA2BD996F3D}" destId="{AF56D15E-71EF-4540-BF18-83CDF543B6F2}" srcOrd="2" destOrd="0" parTransId="{14D9A412-D29E-4089-91F6-36176409792D}" sibTransId="{16BF05E8-534F-4912-88BB-396D508EF747}"/>
    <dgm:cxn modelId="{B972902B-74FF-4666-9C4F-5069809464B2}" srcId="{01C41E46-3836-4095-8799-DFA2BD996F3D}" destId="{EAC39A8F-4DF3-45C5-BF63-AFD7075DF4E7}" srcOrd="1" destOrd="0" parTransId="{20502D83-02C8-43E2-A242-B3C1CBD7EFA4}" sibTransId="{20E72743-EA32-469B-A99C-7B84AAFCB70D}"/>
    <dgm:cxn modelId="{938755B4-CC8E-49E6-AD8B-E66B91BA437A}" type="presOf" srcId="{243EC0BE-8B3B-413A-880B-49DC441574F0}" destId="{2F7DF258-12ED-4C3F-9FA7-87EE035C973B}" srcOrd="1" destOrd="0" presId="urn:microsoft.com/office/officeart/2005/8/layout/list1"/>
    <dgm:cxn modelId="{C1D396AA-F139-4638-9C47-9A25B3C09ACE}" type="presOf" srcId="{A9146262-FF93-4B36-B601-A7EF0F898F32}" destId="{F8FF200D-BE67-4AF5-ABC2-5708F4A34430}" srcOrd="1" destOrd="0" presId="urn:microsoft.com/office/officeart/2005/8/layout/list1"/>
    <dgm:cxn modelId="{33503B15-ED2E-49A3-A4FA-B841DEEA6328}" type="presParOf" srcId="{5A4AF7AF-F128-48A9-A6CF-DA6A9CD64437}" destId="{0DB8140C-0021-4737-9C28-55A4A4B04D9D}" srcOrd="0" destOrd="0" presId="urn:microsoft.com/office/officeart/2005/8/layout/list1"/>
    <dgm:cxn modelId="{48D15189-876D-47F6-A319-392337EF3935}" type="presParOf" srcId="{0DB8140C-0021-4737-9C28-55A4A4B04D9D}" destId="{03FFE789-7C78-49A3-B1BA-B7FEFFCEB6A4}" srcOrd="0" destOrd="0" presId="urn:microsoft.com/office/officeart/2005/8/layout/list1"/>
    <dgm:cxn modelId="{C7362FA8-E1F0-4C4E-992D-531BAE9BD4A6}" type="presParOf" srcId="{0DB8140C-0021-4737-9C28-55A4A4B04D9D}" destId="{2F7DF258-12ED-4C3F-9FA7-87EE035C973B}" srcOrd="1" destOrd="0" presId="urn:microsoft.com/office/officeart/2005/8/layout/list1"/>
    <dgm:cxn modelId="{D1FEBBA6-1B2B-43AC-BABF-B4365333F940}" type="presParOf" srcId="{5A4AF7AF-F128-48A9-A6CF-DA6A9CD64437}" destId="{ED0A36BE-3415-403C-B72C-B1E3A8F2039F}" srcOrd="1" destOrd="0" presId="urn:microsoft.com/office/officeart/2005/8/layout/list1"/>
    <dgm:cxn modelId="{12292E12-3C29-459A-8FDD-97940F8A922C}" type="presParOf" srcId="{5A4AF7AF-F128-48A9-A6CF-DA6A9CD64437}" destId="{140086CE-2445-488F-88EF-AF53403AA6D0}" srcOrd="2" destOrd="0" presId="urn:microsoft.com/office/officeart/2005/8/layout/list1"/>
    <dgm:cxn modelId="{CFC244C3-BF21-4A2C-B0F6-AE77E91B97A6}" type="presParOf" srcId="{5A4AF7AF-F128-48A9-A6CF-DA6A9CD64437}" destId="{FFA6996F-AB99-409E-B407-A20AB038A953}" srcOrd="3" destOrd="0" presId="urn:microsoft.com/office/officeart/2005/8/layout/list1"/>
    <dgm:cxn modelId="{408B4E5F-4408-4F62-9CFD-50B36CF49F6A}" type="presParOf" srcId="{5A4AF7AF-F128-48A9-A6CF-DA6A9CD64437}" destId="{23E551ED-D019-4C45-988B-F951238AF7C0}" srcOrd="4" destOrd="0" presId="urn:microsoft.com/office/officeart/2005/8/layout/list1"/>
    <dgm:cxn modelId="{BF3745C6-913B-42C4-969A-8BA6F18B922D}" type="presParOf" srcId="{23E551ED-D019-4C45-988B-F951238AF7C0}" destId="{C32EAE31-CFAE-405C-9904-BDF235F0E66A}" srcOrd="0" destOrd="0" presId="urn:microsoft.com/office/officeart/2005/8/layout/list1"/>
    <dgm:cxn modelId="{803E8264-1C42-4780-A1C4-C15E02766E7D}" type="presParOf" srcId="{23E551ED-D019-4C45-988B-F951238AF7C0}" destId="{670F4297-4CE9-4036-A84E-F303E8B4CCEE}" srcOrd="1" destOrd="0" presId="urn:microsoft.com/office/officeart/2005/8/layout/list1"/>
    <dgm:cxn modelId="{5403963F-4765-4290-A980-E2D242B063E4}" type="presParOf" srcId="{5A4AF7AF-F128-48A9-A6CF-DA6A9CD64437}" destId="{514C7672-9A13-4D6D-B0B0-BC31FEE8644A}" srcOrd="5" destOrd="0" presId="urn:microsoft.com/office/officeart/2005/8/layout/list1"/>
    <dgm:cxn modelId="{50C20E84-5DF7-4665-880A-D7090260CEA8}" type="presParOf" srcId="{5A4AF7AF-F128-48A9-A6CF-DA6A9CD64437}" destId="{38AAD33C-D374-4258-A216-262A35F1826E}" srcOrd="6" destOrd="0" presId="urn:microsoft.com/office/officeart/2005/8/layout/list1"/>
    <dgm:cxn modelId="{376F7DB6-D852-4ADF-A37C-A411CBBA810D}" type="presParOf" srcId="{5A4AF7AF-F128-48A9-A6CF-DA6A9CD64437}" destId="{F80B7816-F06E-44E7-A2DF-944822784381}" srcOrd="7" destOrd="0" presId="urn:microsoft.com/office/officeart/2005/8/layout/list1"/>
    <dgm:cxn modelId="{74EF57EF-8907-48B8-995D-A8E0F3D34F8A}" type="presParOf" srcId="{5A4AF7AF-F128-48A9-A6CF-DA6A9CD64437}" destId="{6F959872-3BEA-4020-A617-0465B2A0B4ED}" srcOrd="8" destOrd="0" presId="urn:microsoft.com/office/officeart/2005/8/layout/list1"/>
    <dgm:cxn modelId="{4BB022B8-989A-43FE-8C34-3F5043CC09A5}" type="presParOf" srcId="{6F959872-3BEA-4020-A617-0465B2A0B4ED}" destId="{70236D5D-CFA6-4FB5-B412-B46E26A36C36}" srcOrd="0" destOrd="0" presId="urn:microsoft.com/office/officeart/2005/8/layout/list1"/>
    <dgm:cxn modelId="{71A0BFC8-027B-4ACB-B44B-28B5935452D4}" type="presParOf" srcId="{6F959872-3BEA-4020-A617-0465B2A0B4ED}" destId="{20AA1815-CF42-4C0B-93D7-6DDFB625DA0E}" srcOrd="1" destOrd="0" presId="urn:microsoft.com/office/officeart/2005/8/layout/list1"/>
    <dgm:cxn modelId="{818BEF51-347F-4089-BC19-B5AD7F14E9DD}" type="presParOf" srcId="{5A4AF7AF-F128-48A9-A6CF-DA6A9CD64437}" destId="{292268BA-D2F6-462B-9500-98CC1C2CB3B2}" srcOrd="9" destOrd="0" presId="urn:microsoft.com/office/officeart/2005/8/layout/list1"/>
    <dgm:cxn modelId="{D4EDAB92-620C-4275-8C10-5B02352686E7}" type="presParOf" srcId="{5A4AF7AF-F128-48A9-A6CF-DA6A9CD64437}" destId="{F791A62B-4751-46F1-9579-927358DF1D04}" srcOrd="10" destOrd="0" presId="urn:microsoft.com/office/officeart/2005/8/layout/list1"/>
    <dgm:cxn modelId="{E393BFAF-CCA4-4803-9362-7F75202E06EE}" type="presParOf" srcId="{5A4AF7AF-F128-48A9-A6CF-DA6A9CD64437}" destId="{3820BC76-779A-404D-9966-1937C54D4E9D}" srcOrd="11" destOrd="0" presId="urn:microsoft.com/office/officeart/2005/8/layout/list1"/>
    <dgm:cxn modelId="{E432FE18-E3FC-4765-AB0E-C527B796953B}" type="presParOf" srcId="{5A4AF7AF-F128-48A9-A6CF-DA6A9CD64437}" destId="{BACB6180-321A-4D06-B6DD-D224FDCCFCAF}" srcOrd="12" destOrd="0" presId="urn:microsoft.com/office/officeart/2005/8/layout/list1"/>
    <dgm:cxn modelId="{1282E2A6-558D-40F3-AE17-19D53B400367}" type="presParOf" srcId="{BACB6180-321A-4D06-B6DD-D224FDCCFCAF}" destId="{28747006-69E1-46E4-A83C-D0D99DA5C27F}" srcOrd="0" destOrd="0" presId="urn:microsoft.com/office/officeart/2005/8/layout/list1"/>
    <dgm:cxn modelId="{FF766D01-F341-457C-9E8E-44CC62C79D7E}" type="presParOf" srcId="{BACB6180-321A-4D06-B6DD-D224FDCCFCAF}" destId="{EAB25437-828B-409F-AE87-427AB67C28CB}" srcOrd="1" destOrd="0" presId="urn:microsoft.com/office/officeart/2005/8/layout/list1"/>
    <dgm:cxn modelId="{369B36CC-6593-439E-9E75-F01E21AE29D4}" type="presParOf" srcId="{5A4AF7AF-F128-48A9-A6CF-DA6A9CD64437}" destId="{1415B520-468F-418F-A345-C724200D4603}" srcOrd="13" destOrd="0" presId="urn:microsoft.com/office/officeart/2005/8/layout/list1"/>
    <dgm:cxn modelId="{CFC7E9BD-7583-4E44-A2DC-0CE5197F0C4F}" type="presParOf" srcId="{5A4AF7AF-F128-48A9-A6CF-DA6A9CD64437}" destId="{9D45386F-E24D-4266-8D4A-CD613310F3FB}" srcOrd="14" destOrd="0" presId="urn:microsoft.com/office/officeart/2005/8/layout/list1"/>
    <dgm:cxn modelId="{51F0DF64-B6F2-4EA0-826D-2475BB9A20D0}" type="presParOf" srcId="{5A4AF7AF-F128-48A9-A6CF-DA6A9CD64437}" destId="{F40D4180-4FC4-46E1-AA57-C6AC8EA8269E}" srcOrd="15" destOrd="0" presId="urn:microsoft.com/office/officeart/2005/8/layout/list1"/>
    <dgm:cxn modelId="{F5894B8D-C99C-4A3B-936A-6093A612F407}" type="presParOf" srcId="{5A4AF7AF-F128-48A9-A6CF-DA6A9CD64437}" destId="{B2096536-58F8-44E2-A374-F9D307792FE9}" srcOrd="16" destOrd="0" presId="urn:microsoft.com/office/officeart/2005/8/layout/list1"/>
    <dgm:cxn modelId="{8AF2012C-BEF8-4E8D-B0CA-99D30B0EEEE2}" type="presParOf" srcId="{B2096536-58F8-44E2-A374-F9D307792FE9}" destId="{AE5237BA-CC58-4B66-9622-49421101F496}" srcOrd="0" destOrd="0" presId="urn:microsoft.com/office/officeart/2005/8/layout/list1"/>
    <dgm:cxn modelId="{15707C8C-EBC6-43F8-87A5-6326D097DC23}" type="presParOf" srcId="{B2096536-58F8-44E2-A374-F9D307792FE9}" destId="{756FB1E4-84FE-4F55-AEEA-7A0605ECD8EA}" srcOrd="1" destOrd="0" presId="urn:microsoft.com/office/officeart/2005/8/layout/list1"/>
    <dgm:cxn modelId="{681A2B5F-1B31-458C-9F98-2095D54E0845}" type="presParOf" srcId="{5A4AF7AF-F128-48A9-A6CF-DA6A9CD64437}" destId="{E4C951DD-BA56-4808-A7E0-3B02A7C3C8CF}" srcOrd="17" destOrd="0" presId="urn:microsoft.com/office/officeart/2005/8/layout/list1"/>
    <dgm:cxn modelId="{AA40A9AD-2186-4456-B733-063F560E91BE}" type="presParOf" srcId="{5A4AF7AF-F128-48A9-A6CF-DA6A9CD64437}" destId="{EBF622FF-1794-4FB8-ABB5-2050828FC941}" srcOrd="18" destOrd="0" presId="urn:microsoft.com/office/officeart/2005/8/layout/list1"/>
    <dgm:cxn modelId="{4CDE44C3-DE36-4DFE-9F81-B2A11B42A765}" type="presParOf" srcId="{5A4AF7AF-F128-48A9-A6CF-DA6A9CD64437}" destId="{EE7FC3D6-994B-4067-80A8-D795EE30BA70}" srcOrd="19" destOrd="0" presId="urn:microsoft.com/office/officeart/2005/8/layout/list1"/>
    <dgm:cxn modelId="{4E0EFB8E-AD96-45D6-8467-A96B49791D05}" type="presParOf" srcId="{5A4AF7AF-F128-48A9-A6CF-DA6A9CD64437}" destId="{8038442C-8DAC-4405-A307-677A0A23B3E7}" srcOrd="20" destOrd="0" presId="urn:microsoft.com/office/officeart/2005/8/layout/list1"/>
    <dgm:cxn modelId="{10E33EDB-A945-4A2B-8E1F-152312C34EFF}" type="presParOf" srcId="{8038442C-8DAC-4405-A307-677A0A23B3E7}" destId="{65DF4892-CB96-46B3-A4D1-09107F3ACE0E}" srcOrd="0" destOrd="0" presId="urn:microsoft.com/office/officeart/2005/8/layout/list1"/>
    <dgm:cxn modelId="{3A68DCFE-1FC0-485A-B4EF-CEE761BCEF60}" type="presParOf" srcId="{8038442C-8DAC-4405-A307-677A0A23B3E7}" destId="{799109B8-D92A-415B-A531-D7DF6660C7EC}" srcOrd="1" destOrd="0" presId="urn:microsoft.com/office/officeart/2005/8/layout/list1"/>
    <dgm:cxn modelId="{9D739A40-F620-46F4-B498-085C961FAC8F}" type="presParOf" srcId="{5A4AF7AF-F128-48A9-A6CF-DA6A9CD64437}" destId="{2CE33F52-DD2E-486D-ACF9-C8F8CDBAE080}" srcOrd="21" destOrd="0" presId="urn:microsoft.com/office/officeart/2005/8/layout/list1"/>
    <dgm:cxn modelId="{9FE7E515-EC71-4063-8906-B353BF007B82}" type="presParOf" srcId="{5A4AF7AF-F128-48A9-A6CF-DA6A9CD64437}" destId="{3BA613B9-6EF3-4F40-A2E4-E2475C13350C}" srcOrd="22" destOrd="0" presId="urn:microsoft.com/office/officeart/2005/8/layout/list1"/>
    <dgm:cxn modelId="{2863FD36-88D4-4753-9580-BBAF382CD1C8}" type="presParOf" srcId="{5A4AF7AF-F128-48A9-A6CF-DA6A9CD64437}" destId="{3947E400-E4B3-49AC-803A-0464534AE4EA}" srcOrd="23" destOrd="0" presId="urn:microsoft.com/office/officeart/2005/8/layout/list1"/>
    <dgm:cxn modelId="{D9FA586D-E5A9-45B9-B9A3-4F253481D30B}" type="presParOf" srcId="{5A4AF7AF-F128-48A9-A6CF-DA6A9CD64437}" destId="{471A72C6-5715-47BD-B92A-F6912D48D268}" srcOrd="24" destOrd="0" presId="urn:microsoft.com/office/officeart/2005/8/layout/list1"/>
    <dgm:cxn modelId="{64DF5660-29E1-472F-991A-8AF788F841F0}" type="presParOf" srcId="{471A72C6-5715-47BD-B92A-F6912D48D268}" destId="{F27691A6-F1AD-4B79-A6E3-404586E9608A}" srcOrd="0" destOrd="0" presId="urn:microsoft.com/office/officeart/2005/8/layout/list1"/>
    <dgm:cxn modelId="{21843A1B-0BB2-4D55-893E-1017BAD242F8}" type="presParOf" srcId="{471A72C6-5715-47BD-B92A-F6912D48D268}" destId="{F8FF200D-BE67-4AF5-ABC2-5708F4A34430}" srcOrd="1" destOrd="0" presId="urn:microsoft.com/office/officeart/2005/8/layout/list1"/>
    <dgm:cxn modelId="{75B52747-649D-4AB5-B160-E175359B9C10}" type="presParOf" srcId="{5A4AF7AF-F128-48A9-A6CF-DA6A9CD64437}" destId="{D724F351-8B9F-4D25-8D87-18619510A29D}" srcOrd="25" destOrd="0" presId="urn:microsoft.com/office/officeart/2005/8/layout/list1"/>
    <dgm:cxn modelId="{B7A56387-6B94-4D8C-90DD-F22A4013DC3E}" type="presParOf" srcId="{5A4AF7AF-F128-48A9-A6CF-DA6A9CD64437}" destId="{BB6E881D-5CA0-4864-9761-4860247A8EDD}" srcOrd="26" destOrd="0" presId="urn:microsoft.com/office/officeart/2005/8/layout/list1"/>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AF54C2B-677C-4298-AAA9-3DEB6DB509EE}" type="doc">
      <dgm:prSet loTypeId="urn:microsoft.com/office/officeart/2005/8/layout/list1" loCatId="list" qsTypeId="urn:microsoft.com/office/officeart/2005/8/quickstyle/simple1" qsCatId="simple" csTypeId="urn:microsoft.com/office/officeart/2005/8/colors/accent1_1" csCatId="accent1" phldr="1"/>
      <dgm:spPr/>
      <dgm:t>
        <a:bodyPr/>
        <a:lstStyle/>
        <a:p>
          <a:endParaRPr lang="es-CO"/>
        </a:p>
      </dgm:t>
    </dgm:pt>
    <dgm:pt modelId="{92E52C78-5955-4D26-BF34-8D2C6B1EF13D}">
      <dgm:prSet phldrT="[Texto]" custT="1"/>
      <dgm:spPr/>
      <dgm:t>
        <a:bodyPr/>
        <a:lstStyle/>
        <a:p>
          <a:r>
            <a:rPr lang="es-CO" sz="1100"/>
            <a:t>Número de Vacantes que se gestionaron</a:t>
          </a:r>
        </a:p>
        <a:p>
          <a:r>
            <a:rPr lang="es-CO" sz="1100"/>
            <a:t>con 96 empresas :</a:t>
          </a:r>
          <a:r>
            <a:rPr lang="es-CO" sz="1000"/>
            <a:t>			</a:t>
          </a:r>
          <a:r>
            <a:rPr lang="es-CO" sz="1600" b="1"/>
            <a:t>5.363</a:t>
          </a:r>
          <a:r>
            <a:rPr lang="es-CO" sz="800" b="1"/>
            <a:t>(*)</a:t>
          </a:r>
          <a:endParaRPr lang="es-CO" sz="800" b="1">
            <a:solidFill>
              <a:srgbClr val="FF0000"/>
            </a:solidFill>
          </a:endParaRPr>
        </a:p>
      </dgm:t>
    </dgm:pt>
    <dgm:pt modelId="{406F395D-9DDF-41CE-B949-6E31A4FB9AF3}" type="sibTrans" cxnId="{FE7CCC4B-49A6-4FAD-8E0A-C7AECD07029F}">
      <dgm:prSet/>
      <dgm:spPr/>
      <dgm:t>
        <a:bodyPr/>
        <a:lstStyle/>
        <a:p>
          <a:endParaRPr lang="es-CO" sz="1000"/>
        </a:p>
      </dgm:t>
    </dgm:pt>
    <dgm:pt modelId="{83116F95-1FE6-495A-91F9-DEE1FC34DE2B}" type="parTrans" cxnId="{FE7CCC4B-49A6-4FAD-8E0A-C7AECD07029F}">
      <dgm:prSet/>
      <dgm:spPr/>
      <dgm:t>
        <a:bodyPr/>
        <a:lstStyle/>
        <a:p>
          <a:endParaRPr lang="es-CO" sz="1000"/>
        </a:p>
      </dgm:t>
    </dgm:pt>
    <dgm:pt modelId="{32303B98-8B64-48AC-BE3B-0AAB3165F52E}">
      <dgm:prSet phldrT="[Texto]" custT="1"/>
      <dgm:spPr>
        <a:blipFill rotWithShape="0">
          <a:blip xmlns:r="http://schemas.openxmlformats.org/officeDocument/2006/relationships" r:embed="rId1"/>
          <a:stretch>
            <a:fillRect/>
          </a:stretch>
        </a:blipFill>
      </dgm:spPr>
      <dgm:t>
        <a:bodyPr/>
        <a:lstStyle/>
        <a:p>
          <a:r>
            <a:rPr lang="es-CO" sz="1000"/>
            <a:t>Principales Empresas:</a:t>
          </a:r>
        </a:p>
        <a:p>
          <a:endParaRPr lang="es-CO" sz="1000"/>
        </a:p>
        <a:p>
          <a:endParaRPr lang="es-CO" sz="1000"/>
        </a:p>
        <a:p>
          <a:endParaRPr lang="es-CO" sz="1000"/>
        </a:p>
      </dgm:t>
    </dgm:pt>
    <dgm:pt modelId="{33079225-8A9C-4E7E-8C0E-EFAD2B9D23F6}" type="sibTrans" cxnId="{4C4B0DC5-9AA6-4623-90D4-5A81DB32A8AA}">
      <dgm:prSet/>
      <dgm:spPr/>
      <dgm:t>
        <a:bodyPr/>
        <a:lstStyle/>
        <a:p>
          <a:endParaRPr lang="es-CO" sz="1000"/>
        </a:p>
      </dgm:t>
    </dgm:pt>
    <dgm:pt modelId="{32314BA0-0DD8-4A87-8380-94278F54EB3E}" type="parTrans" cxnId="{4C4B0DC5-9AA6-4623-90D4-5A81DB32A8AA}">
      <dgm:prSet/>
      <dgm:spPr/>
      <dgm:t>
        <a:bodyPr/>
        <a:lstStyle/>
        <a:p>
          <a:endParaRPr lang="es-CO" sz="1000"/>
        </a:p>
      </dgm:t>
    </dgm:pt>
    <dgm:pt modelId="{1022614D-D11C-4C5F-A822-C82386DC4F50}">
      <dgm:prSet phldrT="[Texto]" custT="1"/>
      <dgm:spPr/>
      <dgm:t>
        <a:bodyPr/>
        <a:lstStyle/>
        <a:p>
          <a:pPr algn="just"/>
          <a:r>
            <a:rPr lang="es-CO" sz="1000"/>
            <a:t>Sectores Económicos: Servicios, Alimentos; Financiero,  confecciones, entre otros. </a:t>
          </a:r>
        </a:p>
      </dgm:t>
    </dgm:pt>
    <dgm:pt modelId="{E1199AA2-1A1E-4C18-AD8F-51827F2A558D}" type="sibTrans" cxnId="{A641A531-6687-4534-BCDB-FA9A4DCEF50D}">
      <dgm:prSet/>
      <dgm:spPr/>
      <dgm:t>
        <a:bodyPr/>
        <a:lstStyle/>
        <a:p>
          <a:endParaRPr lang="es-CO" sz="1000"/>
        </a:p>
      </dgm:t>
    </dgm:pt>
    <dgm:pt modelId="{DA416150-F054-4029-B0A8-A6F0EDF48107}" type="parTrans" cxnId="{A641A531-6687-4534-BCDB-FA9A4DCEF50D}">
      <dgm:prSet/>
      <dgm:spPr/>
      <dgm:t>
        <a:bodyPr/>
        <a:lstStyle/>
        <a:p>
          <a:endParaRPr lang="es-CO" sz="1000"/>
        </a:p>
      </dgm:t>
    </dgm:pt>
    <dgm:pt modelId="{7557B5C0-3614-4C4E-BCEF-22BF71BA926C}" type="pres">
      <dgm:prSet presAssocID="{1AF54C2B-677C-4298-AAA9-3DEB6DB509EE}" presName="linear" presStyleCnt="0">
        <dgm:presLayoutVars>
          <dgm:dir/>
          <dgm:animLvl val="lvl"/>
          <dgm:resizeHandles val="exact"/>
        </dgm:presLayoutVars>
      </dgm:prSet>
      <dgm:spPr/>
      <dgm:t>
        <a:bodyPr/>
        <a:lstStyle/>
        <a:p>
          <a:endParaRPr lang="en-US"/>
        </a:p>
      </dgm:t>
    </dgm:pt>
    <dgm:pt modelId="{7A26045B-E84E-4315-A3B4-B38874F96D26}" type="pres">
      <dgm:prSet presAssocID="{92E52C78-5955-4D26-BF34-8D2C6B1EF13D}" presName="parentLin" presStyleCnt="0"/>
      <dgm:spPr/>
    </dgm:pt>
    <dgm:pt modelId="{A7B82272-2CAD-46AA-9C47-BB7C6538724B}" type="pres">
      <dgm:prSet presAssocID="{92E52C78-5955-4D26-BF34-8D2C6B1EF13D}" presName="parentLeftMargin" presStyleLbl="node1" presStyleIdx="0" presStyleCnt="3"/>
      <dgm:spPr/>
      <dgm:t>
        <a:bodyPr/>
        <a:lstStyle/>
        <a:p>
          <a:endParaRPr lang="en-US"/>
        </a:p>
      </dgm:t>
    </dgm:pt>
    <dgm:pt modelId="{A9165826-9116-453C-8265-D2D4B04EBF5C}" type="pres">
      <dgm:prSet presAssocID="{92E52C78-5955-4D26-BF34-8D2C6B1EF13D}" presName="parentText" presStyleLbl="node1" presStyleIdx="0" presStyleCnt="3">
        <dgm:presLayoutVars>
          <dgm:chMax val="0"/>
          <dgm:bulletEnabled val="1"/>
        </dgm:presLayoutVars>
      </dgm:prSet>
      <dgm:spPr/>
      <dgm:t>
        <a:bodyPr/>
        <a:lstStyle/>
        <a:p>
          <a:endParaRPr lang="es-CO"/>
        </a:p>
      </dgm:t>
    </dgm:pt>
    <dgm:pt modelId="{BD4BFBD3-0C06-4717-A3F4-281B10EC25CA}" type="pres">
      <dgm:prSet presAssocID="{92E52C78-5955-4D26-BF34-8D2C6B1EF13D}" presName="negativeSpace" presStyleCnt="0"/>
      <dgm:spPr/>
    </dgm:pt>
    <dgm:pt modelId="{CC726203-837A-42FF-9D59-B9680B85E6D5}" type="pres">
      <dgm:prSet presAssocID="{92E52C78-5955-4D26-BF34-8D2C6B1EF13D}" presName="childText" presStyleLbl="conFgAcc1" presStyleIdx="0" presStyleCnt="3">
        <dgm:presLayoutVars>
          <dgm:bulletEnabled val="1"/>
        </dgm:presLayoutVars>
      </dgm:prSet>
      <dgm:spPr/>
    </dgm:pt>
    <dgm:pt modelId="{D053B2EB-BC5E-44E0-93F3-84756D3E7B68}" type="pres">
      <dgm:prSet presAssocID="{406F395D-9DDF-41CE-B949-6E31A4FB9AF3}" presName="spaceBetweenRectangles" presStyleCnt="0"/>
      <dgm:spPr/>
    </dgm:pt>
    <dgm:pt modelId="{05A65F4C-94A0-4D75-A610-C7E22C55C54E}" type="pres">
      <dgm:prSet presAssocID="{1022614D-D11C-4C5F-A822-C82386DC4F50}" presName="parentLin" presStyleCnt="0"/>
      <dgm:spPr/>
    </dgm:pt>
    <dgm:pt modelId="{2DAE0836-4D0D-4DF4-919C-19923FE51D2C}" type="pres">
      <dgm:prSet presAssocID="{1022614D-D11C-4C5F-A822-C82386DC4F50}" presName="parentLeftMargin" presStyleLbl="node1" presStyleIdx="0" presStyleCnt="3"/>
      <dgm:spPr/>
      <dgm:t>
        <a:bodyPr/>
        <a:lstStyle/>
        <a:p>
          <a:endParaRPr lang="en-US"/>
        </a:p>
      </dgm:t>
    </dgm:pt>
    <dgm:pt modelId="{59BED182-6E1E-4BA6-B134-53A224A15994}" type="pres">
      <dgm:prSet presAssocID="{1022614D-D11C-4C5F-A822-C82386DC4F50}" presName="parentText" presStyleLbl="node1" presStyleIdx="1" presStyleCnt="3">
        <dgm:presLayoutVars>
          <dgm:chMax val="0"/>
          <dgm:bulletEnabled val="1"/>
        </dgm:presLayoutVars>
      </dgm:prSet>
      <dgm:spPr/>
      <dgm:t>
        <a:bodyPr/>
        <a:lstStyle/>
        <a:p>
          <a:endParaRPr lang="es-CO"/>
        </a:p>
      </dgm:t>
    </dgm:pt>
    <dgm:pt modelId="{FCBA1392-55EB-45B1-B462-39F27BD12295}" type="pres">
      <dgm:prSet presAssocID="{1022614D-D11C-4C5F-A822-C82386DC4F50}" presName="negativeSpace" presStyleCnt="0"/>
      <dgm:spPr/>
    </dgm:pt>
    <dgm:pt modelId="{49F6B68E-2EC9-47D2-A1F0-1303077657D5}" type="pres">
      <dgm:prSet presAssocID="{1022614D-D11C-4C5F-A822-C82386DC4F50}" presName="childText" presStyleLbl="conFgAcc1" presStyleIdx="1" presStyleCnt="3">
        <dgm:presLayoutVars>
          <dgm:bulletEnabled val="1"/>
        </dgm:presLayoutVars>
      </dgm:prSet>
      <dgm:spPr/>
    </dgm:pt>
    <dgm:pt modelId="{73BEFC6F-5FF1-4484-8457-9CF8EBDA5307}" type="pres">
      <dgm:prSet presAssocID="{E1199AA2-1A1E-4C18-AD8F-51827F2A558D}" presName="spaceBetweenRectangles" presStyleCnt="0"/>
      <dgm:spPr/>
    </dgm:pt>
    <dgm:pt modelId="{DF7749C3-3765-47F7-9697-F4AE4F9528C7}" type="pres">
      <dgm:prSet presAssocID="{32303B98-8B64-48AC-BE3B-0AAB3165F52E}" presName="parentLin" presStyleCnt="0"/>
      <dgm:spPr/>
    </dgm:pt>
    <dgm:pt modelId="{1A045C91-CD3C-4FF0-AF78-FCC6831AE657}" type="pres">
      <dgm:prSet presAssocID="{32303B98-8B64-48AC-BE3B-0AAB3165F52E}" presName="parentLeftMargin" presStyleLbl="node1" presStyleIdx="1" presStyleCnt="3"/>
      <dgm:spPr/>
      <dgm:t>
        <a:bodyPr/>
        <a:lstStyle/>
        <a:p>
          <a:endParaRPr lang="en-US"/>
        </a:p>
      </dgm:t>
    </dgm:pt>
    <dgm:pt modelId="{769D730B-C5C3-4386-81BA-5261C43A1E7E}" type="pres">
      <dgm:prSet presAssocID="{32303B98-8B64-48AC-BE3B-0AAB3165F52E}" presName="parentText" presStyleLbl="node1" presStyleIdx="2" presStyleCnt="3" custScaleY="99111">
        <dgm:presLayoutVars>
          <dgm:chMax val="0"/>
          <dgm:bulletEnabled val="1"/>
        </dgm:presLayoutVars>
      </dgm:prSet>
      <dgm:spPr/>
      <dgm:t>
        <a:bodyPr/>
        <a:lstStyle/>
        <a:p>
          <a:endParaRPr lang="es-CO"/>
        </a:p>
      </dgm:t>
    </dgm:pt>
    <dgm:pt modelId="{9FD854E7-EAB8-4F3D-874D-0499EA70FD75}" type="pres">
      <dgm:prSet presAssocID="{32303B98-8B64-48AC-BE3B-0AAB3165F52E}" presName="negativeSpace" presStyleCnt="0"/>
      <dgm:spPr/>
    </dgm:pt>
    <dgm:pt modelId="{C2C953A6-C3A6-470B-B66A-A65D44014462}" type="pres">
      <dgm:prSet presAssocID="{32303B98-8B64-48AC-BE3B-0AAB3165F52E}" presName="childText" presStyleLbl="conFgAcc1" presStyleIdx="2" presStyleCnt="3" custLinFactNeighborY="-6914">
        <dgm:presLayoutVars>
          <dgm:bulletEnabled val="1"/>
        </dgm:presLayoutVars>
      </dgm:prSet>
      <dgm:spPr/>
    </dgm:pt>
  </dgm:ptLst>
  <dgm:cxnLst>
    <dgm:cxn modelId="{9FC64BF4-CBD8-4A06-9F04-3F69989A7F27}" type="presOf" srcId="{32303B98-8B64-48AC-BE3B-0AAB3165F52E}" destId="{1A045C91-CD3C-4FF0-AF78-FCC6831AE657}" srcOrd="0" destOrd="0" presId="urn:microsoft.com/office/officeart/2005/8/layout/list1"/>
    <dgm:cxn modelId="{BE953557-BD4D-4FC9-930A-CD808341271F}" type="presOf" srcId="{92E52C78-5955-4D26-BF34-8D2C6B1EF13D}" destId="{A7B82272-2CAD-46AA-9C47-BB7C6538724B}" srcOrd="0" destOrd="0" presId="urn:microsoft.com/office/officeart/2005/8/layout/list1"/>
    <dgm:cxn modelId="{6381549E-3E31-44BA-A638-539C711BE9B3}" type="presOf" srcId="{1022614D-D11C-4C5F-A822-C82386DC4F50}" destId="{59BED182-6E1E-4BA6-B134-53A224A15994}" srcOrd="1" destOrd="0" presId="urn:microsoft.com/office/officeart/2005/8/layout/list1"/>
    <dgm:cxn modelId="{B9C50D04-152B-4B4A-ACE1-55620648F99B}" type="presOf" srcId="{1AF54C2B-677C-4298-AAA9-3DEB6DB509EE}" destId="{7557B5C0-3614-4C4E-BCEF-22BF71BA926C}" srcOrd="0" destOrd="0" presId="urn:microsoft.com/office/officeart/2005/8/layout/list1"/>
    <dgm:cxn modelId="{827BF8CB-7156-4340-B6EB-193CE851702D}" type="presOf" srcId="{32303B98-8B64-48AC-BE3B-0AAB3165F52E}" destId="{769D730B-C5C3-4386-81BA-5261C43A1E7E}" srcOrd="1" destOrd="0" presId="urn:microsoft.com/office/officeart/2005/8/layout/list1"/>
    <dgm:cxn modelId="{FE7CCC4B-49A6-4FAD-8E0A-C7AECD07029F}" srcId="{1AF54C2B-677C-4298-AAA9-3DEB6DB509EE}" destId="{92E52C78-5955-4D26-BF34-8D2C6B1EF13D}" srcOrd="0" destOrd="0" parTransId="{83116F95-1FE6-495A-91F9-DEE1FC34DE2B}" sibTransId="{406F395D-9DDF-41CE-B949-6E31A4FB9AF3}"/>
    <dgm:cxn modelId="{998B19E4-B0D1-4777-969C-6158C0D7FE55}" type="presOf" srcId="{1022614D-D11C-4C5F-A822-C82386DC4F50}" destId="{2DAE0836-4D0D-4DF4-919C-19923FE51D2C}" srcOrd="0" destOrd="0" presId="urn:microsoft.com/office/officeart/2005/8/layout/list1"/>
    <dgm:cxn modelId="{A641A531-6687-4534-BCDB-FA9A4DCEF50D}" srcId="{1AF54C2B-677C-4298-AAA9-3DEB6DB509EE}" destId="{1022614D-D11C-4C5F-A822-C82386DC4F50}" srcOrd="1" destOrd="0" parTransId="{DA416150-F054-4029-B0A8-A6F0EDF48107}" sibTransId="{E1199AA2-1A1E-4C18-AD8F-51827F2A558D}"/>
    <dgm:cxn modelId="{A6804E0B-B58B-477B-B242-3E880F38AAA1}" type="presOf" srcId="{92E52C78-5955-4D26-BF34-8D2C6B1EF13D}" destId="{A9165826-9116-453C-8265-D2D4B04EBF5C}" srcOrd="1" destOrd="0" presId="urn:microsoft.com/office/officeart/2005/8/layout/list1"/>
    <dgm:cxn modelId="{4C4B0DC5-9AA6-4623-90D4-5A81DB32A8AA}" srcId="{1AF54C2B-677C-4298-AAA9-3DEB6DB509EE}" destId="{32303B98-8B64-48AC-BE3B-0AAB3165F52E}" srcOrd="2" destOrd="0" parTransId="{32314BA0-0DD8-4A87-8380-94278F54EB3E}" sibTransId="{33079225-8A9C-4E7E-8C0E-EFAD2B9D23F6}"/>
    <dgm:cxn modelId="{B540286F-A955-4EFD-9EC8-9923988E879C}" type="presParOf" srcId="{7557B5C0-3614-4C4E-BCEF-22BF71BA926C}" destId="{7A26045B-E84E-4315-A3B4-B38874F96D26}" srcOrd="0" destOrd="0" presId="urn:microsoft.com/office/officeart/2005/8/layout/list1"/>
    <dgm:cxn modelId="{AEAA5047-BA8F-4FE9-88A0-928A80B9484A}" type="presParOf" srcId="{7A26045B-E84E-4315-A3B4-B38874F96D26}" destId="{A7B82272-2CAD-46AA-9C47-BB7C6538724B}" srcOrd="0" destOrd="0" presId="urn:microsoft.com/office/officeart/2005/8/layout/list1"/>
    <dgm:cxn modelId="{47A88816-2083-4521-BEF8-20EC97C85589}" type="presParOf" srcId="{7A26045B-E84E-4315-A3B4-B38874F96D26}" destId="{A9165826-9116-453C-8265-D2D4B04EBF5C}" srcOrd="1" destOrd="0" presId="urn:microsoft.com/office/officeart/2005/8/layout/list1"/>
    <dgm:cxn modelId="{DDAFAC85-3C32-4F34-ACD3-75E0F3F8A156}" type="presParOf" srcId="{7557B5C0-3614-4C4E-BCEF-22BF71BA926C}" destId="{BD4BFBD3-0C06-4717-A3F4-281B10EC25CA}" srcOrd="1" destOrd="0" presId="urn:microsoft.com/office/officeart/2005/8/layout/list1"/>
    <dgm:cxn modelId="{8F014ECB-9C6D-45B3-8A9F-D744EA74CA75}" type="presParOf" srcId="{7557B5C0-3614-4C4E-BCEF-22BF71BA926C}" destId="{CC726203-837A-42FF-9D59-B9680B85E6D5}" srcOrd="2" destOrd="0" presId="urn:microsoft.com/office/officeart/2005/8/layout/list1"/>
    <dgm:cxn modelId="{836955E8-C789-4618-8434-42240A919C12}" type="presParOf" srcId="{7557B5C0-3614-4C4E-BCEF-22BF71BA926C}" destId="{D053B2EB-BC5E-44E0-93F3-84756D3E7B68}" srcOrd="3" destOrd="0" presId="urn:microsoft.com/office/officeart/2005/8/layout/list1"/>
    <dgm:cxn modelId="{994129BE-9F57-463E-9F4D-136DB7844881}" type="presParOf" srcId="{7557B5C0-3614-4C4E-BCEF-22BF71BA926C}" destId="{05A65F4C-94A0-4D75-A610-C7E22C55C54E}" srcOrd="4" destOrd="0" presId="urn:microsoft.com/office/officeart/2005/8/layout/list1"/>
    <dgm:cxn modelId="{8D4A58CA-D284-4749-A129-CADF21380882}" type="presParOf" srcId="{05A65F4C-94A0-4D75-A610-C7E22C55C54E}" destId="{2DAE0836-4D0D-4DF4-919C-19923FE51D2C}" srcOrd="0" destOrd="0" presId="urn:microsoft.com/office/officeart/2005/8/layout/list1"/>
    <dgm:cxn modelId="{DC65873A-1DB9-41D4-99CC-3AAE1B45415F}" type="presParOf" srcId="{05A65F4C-94A0-4D75-A610-C7E22C55C54E}" destId="{59BED182-6E1E-4BA6-B134-53A224A15994}" srcOrd="1" destOrd="0" presId="urn:microsoft.com/office/officeart/2005/8/layout/list1"/>
    <dgm:cxn modelId="{CCC61476-6028-4C49-BD43-4D44EC329148}" type="presParOf" srcId="{7557B5C0-3614-4C4E-BCEF-22BF71BA926C}" destId="{FCBA1392-55EB-45B1-B462-39F27BD12295}" srcOrd="5" destOrd="0" presId="urn:microsoft.com/office/officeart/2005/8/layout/list1"/>
    <dgm:cxn modelId="{05701662-91B7-432C-B3CF-31592CE5A6B7}" type="presParOf" srcId="{7557B5C0-3614-4C4E-BCEF-22BF71BA926C}" destId="{49F6B68E-2EC9-47D2-A1F0-1303077657D5}" srcOrd="6" destOrd="0" presId="urn:microsoft.com/office/officeart/2005/8/layout/list1"/>
    <dgm:cxn modelId="{7E8687F3-EE41-4CD9-BEAC-92F6F5BAD1FF}" type="presParOf" srcId="{7557B5C0-3614-4C4E-BCEF-22BF71BA926C}" destId="{73BEFC6F-5FF1-4484-8457-9CF8EBDA5307}" srcOrd="7" destOrd="0" presId="urn:microsoft.com/office/officeart/2005/8/layout/list1"/>
    <dgm:cxn modelId="{EB4A4D54-3151-4496-9BDB-C3C46D538097}" type="presParOf" srcId="{7557B5C0-3614-4C4E-BCEF-22BF71BA926C}" destId="{DF7749C3-3765-47F7-9697-F4AE4F9528C7}" srcOrd="8" destOrd="0" presId="urn:microsoft.com/office/officeart/2005/8/layout/list1"/>
    <dgm:cxn modelId="{DBEA5DAC-6350-485A-A7EC-35AE7A77C0B2}" type="presParOf" srcId="{DF7749C3-3765-47F7-9697-F4AE4F9528C7}" destId="{1A045C91-CD3C-4FF0-AF78-FCC6831AE657}" srcOrd="0" destOrd="0" presId="urn:microsoft.com/office/officeart/2005/8/layout/list1"/>
    <dgm:cxn modelId="{D7E2B73D-25EA-4F18-86A3-E2BB47B39EE6}" type="presParOf" srcId="{DF7749C3-3765-47F7-9697-F4AE4F9528C7}" destId="{769D730B-C5C3-4386-81BA-5261C43A1E7E}" srcOrd="1" destOrd="0" presId="urn:microsoft.com/office/officeart/2005/8/layout/list1"/>
    <dgm:cxn modelId="{E4C160EF-D598-4DC1-9CFD-5379FDF7F4E1}" type="presParOf" srcId="{7557B5C0-3614-4C4E-BCEF-22BF71BA926C}" destId="{9FD854E7-EAB8-4F3D-874D-0499EA70FD75}" srcOrd="9" destOrd="0" presId="urn:microsoft.com/office/officeart/2005/8/layout/list1"/>
    <dgm:cxn modelId="{81216182-39C9-4173-92AC-E838678CA56C}" type="presParOf" srcId="{7557B5C0-3614-4C4E-BCEF-22BF71BA926C}" destId="{C2C953A6-C3A6-470B-B66A-A65D44014462}" srcOrd="10" destOrd="0" presId="urn:microsoft.com/office/officeart/2005/8/layout/list1"/>
  </dgm:cxnLst>
  <dgm:bg/>
  <dgm:whole/>
  <dgm:extLst>
    <a:ext uri="http://schemas.microsoft.com/office/drawing/2008/diagram">
      <dsp:dataModelExt xmlns:dsp="http://schemas.microsoft.com/office/drawing/2008/diagram" relId="rId9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4FB12D5-3607-404C-A628-7E98BF7184DA}" type="doc">
      <dgm:prSet loTypeId="urn:microsoft.com/office/officeart/2005/8/layout/chevron1" loCatId="process" qsTypeId="urn:microsoft.com/office/officeart/2005/8/quickstyle/simple1" qsCatId="simple" csTypeId="urn:microsoft.com/office/officeart/2005/8/colors/accent1_2" csCatId="accent1" phldr="1"/>
      <dgm:spPr/>
    </dgm:pt>
    <dgm:pt modelId="{76A73510-5598-4749-A127-DBB648FFD4CF}">
      <dgm:prSet phldrT="[Texto]" custT="1"/>
      <dgm:spPr/>
      <dgm:t>
        <a:bodyPr/>
        <a:lstStyle/>
        <a:p>
          <a:pPr algn="ctr"/>
          <a:r>
            <a:rPr lang="es-CO" sz="800"/>
            <a:t>REGISTRO</a:t>
          </a:r>
        </a:p>
      </dgm:t>
    </dgm:pt>
    <dgm:pt modelId="{1DA19AD3-555A-45EF-A331-E6F6507DB843}" type="parTrans" cxnId="{561BE58B-E5E3-4BEA-A869-F55BE43FF3D3}">
      <dgm:prSet/>
      <dgm:spPr/>
      <dgm:t>
        <a:bodyPr/>
        <a:lstStyle/>
        <a:p>
          <a:pPr algn="ctr"/>
          <a:endParaRPr lang="es-CO" sz="800"/>
        </a:p>
      </dgm:t>
    </dgm:pt>
    <dgm:pt modelId="{F303F441-338F-4224-94B7-1B09A06C93E4}" type="sibTrans" cxnId="{561BE58B-E5E3-4BEA-A869-F55BE43FF3D3}">
      <dgm:prSet/>
      <dgm:spPr/>
      <dgm:t>
        <a:bodyPr/>
        <a:lstStyle/>
        <a:p>
          <a:pPr algn="ctr"/>
          <a:endParaRPr lang="es-CO" sz="800"/>
        </a:p>
      </dgm:t>
    </dgm:pt>
    <dgm:pt modelId="{CDE28C34-1FE6-4C44-85E9-6A81D7F6EBFC}">
      <dgm:prSet phldrT="[Texto]" custT="1"/>
      <dgm:spPr/>
      <dgm:t>
        <a:bodyPr/>
        <a:lstStyle/>
        <a:p>
          <a:pPr algn="ctr"/>
          <a:r>
            <a:rPr lang="es-CO" sz="800"/>
            <a:t>ORIENTACIÓN</a:t>
          </a:r>
        </a:p>
      </dgm:t>
    </dgm:pt>
    <dgm:pt modelId="{9F762415-7159-45F7-B296-C6597A8A31DB}" type="parTrans" cxnId="{10A94FE1-9754-4D37-94D5-B383BED71DB1}">
      <dgm:prSet/>
      <dgm:spPr/>
      <dgm:t>
        <a:bodyPr/>
        <a:lstStyle/>
        <a:p>
          <a:pPr algn="ctr"/>
          <a:endParaRPr lang="es-CO" sz="800"/>
        </a:p>
      </dgm:t>
    </dgm:pt>
    <dgm:pt modelId="{38633D53-813C-4B3A-AF3D-D93523AC42D8}" type="sibTrans" cxnId="{10A94FE1-9754-4D37-94D5-B383BED71DB1}">
      <dgm:prSet/>
      <dgm:spPr/>
      <dgm:t>
        <a:bodyPr/>
        <a:lstStyle/>
        <a:p>
          <a:pPr algn="ctr"/>
          <a:endParaRPr lang="es-CO" sz="800"/>
        </a:p>
      </dgm:t>
    </dgm:pt>
    <dgm:pt modelId="{5F7BC3B4-4867-4A2A-8AEA-A96544C4B9F3}">
      <dgm:prSet phldrT="[Texto]" custT="1"/>
      <dgm:spPr/>
      <dgm:t>
        <a:bodyPr/>
        <a:lstStyle/>
        <a:p>
          <a:pPr algn="ctr"/>
          <a:r>
            <a:rPr lang="es-CO" sz="800"/>
            <a:t>REMISIÓN</a:t>
          </a:r>
        </a:p>
      </dgm:t>
    </dgm:pt>
    <dgm:pt modelId="{37F8F257-0609-4559-8AB9-7271F25E224D}" type="parTrans" cxnId="{6406A3F0-70B1-40E8-B56F-6E235A57370D}">
      <dgm:prSet/>
      <dgm:spPr/>
      <dgm:t>
        <a:bodyPr/>
        <a:lstStyle/>
        <a:p>
          <a:pPr algn="ctr"/>
          <a:endParaRPr lang="es-CO" sz="800"/>
        </a:p>
      </dgm:t>
    </dgm:pt>
    <dgm:pt modelId="{D4B43E31-DFAB-47CA-9176-11D42F1A3E77}" type="sibTrans" cxnId="{6406A3F0-70B1-40E8-B56F-6E235A57370D}">
      <dgm:prSet/>
      <dgm:spPr/>
      <dgm:t>
        <a:bodyPr/>
        <a:lstStyle/>
        <a:p>
          <a:pPr algn="ctr"/>
          <a:endParaRPr lang="es-CO" sz="800"/>
        </a:p>
      </dgm:t>
    </dgm:pt>
    <dgm:pt modelId="{CBC4DD05-97F5-4913-9B53-D456A6F2F514}">
      <dgm:prSet custT="1"/>
      <dgm:spPr/>
      <dgm:t>
        <a:bodyPr/>
        <a:lstStyle/>
        <a:p>
          <a:pPr algn="ctr"/>
          <a:r>
            <a:rPr lang="es-CO" sz="800"/>
            <a:t>PRESELECCIÓN</a:t>
          </a:r>
        </a:p>
      </dgm:t>
    </dgm:pt>
    <dgm:pt modelId="{BC602E8C-AEC9-4BA6-A45E-214C85A68394}" type="parTrans" cxnId="{30810DB3-3A7F-4907-A532-072D9DC17196}">
      <dgm:prSet/>
      <dgm:spPr/>
      <dgm:t>
        <a:bodyPr/>
        <a:lstStyle/>
        <a:p>
          <a:pPr algn="ctr"/>
          <a:endParaRPr lang="es-CO" sz="800"/>
        </a:p>
      </dgm:t>
    </dgm:pt>
    <dgm:pt modelId="{E4B081B7-4C08-4A02-8640-0D5145CD91DB}" type="sibTrans" cxnId="{30810DB3-3A7F-4907-A532-072D9DC17196}">
      <dgm:prSet/>
      <dgm:spPr/>
      <dgm:t>
        <a:bodyPr/>
        <a:lstStyle/>
        <a:p>
          <a:pPr algn="ctr"/>
          <a:endParaRPr lang="es-CO" sz="800"/>
        </a:p>
      </dgm:t>
    </dgm:pt>
    <dgm:pt modelId="{F7C6C0EC-3BAF-4D99-B959-C6A1D8C30F76}" type="pres">
      <dgm:prSet presAssocID="{24FB12D5-3607-404C-A628-7E98BF7184DA}" presName="Name0" presStyleCnt="0">
        <dgm:presLayoutVars>
          <dgm:dir/>
          <dgm:animLvl val="lvl"/>
          <dgm:resizeHandles val="exact"/>
        </dgm:presLayoutVars>
      </dgm:prSet>
      <dgm:spPr/>
    </dgm:pt>
    <dgm:pt modelId="{833845B4-F1EA-4C45-A3CC-1F2778E2ACAB}" type="pres">
      <dgm:prSet presAssocID="{76A73510-5598-4749-A127-DBB648FFD4CF}" presName="parTxOnly" presStyleLbl="node1" presStyleIdx="0" presStyleCnt="4">
        <dgm:presLayoutVars>
          <dgm:chMax val="0"/>
          <dgm:chPref val="0"/>
          <dgm:bulletEnabled val="1"/>
        </dgm:presLayoutVars>
      </dgm:prSet>
      <dgm:spPr/>
      <dgm:t>
        <a:bodyPr/>
        <a:lstStyle/>
        <a:p>
          <a:endParaRPr lang="es-CO"/>
        </a:p>
      </dgm:t>
    </dgm:pt>
    <dgm:pt modelId="{BEC391CE-F7CC-468F-A6EC-6EA7346E7FA5}" type="pres">
      <dgm:prSet presAssocID="{F303F441-338F-4224-94B7-1B09A06C93E4}" presName="parTxOnlySpace" presStyleCnt="0"/>
      <dgm:spPr/>
    </dgm:pt>
    <dgm:pt modelId="{82A4928C-FF97-474E-A5DC-8EFA1EE0C866}" type="pres">
      <dgm:prSet presAssocID="{CDE28C34-1FE6-4C44-85E9-6A81D7F6EBFC}" presName="parTxOnly" presStyleLbl="node1" presStyleIdx="1" presStyleCnt="4">
        <dgm:presLayoutVars>
          <dgm:chMax val="0"/>
          <dgm:chPref val="0"/>
          <dgm:bulletEnabled val="1"/>
        </dgm:presLayoutVars>
      </dgm:prSet>
      <dgm:spPr/>
      <dgm:t>
        <a:bodyPr/>
        <a:lstStyle/>
        <a:p>
          <a:endParaRPr lang="es-CO"/>
        </a:p>
      </dgm:t>
    </dgm:pt>
    <dgm:pt modelId="{814BCCD0-B59B-45FB-98D4-DBE91CAE96D1}" type="pres">
      <dgm:prSet presAssocID="{38633D53-813C-4B3A-AF3D-D93523AC42D8}" presName="parTxOnlySpace" presStyleCnt="0"/>
      <dgm:spPr/>
    </dgm:pt>
    <dgm:pt modelId="{CE864DB5-F0E6-4F3E-98DA-514C89E91323}" type="pres">
      <dgm:prSet presAssocID="{CBC4DD05-97F5-4913-9B53-D456A6F2F514}" presName="parTxOnly" presStyleLbl="node1" presStyleIdx="2" presStyleCnt="4">
        <dgm:presLayoutVars>
          <dgm:chMax val="0"/>
          <dgm:chPref val="0"/>
          <dgm:bulletEnabled val="1"/>
        </dgm:presLayoutVars>
      </dgm:prSet>
      <dgm:spPr/>
      <dgm:t>
        <a:bodyPr/>
        <a:lstStyle/>
        <a:p>
          <a:endParaRPr lang="es-CO"/>
        </a:p>
      </dgm:t>
    </dgm:pt>
    <dgm:pt modelId="{3BCF6468-39A8-42A5-991C-B29B1F31F910}" type="pres">
      <dgm:prSet presAssocID="{E4B081B7-4C08-4A02-8640-0D5145CD91DB}" presName="parTxOnlySpace" presStyleCnt="0"/>
      <dgm:spPr/>
    </dgm:pt>
    <dgm:pt modelId="{342160E7-5C1B-416A-9EC3-87F8ECBEBD66}" type="pres">
      <dgm:prSet presAssocID="{5F7BC3B4-4867-4A2A-8AEA-A96544C4B9F3}" presName="parTxOnly" presStyleLbl="node1" presStyleIdx="3" presStyleCnt="4">
        <dgm:presLayoutVars>
          <dgm:chMax val="0"/>
          <dgm:chPref val="0"/>
          <dgm:bulletEnabled val="1"/>
        </dgm:presLayoutVars>
      </dgm:prSet>
      <dgm:spPr/>
      <dgm:t>
        <a:bodyPr/>
        <a:lstStyle/>
        <a:p>
          <a:endParaRPr lang="es-CO"/>
        </a:p>
      </dgm:t>
    </dgm:pt>
  </dgm:ptLst>
  <dgm:cxnLst>
    <dgm:cxn modelId="{62E28F07-193C-4EA3-9778-0A0D060F60F9}" type="presOf" srcId="{76A73510-5598-4749-A127-DBB648FFD4CF}" destId="{833845B4-F1EA-4C45-A3CC-1F2778E2ACAB}" srcOrd="0" destOrd="0" presId="urn:microsoft.com/office/officeart/2005/8/layout/chevron1"/>
    <dgm:cxn modelId="{30810DB3-3A7F-4907-A532-072D9DC17196}" srcId="{24FB12D5-3607-404C-A628-7E98BF7184DA}" destId="{CBC4DD05-97F5-4913-9B53-D456A6F2F514}" srcOrd="2" destOrd="0" parTransId="{BC602E8C-AEC9-4BA6-A45E-214C85A68394}" sibTransId="{E4B081B7-4C08-4A02-8640-0D5145CD91DB}"/>
    <dgm:cxn modelId="{AC06ECB3-0CBE-4309-B729-25175ED9614D}" type="presOf" srcId="{CDE28C34-1FE6-4C44-85E9-6A81D7F6EBFC}" destId="{82A4928C-FF97-474E-A5DC-8EFA1EE0C866}" srcOrd="0" destOrd="0" presId="urn:microsoft.com/office/officeart/2005/8/layout/chevron1"/>
    <dgm:cxn modelId="{EE3B9E10-3ED5-4A6C-9D5B-708A5BC982B5}" type="presOf" srcId="{5F7BC3B4-4867-4A2A-8AEA-A96544C4B9F3}" destId="{342160E7-5C1B-416A-9EC3-87F8ECBEBD66}" srcOrd="0" destOrd="0" presId="urn:microsoft.com/office/officeart/2005/8/layout/chevron1"/>
    <dgm:cxn modelId="{6406A3F0-70B1-40E8-B56F-6E235A57370D}" srcId="{24FB12D5-3607-404C-A628-7E98BF7184DA}" destId="{5F7BC3B4-4867-4A2A-8AEA-A96544C4B9F3}" srcOrd="3" destOrd="0" parTransId="{37F8F257-0609-4559-8AB9-7271F25E224D}" sibTransId="{D4B43E31-DFAB-47CA-9176-11D42F1A3E77}"/>
    <dgm:cxn modelId="{3EB98A57-A7CD-4025-936E-DA4D2B186B07}" type="presOf" srcId="{24FB12D5-3607-404C-A628-7E98BF7184DA}" destId="{F7C6C0EC-3BAF-4D99-B959-C6A1D8C30F76}" srcOrd="0" destOrd="0" presId="urn:microsoft.com/office/officeart/2005/8/layout/chevron1"/>
    <dgm:cxn modelId="{79DFA59C-7C15-4F98-A6F8-DFEBE5B736D7}" type="presOf" srcId="{CBC4DD05-97F5-4913-9B53-D456A6F2F514}" destId="{CE864DB5-F0E6-4F3E-98DA-514C89E91323}" srcOrd="0" destOrd="0" presId="urn:microsoft.com/office/officeart/2005/8/layout/chevron1"/>
    <dgm:cxn modelId="{10A94FE1-9754-4D37-94D5-B383BED71DB1}" srcId="{24FB12D5-3607-404C-A628-7E98BF7184DA}" destId="{CDE28C34-1FE6-4C44-85E9-6A81D7F6EBFC}" srcOrd="1" destOrd="0" parTransId="{9F762415-7159-45F7-B296-C6597A8A31DB}" sibTransId="{38633D53-813C-4B3A-AF3D-D93523AC42D8}"/>
    <dgm:cxn modelId="{561BE58B-E5E3-4BEA-A869-F55BE43FF3D3}" srcId="{24FB12D5-3607-404C-A628-7E98BF7184DA}" destId="{76A73510-5598-4749-A127-DBB648FFD4CF}" srcOrd="0" destOrd="0" parTransId="{1DA19AD3-555A-45EF-A331-E6F6507DB843}" sibTransId="{F303F441-338F-4224-94B7-1B09A06C93E4}"/>
    <dgm:cxn modelId="{ACA68832-DA16-479A-B71D-9E6F894BE072}" type="presParOf" srcId="{F7C6C0EC-3BAF-4D99-B959-C6A1D8C30F76}" destId="{833845B4-F1EA-4C45-A3CC-1F2778E2ACAB}" srcOrd="0" destOrd="0" presId="urn:microsoft.com/office/officeart/2005/8/layout/chevron1"/>
    <dgm:cxn modelId="{0C003117-C2CC-4CA5-A8DC-B3D5C3CC3304}" type="presParOf" srcId="{F7C6C0EC-3BAF-4D99-B959-C6A1D8C30F76}" destId="{BEC391CE-F7CC-468F-A6EC-6EA7346E7FA5}" srcOrd="1" destOrd="0" presId="urn:microsoft.com/office/officeart/2005/8/layout/chevron1"/>
    <dgm:cxn modelId="{2EF5DC32-D656-4760-AA19-9C52E9F26F95}" type="presParOf" srcId="{F7C6C0EC-3BAF-4D99-B959-C6A1D8C30F76}" destId="{82A4928C-FF97-474E-A5DC-8EFA1EE0C866}" srcOrd="2" destOrd="0" presId="urn:microsoft.com/office/officeart/2005/8/layout/chevron1"/>
    <dgm:cxn modelId="{86FB9311-72B5-48C6-918A-550EAE7B5CD1}" type="presParOf" srcId="{F7C6C0EC-3BAF-4D99-B959-C6A1D8C30F76}" destId="{814BCCD0-B59B-45FB-98D4-DBE91CAE96D1}" srcOrd="3" destOrd="0" presId="urn:microsoft.com/office/officeart/2005/8/layout/chevron1"/>
    <dgm:cxn modelId="{1CDD2952-77BC-43EE-8222-B62871482606}" type="presParOf" srcId="{F7C6C0EC-3BAF-4D99-B959-C6A1D8C30F76}" destId="{CE864DB5-F0E6-4F3E-98DA-514C89E91323}" srcOrd="4" destOrd="0" presId="urn:microsoft.com/office/officeart/2005/8/layout/chevron1"/>
    <dgm:cxn modelId="{8756AE91-7782-46E2-B90E-FDBB2C6B271F}" type="presParOf" srcId="{F7C6C0EC-3BAF-4D99-B959-C6A1D8C30F76}" destId="{3BCF6468-39A8-42A5-991C-B29B1F31F910}" srcOrd="5" destOrd="0" presId="urn:microsoft.com/office/officeart/2005/8/layout/chevron1"/>
    <dgm:cxn modelId="{1154451A-057D-43BC-A4A0-2651B860054F}" type="presParOf" srcId="{F7C6C0EC-3BAF-4D99-B959-C6A1D8C30F76}" destId="{342160E7-5C1B-416A-9EC3-87F8ECBEBD66}" srcOrd="6" destOrd="0" presId="urn:microsoft.com/office/officeart/2005/8/layout/chevron1"/>
  </dgm:cxnLst>
  <dgm:bg>
    <a:noFill/>
  </dgm:bg>
  <dgm:whole>
    <a:ln>
      <a:solidFill>
        <a:schemeClr val="tx2"/>
      </a:solidFill>
    </a:ln>
  </dgm:whole>
  <dgm:extLst>
    <a:ext uri="http://schemas.microsoft.com/office/drawing/2008/diagram">
      <dsp:dataModelExt xmlns:dsp="http://schemas.microsoft.com/office/drawing/2008/diagram" relId="rId10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40086CE-2445-488F-88EF-AF53403AA6D0}">
      <dsp:nvSpPr>
        <dsp:cNvPr id="0" name=""/>
        <dsp:cNvSpPr/>
      </dsp:nvSpPr>
      <dsp:spPr>
        <a:xfrm>
          <a:off x="0" y="175466"/>
          <a:ext cx="5615796" cy="176400"/>
        </a:xfrm>
        <a:prstGeom prst="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F7DF258-12ED-4C3F-9FA7-87EE035C973B}">
      <dsp:nvSpPr>
        <dsp:cNvPr id="0" name=""/>
        <dsp:cNvSpPr/>
      </dsp:nvSpPr>
      <dsp:spPr>
        <a:xfrm>
          <a:off x="280789" y="72146"/>
          <a:ext cx="3931057" cy="206640"/>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8585" tIns="0" rIns="148585" bIns="0" numCol="1" spcCol="1270" anchor="ctr" anchorCtr="0">
          <a:noAutofit/>
        </a:bodyPr>
        <a:lstStyle/>
        <a:p>
          <a:pPr lvl="0" algn="l" defTabSz="444500">
            <a:lnSpc>
              <a:spcPct val="90000"/>
            </a:lnSpc>
            <a:spcBef>
              <a:spcPct val="0"/>
            </a:spcBef>
            <a:spcAft>
              <a:spcPct val="35000"/>
            </a:spcAft>
          </a:pPr>
          <a:r>
            <a:rPr lang="es-CO" sz="1000" kern="1200" dirty="0" smtClean="0"/>
            <a:t>Posicionar al Sector de Biotecnología </a:t>
          </a:r>
          <a:endParaRPr lang="es-CO" sz="1000" kern="1200" dirty="0"/>
        </a:p>
      </dsp:txBody>
      <dsp:txXfrm>
        <a:off x="290876" y="82233"/>
        <a:ext cx="3910883" cy="186466"/>
      </dsp:txXfrm>
    </dsp:sp>
    <dsp:sp modelId="{38AAD33C-D374-4258-A216-262A35F1826E}">
      <dsp:nvSpPr>
        <dsp:cNvPr id="0" name=""/>
        <dsp:cNvSpPr/>
      </dsp:nvSpPr>
      <dsp:spPr>
        <a:xfrm>
          <a:off x="0" y="492986"/>
          <a:ext cx="5615796" cy="176400"/>
        </a:xfrm>
        <a:prstGeom prst="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70F4297-4CE9-4036-A84E-F303E8B4CCEE}">
      <dsp:nvSpPr>
        <dsp:cNvPr id="0" name=""/>
        <dsp:cNvSpPr/>
      </dsp:nvSpPr>
      <dsp:spPr>
        <a:xfrm>
          <a:off x="280789" y="389666"/>
          <a:ext cx="3931057" cy="206640"/>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8585" tIns="0" rIns="148585" bIns="0" numCol="1" spcCol="1270" anchor="ctr" anchorCtr="0">
          <a:noAutofit/>
        </a:bodyPr>
        <a:lstStyle/>
        <a:p>
          <a:pPr lvl="0" algn="l" defTabSz="444500">
            <a:lnSpc>
              <a:spcPct val="90000"/>
            </a:lnSpc>
            <a:spcBef>
              <a:spcPct val="0"/>
            </a:spcBef>
            <a:spcAft>
              <a:spcPct val="35000"/>
            </a:spcAft>
          </a:pPr>
          <a:r>
            <a:rPr lang="es-CO" sz="1000" kern="1200" dirty="0" smtClean="0"/>
            <a:t>Generar cultura en el consumidor</a:t>
          </a:r>
          <a:endParaRPr lang="es-CO" sz="1000" kern="1200" dirty="0"/>
        </a:p>
      </dsp:txBody>
      <dsp:txXfrm>
        <a:off x="290876" y="399753"/>
        <a:ext cx="3910883" cy="186466"/>
      </dsp:txXfrm>
    </dsp:sp>
    <dsp:sp modelId="{F791A62B-4751-46F1-9579-927358DF1D04}">
      <dsp:nvSpPr>
        <dsp:cNvPr id="0" name=""/>
        <dsp:cNvSpPr/>
      </dsp:nvSpPr>
      <dsp:spPr>
        <a:xfrm>
          <a:off x="0" y="810506"/>
          <a:ext cx="5615796" cy="176400"/>
        </a:xfrm>
        <a:prstGeom prst="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0AA1815-CF42-4C0B-93D7-6DDFB625DA0E}">
      <dsp:nvSpPr>
        <dsp:cNvPr id="0" name=""/>
        <dsp:cNvSpPr/>
      </dsp:nvSpPr>
      <dsp:spPr>
        <a:xfrm>
          <a:off x="280789" y="707186"/>
          <a:ext cx="3931057" cy="206640"/>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8585" tIns="0" rIns="148585" bIns="0" numCol="1" spcCol="1270" anchor="ctr" anchorCtr="0">
          <a:noAutofit/>
        </a:bodyPr>
        <a:lstStyle/>
        <a:p>
          <a:pPr lvl="0" algn="l" defTabSz="444500">
            <a:lnSpc>
              <a:spcPct val="90000"/>
            </a:lnSpc>
            <a:spcBef>
              <a:spcPct val="0"/>
            </a:spcBef>
            <a:spcAft>
              <a:spcPct val="35000"/>
            </a:spcAft>
          </a:pPr>
          <a:r>
            <a:rPr lang="es-CO" sz="1000" kern="1200" dirty="0" smtClean="0"/>
            <a:t>Conseguir fuentes de financiación</a:t>
          </a:r>
          <a:endParaRPr lang="es-CO" sz="1000" kern="1200" dirty="0"/>
        </a:p>
      </dsp:txBody>
      <dsp:txXfrm>
        <a:off x="290876" y="717273"/>
        <a:ext cx="3910883" cy="186466"/>
      </dsp:txXfrm>
    </dsp:sp>
    <dsp:sp modelId="{9D45386F-E24D-4266-8D4A-CD613310F3FB}">
      <dsp:nvSpPr>
        <dsp:cNvPr id="0" name=""/>
        <dsp:cNvSpPr/>
      </dsp:nvSpPr>
      <dsp:spPr>
        <a:xfrm>
          <a:off x="0" y="1128026"/>
          <a:ext cx="5615796" cy="176400"/>
        </a:xfrm>
        <a:prstGeom prst="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AB25437-828B-409F-AE87-427AB67C28CB}">
      <dsp:nvSpPr>
        <dsp:cNvPr id="0" name=""/>
        <dsp:cNvSpPr/>
      </dsp:nvSpPr>
      <dsp:spPr>
        <a:xfrm>
          <a:off x="280789" y="1024706"/>
          <a:ext cx="3931057" cy="206640"/>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8585" tIns="0" rIns="148585" bIns="0" numCol="1" spcCol="1270" anchor="ctr" anchorCtr="0">
          <a:noAutofit/>
        </a:bodyPr>
        <a:lstStyle/>
        <a:p>
          <a:pPr lvl="0" algn="l" defTabSz="444500">
            <a:lnSpc>
              <a:spcPct val="90000"/>
            </a:lnSpc>
            <a:spcBef>
              <a:spcPct val="0"/>
            </a:spcBef>
            <a:spcAft>
              <a:spcPct val="35000"/>
            </a:spcAft>
          </a:pPr>
          <a:r>
            <a:rPr lang="es-CO" sz="1000" kern="1200" dirty="0" smtClean="0"/>
            <a:t>Definir políticas públicas  sobre el sector de Biotecnología </a:t>
          </a:r>
          <a:endParaRPr lang="es-CO" sz="1000" kern="1200" dirty="0"/>
        </a:p>
      </dsp:txBody>
      <dsp:txXfrm>
        <a:off x="290876" y="1034793"/>
        <a:ext cx="3910883" cy="186466"/>
      </dsp:txXfrm>
    </dsp:sp>
    <dsp:sp modelId="{EBF622FF-1794-4FB8-ABB5-2050828FC941}">
      <dsp:nvSpPr>
        <dsp:cNvPr id="0" name=""/>
        <dsp:cNvSpPr/>
      </dsp:nvSpPr>
      <dsp:spPr>
        <a:xfrm>
          <a:off x="0" y="1445546"/>
          <a:ext cx="5615796" cy="176400"/>
        </a:xfrm>
        <a:prstGeom prst="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56FB1E4-84FE-4F55-AEEA-7A0605ECD8EA}">
      <dsp:nvSpPr>
        <dsp:cNvPr id="0" name=""/>
        <dsp:cNvSpPr/>
      </dsp:nvSpPr>
      <dsp:spPr>
        <a:xfrm>
          <a:off x="280789" y="1342226"/>
          <a:ext cx="3931057" cy="206640"/>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8585" tIns="0" rIns="148585" bIns="0" numCol="1" spcCol="1270" anchor="ctr" anchorCtr="0">
          <a:noAutofit/>
        </a:bodyPr>
        <a:lstStyle/>
        <a:p>
          <a:pPr lvl="0" algn="l" defTabSz="444500">
            <a:lnSpc>
              <a:spcPct val="90000"/>
            </a:lnSpc>
            <a:spcBef>
              <a:spcPct val="0"/>
            </a:spcBef>
            <a:spcAft>
              <a:spcPct val="35000"/>
            </a:spcAft>
          </a:pPr>
          <a:r>
            <a:rPr lang="es-CO" sz="1000" kern="1200" dirty="0" smtClean="0"/>
            <a:t>Apropiar la normatividad relacionada con el Sector</a:t>
          </a:r>
          <a:endParaRPr lang="es-CO" sz="1000" kern="1200" dirty="0"/>
        </a:p>
      </dsp:txBody>
      <dsp:txXfrm>
        <a:off x="290876" y="1352313"/>
        <a:ext cx="3910883" cy="186466"/>
      </dsp:txXfrm>
    </dsp:sp>
    <dsp:sp modelId="{3BA613B9-6EF3-4F40-A2E4-E2475C13350C}">
      <dsp:nvSpPr>
        <dsp:cNvPr id="0" name=""/>
        <dsp:cNvSpPr/>
      </dsp:nvSpPr>
      <dsp:spPr>
        <a:xfrm>
          <a:off x="0" y="1763066"/>
          <a:ext cx="5615796" cy="176400"/>
        </a:xfrm>
        <a:prstGeom prst="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99109B8-D92A-415B-A531-D7DF6660C7EC}">
      <dsp:nvSpPr>
        <dsp:cNvPr id="0" name=""/>
        <dsp:cNvSpPr/>
      </dsp:nvSpPr>
      <dsp:spPr>
        <a:xfrm>
          <a:off x="280789" y="1659746"/>
          <a:ext cx="3931057" cy="206640"/>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8585" tIns="0" rIns="148585" bIns="0" numCol="1" spcCol="1270" anchor="ctr" anchorCtr="0">
          <a:noAutofit/>
        </a:bodyPr>
        <a:lstStyle/>
        <a:p>
          <a:pPr lvl="0" algn="l" defTabSz="444500">
            <a:lnSpc>
              <a:spcPct val="90000"/>
            </a:lnSpc>
            <a:spcBef>
              <a:spcPct val="0"/>
            </a:spcBef>
            <a:spcAft>
              <a:spcPct val="35000"/>
            </a:spcAft>
          </a:pPr>
          <a:r>
            <a:rPr lang="es-CO" sz="1000" kern="1200" dirty="0" smtClean="0"/>
            <a:t>Articulación Universidad – Empresa – Estado </a:t>
          </a:r>
          <a:endParaRPr lang="es-CO" sz="1000" kern="1200" dirty="0"/>
        </a:p>
      </dsp:txBody>
      <dsp:txXfrm>
        <a:off x="290876" y="1669833"/>
        <a:ext cx="3910883" cy="186466"/>
      </dsp:txXfrm>
    </dsp:sp>
    <dsp:sp modelId="{BB6E881D-5CA0-4864-9761-4860247A8EDD}">
      <dsp:nvSpPr>
        <dsp:cNvPr id="0" name=""/>
        <dsp:cNvSpPr/>
      </dsp:nvSpPr>
      <dsp:spPr>
        <a:xfrm>
          <a:off x="0" y="2080586"/>
          <a:ext cx="5615796" cy="176400"/>
        </a:xfrm>
        <a:prstGeom prst="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8FF200D-BE67-4AF5-ABC2-5708F4A34430}">
      <dsp:nvSpPr>
        <dsp:cNvPr id="0" name=""/>
        <dsp:cNvSpPr/>
      </dsp:nvSpPr>
      <dsp:spPr>
        <a:xfrm>
          <a:off x="280789" y="1977266"/>
          <a:ext cx="3931057" cy="206640"/>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8585" tIns="0" rIns="148585" bIns="0" numCol="1" spcCol="1270" anchor="ctr" anchorCtr="0">
          <a:noAutofit/>
        </a:bodyPr>
        <a:lstStyle/>
        <a:p>
          <a:pPr lvl="0" algn="l" defTabSz="444500">
            <a:lnSpc>
              <a:spcPct val="90000"/>
            </a:lnSpc>
            <a:spcBef>
              <a:spcPct val="0"/>
            </a:spcBef>
            <a:spcAft>
              <a:spcPct val="35000"/>
            </a:spcAft>
          </a:pPr>
          <a:r>
            <a:rPr lang="es-CO" sz="1000" kern="1200" dirty="0" smtClean="0"/>
            <a:t>Crear laboratorios y desarrollar dichos servicios</a:t>
          </a:r>
          <a:endParaRPr lang="es-CO" sz="1000" kern="1200" dirty="0"/>
        </a:p>
      </dsp:txBody>
      <dsp:txXfrm>
        <a:off x="290876" y="1987353"/>
        <a:ext cx="3910883" cy="18646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C726203-837A-42FF-9D59-B9680B85E6D5}">
      <dsp:nvSpPr>
        <dsp:cNvPr id="0" name=""/>
        <dsp:cNvSpPr/>
      </dsp:nvSpPr>
      <dsp:spPr>
        <a:xfrm>
          <a:off x="0" y="426644"/>
          <a:ext cx="5486400" cy="655200"/>
        </a:xfrm>
        <a:prstGeom prst="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9165826-9116-453C-8265-D2D4B04EBF5C}">
      <dsp:nvSpPr>
        <dsp:cNvPr id="0" name=""/>
        <dsp:cNvSpPr/>
      </dsp:nvSpPr>
      <dsp:spPr>
        <a:xfrm>
          <a:off x="274320" y="42884"/>
          <a:ext cx="3840480" cy="767520"/>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488950">
            <a:lnSpc>
              <a:spcPct val="90000"/>
            </a:lnSpc>
            <a:spcBef>
              <a:spcPct val="0"/>
            </a:spcBef>
            <a:spcAft>
              <a:spcPct val="35000"/>
            </a:spcAft>
          </a:pPr>
          <a:r>
            <a:rPr lang="es-CO" sz="1100" kern="1200"/>
            <a:t>Número de Vacantes que se gestionaron</a:t>
          </a:r>
        </a:p>
        <a:p>
          <a:pPr lvl="0" algn="l" defTabSz="488950">
            <a:lnSpc>
              <a:spcPct val="90000"/>
            </a:lnSpc>
            <a:spcBef>
              <a:spcPct val="0"/>
            </a:spcBef>
            <a:spcAft>
              <a:spcPct val="35000"/>
            </a:spcAft>
          </a:pPr>
          <a:r>
            <a:rPr lang="es-CO" sz="1100" kern="1200"/>
            <a:t>con 96 empresas :</a:t>
          </a:r>
          <a:r>
            <a:rPr lang="es-CO" sz="1000" kern="1200"/>
            <a:t>			</a:t>
          </a:r>
          <a:r>
            <a:rPr lang="es-CO" sz="1600" b="1" kern="1200"/>
            <a:t>5.363</a:t>
          </a:r>
          <a:r>
            <a:rPr lang="es-CO" sz="800" b="1" kern="1200"/>
            <a:t>(*)</a:t>
          </a:r>
          <a:endParaRPr lang="es-CO" sz="800" b="1" kern="1200">
            <a:solidFill>
              <a:srgbClr val="FF0000"/>
            </a:solidFill>
          </a:endParaRPr>
        </a:p>
      </dsp:txBody>
      <dsp:txXfrm>
        <a:off x="311787" y="80351"/>
        <a:ext cx="3765546" cy="692586"/>
      </dsp:txXfrm>
    </dsp:sp>
    <dsp:sp modelId="{49F6B68E-2EC9-47D2-A1F0-1303077657D5}">
      <dsp:nvSpPr>
        <dsp:cNvPr id="0" name=""/>
        <dsp:cNvSpPr/>
      </dsp:nvSpPr>
      <dsp:spPr>
        <a:xfrm>
          <a:off x="0" y="1606004"/>
          <a:ext cx="5486400" cy="655200"/>
        </a:xfrm>
        <a:prstGeom prst="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9BED182-6E1E-4BA6-B134-53A224A15994}">
      <dsp:nvSpPr>
        <dsp:cNvPr id="0" name=""/>
        <dsp:cNvSpPr/>
      </dsp:nvSpPr>
      <dsp:spPr>
        <a:xfrm>
          <a:off x="274320" y="1222244"/>
          <a:ext cx="3840480" cy="767520"/>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just" defTabSz="444500">
            <a:lnSpc>
              <a:spcPct val="90000"/>
            </a:lnSpc>
            <a:spcBef>
              <a:spcPct val="0"/>
            </a:spcBef>
            <a:spcAft>
              <a:spcPct val="35000"/>
            </a:spcAft>
          </a:pPr>
          <a:r>
            <a:rPr lang="es-CO" sz="1000" kern="1200"/>
            <a:t>Sectores Económicos: Servicios, Alimentos; Financiero,  confecciones, entre otros. </a:t>
          </a:r>
        </a:p>
      </dsp:txBody>
      <dsp:txXfrm>
        <a:off x="311787" y="1259711"/>
        <a:ext cx="3765546" cy="692586"/>
      </dsp:txXfrm>
    </dsp:sp>
    <dsp:sp modelId="{C2C953A6-C3A6-470B-B66A-A65D44014462}">
      <dsp:nvSpPr>
        <dsp:cNvPr id="0" name=""/>
        <dsp:cNvSpPr/>
      </dsp:nvSpPr>
      <dsp:spPr>
        <a:xfrm>
          <a:off x="0" y="2752007"/>
          <a:ext cx="5486400" cy="655200"/>
        </a:xfrm>
        <a:prstGeom prst="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69D730B-C5C3-4386-81BA-5261C43A1E7E}">
      <dsp:nvSpPr>
        <dsp:cNvPr id="0" name=""/>
        <dsp:cNvSpPr/>
      </dsp:nvSpPr>
      <dsp:spPr>
        <a:xfrm>
          <a:off x="274320" y="2401604"/>
          <a:ext cx="3840480" cy="760696"/>
        </a:xfrm>
        <a:prstGeom prst="roundRect">
          <a:avLst/>
        </a:prstGeom>
        <a:blipFill rotWithShape="0">
          <a:blip xmlns:r="http://schemas.openxmlformats.org/officeDocument/2006/relationships" r:embed="rId1"/>
          <a:stretch>
            <a:fillRect/>
          </a:stretch>
        </a:blip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444500">
            <a:lnSpc>
              <a:spcPct val="90000"/>
            </a:lnSpc>
            <a:spcBef>
              <a:spcPct val="0"/>
            </a:spcBef>
            <a:spcAft>
              <a:spcPct val="35000"/>
            </a:spcAft>
          </a:pPr>
          <a:r>
            <a:rPr lang="es-CO" sz="1000" kern="1200"/>
            <a:t>Principales Empresas:</a:t>
          </a:r>
        </a:p>
        <a:p>
          <a:pPr lvl="0" algn="l" defTabSz="444500">
            <a:lnSpc>
              <a:spcPct val="90000"/>
            </a:lnSpc>
            <a:spcBef>
              <a:spcPct val="0"/>
            </a:spcBef>
            <a:spcAft>
              <a:spcPct val="35000"/>
            </a:spcAft>
          </a:pPr>
          <a:endParaRPr lang="es-CO" sz="1000" kern="1200"/>
        </a:p>
        <a:p>
          <a:pPr lvl="0" algn="l" defTabSz="444500">
            <a:lnSpc>
              <a:spcPct val="90000"/>
            </a:lnSpc>
            <a:spcBef>
              <a:spcPct val="0"/>
            </a:spcBef>
            <a:spcAft>
              <a:spcPct val="35000"/>
            </a:spcAft>
          </a:pPr>
          <a:endParaRPr lang="es-CO" sz="1000" kern="1200"/>
        </a:p>
        <a:p>
          <a:pPr lvl="0" algn="l" defTabSz="444500">
            <a:lnSpc>
              <a:spcPct val="90000"/>
            </a:lnSpc>
            <a:spcBef>
              <a:spcPct val="0"/>
            </a:spcBef>
            <a:spcAft>
              <a:spcPct val="35000"/>
            </a:spcAft>
          </a:pPr>
          <a:endParaRPr lang="es-CO" sz="1000" kern="1200"/>
        </a:p>
      </dsp:txBody>
      <dsp:txXfrm>
        <a:off x="311454" y="2438738"/>
        <a:ext cx="3766212" cy="68642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33845B4-F1EA-4C45-A3CC-1F2778E2ACAB}">
      <dsp:nvSpPr>
        <dsp:cNvPr id="0" name=""/>
        <dsp:cNvSpPr/>
      </dsp:nvSpPr>
      <dsp:spPr>
        <a:xfrm>
          <a:off x="2743" y="885478"/>
          <a:ext cx="1597172" cy="638868"/>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004" tIns="10668" rIns="10668" bIns="10668" numCol="1" spcCol="1270" anchor="ctr" anchorCtr="0">
          <a:noAutofit/>
        </a:bodyPr>
        <a:lstStyle/>
        <a:p>
          <a:pPr lvl="0" algn="ctr" defTabSz="355600">
            <a:lnSpc>
              <a:spcPct val="90000"/>
            </a:lnSpc>
            <a:spcBef>
              <a:spcPct val="0"/>
            </a:spcBef>
            <a:spcAft>
              <a:spcPct val="35000"/>
            </a:spcAft>
          </a:pPr>
          <a:r>
            <a:rPr lang="es-CO" sz="800" kern="1200"/>
            <a:t>REGISTRO</a:t>
          </a:r>
        </a:p>
      </dsp:txBody>
      <dsp:txXfrm>
        <a:off x="322177" y="885478"/>
        <a:ext cx="958304" cy="638868"/>
      </dsp:txXfrm>
    </dsp:sp>
    <dsp:sp modelId="{82A4928C-FF97-474E-A5DC-8EFA1EE0C866}">
      <dsp:nvSpPr>
        <dsp:cNvPr id="0" name=""/>
        <dsp:cNvSpPr/>
      </dsp:nvSpPr>
      <dsp:spPr>
        <a:xfrm>
          <a:off x="1440198" y="885478"/>
          <a:ext cx="1597172" cy="638868"/>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004" tIns="10668" rIns="10668" bIns="10668" numCol="1" spcCol="1270" anchor="ctr" anchorCtr="0">
          <a:noAutofit/>
        </a:bodyPr>
        <a:lstStyle/>
        <a:p>
          <a:pPr lvl="0" algn="ctr" defTabSz="355600">
            <a:lnSpc>
              <a:spcPct val="90000"/>
            </a:lnSpc>
            <a:spcBef>
              <a:spcPct val="0"/>
            </a:spcBef>
            <a:spcAft>
              <a:spcPct val="35000"/>
            </a:spcAft>
          </a:pPr>
          <a:r>
            <a:rPr lang="es-CO" sz="800" kern="1200"/>
            <a:t>ORIENTACIÓN</a:t>
          </a:r>
        </a:p>
      </dsp:txBody>
      <dsp:txXfrm>
        <a:off x="1759632" y="885478"/>
        <a:ext cx="958304" cy="638868"/>
      </dsp:txXfrm>
    </dsp:sp>
    <dsp:sp modelId="{CE864DB5-F0E6-4F3E-98DA-514C89E91323}">
      <dsp:nvSpPr>
        <dsp:cNvPr id="0" name=""/>
        <dsp:cNvSpPr/>
      </dsp:nvSpPr>
      <dsp:spPr>
        <a:xfrm>
          <a:off x="2877653" y="885478"/>
          <a:ext cx="1597172" cy="638868"/>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004" tIns="10668" rIns="10668" bIns="10668" numCol="1" spcCol="1270" anchor="ctr" anchorCtr="0">
          <a:noAutofit/>
        </a:bodyPr>
        <a:lstStyle/>
        <a:p>
          <a:pPr lvl="0" algn="ctr" defTabSz="355600">
            <a:lnSpc>
              <a:spcPct val="90000"/>
            </a:lnSpc>
            <a:spcBef>
              <a:spcPct val="0"/>
            </a:spcBef>
            <a:spcAft>
              <a:spcPct val="35000"/>
            </a:spcAft>
          </a:pPr>
          <a:r>
            <a:rPr lang="es-CO" sz="800" kern="1200"/>
            <a:t>PRESELECCIÓN</a:t>
          </a:r>
        </a:p>
      </dsp:txBody>
      <dsp:txXfrm>
        <a:off x="3197087" y="885478"/>
        <a:ext cx="958304" cy="638868"/>
      </dsp:txXfrm>
    </dsp:sp>
    <dsp:sp modelId="{342160E7-5C1B-416A-9EC3-87F8ECBEBD66}">
      <dsp:nvSpPr>
        <dsp:cNvPr id="0" name=""/>
        <dsp:cNvSpPr/>
      </dsp:nvSpPr>
      <dsp:spPr>
        <a:xfrm>
          <a:off x="4315108" y="885478"/>
          <a:ext cx="1597172" cy="638868"/>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004" tIns="10668" rIns="10668" bIns="10668" numCol="1" spcCol="1270" anchor="ctr" anchorCtr="0">
          <a:noAutofit/>
        </a:bodyPr>
        <a:lstStyle/>
        <a:p>
          <a:pPr lvl="0" algn="ctr" defTabSz="355600">
            <a:lnSpc>
              <a:spcPct val="90000"/>
            </a:lnSpc>
            <a:spcBef>
              <a:spcPct val="0"/>
            </a:spcBef>
            <a:spcAft>
              <a:spcPct val="35000"/>
            </a:spcAft>
          </a:pPr>
          <a:r>
            <a:rPr lang="es-CO" sz="800" kern="1200"/>
            <a:t>REMISIÓN</a:t>
          </a:r>
        </a:p>
      </dsp:txBody>
      <dsp:txXfrm>
        <a:off x="4634542" y="885478"/>
        <a:ext cx="958304" cy="638868"/>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_rels/drawing1.xml.rels><?xml version="1.0" encoding="UTF-8" standalone="yes"?>
<Relationships xmlns="http://schemas.openxmlformats.org/package/2006/relationships"><Relationship Id="rId1" Type="http://schemas.openxmlformats.org/officeDocument/2006/relationships/image" Target="../media/image31.png"/></Relationships>
</file>

<file path=word/drawings/_rels/drawing2.xml.rels><?xml version="1.0" encoding="UTF-8" standalone="yes"?>
<Relationships xmlns="http://schemas.openxmlformats.org/package/2006/relationships"><Relationship Id="rId1" Type="http://schemas.openxmlformats.org/officeDocument/2006/relationships/image" Target="../media/image32.png"/></Relationships>
</file>

<file path=word/drawings/_rels/drawing3.xml.rels><?xml version="1.0" encoding="UTF-8" standalone="yes"?>
<Relationships xmlns="http://schemas.openxmlformats.org/package/2006/relationships"><Relationship Id="rId1" Type="http://schemas.openxmlformats.org/officeDocument/2006/relationships/image" Target="../media/image33.png"/></Relationships>
</file>

<file path=word/drawings/_rels/drawing4.xml.rels><?xml version="1.0" encoding="UTF-8" standalone="yes"?>
<Relationships xmlns="http://schemas.openxmlformats.org/package/2006/relationships"><Relationship Id="rId1" Type="http://schemas.openxmlformats.org/officeDocument/2006/relationships/image" Target="../media/image34.png"/></Relationships>
</file>

<file path=word/drawings/drawing1.xml><?xml version="1.0" encoding="utf-8"?>
<c:userShapes xmlns:c="http://schemas.openxmlformats.org/drawingml/2006/chart">
  <cdr:relSizeAnchor xmlns:cdr="http://schemas.openxmlformats.org/drawingml/2006/chartDrawing">
    <cdr:from>
      <cdr:x>0</cdr:x>
      <cdr:y>3.75134E-17</cdr:y>
    </cdr:from>
    <cdr:to>
      <cdr:x>1</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1666"/>
          <a:ext cx="4010025" cy="2042795"/>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cdr:x>
      <cdr:y>0</cdr:y>
    </cdr:from>
    <cdr:to>
      <cdr:x>1</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4700423" cy="2859272"/>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cdr:x>
      <cdr:y>0</cdr:y>
    </cdr:from>
    <cdr:to>
      <cdr:x>1</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20" y="-1639019"/>
          <a:ext cx="4079875" cy="2113280"/>
        </a:xfrm>
        <a:prstGeom xmlns:a="http://schemas.openxmlformats.org/drawingml/2006/main" prst="rect">
          <a:avLst/>
        </a:prstGeom>
      </cdr:spPr>
    </cdr:pic>
  </cdr:relSizeAnchor>
</c:userShapes>
</file>

<file path=word/drawings/drawing4.xml><?xml version="1.0" encoding="utf-8"?>
<c:userShapes xmlns:c="http://schemas.openxmlformats.org/drawingml/2006/chart">
  <cdr:relSizeAnchor xmlns:cdr="http://schemas.openxmlformats.org/drawingml/2006/chartDrawing">
    <cdr:from>
      <cdr:x>0</cdr:x>
      <cdr:y>0</cdr:y>
    </cdr:from>
    <cdr:to>
      <cdr:x>1</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4572000" cy="2337435"/>
        </a:xfrm>
        <a:prstGeom xmlns:a="http://schemas.openxmlformats.org/drawingml/2006/main" prst="rect">
          <a:avLst/>
        </a:prstGeom>
      </cdr:spPr>
    </cdr:pic>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Personalizado 4">
    <a:dk1>
      <a:sysClr val="windowText" lastClr="000000"/>
    </a:dk1>
    <a:lt1>
      <a:sysClr val="window" lastClr="FFFFFF"/>
    </a:lt1>
    <a:dk2>
      <a:srgbClr val="000000"/>
    </a:dk2>
    <a:lt2>
      <a:srgbClr val="FFFFFF"/>
    </a:lt2>
    <a:accent1>
      <a:srgbClr val="FEB834"/>
    </a:accent1>
    <a:accent2>
      <a:srgbClr val="CF112E"/>
    </a:accent2>
    <a:accent3>
      <a:srgbClr val="028599"/>
    </a:accent3>
    <a:accent4>
      <a:srgbClr val="01B59C"/>
    </a:accent4>
    <a:accent5>
      <a:srgbClr val="564B45"/>
    </a:accent5>
    <a:accent6>
      <a:srgbClr val="3BC7E2"/>
    </a:accent6>
    <a:hlink>
      <a:srgbClr val="0066CC"/>
    </a:hlink>
    <a:folHlink>
      <a:srgbClr val="29B5E5"/>
    </a:folHlink>
  </a:clrScheme>
  <a:fontScheme name="Custom 1">
    <a:majorFont>
      <a:latin typeface="Roboto Medium"/>
      <a:ea typeface=""/>
      <a:cs typeface=""/>
    </a:majorFont>
    <a:minorFont>
      <a:latin typeface="Roboto Condensed"/>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
  <b:Source>
    <b:Tag>Obs</b:Tag>
    <b:SourceType>InternetSite</b:SourceType>
    <b:Guid>{5152DD9C-73B6-4425-AE28-7F05061C9256}</b:Guid>
    <b:Author>
      <b:Author>
        <b:NameList>
          <b:Person>
            <b:Last>Valencia</b:Last>
            <b:Middle>María</b:Middle>
            <b:First>Ana</b:First>
          </b:Person>
        </b:NameList>
      </b:Author>
    </b:Author>
    <b:Title>observatorio.desarrolloeconomico.gov.co</b:Title>
    <b:InternetSiteTitle>observatorio.desarrolloeconomico.gov.co</b:InternetSiteTitle>
    <b:Year>2015</b:Year>
    <b:Month>12</b:Month>
    <b:Day>15</b:Day>
    <b:YearAccessed>2016</b:YearAccessed>
    <b:MonthAccessed>05</b:MonthAccessed>
    <b:DayAccessed>19</b:DayAccessed>
    <b:URL>http://observatorio.desarrolloeconomico.gov.co/base/lectorpublic.php?id=788#sthash.AlLfe1Uf.dpbs</b:URL>
    <b:RefOrder>1</b:RefOrder>
  </b:Source>
  <b:Source>
    <b:Tag>Pro16</b:Tag>
    <b:SourceType>Report</b:SourceType>
    <b:Guid>{AADA3A94-A603-48CD-A3B0-B9C8705D92C1}</b:Guid>
    <b:Author>
      <b:Author>
        <b:Corporate>Procolombia</b:Corporate>
      </b:Author>
    </b:Author>
    <b:Title>Análisis de exportaciones colombianas</b:Title>
    <b:InternetSiteTitle>http://www.procolombia.co</b:InternetSiteTitle>
    <b:Year>2016</b:Year>
    <b:Month>02</b:Month>
    <b:Day>01</b:Day>
    <b:YearAccessed>2016</b:YearAccessed>
    <b:MonthAccessed>05</b:MonthAccessed>
    <b:DayAccessed>19</b:DayAccessed>
    <b:URL>http://www.procolombia.co/publicaciones/informe-turismo-inversion-y-exportaciones</b:URL>
    <b:Publisher>Procolombia</b:Publisher>
    <b:City>Bogotá</b:City>
    <b:RefOrder>2</b:RefOrder>
  </b:Source>
</b:Sources>
</file>

<file path=customXml/itemProps1.xml><?xml version="1.0" encoding="utf-8"?>
<ds:datastoreItem xmlns:ds="http://schemas.openxmlformats.org/officeDocument/2006/customXml" ds:itemID="{E82FA6FF-F8E7-422C-A05D-DABF538066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TotalTime>
  <Pages>312</Pages>
  <Words>86883</Words>
  <Characters>477859</Characters>
  <Application>Microsoft Office Word</Application>
  <DocSecurity>0</DocSecurity>
  <Lines>3982</Lines>
  <Paragraphs>1127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563615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Deivi Alberto Camargo Angarita</cp:lastModifiedBy>
  <cp:revision>6</cp:revision>
  <dcterms:created xsi:type="dcterms:W3CDTF">2017-02-10T21:36:00Z</dcterms:created>
  <dcterms:modified xsi:type="dcterms:W3CDTF">2017-02-13T15:08:00Z</dcterms:modified>
</cp:coreProperties>
</file>