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5284F" w:rsidRPr="00FE2690" w:rsidRDefault="00FB5DE6" w:rsidP="00683F0C">
      <w:pPr>
        <w:jc w:val="center"/>
        <w:rPr>
          <w:rFonts w:ascii="Arial" w:hAnsi="Arial" w:cs="Arial"/>
          <w:b/>
          <w:smallCaps/>
          <w:sz w:val="22"/>
          <w:szCs w:val="22"/>
        </w:rPr>
      </w:pPr>
      <w:r w:rsidRPr="00FE2690">
        <w:rPr>
          <w:rFonts w:ascii="Arial" w:hAnsi="Arial" w:cs="Arial"/>
          <w:b/>
          <w:smallCaps/>
          <w:sz w:val="22"/>
          <w:szCs w:val="22"/>
        </w:rPr>
        <w:t>Secretaría De Desarrollo Económico</w:t>
      </w:r>
    </w:p>
    <w:p w:rsidR="0035284F" w:rsidRPr="00FE2690" w:rsidRDefault="00FB5DE6" w:rsidP="00683F0C">
      <w:pPr>
        <w:jc w:val="center"/>
        <w:rPr>
          <w:rFonts w:ascii="Arial" w:hAnsi="Arial" w:cs="Arial"/>
          <w:b/>
          <w:smallCaps/>
          <w:sz w:val="22"/>
          <w:szCs w:val="22"/>
        </w:rPr>
      </w:pPr>
      <w:r w:rsidRPr="00FE2690">
        <w:rPr>
          <w:rFonts w:ascii="Arial" w:hAnsi="Arial" w:cs="Arial"/>
          <w:b/>
          <w:smallCaps/>
          <w:sz w:val="22"/>
          <w:szCs w:val="22"/>
        </w:rPr>
        <w:t>Oficina Asesora De Planeación</w:t>
      </w:r>
    </w:p>
    <w:p w:rsidR="00FB5DE6" w:rsidRPr="00FE2690" w:rsidRDefault="00FB5DE6" w:rsidP="00683F0C">
      <w:pPr>
        <w:jc w:val="center"/>
        <w:rPr>
          <w:rFonts w:ascii="Arial" w:hAnsi="Arial" w:cs="Arial"/>
          <w:b/>
          <w:smallCaps/>
          <w:sz w:val="22"/>
          <w:szCs w:val="22"/>
        </w:rPr>
      </w:pPr>
    </w:p>
    <w:p w:rsidR="0035284F" w:rsidRPr="00FE2690" w:rsidRDefault="00FB5DE6" w:rsidP="00683F0C">
      <w:pPr>
        <w:jc w:val="center"/>
        <w:rPr>
          <w:rFonts w:ascii="Arial" w:hAnsi="Arial" w:cs="Arial"/>
          <w:b/>
          <w:smallCaps/>
          <w:sz w:val="22"/>
          <w:szCs w:val="22"/>
        </w:rPr>
      </w:pPr>
      <w:r w:rsidRPr="00FE2690">
        <w:rPr>
          <w:rFonts w:ascii="Arial" w:hAnsi="Arial" w:cs="Arial"/>
          <w:b/>
          <w:smallCaps/>
          <w:sz w:val="22"/>
          <w:szCs w:val="22"/>
        </w:rPr>
        <w:t>Informe Seguimiento</w:t>
      </w:r>
      <w:r w:rsidR="00B30CF0" w:rsidRPr="00FE2690">
        <w:rPr>
          <w:rFonts w:ascii="Arial" w:hAnsi="Arial" w:cs="Arial"/>
          <w:b/>
          <w:smallCaps/>
          <w:sz w:val="22"/>
          <w:szCs w:val="22"/>
        </w:rPr>
        <w:t xml:space="preserve">  2018</w:t>
      </w:r>
    </w:p>
    <w:p w:rsidR="0035284F" w:rsidRPr="00FE2690" w:rsidRDefault="00FB5DE6" w:rsidP="00683F0C">
      <w:pPr>
        <w:jc w:val="center"/>
        <w:rPr>
          <w:rFonts w:ascii="Arial" w:hAnsi="Arial" w:cs="Arial"/>
          <w:b/>
          <w:smallCaps/>
          <w:sz w:val="22"/>
          <w:szCs w:val="22"/>
        </w:rPr>
      </w:pPr>
      <w:r w:rsidRPr="00FE2690">
        <w:rPr>
          <w:rFonts w:ascii="Arial" w:hAnsi="Arial" w:cs="Arial"/>
          <w:b/>
          <w:smallCaps/>
          <w:sz w:val="22"/>
          <w:szCs w:val="22"/>
        </w:rPr>
        <w:t>Indicadores Pactados Con El Observatorio Ciudadano Distrital</w:t>
      </w:r>
    </w:p>
    <w:p w:rsidR="0035284F" w:rsidRPr="00FE2690" w:rsidRDefault="0035284F" w:rsidP="00683F0C">
      <w:pPr>
        <w:jc w:val="center"/>
        <w:rPr>
          <w:rFonts w:ascii="Arial" w:hAnsi="Arial" w:cs="Arial"/>
          <w:b/>
          <w:sz w:val="22"/>
          <w:szCs w:val="22"/>
        </w:rPr>
      </w:pPr>
    </w:p>
    <w:p w:rsidR="00166055" w:rsidRPr="00FE2690" w:rsidRDefault="00A07FE2" w:rsidP="00166055">
      <w:pPr>
        <w:jc w:val="both"/>
        <w:rPr>
          <w:rFonts w:ascii="Arial" w:hAnsi="Arial" w:cs="Arial"/>
          <w:sz w:val="22"/>
          <w:szCs w:val="22"/>
        </w:rPr>
      </w:pPr>
      <w:r w:rsidRPr="00FE2690">
        <w:rPr>
          <w:rFonts w:ascii="Arial" w:hAnsi="Arial" w:cs="Arial"/>
          <w:sz w:val="22"/>
          <w:szCs w:val="22"/>
        </w:rPr>
        <w:t>Estando a un año de terminar el</w:t>
      </w:r>
      <w:r w:rsidR="00166055" w:rsidRPr="00FE2690">
        <w:rPr>
          <w:rFonts w:ascii="Arial" w:hAnsi="Arial" w:cs="Arial"/>
          <w:sz w:val="22"/>
          <w:szCs w:val="22"/>
        </w:rPr>
        <w:t xml:space="preserve"> actual plan de desarrollo, los resultados del mismo se deben comenzar a evidenciar y mostrar sus efectos en la población, sus beneficios, cobertura</w:t>
      </w:r>
      <w:r w:rsidR="00C1326B" w:rsidRPr="00FE2690">
        <w:rPr>
          <w:rFonts w:ascii="Arial" w:hAnsi="Arial" w:cs="Arial"/>
          <w:sz w:val="22"/>
          <w:szCs w:val="22"/>
        </w:rPr>
        <w:t>,</w:t>
      </w:r>
      <w:r w:rsidR="00166055" w:rsidRPr="00FE2690">
        <w:rPr>
          <w:rFonts w:ascii="Arial" w:hAnsi="Arial" w:cs="Arial"/>
          <w:sz w:val="22"/>
          <w:szCs w:val="22"/>
        </w:rPr>
        <w:t xml:space="preserve"> calidad de los productos y servicio, las mejoras en desarrollo, diferentes dificultades que aún retrasan la </w:t>
      </w:r>
      <w:r w:rsidR="00C1326B" w:rsidRPr="00FE2690">
        <w:rPr>
          <w:rFonts w:ascii="Arial" w:hAnsi="Arial" w:cs="Arial"/>
          <w:sz w:val="22"/>
          <w:szCs w:val="22"/>
        </w:rPr>
        <w:t>entrega de</w:t>
      </w:r>
      <w:r w:rsidR="00166055" w:rsidRPr="00FE2690">
        <w:rPr>
          <w:rFonts w:ascii="Arial" w:hAnsi="Arial" w:cs="Arial"/>
          <w:sz w:val="22"/>
          <w:szCs w:val="22"/>
        </w:rPr>
        <w:t xml:space="preserve"> los mismos, entre otros. Por ello, un ejercicio muy pertinente es el propuesto a través de </w:t>
      </w:r>
      <w:r w:rsidR="00C1326B" w:rsidRPr="00FE2690">
        <w:rPr>
          <w:rFonts w:ascii="Arial" w:hAnsi="Arial" w:cs="Arial"/>
          <w:sz w:val="22"/>
          <w:szCs w:val="22"/>
        </w:rPr>
        <w:t>los Observatorios</w:t>
      </w:r>
      <w:r w:rsidR="00166055" w:rsidRPr="00FE2690">
        <w:rPr>
          <w:rFonts w:ascii="Arial" w:hAnsi="Arial" w:cs="Arial"/>
          <w:sz w:val="22"/>
          <w:szCs w:val="22"/>
        </w:rPr>
        <w:t xml:space="preserve"> Ciudadanos y la Veedurías Distrital con la herramienta IWA-ISO 18091, que nos permite articular mediante pactos ciudadanos los resultados de la administración en lo corrido del último año.</w:t>
      </w:r>
    </w:p>
    <w:p w:rsidR="00166055" w:rsidRPr="00FE2690" w:rsidRDefault="00166055" w:rsidP="00166055">
      <w:pPr>
        <w:jc w:val="both"/>
        <w:rPr>
          <w:rFonts w:ascii="Arial" w:hAnsi="Arial" w:cs="Arial"/>
          <w:sz w:val="22"/>
          <w:szCs w:val="22"/>
        </w:rPr>
      </w:pPr>
    </w:p>
    <w:p w:rsidR="00E346A7" w:rsidRPr="00FE2690" w:rsidRDefault="00E346A7" w:rsidP="00E346A7">
      <w:pPr>
        <w:jc w:val="both"/>
        <w:rPr>
          <w:rFonts w:ascii="Arial" w:hAnsi="Arial" w:cs="Arial"/>
          <w:sz w:val="22"/>
          <w:szCs w:val="22"/>
        </w:rPr>
      </w:pPr>
      <w:r w:rsidRPr="00FE2690">
        <w:rPr>
          <w:rFonts w:ascii="Arial" w:hAnsi="Arial" w:cs="Arial"/>
          <w:sz w:val="22"/>
          <w:szCs w:val="22"/>
        </w:rPr>
        <w:t>El Proceso de Verificación que se realiza a t</w:t>
      </w:r>
      <w:r w:rsidR="00C1326B" w:rsidRPr="00FE2690">
        <w:rPr>
          <w:rFonts w:ascii="Arial" w:hAnsi="Arial" w:cs="Arial"/>
          <w:sz w:val="22"/>
          <w:szCs w:val="22"/>
        </w:rPr>
        <w:t>ravés de la metodología ISO/IWA</w:t>
      </w:r>
      <w:r w:rsidRPr="00FE2690">
        <w:rPr>
          <w:rFonts w:ascii="Arial" w:hAnsi="Arial" w:cs="Arial"/>
          <w:sz w:val="22"/>
          <w:szCs w:val="22"/>
        </w:rPr>
        <w:t>, no es un proceso de auditoría ni de fiscalización, es un ejercicio ciudadano que pretende constatar las acciones de gobierno en un territorio determinado a través de unas evidencias pactadas tanto por la ciudadanía como por su gobierno.</w:t>
      </w:r>
    </w:p>
    <w:p w:rsidR="00C1326B" w:rsidRPr="00FE2690" w:rsidRDefault="00C1326B" w:rsidP="00E346A7">
      <w:pPr>
        <w:jc w:val="both"/>
        <w:rPr>
          <w:rFonts w:ascii="Arial" w:hAnsi="Arial" w:cs="Arial"/>
          <w:sz w:val="22"/>
          <w:szCs w:val="22"/>
        </w:rPr>
      </w:pPr>
    </w:p>
    <w:p w:rsidR="00C1326B" w:rsidRPr="00FE2690" w:rsidRDefault="00C1326B" w:rsidP="00E346A7">
      <w:pPr>
        <w:jc w:val="both"/>
        <w:rPr>
          <w:rFonts w:ascii="Arial" w:hAnsi="Arial" w:cs="Arial"/>
          <w:sz w:val="22"/>
          <w:szCs w:val="22"/>
        </w:rPr>
      </w:pPr>
      <w:r w:rsidRPr="00FE2690">
        <w:rPr>
          <w:rFonts w:ascii="Arial" w:hAnsi="Arial" w:cs="Arial"/>
          <w:sz w:val="22"/>
          <w:szCs w:val="22"/>
        </w:rPr>
        <w:t>Al estar este proceso adelantado por la misma ciudadanía, a través de sus organizaciones sociales, lo hace autónomo y permanente, de tal manera que será la ciudadanía quien solicite audiencias públicas o escenarios de diálogo público cuando considere necesario y no esperar a un solo momento durante todo un año de administración. Sin embargo, éste es un insumo de valiosa importancia para la audiencia pública de rendición de cuentas que realiza el Alcalde Mayo de la ciudad.</w:t>
      </w:r>
    </w:p>
    <w:p w:rsidR="00E346A7" w:rsidRPr="00FE2690" w:rsidRDefault="00E346A7" w:rsidP="00166055">
      <w:pPr>
        <w:jc w:val="both"/>
        <w:rPr>
          <w:rFonts w:ascii="Arial" w:hAnsi="Arial" w:cs="Arial"/>
          <w:sz w:val="22"/>
          <w:szCs w:val="22"/>
        </w:rPr>
      </w:pPr>
    </w:p>
    <w:p w:rsidR="00166055" w:rsidRPr="00FE2690" w:rsidRDefault="00166055" w:rsidP="00166055">
      <w:pPr>
        <w:jc w:val="both"/>
        <w:rPr>
          <w:rFonts w:ascii="Arial" w:hAnsi="Arial" w:cs="Arial"/>
          <w:sz w:val="22"/>
          <w:szCs w:val="22"/>
        </w:rPr>
      </w:pPr>
      <w:r w:rsidRPr="00FE2690">
        <w:rPr>
          <w:rFonts w:ascii="Arial" w:hAnsi="Arial" w:cs="Arial"/>
          <w:sz w:val="22"/>
          <w:szCs w:val="22"/>
        </w:rPr>
        <w:t xml:space="preserve">Además, lo anterior </w:t>
      </w:r>
      <w:r w:rsidR="00FB387A" w:rsidRPr="00FE2690">
        <w:rPr>
          <w:rFonts w:ascii="Arial" w:hAnsi="Arial" w:cs="Arial"/>
          <w:sz w:val="22"/>
          <w:szCs w:val="22"/>
        </w:rPr>
        <w:t>permite dar</w:t>
      </w:r>
      <w:r w:rsidRPr="00FE2690">
        <w:rPr>
          <w:rFonts w:ascii="Arial" w:hAnsi="Arial" w:cs="Arial"/>
          <w:sz w:val="22"/>
          <w:szCs w:val="22"/>
        </w:rPr>
        <w:t xml:space="preserve"> desarrollo a lo establecido en el artículo 11 de la ley 1712 de transparencia y el artículo 78 de la ley 1774 de  anticorrupción, donde se refuerza la información relacionada con aspectos de la gestión misional de la entidad.</w:t>
      </w:r>
    </w:p>
    <w:p w:rsidR="004D3AD0" w:rsidRPr="00FE2690" w:rsidRDefault="004D3AD0" w:rsidP="00683F0C">
      <w:pPr>
        <w:jc w:val="both"/>
        <w:rPr>
          <w:rFonts w:ascii="Arial" w:hAnsi="Arial" w:cs="Arial"/>
          <w:sz w:val="22"/>
          <w:szCs w:val="22"/>
        </w:rPr>
      </w:pPr>
    </w:p>
    <w:p w:rsidR="0035284F" w:rsidRPr="00FE2690" w:rsidRDefault="0035284F" w:rsidP="00683F0C">
      <w:pPr>
        <w:jc w:val="both"/>
        <w:rPr>
          <w:rFonts w:ascii="Arial" w:hAnsi="Arial" w:cs="Arial"/>
          <w:sz w:val="22"/>
          <w:szCs w:val="22"/>
        </w:rPr>
      </w:pPr>
      <w:r w:rsidRPr="00FE2690">
        <w:rPr>
          <w:rFonts w:ascii="Arial" w:hAnsi="Arial" w:cs="Arial"/>
          <w:sz w:val="22"/>
          <w:szCs w:val="22"/>
        </w:rPr>
        <w:t>En este sentido, y con base en los indicadores pactados con cada localidad</w:t>
      </w:r>
      <w:r w:rsidR="00B052B4" w:rsidRPr="00FE2690">
        <w:rPr>
          <w:rFonts w:ascii="Arial" w:hAnsi="Arial" w:cs="Arial"/>
          <w:sz w:val="22"/>
          <w:szCs w:val="22"/>
        </w:rPr>
        <w:t xml:space="preserve"> y a nivel distrital</w:t>
      </w:r>
      <w:r w:rsidRPr="00FE2690">
        <w:rPr>
          <w:rFonts w:ascii="Arial" w:hAnsi="Arial" w:cs="Arial"/>
          <w:sz w:val="22"/>
          <w:szCs w:val="22"/>
        </w:rPr>
        <w:t xml:space="preserve">, entre los meses de octubre y diciembre, se presentarán los avances que se han desarrollado en </w:t>
      </w:r>
      <w:r w:rsidR="00E90E97" w:rsidRPr="00FE2690">
        <w:rPr>
          <w:rFonts w:ascii="Arial" w:hAnsi="Arial" w:cs="Arial"/>
          <w:sz w:val="22"/>
          <w:szCs w:val="22"/>
        </w:rPr>
        <w:t>la vi</w:t>
      </w:r>
      <w:r w:rsidR="00FB387A" w:rsidRPr="00FE2690">
        <w:rPr>
          <w:rFonts w:ascii="Arial" w:hAnsi="Arial" w:cs="Arial"/>
          <w:sz w:val="22"/>
          <w:szCs w:val="22"/>
        </w:rPr>
        <w:t>gencia 2018</w:t>
      </w:r>
      <w:r w:rsidRPr="00FE2690">
        <w:rPr>
          <w:rFonts w:ascii="Arial" w:hAnsi="Arial" w:cs="Arial"/>
          <w:sz w:val="22"/>
          <w:szCs w:val="22"/>
        </w:rPr>
        <w:t>, a partir del plan de desarrollo “Bogotá Mejor para</w:t>
      </w:r>
      <w:r w:rsidR="00E90E97" w:rsidRPr="00FE2690">
        <w:rPr>
          <w:rFonts w:ascii="Arial" w:hAnsi="Arial" w:cs="Arial"/>
          <w:sz w:val="22"/>
          <w:szCs w:val="22"/>
        </w:rPr>
        <w:t xml:space="preserve"> Todos”. E</w:t>
      </w:r>
      <w:r w:rsidRPr="00FE2690">
        <w:rPr>
          <w:rFonts w:ascii="Arial" w:hAnsi="Arial" w:cs="Arial"/>
          <w:sz w:val="22"/>
          <w:szCs w:val="22"/>
        </w:rPr>
        <w:t>stos avances cuentan con las evidencias que permiten establecer la veracidad de la gestión que se presenta en el informe.</w:t>
      </w:r>
    </w:p>
    <w:p w:rsidR="00B052B4" w:rsidRPr="00FE2690" w:rsidRDefault="00B052B4" w:rsidP="00683F0C">
      <w:pPr>
        <w:jc w:val="both"/>
        <w:rPr>
          <w:rFonts w:ascii="Arial" w:hAnsi="Arial" w:cs="Arial"/>
          <w:sz w:val="22"/>
          <w:szCs w:val="22"/>
        </w:rPr>
      </w:pPr>
    </w:p>
    <w:p w:rsidR="0035284F" w:rsidRPr="00FE2690" w:rsidRDefault="0035284F" w:rsidP="00683F0C">
      <w:pPr>
        <w:jc w:val="both"/>
        <w:rPr>
          <w:rFonts w:ascii="Arial" w:hAnsi="Arial" w:cs="Arial"/>
          <w:sz w:val="22"/>
          <w:szCs w:val="22"/>
        </w:rPr>
      </w:pPr>
      <w:r w:rsidRPr="00FE2690">
        <w:rPr>
          <w:rFonts w:ascii="Arial" w:hAnsi="Arial" w:cs="Arial"/>
          <w:sz w:val="22"/>
          <w:szCs w:val="22"/>
        </w:rPr>
        <w:t>Los indicadores que se presentan son los siguientes:</w:t>
      </w:r>
    </w:p>
    <w:p w:rsidR="00590D33" w:rsidRPr="00FE2690" w:rsidRDefault="00590D33" w:rsidP="00683F0C">
      <w:pPr>
        <w:jc w:val="both"/>
        <w:rPr>
          <w:rFonts w:ascii="Arial" w:hAnsi="Arial" w:cs="Arial"/>
          <w:sz w:val="22"/>
          <w:szCs w:val="22"/>
        </w:rPr>
      </w:pPr>
    </w:p>
    <w:p w:rsidR="0035284F" w:rsidRPr="00FE2690" w:rsidRDefault="0035284F" w:rsidP="00683F0C">
      <w:pPr>
        <w:jc w:val="both"/>
        <w:rPr>
          <w:rFonts w:ascii="Arial" w:hAnsi="Arial" w:cs="Arial"/>
          <w:b/>
          <w:sz w:val="22"/>
          <w:szCs w:val="22"/>
        </w:rPr>
      </w:pPr>
      <w:r w:rsidRPr="00FE2690">
        <w:rPr>
          <w:rFonts w:ascii="Arial" w:hAnsi="Arial" w:cs="Arial"/>
          <w:b/>
          <w:sz w:val="22"/>
          <w:szCs w:val="22"/>
        </w:rPr>
        <w:t>2. DESARROLLO ECONOMICO SUSTENTABLE</w:t>
      </w:r>
    </w:p>
    <w:p w:rsidR="00E90E97" w:rsidRPr="00FE2690" w:rsidRDefault="00E90E97" w:rsidP="00683F0C">
      <w:pPr>
        <w:jc w:val="both"/>
        <w:rPr>
          <w:rFonts w:ascii="Arial" w:hAnsi="Arial" w:cs="Arial"/>
          <w:b/>
          <w:sz w:val="22"/>
          <w:szCs w:val="22"/>
        </w:rPr>
      </w:pPr>
    </w:p>
    <w:p w:rsidR="0035284F" w:rsidRPr="00FE2690" w:rsidRDefault="006A686A" w:rsidP="00683F0C">
      <w:pPr>
        <w:jc w:val="both"/>
        <w:rPr>
          <w:rFonts w:ascii="Arial" w:hAnsi="Arial" w:cs="Arial"/>
          <w:b/>
          <w:sz w:val="22"/>
          <w:szCs w:val="22"/>
        </w:rPr>
      </w:pPr>
      <w:r w:rsidRPr="00FE2690">
        <w:rPr>
          <w:rFonts w:ascii="Arial" w:hAnsi="Arial" w:cs="Arial"/>
          <w:b/>
          <w:sz w:val="22"/>
          <w:szCs w:val="22"/>
        </w:rPr>
        <w:t>2.1 Promotor de alternativas económicas innovadoras</w:t>
      </w:r>
      <w:r w:rsidR="0035284F" w:rsidRPr="00FE2690">
        <w:rPr>
          <w:rFonts w:ascii="Arial" w:hAnsi="Arial" w:cs="Arial"/>
          <w:b/>
          <w:sz w:val="22"/>
          <w:szCs w:val="22"/>
        </w:rPr>
        <w:t>.</w:t>
      </w:r>
    </w:p>
    <w:p w:rsidR="0035284F" w:rsidRPr="00FE2690" w:rsidRDefault="006A686A" w:rsidP="00683F0C">
      <w:pPr>
        <w:pBdr>
          <w:top w:val="single" w:sz="4" w:space="1" w:color="auto"/>
          <w:left w:val="single" w:sz="4" w:space="4" w:color="auto"/>
          <w:bottom w:val="single" w:sz="4" w:space="1" w:color="auto"/>
          <w:right w:val="single" w:sz="4" w:space="4" w:color="auto"/>
        </w:pBdr>
        <w:shd w:val="clear" w:color="auto" w:fill="000000" w:themeFill="text1"/>
        <w:jc w:val="both"/>
        <w:rPr>
          <w:rFonts w:ascii="Arial" w:hAnsi="Arial" w:cs="Arial"/>
          <w:b/>
          <w:sz w:val="22"/>
          <w:szCs w:val="22"/>
        </w:rPr>
      </w:pPr>
      <w:r w:rsidRPr="00FE2690">
        <w:rPr>
          <w:rFonts w:ascii="Arial" w:hAnsi="Arial" w:cs="Arial"/>
          <w:b/>
          <w:sz w:val="22"/>
          <w:szCs w:val="22"/>
        </w:rPr>
        <w:t>2.1.1 Fomento al emprendimiento de nuevas micro, pequeñas y medianas empresas</w:t>
      </w:r>
    </w:p>
    <w:p w:rsidR="00D22B31" w:rsidRPr="00FE2690" w:rsidRDefault="00D22B31" w:rsidP="00683F0C">
      <w:pPr>
        <w:jc w:val="both"/>
        <w:rPr>
          <w:rFonts w:ascii="Arial" w:hAnsi="Arial" w:cs="Arial"/>
          <w:b/>
          <w:sz w:val="22"/>
          <w:szCs w:val="22"/>
        </w:rPr>
      </w:pPr>
    </w:p>
    <w:tbl>
      <w:tblPr>
        <w:tblW w:w="9568" w:type="dxa"/>
        <w:tblCellMar>
          <w:left w:w="70" w:type="dxa"/>
          <w:right w:w="70" w:type="dxa"/>
        </w:tblCellMar>
        <w:tblLook w:val="04A0" w:firstRow="1" w:lastRow="0" w:firstColumn="1" w:lastColumn="0" w:noHBand="0" w:noVBand="1"/>
      </w:tblPr>
      <w:tblGrid>
        <w:gridCol w:w="3843"/>
        <w:gridCol w:w="5725"/>
      </w:tblGrid>
      <w:tr w:rsidR="00683F0C" w:rsidRPr="00FE2690" w:rsidTr="00CB24DD">
        <w:trPr>
          <w:trHeight w:val="270"/>
        </w:trPr>
        <w:tc>
          <w:tcPr>
            <w:tcW w:w="3843" w:type="dxa"/>
            <w:tcBorders>
              <w:top w:val="single" w:sz="8" w:space="0" w:color="C0C0C0"/>
              <w:left w:val="single" w:sz="8" w:space="0" w:color="C0C0C0"/>
              <w:bottom w:val="single" w:sz="8" w:space="0" w:color="C0C0C0"/>
              <w:right w:val="single" w:sz="8" w:space="0" w:color="C0C0C0"/>
            </w:tcBorders>
            <w:shd w:val="clear" w:color="000000" w:fill="C0C0C0"/>
            <w:vAlign w:val="center"/>
            <w:hideMark/>
          </w:tcPr>
          <w:p w:rsidR="0035284F" w:rsidRPr="00FE2690" w:rsidRDefault="0035284F" w:rsidP="00683F0C">
            <w:pPr>
              <w:rPr>
                <w:rFonts w:ascii="Arial" w:hAnsi="Arial" w:cs="Arial"/>
                <w:sz w:val="22"/>
                <w:szCs w:val="22"/>
              </w:rPr>
            </w:pPr>
            <w:r w:rsidRPr="00FE2690">
              <w:rPr>
                <w:rFonts w:ascii="Arial" w:hAnsi="Arial" w:cs="Arial"/>
                <w:sz w:val="22"/>
                <w:szCs w:val="22"/>
              </w:rPr>
              <w:t>Parámetro Medición</w:t>
            </w:r>
          </w:p>
        </w:tc>
        <w:tc>
          <w:tcPr>
            <w:tcW w:w="5725" w:type="dxa"/>
            <w:tcBorders>
              <w:top w:val="single" w:sz="8" w:space="0" w:color="C0C0C0"/>
              <w:left w:val="nil"/>
              <w:bottom w:val="single" w:sz="8" w:space="0" w:color="C0C0C0"/>
              <w:right w:val="single" w:sz="8" w:space="0" w:color="C0C0C0"/>
            </w:tcBorders>
            <w:shd w:val="clear" w:color="000000" w:fill="C0C0C0"/>
            <w:vAlign w:val="center"/>
            <w:hideMark/>
          </w:tcPr>
          <w:p w:rsidR="0035284F" w:rsidRPr="00FE2690" w:rsidRDefault="0035284F" w:rsidP="00683F0C">
            <w:pPr>
              <w:rPr>
                <w:rFonts w:ascii="Arial" w:hAnsi="Arial" w:cs="Arial"/>
                <w:sz w:val="22"/>
                <w:szCs w:val="22"/>
              </w:rPr>
            </w:pPr>
            <w:r w:rsidRPr="00FE2690">
              <w:rPr>
                <w:rFonts w:ascii="Arial" w:hAnsi="Arial" w:cs="Arial"/>
                <w:sz w:val="22"/>
                <w:szCs w:val="22"/>
              </w:rPr>
              <w:t>Parámetro Pregunta</w:t>
            </w:r>
          </w:p>
        </w:tc>
      </w:tr>
      <w:tr w:rsidR="00683F0C" w:rsidRPr="00FE2690" w:rsidTr="00CB24DD">
        <w:trPr>
          <w:trHeight w:val="735"/>
        </w:trPr>
        <w:tc>
          <w:tcPr>
            <w:tcW w:w="3843" w:type="dxa"/>
            <w:tcBorders>
              <w:top w:val="single" w:sz="8" w:space="0" w:color="C0C0C0"/>
              <w:left w:val="single" w:sz="8" w:space="0" w:color="C0C0C0"/>
              <w:bottom w:val="single" w:sz="8" w:space="0" w:color="C0C0C0"/>
              <w:right w:val="single" w:sz="8" w:space="0" w:color="C0C0C0"/>
            </w:tcBorders>
            <w:shd w:val="clear" w:color="000000" w:fill="FFFFFF"/>
            <w:vAlign w:val="center"/>
            <w:hideMark/>
          </w:tcPr>
          <w:p w:rsidR="0035284F" w:rsidRPr="00FE2690" w:rsidRDefault="00D24B55" w:rsidP="00683F0C">
            <w:pPr>
              <w:rPr>
                <w:rFonts w:ascii="Arial" w:hAnsi="Arial" w:cs="Arial"/>
                <w:sz w:val="22"/>
                <w:szCs w:val="22"/>
              </w:rPr>
            </w:pPr>
            <w:r w:rsidRPr="00FE2690">
              <w:rPr>
                <w:rFonts w:ascii="Arial" w:hAnsi="Arial" w:cs="Arial"/>
                <w:sz w:val="22"/>
                <w:szCs w:val="22"/>
              </w:rPr>
              <w:t>Fomento al emprendimiento de nuevas micro, pequeñas y medianas empresas (MiPYMES)</w:t>
            </w:r>
          </w:p>
        </w:tc>
        <w:tc>
          <w:tcPr>
            <w:tcW w:w="5725" w:type="dxa"/>
            <w:tcBorders>
              <w:top w:val="nil"/>
              <w:left w:val="nil"/>
              <w:bottom w:val="single" w:sz="8" w:space="0" w:color="C0C0C0"/>
              <w:right w:val="single" w:sz="8" w:space="0" w:color="C0C0C0"/>
            </w:tcBorders>
            <w:shd w:val="clear" w:color="auto" w:fill="auto"/>
            <w:vAlign w:val="center"/>
            <w:hideMark/>
          </w:tcPr>
          <w:p w:rsidR="0035284F" w:rsidRPr="00FE2690" w:rsidRDefault="00D24B55" w:rsidP="00683F0C">
            <w:pPr>
              <w:rPr>
                <w:rFonts w:ascii="Arial" w:hAnsi="Arial" w:cs="Arial"/>
                <w:sz w:val="22"/>
                <w:szCs w:val="22"/>
              </w:rPr>
            </w:pPr>
            <w:r w:rsidRPr="00FE2690">
              <w:rPr>
                <w:rFonts w:ascii="Arial" w:hAnsi="Arial" w:cs="Arial"/>
                <w:sz w:val="22"/>
                <w:szCs w:val="22"/>
              </w:rPr>
              <w:t>¿Cuáles son los resultados de los proyectos orientados al fomento del  emprendimiento de nuevas micro, pequeñas y medianas empresas?</w:t>
            </w:r>
          </w:p>
        </w:tc>
      </w:tr>
    </w:tbl>
    <w:p w:rsidR="00E90E97" w:rsidRPr="00FE2690" w:rsidRDefault="00E90E97" w:rsidP="00683F0C">
      <w:pPr>
        <w:jc w:val="both"/>
        <w:rPr>
          <w:rFonts w:ascii="Arial" w:hAnsi="Arial" w:cs="Arial"/>
        </w:rPr>
      </w:pPr>
    </w:p>
    <w:p w:rsidR="00E90E97" w:rsidRPr="00FE2690" w:rsidRDefault="0012318D" w:rsidP="00683F0C">
      <w:pPr>
        <w:jc w:val="both"/>
        <w:rPr>
          <w:rFonts w:ascii="Arial" w:eastAsiaTheme="minorHAnsi" w:hAnsi="Arial" w:cs="Arial"/>
          <w:sz w:val="20"/>
          <w:szCs w:val="22"/>
          <w:lang w:val="es-ES" w:eastAsia="en-US"/>
        </w:rPr>
      </w:pPr>
      <w:r w:rsidRPr="00FE2690">
        <w:rPr>
          <w:rFonts w:ascii="Arial" w:hAnsi="Arial" w:cs="Arial"/>
          <w:noProof/>
        </w:rPr>
        <w:lastRenderedPageBreak/>
        <mc:AlternateContent>
          <mc:Choice Requires="wps">
            <w:drawing>
              <wp:anchor distT="0" distB="0" distL="114300" distR="114300" simplePos="0" relativeHeight="251694592" behindDoc="0" locked="0" layoutInCell="1" allowOverlap="1">
                <wp:simplePos x="0" y="0"/>
                <wp:positionH relativeFrom="column">
                  <wp:posOffset>-4135</wp:posOffset>
                </wp:positionH>
                <wp:positionV relativeFrom="paragraph">
                  <wp:posOffset>418199</wp:posOffset>
                </wp:positionV>
                <wp:extent cx="637954" cy="489098"/>
                <wp:effectExtent l="0" t="0" r="0" b="6350"/>
                <wp:wrapNone/>
                <wp:docPr id="7" name="Rectángulo 7"/>
                <wp:cNvGraphicFramePr/>
                <a:graphic xmlns:a="http://schemas.openxmlformats.org/drawingml/2006/main">
                  <a:graphicData uri="http://schemas.microsoft.com/office/word/2010/wordprocessingShape">
                    <wps:wsp>
                      <wps:cNvSpPr/>
                      <wps:spPr>
                        <a:xfrm>
                          <a:off x="0" y="0"/>
                          <a:ext cx="637954" cy="48909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08B5B9" id="Rectángulo 7" o:spid="_x0000_s1026" style="position:absolute;margin-left:-.35pt;margin-top:32.95pt;width:50.25pt;height:38.5pt;z-index:25169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" fillcolor="white [3212]" stroked="f" strokeweight="2pt"/>
            </w:pict>
          </mc:Fallback>
        </mc:AlternateContent>
      </w:r>
      <w:r w:rsidR="001C2071" w:rsidRPr="00FE2690">
        <w:rPr>
          <w:rFonts w:ascii="Arial" w:hAnsi="Arial" w:cs="Arial"/>
          <w:noProof/>
        </w:rPr>
        <w:drawing>
          <wp:inline distT="0" distB="0" distL="0" distR="0" wp14:anchorId="64434844">
            <wp:extent cx="6028661" cy="2051685"/>
            <wp:effectExtent l="0" t="0" r="0"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48062" cy="2126352"/>
                    </a:xfrm>
                    <a:prstGeom prst="rect">
                      <a:avLst/>
                    </a:prstGeom>
                    <a:noFill/>
                  </pic:spPr>
                </pic:pic>
              </a:graphicData>
            </a:graphic>
          </wp:inline>
        </w:drawing>
      </w:r>
      <w:r w:rsidR="00E90E97" w:rsidRPr="00FE2690">
        <w:rPr>
          <w:rFonts w:ascii="Arial" w:hAnsi="Arial" w:cs="Arial"/>
        </w:rPr>
        <w:fldChar w:fldCharType="begin"/>
      </w:r>
      <w:r w:rsidR="00E90E97" w:rsidRPr="00FE2690">
        <w:rPr>
          <w:rFonts w:ascii="Arial" w:hAnsi="Arial" w:cs="Arial"/>
        </w:rPr>
        <w:instrText xml:space="preserve"> LINK Excel.Sheet.12 "C:\\Users\\dgarcia\\Desktop\\Danny Efrain Garcia\\dgarcia\\Documents\\DANNY\\BOGOTA MEJOR PARA TODOS\\PLANEACION\\SEGUIMIENTO\\2018\\Ajuste metas cuatrienio marzo_7.xlsx" "Hoja2!F8C6:F21C12" \a \f 4 \h </w:instrText>
      </w:r>
      <w:r w:rsidR="00FE2690">
        <w:rPr>
          <w:rFonts w:ascii="Arial" w:hAnsi="Arial" w:cs="Arial"/>
        </w:rPr>
        <w:instrText xml:space="preserve"> \* MERGEFORMAT </w:instrText>
      </w:r>
      <w:r w:rsidR="00E90E97" w:rsidRPr="00FE2690">
        <w:rPr>
          <w:rFonts w:ascii="Arial" w:hAnsi="Arial" w:cs="Arial"/>
        </w:rPr>
        <w:fldChar w:fldCharType="separate"/>
      </w:r>
    </w:p>
    <w:p w:rsidR="0037153F" w:rsidRPr="00FE2690" w:rsidRDefault="00E90E97" w:rsidP="00683F0C">
      <w:pPr>
        <w:jc w:val="both"/>
        <w:rPr>
          <w:rFonts w:ascii="Arial" w:hAnsi="Arial" w:cs="Arial"/>
          <w:sz w:val="22"/>
          <w:szCs w:val="22"/>
        </w:rPr>
      </w:pPr>
      <w:r w:rsidRPr="00FE2690">
        <w:rPr>
          <w:rFonts w:ascii="Arial" w:hAnsi="Arial" w:cs="Arial"/>
          <w:sz w:val="22"/>
          <w:szCs w:val="22"/>
        </w:rPr>
        <w:fldChar w:fldCharType="end"/>
      </w:r>
      <w:r w:rsidR="0012318D" w:rsidRPr="00FE2690">
        <w:rPr>
          <w:rFonts w:ascii="Arial" w:hAnsi="Arial" w:cs="Arial"/>
          <w:noProof/>
          <w:sz w:val="22"/>
          <w:szCs w:val="22"/>
        </w:rPr>
        <w:drawing>
          <wp:inline distT="0" distB="0" distL="0" distR="0" wp14:anchorId="6916A87E">
            <wp:extent cx="5816009" cy="3096895"/>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24044" cy="3101173"/>
                    </a:xfrm>
                    <a:prstGeom prst="rect">
                      <a:avLst/>
                    </a:prstGeom>
                    <a:noFill/>
                  </pic:spPr>
                </pic:pic>
              </a:graphicData>
            </a:graphic>
          </wp:inline>
        </w:drawing>
      </w:r>
    </w:p>
    <w:p w:rsidR="00E90E97" w:rsidRPr="00FE2690" w:rsidRDefault="00E90E97" w:rsidP="00683F0C">
      <w:pPr>
        <w:jc w:val="both"/>
        <w:rPr>
          <w:rFonts w:ascii="Arial" w:hAnsi="Arial" w:cs="Arial"/>
          <w:sz w:val="22"/>
          <w:szCs w:val="22"/>
        </w:rPr>
      </w:pPr>
    </w:p>
    <w:p w:rsidR="0037153F" w:rsidRPr="00FE2690" w:rsidRDefault="00A239C2" w:rsidP="00683F0C">
      <w:pPr>
        <w:jc w:val="both"/>
        <w:rPr>
          <w:rFonts w:ascii="Arial" w:hAnsi="Arial" w:cs="Arial"/>
          <w:sz w:val="22"/>
          <w:szCs w:val="22"/>
        </w:rPr>
      </w:pPr>
      <w:r w:rsidRPr="00FE2690">
        <w:rPr>
          <w:rFonts w:ascii="Arial" w:hAnsi="Arial" w:cs="Arial"/>
          <w:sz w:val="22"/>
          <w:szCs w:val="22"/>
        </w:rPr>
        <w:t>De acuerdo con la información analizada por el Observatorio de Desarrollo Económico, y con fuente la Cámara de Comercio de Bogotá, nuestra ciudad presenta una fuerte concentración en la conformación de uni</w:t>
      </w:r>
      <w:r w:rsidR="00832ECD" w:rsidRPr="00FE2690">
        <w:rPr>
          <w:rFonts w:ascii="Arial" w:hAnsi="Arial" w:cs="Arial"/>
          <w:sz w:val="22"/>
          <w:szCs w:val="22"/>
        </w:rPr>
        <w:t>dades productivas de tipo micro</w:t>
      </w:r>
      <w:r w:rsidRPr="00FE2690">
        <w:rPr>
          <w:rFonts w:ascii="Arial" w:hAnsi="Arial" w:cs="Arial"/>
          <w:sz w:val="22"/>
          <w:szCs w:val="22"/>
        </w:rPr>
        <w:t>empresa</w:t>
      </w:r>
      <w:r w:rsidR="00832ECD" w:rsidRPr="00FE2690">
        <w:rPr>
          <w:rStyle w:val="Refdenotaalpie"/>
          <w:rFonts w:ascii="Arial" w:hAnsi="Arial" w:cs="Arial"/>
          <w:sz w:val="22"/>
          <w:szCs w:val="22"/>
        </w:rPr>
        <w:footnoteReference w:id="1"/>
      </w:r>
      <w:r w:rsidR="004602B4" w:rsidRPr="00FE2690">
        <w:rPr>
          <w:rFonts w:ascii="Arial" w:hAnsi="Arial" w:cs="Arial"/>
          <w:sz w:val="22"/>
          <w:szCs w:val="22"/>
        </w:rPr>
        <w:t xml:space="preserve"> con 9</w:t>
      </w:r>
      <w:r w:rsidR="0012318D" w:rsidRPr="00FE2690">
        <w:rPr>
          <w:rFonts w:ascii="Arial" w:hAnsi="Arial" w:cs="Arial"/>
          <w:sz w:val="22"/>
          <w:szCs w:val="22"/>
        </w:rPr>
        <w:t>3</w:t>
      </w:r>
      <w:r w:rsidR="00E90E97" w:rsidRPr="00FE2690">
        <w:rPr>
          <w:rFonts w:ascii="Arial" w:hAnsi="Arial" w:cs="Arial"/>
          <w:sz w:val="22"/>
          <w:szCs w:val="22"/>
        </w:rPr>
        <w:t>%, seguida de pequeña con 5,</w:t>
      </w:r>
      <w:r w:rsidR="0012318D" w:rsidRPr="00FE2690">
        <w:rPr>
          <w:rFonts w:ascii="Arial" w:hAnsi="Arial" w:cs="Arial"/>
          <w:sz w:val="22"/>
          <w:szCs w:val="22"/>
        </w:rPr>
        <w:t>5</w:t>
      </w:r>
      <w:r w:rsidR="004602B4" w:rsidRPr="00FE2690">
        <w:rPr>
          <w:rFonts w:ascii="Arial" w:hAnsi="Arial" w:cs="Arial"/>
          <w:sz w:val="22"/>
          <w:szCs w:val="22"/>
        </w:rPr>
        <w:t>%</w:t>
      </w:r>
      <w:r w:rsidR="00E263EF" w:rsidRPr="00FE2690">
        <w:rPr>
          <w:rFonts w:ascii="Arial" w:hAnsi="Arial" w:cs="Arial"/>
          <w:sz w:val="22"/>
          <w:szCs w:val="22"/>
        </w:rPr>
        <w:t xml:space="preserve">, </w:t>
      </w:r>
      <w:r w:rsidR="0012318D" w:rsidRPr="00FE2690">
        <w:rPr>
          <w:rFonts w:ascii="Arial" w:hAnsi="Arial" w:cs="Arial"/>
          <w:sz w:val="22"/>
          <w:szCs w:val="22"/>
        </w:rPr>
        <w:t xml:space="preserve">mediana empresa con 1,2% </w:t>
      </w:r>
      <w:r w:rsidR="00E263EF" w:rsidRPr="00FE2690">
        <w:rPr>
          <w:rFonts w:ascii="Arial" w:hAnsi="Arial" w:cs="Arial"/>
          <w:sz w:val="22"/>
          <w:szCs w:val="22"/>
        </w:rPr>
        <w:t>y gran empresa con  0,3%</w:t>
      </w:r>
    </w:p>
    <w:p w:rsidR="00717474" w:rsidRPr="00FE2690" w:rsidRDefault="00717474" w:rsidP="00683F0C">
      <w:pPr>
        <w:jc w:val="both"/>
        <w:rPr>
          <w:rFonts w:ascii="Arial" w:hAnsi="Arial" w:cs="Arial"/>
          <w:sz w:val="22"/>
          <w:szCs w:val="22"/>
        </w:rPr>
      </w:pPr>
    </w:p>
    <w:p w:rsidR="002E203D" w:rsidRPr="00FE2690" w:rsidRDefault="00F0645D" w:rsidP="00683F0C">
      <w:pPr>
        <w:jc w:val="both"/>
        <w:rPr>
          <w:rFonts w:ascii="Arial" w:hAnsi="Arial" w:cs="Arial"/>
          <w:sz w:val="22"/>
          <w:szCs w:val="22"/>
        </w:rPr>
      </w:pPr>
      <w:r w:rsidRPr="00FE2690">
        <w:rPr>
          <w:rFonts w:ascii="Arial" w:hAnsi="Arial" w:cs="Arial"/>
          <w:noProof/>
          <w:sz w:val="22"/>
          <w:szCs w:val="22"/>
        </w:rPr>
        <w:lastRenderedPageBreak/>
        <w:drawing>
          <wp:inline distT="0" distB="0" distL="0" distR="0" wp14:anchorId="28FF27B6">
            <wp:extent cx="5829300" cy="217549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66998" cy="2189564"/>
                    </a:xfrm>
                    <a:prstGeom prst="rect">
                      <a:avLst/>
                    </a:prstGeom>
                    <a:noFill/>
                  </pic:spPr>
                </pic:pic>
              </a:graphicData>
            </a:graphic>
          </wp:inline>
        </w:drawing>
      </w:r>
    </w:p>
    <w:p w:rsidR="002E203D" w:rsidRPr="00FE2690" w:rsidRDefault="002E203D" w:rsidP="00683F0C">
      <w:pPr>
        <w:jc w:val="both"/>
        <w:rPr>
          <w:rFonts w:ascii="Arial" w:hAnsi="Arial" w:cs="Arial"/>
          <w:sz w:val="22"/>
          <w:szCs w:val="22"/>
        </w:rPr>
      </w:pPr>
    </w:p>
    <w:p w:rsidR="005141F0" w:rsidRPr="00FE2690" w:rsidRDefault="005141F0" w:rsidP="00683F0C">
      <w:pPr>
        <w:jc w:val="both"/>
        <w:rPr>
          <w:rFonts w:ascii="Arial" w:hAnsi="Arial" w:cs="Arial"/>
          <w:sz w:val="22"/>
          <w:szCs w:val="22"/>
        </w:rPr>
      </w:pPr>
    </w:p>
    <w:p w:rsidR="005141F0" w:rsidRPr="00FE2690" w:rsidRDefault="005141F0" w:rsidP="00683F0C">
      <w:pPr>
        <w:jc w:val="both"/>
        <w:rPr>
          <w:rFonts w:ascii="Arial" w:hAnsi="Arial" w:cs="Arial"/>
          <w:sz w:val="22"/>
          <w:szCs w:val="22"/>
        </w:rPr>
      </w:pPr>
    </w:p>
    <w:p w:rsidR="005141F0" w:rsidRPr="00FE2690" w:rsidRDefault="005141F0" w:rsidP="00683F0C">
      <w:pPr>
        <w:jc w:val="both"/>
        <w:rPr>
          <w:rFonts w:ascii="Arial" w:hAnsi="Arial" w:cs="Arial"/>
          <w:sz w:val="22"/>
          <w:szCs w:val="22"/>
        </w:rPr>
      </w:pPr>
    </w:p>
    <w:p w:rsidR="00E90E97" w:rsidRPr="00FE2690" w:rsidRDefault="000F385E" w:rsidP="00683F0C">
      <w:pPr>
        <w:jc w:val="both"/>
        <w:rPr>
          <w:rFonts w:ascii="Arial" w:hAnsi="Arial" w:cs="Arial"/>
          <w:sz w:val="22"/>
          <w:szCs w:val="22"/>
        </w:rPr>
      </w:pPr>
      <w:r w:rsidRPr="00FE2690">
        <w:rPr>
          <w:rFonts w:ascii="Arial" w:hAnsi="Arial" w:cs="Arial"/>
          <w:noProof/>
          <w:sz w:val="22"/>
          <w:szCs w:val="22"/>
        </w:rPr>
        <w:drawing>
          <wp:inline distT="0" distB="0" distL="0" distR="0" wp14:anchorId="56B2BD03" wp14:editId="72E4A05D">
            <wp:extent cx="5922335" cy="2882900"/>
            <wp:effectExtent l="0" t="0" r="2540" b="0"/>
            <wp:docPr id="2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pic:cNvPicPr>
                      <a:picLocks noChangeAspect="1"/>
                    </pic:cNvPicPr>
                  </pic:nvPicPr>
                  <pic:blipFill>
                    <a:blip r:embed="rId11"/>
                    <a:stretch>
                      <a:fillRect/>
                    </a:stretch>
                  </pic:blipFill>
                  <pic:spPr>
                    <a:xfrm>
                      <a:off x="0" y="0"/>
                      <a:ext cx="5932763" cy="2887976"/>
                    </a:xfrm>
                    <a:prstGeom prst="rect">
                      <a:avLst/>
                    </a:prstGeom>
                  </pic:spPr>
                </pic:pic>
              </a:graphicData>
            </a:graphic>
          </wp:inline>
        </w:drawing>
      </w:r>
    </w:p>
    <w:p w:rsidR="00E90E97" w:rsidRPr="00FE2690" w:rsidRDefault="00E90E97" w:rsidP="00683F0C">
      <w:pPr>
        <w:jc w:val="both"/>
        <w:rPr>
          <w:rFonts w:ascii="Arial" w:hAnsi="Arial" w:cs="Arial"/>
          <w:sz w:val="22"/>
          <w:szCs w:val="22"/>
        </w:rPr>
      </w:pPr>
    </w:p>
    <w:p w:rsidR="005141F0" w:rsidRPr="00FE2690" w:rsidRDefault="005141F0" w:rsidP="00683F0C">
      <w:pPr>
        <w:jc w:val="both"/>
        <w:rPr>
          <w:rFonts w:ascii="Arial" w:hAnsi="Arial" w:cs="Arial"/>
          <w:sz w:val="22"/>
          <w:szCs w:val="22"/>
        </w:rPr>
      </w:pPr>
    </w:p>
    <w:p w:rsidR="00E90E97" w:rsidRPr="00FE2690" w:rsidRDefault="00E90E97" w:rsidP="00683F0C">
      <w:pPr>
        <w:jc w:val="both"/>
        <w:rPr>
          <w:rFonts w:ascii="Arial" w:hAnsi="Arial" w:cs="Arial"/>
          <w:sz w:val="22"/>
          <w:szCs w:val="22"/>
        </w:rPr>
      </w:pPr>
    </w:p>
    <w:p w:rsidR="002E203D" w:rsidRPr="00FE2690" w:rsidRDefault="002E203D" w:rsidP="00683F0C">
      <w:pPr>
        <w:jc w:val="both"/>
        <w:rPr>
          <w:rFonts w:ascii="Arial" w:hAnsi="Arial" w:cs="Arial"/>
          <w:sz w:val="22"/>
          <w:szCs w:val="22"/>
        </w:rPr>
      </w:pPr>
      <w:r w:rsidRPr="00FE2690">
        <w:rPr>
          <w:rFonts w:ascii="Arial" w:hAnsi="Arial" w:cs="Arial"/>
          <w:sz w:val="22"/>
          <w:szCs w:val="22"/>
        </w:rPr>
        <w:t>De igual forma, dentro de la mayoría de microempresas con las que cu</w:t>
      </w:r>
      <w:r w:rsidR="00E90E97" w:rsidRPr="00FE2690">
        <w:rPr>
          <w:rFonts w:ascii="Arial" w:hAnsi="Arial" w:cs="Arial"/>
          <w:sz w:val="22"/>
          <w:szCs w:val="22"/>
        </w:rPr>
        <w:t>en</w:t>
      </w:r>
      <w:r w:rsidR="002A4488" w:rsidRPr="00FE2690">
        <w:rPr>
          <w:rFonts w:ascii="Arial" w:hAnsi="Arial" w:cs="Arial"/>
          <w:sz w:val="22"/>
          <w:szCs w:val="22"/>
        </w:rPr>
        <w:t>ta actualmente la ciudad el 53</w:t>
      </w:r>
      <w:r w:rsidRPr="00FE2690">
        <w:rPr>
          <w:rFonts w:ascii="Arial" w:hAnsi="Arial" w:cs="Arial"/>
          <w:sz w:val="22"/>
          <w:szCs w:val="22"/>
        </w:rPr>
        <w:t xml:space="preserve">% corresponde a aquellas que son conformadas por personas naturales; le siguen aquellas conformadas a través de sociedades por acciones </w:t>
      </w:r>
      <w:r w:rsidR="007E64BB" w:rsidRPr="00FE2690">
        <w:rPr>
          <w:rFonts w:ascii="Arial" w:hAnsi="Arial" w:cs="Arial"/>
          <w:sz w:val="22"/>
          <w:szCs w:val="22"/>
        </w:rPr>
        <w:t>simplificadas –SAS-, con 2</w:t>
      </w:r>
      <w:r w:rsidR="002A4488" w:rsidRPr="00FE2690">
        <w:rPr>
          <w:rFonts w:ascii="Arial" w:hAnsi="Arial" w:cs="Arial"/>
          <w:sz w:val="22"/>
          <w:szCs w:val="22"/>
        </w:rPr>
        <w:t>7,1</w:t>
      </w:r>
      <w:r w:rsidR="007E64BB" w:rsidRPr="00FE2690">
        <w:rPr>
          <w:rFonts w:ascii="Arial" w:hAnsi="Arial" w:cs="Arial"/>
          <w:sz w:val="22"/>
          <w:szCs w:val="22"/>
        </w:rPr>
        <w:t>%; soci</w:t>
      </w:r>
      <w:r w:rsidR="00E90E97" w:rsidRPr="00FE2690">
        <w:rPr>
          <w:rFonts w:ascii="Arial" w:hAnsi="Arial" w:cs="Arial"/>
          <w:sz w:val="22"/>
          <w:szCs w:val="22"/>
        </w:rPr>
        <w:t xml:space="preserve">edad limitada con </w:t>
      </w:r>
      <w:r w:rsidR="002A4488" w:rsidRPr="00FE2690">
        <w:rPr>
          <w:rFonts w:ascii="Arial" w:hAnsi="Arial" w:cs="Arial"/>
          <w:sz w:val="22"/>
          <w:szCs w:val="22"/>
        </w:rPr>
        <w:t>14,1</w:t>
      </w:r>
      <w:r w:rsidR="007E64BB" w:rsidRPr="00FE2690">
        <w:rPr>
          <w:rFonts w:ascii="Arial" w:hAnsi="Arial" w:cs="Arial"/>
          <w:sz w:val="22"/>
          <w:szCs w:val="22"/>
        </w:rPr>
        <w:t xml:space="preserve">%, Empresa unipersonal con </w:t>
      </w:r>
      <w:r w:rsidR="002A4488" w:rsidRPr="00FE2690">
        <w:rPr>
          <w:rFonts w:ascii="Arial" w:hAnsi="Arial" w:cs="Arial"/>
          <w:sz w:val="22"/>
          <w:szCs w:val="22"/>
        </w:rPr>
        <w:t>2,8</w:t>
      </w:r>
      <w:r w:rsidR="007E64BB" w:rsidRPr="00FE2690">
        <w:rPr>
          <w:rFonts w:ascii="Arial" w:hAnsi="Arial" w:cs="Arial"/>
          <w:sz w:val="22"/>
          <w:szCs w:val="22"/>
        </w:rPr>
        <w:t>%; y por último Sociedad Anónima</w:t>
      </w:r>
      <w:r w:rsidRPr="00FE2690">
        <w:rPr>
          <w:rFonts w:ascii="Arial" w:hAnsi="Arial" w:cs="Arial"/>
          <w:sz w:val="22"/>
          <w:szCs w:val="22"/>
        </w:rPr>
        <w:t xml:space="preserve"> </w:t>
      </w:r>
      <w:r w:rsidR="002A4488" w:rsidRPr="00FE2690">
        <w:rPr>
          <w:rFonts w:ascii="Arial" w:hAnsi="Arial" w:cs="Arial"/>
          <w:sz w:val="22"/>
          <w:szCs w:val="22"/>
        </w:rPr>
        <w:t>con 1.6</w:t>
      </w:r>
      <w:r w:rsidR="007E64BB" w:rsidRPr="00FE2690">
        <w:rPr>
          <w:rFonts w:ascii="Arial" w:hAnsi="Arial" w:cs="Arial"/>
          <w:sz w:val="22"/>
          <w:szCs w:val="22"/>
        </w:rPr>
        <w:t>%</w:t>
      </w:r>
      <w:r w:rsidR="005141F0" w:rsidRPr="00FE2690">
        <w:rPr>
          <w:rFonts w:ascii="Arial" w:hAnsi="Arial" w:cs="Arial"/>
          <w:sz w:val="22"/>
          <w:szCs w:val="22"/>
        </w:rPr>
        <w:t>.</w:t>
      </w:r>
    </w:p>
    <w:p w:rsidR="005141F0" w:rsidRPr="00FE2690" w:rsidRDefault="005141F0" w:rsidP="00683F0C">
      <w:pPr>
        <w:jc w:val="both"/>
        <w:rPr>
          <w:rFonts w:ascii="Arial" w:hAnsi="Arial" w:cs="Arial"/>
          <w:sz w:val="22"/>
          <w:szCs w:val="22"/>
        </w:rPr>
      </w:pPr>
    </w:p>
    <w:p w:rsidR="005141F0" w:rsidRPr="00FE2690" w:rsidRDefault="005141F0" w:rsidP="00683F0C">
      <w:pPr>
        <w:jc w:val="both"/>
        <w:rPr>
          <w:rFonts w:ascii="Arial" w:hAnsi="Arial" w:cs="Arial"/>
          <w:sz w:val="22"/>
          <w:szCs w:val="22"/>
        </w:rPr>
      </w:pPr>
    </w:p>
    <w:p w:rsidR="002E203D" w:rsidRPr="00FE2690" w:rsidRDefault="002E203D" w:rsidP="00683F0C">
      <w:pPr>
        <w:jc w:val="both"/>
        <w:rPr>
          <w:rFonts w:ascii="Arial" w:hAnsi="Arial" w:cs="Arial"/>
          <w:sz w:val="22"/>
          <w:szCs w:val="22"/>
        </w:rPr>
      </w:pPr>
    </w:p>
    <w:p w:rsidR="0073147D" w:rsidRPr="00FE2690" w:rsidRDefault="002A4488" w:rsidP="00683F0C">
      <w:pPr>
        <w:jc w:val="both"/>
        <w:rPr>
          <w:rFonts w:ascii="Arial" w:hAnsi="Arial" w:cs="Arial"/>
          <w:sz w:val="22"/>
          <w:szCs w:val="22"/>
        </w:rPr>
      </w:pPr>
      <w:r w:rsidRPr="00FE2690">
        <w:rPr>
          <w:rFonts w:ascii="Arial" w:hAnsi="Arial" w:cs="Arial"/>
          <w:noProof/>
          <w:sz w:val="22"/>
          <w:szCs w:val="22"/>
        </w:rPr>
        <w:lastRenderedPageBreak/>
        <w:drawing>
          <wp:inline distT="0" distB="0" distL="0" distR="0" wp14:anchorId="0BDA98B8">
            <wp:extent cx="5985163" cy="1993265"/>
            <wp:effectExtent l="0" t="0" r="0" b="698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87171" cy="1993934"/>
                    </a:xfrm>
                    <a:prstGeom prst="rect">
                      <a:avLst/>
                    </a:prstGeom>
                    <a:noFill/>
                  </pic:spPr>
                </pic:pic>
              </a:graphicData>
            </a:graphic>
          </wp:inline>
        </w:drawing>
      </w:r>
    </w:p>
    <w:p w:rsidR="00F419BE" w:rsidRPr="00FE2690" w:rsidRDefault="00F419BE" w:rsidP="00683F0C">
      <w:pPr>
        <w:jc w:val="both"/>
        <w:rPr>
          <w:rFonts w:ascii="Arial" w:hAnsi="Arial" w:cs="Arial"/>
          <w:sz w:val="22"/>
          <w:szCs w:val="22"/>
        </w:rPr>
      </w:pPr>
    </w:p>
    <w:p w:rsidR="002A4488" w:rsidRPr="00FE2690" w:rsidRDefault="002A4488" w:rsidP="00683F0C">
      <w:pPr>
        <w:jc w:val="both"/>
        <w:rPr>
          <w:rFonts w:ascii="Arial" w:hAnsi="Arial" w:cs="Arial"/>
          <w:sz w:val="22"/>
          <w:szCs w:val="22"/>
        </w:rPr>
      </w:pPr>
      <w:r w:rsidRPr="00FE2690">
        <w:rPr>
          <w:rFonts w:ascii="Arial" w:hAnsi="Arial" w:cs="Arial"/>
          <w:noProof/>
          <w:sz w:val="22"/>
          <w:szCs w:val="22"/>
        </w:rPr>
        <w:drawing>
          <wp:inline distT="0" distB="0" distL="0" distR="0" wp14:anchorId="5670DAE1">
            <wp:extent cx="6706235" cy="4090670"/>
            <wp:effectExtent l="0" t="0" r="0"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06235" cy="4090670"/>
                    </a:xfrm>
                    <a:prstGeom prst="rect">
                      <a:avLst/>
                    </a:prstGeom>
                    <a:noFill/>
                  </pic:spPr>
                </pic:pic>
              </a:graphicData>
            </a:graphic>
          </wp:inline>
        </w:drawing>
      </w:r>
    </w:p>
    <w:p w:rsidR="00717474" w:rsidRPr="00FE2690" w:rsidRDefault="00717474" w:rsidP="00683F0C">
      <w:pPr>
        <w:jc w:val="both"/>
        <w:rPr>
          <w:rFonts w:ascii="Arial" w:hAnsi="Arial" w:cs="Arial"/>
          <w:sz w:val="22"/>
          <w:szCs w:val="22"/>
        </w:rPr>
      </w:pPr>
    </w:p>
    <w:p w:rsidR="00717474" w:rsidRPr="00FE2690" w:rsidRDefault="00717474" w:rsidP="00683F0C">
      <w:pPr>
        <w:jc w:val="both"/>
        <w:rPr>
          <w:rFonts w:ascii="Arial" w:hAnsi="Arial" w:cs="Arial"/>
          <w:sz w:val="22"/>
          <w:szCs w:val="22"/>
        </w:rPr>
      </w:pPr>
    </w:p>
    <w:p w:rsidR="00F419BE" w:rsidRPr="00FE2690" w:rsidRDefault="007E64BB" w:rsidP="00683F0C">
      <w:pPr>
        <w:jc w:val="both"/>
        <w:rPr>
          <w:rFonts w:ascii="Arial" w:hAnsi="Arial" w:cs="Arial"/>
          <w:sz w:val="22"/>
          <w:szCs w:val="22"/>
        </w:rPr>
      </w:pPr>
      <w:r w:rsidRPr="00FE2690">
        <w:rPr>
          <w:rFonts w:ascii="Arial" w:hAnsi="Arial" w:cs="Arial"/>
          <w:sz w:val="22"/>
          <w:szCs w:val="22"/>
        </w:rPr>
        <w:t xml:space="preserve">Dentro de la estructura de </w:t>
      </w:r>
      <w:r w:rsidR="00466520" w:rsidRPr="00FE2690">
        <w:rPr>
          <w:rFonts w:ascii="Arial" w:hAnsi="Arial" w:cs="Arial"/>
          <w:sz w:val="22"/>
          <w:szCs w:val="22"/>
        </w:rPr>
        <w:t>actividades</w:t>
      </w:r>
      <w:r w:rsidRPr="00FE2690">
        <w:rPr>
          <w:rFonts w:ascii="Arial" w:hAnsi="Arial" w:cs="Arial"/>
          <w:sz w:val="22"/>
          <w:szCs w:val="22"/>
        </w:rPr>
        <w:t xml:space="preserve"> económicas es</w:t>
      </w:r>
      <w:r w:rsidR="006C49AE" w:rsidRPr="00FE2690">
        <w:rPr>
          <w:rFonts w:ascii="Arial" w:hAnsi="Arial" w:cs="Arial"/>
          <w:sz w:val="22"/>
          <w:szCs w:val="22"/>
        </w:rPr>
        <w:t>a mayoría de microempresas</w:t>
      </w:r>
      <w:r w:rsidRPr="00FE2690">
        <w:rPr>
          <w:rFonts w:ascii="Arial" w:hAnsi="Arial" w:cs="Arial"/>
          <w:sz w:val="22"/>
          <w:szCs w:val="22"/>
        </w:rPr>
        <w:t xml:space="preserve"> </w:t>
      </w:r>
      <w:r w:rsidR="00466520" w:rsidRPr="00FE2690">
        <w:rPr>
          <w:rFonts w:ascii="Arial" w:hAnsi="Arial" w:cs="Arial"/>
          <w:sz w:val="22"/>
          <w:szCs w:val="22"/>
        </w:rPr>
        <w:t>conformada</w:t>
      </w:r>
      <w:r w:rsidR="006C49AE" w:rsidRPr="00FE2690">
        <w:rPr>
          <w:rFonts w:ascii="Arial" w:hAnsi="Arial" w:cs="Arial"/>
          <w:sz w:val="22"/>
          <w:szCs w:val="22"/>
        </w:rPr>
        <w:t>s por personas naturales y SAS</w:t>
      </w:r>
      <w:r w:rsidR="00466520" w:rsidRPr="00FE2690">
        <w:rPr>
          <w:rFonts w:ascii="Arial" w:hAnsi="Arial" w:cs="Arial"/>
          <w:sz w:val="22"/>
          <w:szCs w:val="22"/>
        </w:rPr>
        <w:t>, están diversificadas en</w:t>
      </w:r>
      <w:r w:rsidR="006C49AE" w:rsidRPr="00FE2690">
        <w:rPr>
          <w:rFonts w:ascii="Arial" w:hAnsi="Arial" w:cs="Arial"/>
          <w:sz w:val="22"/>
          <w:szCs w:val="22"/>
        </w:rPr>
        <w:t>:</w:t>
      </w:r>
      <w:r w:rsidR="00466520" w:rsidRPr="00FE2690">
        <w:rPr>
          <w:rFonts w:ascii="Arial" w:hAnsi="Arial" w:cs="Arial"/>
          <w:sz w:val="22"/>
          <w:szCs w:val="22"/>
        </w:rPr>
        <w:t xml:space="preserve"> servicios (</w:t>
      </w:r>
      <w:r w:rsidR="005141F0" w:rsidRPr="00FE2690">
        <w:rPr>
          <w:rFonts w:ascii="Arial" w:hAnsi="Arial" w:cs="Arial"/>
          <w:sz w:val="22"/>
          <w:szCs w:val="22"/>
        </w:rPr>
        <w:t>43</w:t>
      </w:r>
      <w:r w:rsidR="00C51E46" w:rsidRPr="00FE2690">
        <w:rPr>
          <w:rFonts w:ascii="Arial" w:hAnsi="Arial" w:cs="Arial"/>
          <w:sz w:val="22"/>
          <w:szCs w:val="22"/>
        </w:rPr>
        <w:t>,8</w:t>
      </w:r>
      <w:r w:rsidR="00E90E97" w:rsidRPr="00FE2690">
        <w:rPr>
          <w:rFonts w:ascii="Arial" w:hAnsi="Arial" w:cs="Arial"/>
          <w:sz w:val="22"/>
          <w:szCs w:val="22"/>
        </w:rPr>
        <w:t>%), comercio (31.1</w:t>
      </w:r>
      <w:r w:rsidR="00466520" w:rsidRPr="00FE2690">
        <w:rPr>
          <w:rFonts w:ascii="Arial" w:hAnsi="Arial" w:cs="Arial"/>
          <w:sz w:val="22"/>
          <w:szCs w:val="22"/>
        </w:rPr>
        <w:t>%), industria (18.</w:t>
      </w:r>
      <w:r w:rsidR="005141F0" w:rsidRPr="00FE2690">
        <w:rPr>
          <w:rFonts w:ascii="Arial" w:hAnsi="Arial" w:cs="Arial"/>
          <w:sz w:val="22"/>
          <w:szCs w:val="22"/>
        </w:rPr>
        <w:t>3%), otras actividades (5,4</w:t>
      </w:r>
      <w:r w:rsidR="00466520" w:rsidRPr="00FE2690">
        <w:rPr>
          <w:rFonts w:ascii="Arial" w:hAnsi="Arial" w:cs="Arial"/>
          <w:sz w:val="22"/>
          <w:szCs w:val="22"/>
        </w:rPr>
        <w:t xml:space="preserve">%), y finalmente </w:t>
      </w:r>
      <w:r w:rsidR="00E45591" w:rsidRPr="00FE2690">
        <w:rPr>
          <w:rFonts w:ascii="Arial" w:hAnsi="Arial" w:cs="Arial"/>
          <w:sz w:val="22"/>
          <w:szCs w:val="22"/>
        </w:rPr>
        <w:t>actividades</w:t>
      </w:r>
      <w:r w:rsidR="00466520" w:rsidRPr="00FE2690">
        <w:rPr>
          <w:rFonts w:ascii="Arial" w:hAnsi="Arial" w:cs="Arial"/>
          <w:sz w:val="22"/>
          <w:szCs w:val="22"/>
        </w:rPr>
        <w:t xml:space="preserve"> agropecuarias y de minería (1.5%).</w:t>
      </w:r>
    </w:p>
    <w:p w:rsidR="00466520" w:rsidRPr="00FE2690" w:rsidRDefault="00466520" w:rsidP="00683F0C">
      <w:pPr>
        <w:jc w:val="both"/>
        <w:rPr>
          <w:rFonts w:ascii="Arial" w:hAnsi="Arial" w:cs="Arial"/>
          <w:sz w:val="22"/>
          <w:szCs w:val="22"/>
        </w:rPr>
      </w:pPr>
    </w:p>
    <w:p w:rsidR="00F419BE" w:rsidRPr="00FE2690" w:rsidRDefault="006C49AE" w:rsidP="00683F0C">
      <w:pPr>
        <w:jc w:val="both"/>
        <w:rPr>
          <w:rFonts w:ascii="Arial" w:hAnsi="Arial" w:cs="Arial"/>
          <w:sz w:val="22"/>
          <w:szCs w:val="22"/>
        </w:rPr>
      </w:pPr>
      <w:r w:rsidRPr="00FE2690">
        <w:rPr>
          <w:rFonts w:ascii="Arial" w:hAnsi="Arial" w:cs="Arial"/>
          <w:sz w:val="22"/>
          <w:szCs w:val="22"/>
        </w:rPr>
        <w:t>Lo anterior, es una fortaleza para la ciudad que no está concentrada en solo un sector y por el contrario genera un potencial de producción y de oportunidades de emprendimiento y competitividad del mercado.</w:t>
      </w:r>
      <w:r w:rsidR="006C4ACE" w:rsidRPr="00FE2690">
        <w:rPr>
          <w:rFonts w:ascii="Arial" w:hAnsi="Arial" w:cs="Arial"/>
          <w:sz w:val="22"/>
          <w:szCs w:val="22"/>
        </w:rPr>
        <w:t xml:space="preserve"> </w:t>
      </w:r>
      <w:r w:rsidR="00C51E46" w:rsidRPr="00FE2690">
        <w:rPr>
          <w:rFonts w:ascii="Arial" w:hAnsi="Arial" w:cs="Arial"/>
          <w:sz w:val="22"/>
          <w:szCs w:val="22"/>
        </w:rPr>
        <w:t>Esto</w:t>
      </w:r>
      <w:r w:rsidR="006C4ACE" w:rsidRPr="00FE2690">
        <w:rPr>
          <w:rFonts w:ascii="Arial" w:hAnsi="Arial" w:cs="Arial"/>
          <w:sz w:val="22"/>
          <w:szCs w:val="22"/>
        </w:rPr>
        <w:t xml:space="preserve"> no significa que </w:t>
      </w:r>
      <w:r w:rsidR="004E24DE" w:rsidRPr="00FE2690">
        <w:rPr>
          <w:rFonts w:ascii="Arial" w:hAnsi="Arial" w:cs="Arial"/>
          <w:sz w:val="22"/>
          <w:szCs w:val="22"/>
        </w:rPr>
        <w:t xml:space="preserve">no </w:t>
      </w:r>
      <w:r w:rsidR="006C4ACE" w:rsidRPr="00FE2690">
        <w:rPr>
          <w:rFonts w:ascii="Arial" w:hAnsi="Arial" w:cs="Arial"/>
          <w:sz w:val="22"/>
          <w:szCs w:val="22"/>
        </w:rPr>
        <w:t xml:space="preserve">se hayan venido </w:t>
      </w:r>
      <w:r w:rsidR="004E24DE" w:rsidRPr="00FE2690">
        <w:rPr>
          <w:rFonts w:ascii="Arial" w:hAnsi="Arial" w:cs="Arial"/>
          <w:sz w:val="22"/>
          <w:szCs w:val="22"/>
        </w:rPr>
        <w:t>identificando</w:t>
      </w:r>
      <w:r w:rsidR="006C4ACE" w:rsidRPr="00FE2690">
        <w:rPr>
          <w:rFonts w:ascii="Arial" w:hAnsi="Arial" w:cs="Arial"/>
          <w:sz w:val="22"/>
          <w:szCs w:val="22"/>
        </w:rPr>
        <w:t xml:space="preserve"> sectores promisorios y/o de gran oportunidad que sigan jalonando la producción interna. De hecho</w:t>
      </w:r>
      <w:r w:rsidR="004E24DE" w:rsidRPr="00FE2690">
        <w:rPr>
          <w:rFonts w:ascii="Arial" w:hAnsi="Arial" w:cs="Arial"/>
          <w:sz w:val="22"/>
          <w:szCs w:val="22"/>
        </w:rPr>
        <w:t>,</w:t>
      </w:r>
      <w:r w:rsidR="006C4ACE" w:rsidRPr="00FE2690">
        <w:rPr>
          <w:rFonts w:ascii="Arial" w:hAnsi="Arial" w:cs="Arial"/>
          <w:sz w:val="22"/>
          <w:szCs w:val="22"/>
        </w:rPr>
        <w:t xml:space="preserve"> ya se </w:t>
      </w:r>
      <w:r w:rsidR="00E90E97" w:rsidRPr="00FE2690">
        <w:rPr>
          <w:rFonts w:ascii="Arial" w:hAnsi="Arial" w:cs="Arial"/>
          <w:sz w:val="22"/>
          <w:szCs w:val="22"/>
        </w:rPr>
        <w:t>está desarrollando la estrategia de</w:t>
      </w:r>
      <w:r w:rsidR="006C4ACE" w:rsidRPr="00FE2690">
        <w:rPr>
          <w:rFonts w:ascii="Arial" w:hAnsi="Arial" w:cs="Arial"/>
          <w:sz w:val="22"/>
          <w:szCs w:val="22"/>
        </w:rPr>
        <w:t xml:space="preserve"> especialización inteligente</w:t>
      </w:r>
      <w:r w:rsidR="00885C0B" w:rsidRPr="00FE2690">
        <w:rPr>
          <w:rFonts w:ascii="Arial" w:hAnsi="Arial" w:cs="Arial"/>
          <w:sz w:val="22"/>
          <w:szCs w:val="22"/>
        </w:rPr>
        <w:t xml:space="preserve"> que consiste en la identificación y fortalecimiento de la vocación productiva de la ciudad basada en el conocimiento y la innovación</w:t>
      </w:r>
      <w:r w:rsidR="004E24DE" w:rsidRPr="00FE2690">
        <w:rPr>
          <w:rFonts w:ascii="Arial" w:hAnsi="Arial" w:cs="Arial"/>
          <w:sz w:val="22"/>
          <w:szCs w:val="22"/>
        </w:rPr>
        <w:t xml:space="preserve">. </w:t>
      </w:r>
      <w:r w:rsidR="004E24DE" w:rsidRPr="00FE2690">
        <w:rPr>
          <w:rFonts w:ascii="Arial" w:hAnsi="Arial" w:cs="Arial"/>
          <w:sz w:val="22"/>
          <w:szCs w:val="22"/>
        </w:rPr>
        <w:lastRenderedPageBreak/>
        <w:t>En América, países como México, Chile, Uruguay y Colombia han puesto en práctica ejercicios de Especialización Inteligente a través de los cuales buscan impulsar sectores con alto potencial de crecimiento e innovación y enfocar recursos a proyectos de alto impacto basados en las capacidades y vocación de sus regiones.</w:t>
      </w:r>
    </w:p>
    <w:p w:rsidR="00A76403" w:rsidRPr="00FE2690" w:rsidRDefault="00A76403" w:rsidP="00683F0C">
      <w:pPr>
        <w:jc w:val="both"/>
        <w:rPr>
          <w:rFonts w:ascii="Arial" w:hAnsi="Arial" w:cs="Arial"/>
          <w:sz w:val="22"/>
          <w:szCs w:val="22"/>
        </w:rPr>
      </w:pPr>
    </w:p>
    <w:p w:rsidR="00A76403" w:rsidRPr="00FE2690" w:rsidRDefault="00A76403" w:rsidP="00683F0C">
      <w:pPr>
        <w:jc w:val="both"/>
        <w:rPr>
          <w:rFonts w:ascii="Arial" w:hAnsi="Arial" w:cs="Arial"/>
          <w:sz w:val="22"/>
          <w:szCs w:val="22"/>
        </w:rPr>
      </w:pPr>
      <w:r w:rsidRPr="00FE2690">
        <w:rPr>
          <w:rFonts w:ascii="Arial" w:hAnsi="Arial" w:cs="Arial"/>
          <w:sz w:val="22"/>
          <w:szCs w:val="22"/>
        </w:rPr>
        <w:t>Para mayor detalle de la información estadística empresarial de la ciudad, se anexa en CD</w:t>
      </w:r>
      <w:r w:rsidR="009D226F" w:rsidRPr="00FE2690">
        <w:rPr>
          <w:rFonts w:ascii="Arial" w:hAnsi="Arial" w:cs="Arial"/>
          <w:sz w:val="22"/>
          <w:szCs w:val="22"/>
        </w:rPr>
        <w:t xml:space="preserve"> el análisis y la base de datos correspondiente al boletín No. </w:t>
      </w:r>
      <w:r w:rsidR="005141F0" w:rsidRPr="00FE2690">
        <w:rPr>
          <w:rFonts w:ascii="Arial" w:hAnsi="Arial" w:cs="Arial"/>
          <w:sz w:val="22"/>
          <w:szCs w:val="22"/>
        </w:rPr>
        <w:t>51</w:t>
      </w:r>
      <w:r w:rsidR="009D226F" w:rsidRPr="00FE2690">
        <w:rPr>
          <w:rFonts w:ascii="Arial" w:hAnsi="Arial" w:cs="Arial"/>
          <w:sz w:val="22"/>
          <w:szCs w:val="22"/>
        </w:rPr>
        <w:t xml:space="preserve"> (con corte a </w:t>
      </w:r>
      <w:r w:rsidR="005141F0" w:rsidRPr="00FE2690">
        <w:rPr>
          <w:rFonts w:ascii="Arial" w:hAnsi="Arial" w:cs="Arial"/>
          <w:sz w:val="22"/>
          <w:szCs w:val="22"/>
        </w:rPr>
        <w:t>octubre de 2018), del</w:t>
      </w:r>
      <w:r w:rsidR="009D226F" w:rsidRPr="00FE2690">
        <w:rPr>
          <w:rFonts w:ascii="Arial" w:hAnsi="Arial" w:cs="Arial"/>
          <w:sz w:val="22"/>
          <w:szCs w:val="22"/>
        </w:rPr>
        <w:t xml:space="preserve"> O</w:t>
      </w:r>
      <w:r w:rsidR="00152D13" w:rsidRPr="00FE2690">
        <w:rPr>
          <w:rFonts w:ascii="Arial" w:hAnsi="Arial" w:cs="Arial"/>
          <w:sz w:val="22"/>
          <w:szCs w:val="22"/>
        </w:rPr>
        <w:t xml:space="preserve">bservatorio de </w:t>
      </w:r>
      <w:r w:rsidR="009D226F" w:rsidRPr="00FE2690">
        <w:rPr>
          <w:rFonts w:ascii="Arial" w:hAnsi="Arial" w:cs="Arial"/>
          <w:sz w:val="22"/>
          <w:szCs w:val="22"/>
        </w:rPr>
        <w:t>D</w:t>
      </w:r>
      <w:r w:rsidR="00152D13" w:rsidRPr="00FE2690">
        <w:rPr>
          <w:rFonts w:ascii="Arial" w:hAnsi="Arial" w:cs="Arial"/>
          <w:sz w:val="22"/>
          <w:szCs w:val="22"/>
        </w:rPr>
        <w:t xml:space="preserve">esarrollo </w:t>
      </w:r>
      <w:r w:rsidR="009D226F" w:rsidRPr="00FE2690">
        <w:rPr>
          <w:rFonts w:ascii="Arial" w:hAnsi="Arial" w:cs="Arial"/>
          <w:sz w:val="22"/>
          <w:szCs w:val="22"/>
        </w:rPr>
        <w:t>E</w:t>
      </w:r>
      <w:r w:rsidR="00152D13" w:rsidRPr="00FE2690">
        <w:rPr>
          <w:rFonts w:ascii="Arial" w:hAnsi="Arial" w:cs="Arial"/>
          <w:sz w:val="22"/>
          <w:szCs w:val="22"/>
        </w:rPr>
        <w:t>conómico</w:t>
      </w:r>
      <w:r w:rsidR="009D226F" w:rsidRPr="00FE2690">
        <w:rPr>
          <w:rFonts w:ascii="Arial" w:hAnsi="Arial" w:cs="Arial"/>
          <w:sz w:val="22"/>
          <w:szCs w:val="22"/>
        </w:rPr>
        <w:t xml:space="preserve"> de nuestra entidad.</w:t>
      </w:r>
    </w:p>
    <w:p w:rsidR="00617E74" w:rsidRPr="00FE2690" w:rsidRDefault="00617E74" w:rsidP="00683F0C">
      <w:pPr>
        <w:jc w:val="both"/>
        <w:rPr>
          <w:rFonts w:ascii="Arial" w:hAnsi="Arial" w:cs="Arial"/>
          <w:sz w:val="22"/>
          <w:szCs w:val="22"/>
        </w:rPr>
      </w:pPr>
    </w:p>
    <w:p w:rsidR="00617E74" w:rsidRPr="00FE2690" w:rsidRDefault="00E90E97" w:rsidP="00683F0C">
      <w:pPr>
        <w:jc w:val="both"/>
        <w:rPr>
          <w:rFonts w:ascii="Arial" w:hAnsi="Arial" w:cs="Arial"/>
          <w:b/>
          <w:sz w:val="22"/>
          <w:szCs w:val="22"/>
        </w:rPr>
      </w:pPr>
      <w:r w:rsidRPr="00FE2690">
        <w:rPr>
          <w:rFonts w:ascii="Arial" w:hAnsi="Arial" w:cs="Arial"/>
          <w:b/>
          <w:sz w:val="22"/>
          <w:szCs w:val="22"/>
        </w:rPr>
        <w:t>AVANCES</w:t>
      </w:r>
      <w:r w:rsidR="00D97D4D" w:rsidRPr="00FE2690">
        <w:rPr>
          <w:rFonts w:ascii="Arial" w:hAnsi="Arial" w:cs="Arial"/>
          <w:b/>
          <w:sz w:val="22"/>
          <w:szCs w:val="22"/>
        </w:rPr>
        <w:t xml:space="preserve"> </w:t>
      </w:r>
      <w:r w:rsidRPr="00FE2690">
        <w:rPr>
          <w:rFonts w:ascii="Arial" w:hAnsi="Arial" w:cs="Arial"/>
          <w:b/>
          <w:sz w:val="22"/>
          <w:szCs w:val="22"/>
        </w:rPr>
        <w:t>DE</w:t>
      </w:r>
      <w:r w:rsidR="00D97D4D" w:rsidRPr="00FE2690">
        <w:rPr>
          <w:rFonts w:ascii="Arial" w:hAnsi="Arial" w:cs="Arial"/>
          <w:b/>
          <w:sz w:val="22"/>
          <w:szCs w:val="22"/>
        </w:rPr>
        <w:t xml:space="preserve"> LA SDDE</w:t>
      </w:r>
      <w:r w:rsidRPr="00FE2690">
        <w:rPr>
          <w:rFonts w:ascii="Arial" w:hAnsi="Arial" w:cs="Arial"/>
          <w:b/>
          <w:sz w:val="22"/>
          <w:szCs w:val="22"/>
        </w:rPr>
        <w:t xml:space="preserve"> EN LA EJECUCIÓN DE LOS PROYECTOS DE INVERSIÓN</w:t>
      </w:r>
    </w:p>
    <w:p w:rsidR="00D97D4D" w:rsidRPr="00FE2690" w:rsidRDefault="00D97D4D" w:rsidP="00683F0C">
      <w:pPr>
        <w:jc w:val="both"/>
        <w:rPr>
          <w:rFonts w:ascii="Arial" w:hAnsi="Arial" w:cs="Arial"/>
          <w:sz w:val="22"/>
          <w:szCs w:val="22"/>
        </w:rPr>
      </w:pPr>
    </w:p>
    <w:p w:rsidR="00D97D4D" w:rsidRPr="00FE2690" w:rsidRDefault="00D97D4D" w:rsidP="00683F0C">
      <w:pPr>
        <w:jc w:val="both"/>
        <w:rPr>
          <w:rFonts w:ascii="Arial" w:hAnsi="Arial" w:cs="Arial"/>
          <w:sz w:val="22"/>
          <w:szCs w:val="22"/>
        </w:rPr>
      </w:pPr>
      <w:r w:rsidRPr="00FE2690">
        <w:rPr>
          <w:rFonts w:ascii="Arial" w:hAnsi="Arial" w:cs="Arial"/>
          <w:sz w:val="22"/>
          <w:szCs w:val="22"/>
        </w:rPr>
        <w:t xml:space="preserve">En la actualidad la SDDE cuenta con nueve proyectos de inversión, de los cuales seis son </w:t>
      </w:r>
      <w:r w:rsidR="00F04F12" w:rsidRPr="00FE2690">
        <w:rPr>
          <w:rFonts w:ascii="Arial" w:hAnsi="Arial" w:cs="Arial"/>
          <w:sz w:val="22"/>
          <w:szCs w:val="22"/>
        </w:rPr>
        <w:t xml:space="preserve">de </w:t>
      </w:r>
      <w:r w:rsidRPr="00FE2690">
        <w:rPr>
          <w:rFonts w:ascii="Arial" w:hAnsi="Arial" w:cs="Arial"/>
          <w:sz w:val="22"/>
          <w:szCs w:val="22"/>
        </w:rPr>
        <w:t>tipo misional, es decir que cuentan con metas para hacer intervención en temas</w:t>
      </w:r>
      <w:r w:rsidR="00F04F12" w:rsidRPr="00FE2690">
        <w:rPr>
          <w:rFonts w:ascii="Arial" w:hAnsi="Arial" w:cs="Arial"/>
          <w:sz w:val="22"/>
          <w:szCs w:val="22"/>
        </w:rPr>
        <w:t xml:space="preserve"> competentes a la Secretarí</w:t>
      </w:r>
      <w:r w:rsidR="00101676" w:rsidRPr="00FE2690">
        <w:rPr>
          <w:rFonts w:ascii="Arial" w:hAnsi="Arial" w:cs="Arial"/>
          <w:sz w:val="22"/>
          <w:szCs w:val="22"/>
        </w:rPr>
        <w:t xml:space="preserve">a. De los anteriores, </w:t>
      </w:r>
      <w:r w:rsidR="000D39A4" w:rsidRPr="00FE2690">
        <w:rPr>
          <w:rFonts w:ascii="Arial" w:hAnsi="Arial" w:cs="Arial"/>
          <w:sz w:val="22"/>
          <w:szCs w:val="22"/>
        </w:rPr>
        <w:t>cuatro</w:t>
      </w:r>
      <w:r w:rsidR="00101676" w:rsidRPr="00FE2690">
        <w:rPr>
          <w:rFonts w:ascii="Arial" w:hAnsi="Arial" w:cs="Arial"/>
          <w:sz w:val="22"/>
          <w:szCs w:val="22"/>
        </w:rPr>
        <w:t xml:space="preserve"> proyectos tienen relación con los avances identificados a través del indicador: </w:t>
      </w:r>
      <w:r w:rsidR="00101676" w:rsidRPr="00FE2690">
        <w:rPr>
          <w:rFonts w:ascii="Arial" w:hAnsi="Arial" w:cs="Arial"/>
          <w:i/>
          <w:sz w:val="22"/>
          <w:szCs w:val="22"/>
        </w:rPr>
        <w:t>2.1.1 Fomento al emprendimiento de nuevas micro, pequeñas y medianas empresas</w:t>
      </w:r>
      <w:r w:rsidR="000D01B2" w:rsidRPr="00FE2690">
        <w:rPr>
          <w:rFonts w:ascii="Arial" w:hAnsi="Arial" w:cs="Arial"/>
          <w:i/>
          <w:sz w:val="22"/>
          <w:szCs w:val="22"/>
        </w:rPr>
        <w:t>:</w:t>
      </w:r>
    </w:p>
    <w:p w:rsidR="00D97D4D" w:rsidRPr="00FE2690" w:rsidRDefault="00D97D4D" w:rsidP="00683F0C">
      <w:pPr>
        <w:jc w:val="both"/>
        <w:rPr>
          <w:rFonts w:ascii="Arial" w:hAnsi="Arial" w:cs="Arial"/>
          <w:sz w:val="22"/>
          <w:szCs w:val="22"/>
        </w:rPr>
      </w:pPr>
    </w:p>
    <w:p w:rsidR="007B049A" w:rsidRPr="00FE2690" w:rsidRDefault="007B049A" w:rsidP="00683F0C">
      <w:pPr>
        <w:pStyle w:val="Prrafodelista"/>
        <w:numPr>
          <w:ilvl w:val="0"/>
          <w:numId w:val="1"/>
        </w:numPr>
        <w:spacing w:after="0" w:line="240" w:lineRule="auto"/>
        <w:ind w:left="714" w:hanging="357"/>
        <w:jc w:val="both"/>
        <w:rPr>
          <w:rFonts w:ascii="Arial" w:hAnsi="Arial" w:cs="Arial"/>
        </w:rPr>
      </w:pPr>
      <w:r w:rsidRPr="00FE2690">
        <w:rPr>
          <w:rFonts w:ascii="Arial" w:hAnsi="Arial" w:cs="Arial"/>
        </w:rPr>
        <w:t>1019 Transferencia del conocimiento y consolidación del ecosistema de innovación para el mejoramiento de la competitividad</w:t>
      </w:r>
    </w:p>
    <w:p w:rsidR="007B049A" w:rsidRPr="00FE2690" w:rsidRDefault="007B049A" w:rsidP="00683F0C">
      <w:pPr>
        <w:pStyle w:val="Prrafodelista"/>
        <w:numPr>
          <w:ilvl w:val="0"/>
          <w:numId w:val="1"/>
        </w:numPr>
        <w:spacing w:after="0" w:line="240" w:lineRule="auto"/>
        <w:ind w:left="714" w:hanging="357"/>
        <w:jc w:val="both"/>
        <w:rPr>
          <w:rFonts w:ascii="Arial" w:hAnsi="Arial" w:cs="Arial"/>
        </w:rPr>
      </w:pPr>
      <w:r w:rsidRPr="00FE2690">
        <w:rPr>
          <w:rFonts w:ascii="Arial" w:hAnsi="Arial" w:cs="Arial"/>
        </w:rPr>
        <w:t xml:space="preserve">1020 </w:t>
      </w:r>
      <w:r w:rsidR="00377F62" w:rsidRPr="00FE2690">
        <w:rPr>
          <w:rFonts w:ascii="Arial" w:hAnsi="Arial" w:cs="Arial"/>
        </w:rPr>
        <w:t>Mejoramiento de la eficiencia del sistema de abastecimiento y seguridad alimentaria de Bogotá</w:t>
      </w:r>
    </w:p>
    <w:p w:rsidR="007B049A" w:rsidRPr="00FE2690" w:rsidRDefault="00377F62" w:rsidP="00683F0C">
      <w:pPr>
        <w:pStyle w:val="Prrafodelista"/>
        <w:numPr>
          <w:ilvl w:val="0"/>
          <w:numId w:val="1"/>
        </w:numPr>
        <w:spacing w:after="0" w:line="240" w:lineRule="auto"/>
        <w:ind w:left="714" w:hanging="357"/>
        <w:jc w:val="both"/>
        <w:rPr>
          <w:rFonts w:ascii="Arial" w:hAnsi="Arial" w:cs="Arial"/>
        </w:rPr>
      </w:pPr>
      <w:r w:rsidRPr="00FE2690">
        <w:rPr>
          <w:rFonts w:ascii="Arial" w:hAnsi="Arial" w:cs="Arial"/>
        </w:rPr>
        <w:t xml:space="preserve">1021 </w:t>
      </w:r>
      <w:r w:rsidR="007B049A" w:rsidRPr="00FE2690">
        <w:rPr>
          <w:rFonts w:ascii="Arial" w:hAnsi="Arial" w:cs="Arial"/>
        </w:rPr>
        <w:t>Posicionamiento local, nac</w:t>
      </w:r>
      <w:r w:rsidRPr="00FE2690">
        <w:rPr>
          <w:rFonts w:ascii="Arial" w:hAnsi="Arial" w:cs="Arial"/>
        </w:rPr>
        <w:t>ional e internacional de Bogotá</w:t>
      </w:r>
    </w:p>
    <w:p w:rsidR="00377F62" w:rsidRPr="00FE2690" w:rsidRDefault="00377F62" w:rsidP="00683F0C">
      <w:pPr>
        <w:pStyle w:val="Prrafodelista"/>
        <w:numPr>
          <w:ilvl w:val="0"/>
          <w:numId w:val="1"/>
        </w:numPr>
        <w:spacing w:after="0" w:line="240" w:lineRule="auto"/>
        <w:jc w:val="both"/>
        <w:rPr>
          <w:rFonts w:ascii="Arial" w:hAnsi="Arial" w:cs="Arial"/>
        </w:rPr>
      </w:pPr>
      <w:r w:rsidRPr="00FE2690">
        <w:rPr>
          <w:rFonts w:ascii="Arial" w:hAnsi="Arial" w:cs="Arial"/>
        </w:rPr>
        <w:t xml:space="preserve">1022 </w:t>
      </w:r>
      <w:r w:rsidR="000D01B2" w:rsidRPr="00FE2690">
        <w:rPr>
          <w:rFonts w:ascii="Arial" w:hAnsi="Arial" w:cs="Arial"/>
        </w:rPr>
        <w:t>Consolidación</w:t>
      </w:r>
      <w:r w:rsidRPr="00FE2690">
        <w:rPr>
          <w:rFonts w:ascii="Arial" w:hAnsi="Arial" w:cs="Arial"/>
        </w:rPr>
        <w:t xml:space="preserve"> del ecosistema de emprendimiento y mejoramiento de la productividad de las mipymes</w:t>
      </w:r>
    </w:p>
    <w:p w:rsidR="000D01B2" w:rsidRPr="00FE2690" w:rsidRDefault="000D01B2" w:rsidP="00683F0C">
      <w:pPr>
        <w:jc w:val="both"/>
        <w:rPr>
          <w:rFonts w:ascii="Arial" w:hAnsi="Arial" w:cs="Arial"/>
          <w:sz w:val="22"/>
          <w:szCs w:val="22"/>
        </w:rPr>
      </w:pPr>
    </w:p>
    <w:p w:rsidR="00D97D4D" w:rsidRPr="00FE2690" w:rsidRDefault="000D01B2" w:rsidP="00683F0C">
      <w:pPr>
        <w:jc w:val="both"/>
        <w:rPr>
          <w:rFonts w:ascii="Arial" w:hAnsi="Arial" w:cs="Arial"/>
          <w:sz w:val="22"/>
          <w:szCs w:val="22"/>
        </w:rPr>
      </w:pPr>
      <w:r w:rsidRPr="00FE2690">
        <w:rPr>
          <w:rFonts w:ascii="Arial" w:hAnsi="Arial" w:cs="Arial"/>
          <w:sz w:val="22"/>
          <w:szCs w:val="22"/>
        </w:rPr>
        <w:t xml:space="preserve">A continuación se presentan los resultados correspondientes a la gestión que se comenzó en septiembre </w:t>
      </w:r>
      <w:r w:rsidR="00A76403" w:rsidRPr="00FE2690">
        <w:rPr>
          <w:rFonts w:ascii="Arial" w:hAnsi="Arial" w:cs="Arial"/>
          <w:sz w:val="22"/>
          <w:szCs w:val="22"/>
        </w:rPr>
        <w:t xml:space="preserve">de 2016 </w:t>
      </w:r>
      <w:r w:rsidR="00C51E46" w:rsidRPr="00FE2690">
        <w:rPr>
          <w:rFonts w:ascii="Arial" w:hAnsi="Arial" w:cs="Arial"/>
          <w:sz w:val="22"/>
          <w:szCs w:val="22"/>
        </w:rPr>
        <w:t>y que en su gran mayoría ya se encuentran en etapa final del cumplimiento.</w:t>
      </w:r>
    </w:p>
    <w:p w:rsidR="00C51E46" w:rsidRPr="00FE2690" w:rsidRDefault="00C51E46" w:rsidP="00683F0C">
      <w:pPr>
        <w:jc w:val="both"/>
        <w:rPr>
          <w:rFonts w:ascii="Arial" w:hAnsi="Arial" w:cs="Arial"/>
          <w:sz w:val="22"/>
          <w:szCs w:val="22"/>
        </w:rPr>
      </w:pPr>
    </w:p>
    <w:p w:rsidR="00F04F12" w:rsidRPr="00FE2690" w:rsidRDefault="00F04F12" w:rsidP="00683F0C">
      <w:pPr>
        <w:jc w:val="both"/>
        <w:rPr>
          <w:rFonts w:ascii="Arial" w:hAnsi="Arial" w:cs="Arial"/>
          <w:noProof/>
        </w:rPr>
      </w:pPr>
    </w:p>
    <w:p w:rsidR="00F04F12" w:rsidRPr="00FE2690" w:rsidRDefault="00F04F12" w:rsidP="00683F0C">
      <w:pPr>
        <w:jc w:val="both"/>
        <w:rPr>
          <w:rFonts w:ascii="Arial" w:hAnsi="Arial" w:cs="Arial"/>
          <w:noProof/>
        </w:rPr>
      </w:pPr>
    </w:p>
    <w:p w:rsidR="00C51E46" w:rsidRPr="00FE2690" w:rsidRDefault="00F04F12" w:rsidP="00683F0C">
      <w:pPr>
        <w:jc w:val="both"/>
        <w:rPr>
          <w:rFonts w:ascii="Arial" w:hAnsi="Arial" w:cs="Arial"/>
          <w:sz w:val="22"/>
          <w:szCs w:val="22"/>
        </w:rPr>
      </w:pPr>
      <w:r w:rsidRPr="00FE2690">
        <w:rPr>
          <w:rFonts w:ascii="Arial" w:hAnsi="Arial" w:cs="Arial"/>
        </w:rPr>
        <w:lastRenderedPageBreak/>
        <w:drawing>
          <wp:inline distT="0" distB="0" distL="0" distR="0">
            <wp:extent cx="5905500" cy="802506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05500" cy="8025064"/>
                    </a:xfrm>
                    <a:prstGeom prst="rect">
                      <a:avLst/>
                    </a:prstGeom>
                    <a:noFill/>
                    <a:ln>
                      <a:noFill/>
                    </a:ln>
                  </pic:spPr>
                </pic:pic>
              </a:graphicData>
            </a:graphic>
          </wp:inline>
        </w:drawing>
      </w:r>
    </w:p>
    <w:p w:rsidR="00A07FE2" w:rsidRPr="00FE2690" w:rsidRDefault="00A07FE2" w:rsidP="00683F0C">
      <w:pPr>
        <w:jc w:val="both"/>
        <w:rPr>
          <w:rFonts w:ascii="Arial" w:hAnsi="Arial" w:cs="Arial"/>
          <w:sz w:val="22"/>
          <w:szCs w:val="22"/>
        </w:rPr>
      </w:pPr>
    </w:p>
    <w:p w:rsidR="00C51E46" w:rsidRPr="00FE2690" w:rsidRDefault="00C51E46" w:rsidP="00683F0C">
      <w:pPr>
        <w:jc w:val="both"/>
        <w:rPr>
          <w:rFonts w:ascii="Arial" w:hAnsi="Arial" w:cs="Arial"/>
          <w:sz w:val="22"/>
          <w:szCs w:val="22"/>
        </w:rPr>
      </w:pPr>
    </w:p>
    <w:p w:rsidR="00C51E46" w:rsidRPr="00FE2690" w:rsidRDefault="00F04F12" w:rsidP="00683F0C">
      <w:pPr>
        <w:jc w:val="both"/>
        <w:rPr>
          <w:rFonts w:ascii="Arial" w:hAnsi="Arial" w:cs="Arial"/>
          <w:sz w:val="22"/>
          <w:szCs w:val="22"/>
        </w:rPr>
      </w:pPr>
      <w:r w:rsidRPr="00FE2690">
        <w:rPr>
          <w:rFonts w:ascii="Arial" w:hAnsi="Arial" w:cs="Arial"/>
        </w:rPr>
        <w:lastRenderedPageBreak/>
        <w:drawing>
          <wp:inline distT="0" distB="0" distL="0" distR="0">
            <wp:extent cx="5905500" cy="5456743"/>
            <wp:effectExtent l="0" t="0" r="0" b="0"/>
            <wp:docPr id="4099" name="Imagen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5500" cy="5456743"/>
                    </a:xfrm>
                    <a:prstGeom prst="rect">
                      <a:avLst/>
                    </a:prstGeom>
                    <a:noFill/>
                    <a:ln>
                      <a:noFill/>
                    </a:ln>
                  </pic:spPr>
                </pic:pic>
              </a:graphicData>
            </a:graphic>
          </wp:inline>
        </w:drawing>
      </w:r>
    </w:p>
    <w:p w:rsidR="00C51E46" w:rsidRPr="00FE2690" w:rsidRDefault="00C51E46" w:rsidP="00683F0C">
      <w:pPr>
        <w:jc w:val="both"/>
        <w:rPr>
          <w:rFonts w:ascii="Arial" w:hAnsi="Arial" w:cs="Arial"/>
          <w:sz w:val="22"/>
          <w:szCs w:val="22"/>
        </w:rPr>
      </w:pPr>
    </w:p>
    <w:p w:rsidR="00A07FE2" w:rsidRPr="00FE2690" w:rsidRDefault="00A07FE2" w:rsidP="00683F0C">
      <w:pPr>
        <w:jc w:val="both"/>
        <w:rPr>
          <w:rFonts w:ascii="Arial" w:hAnsi="Arial" w:cs="Arial"/>
          <w:sz w:val="22"/>
          <w:szCs w:val="22"/>
        </w:rPr>
      </w:pPr>
    </w:p>
    <w:p w:rsidR="00A07FE2" w:rsidRPr="00FE2690" w:rsidRDefault="00A07FE2" w:rsidP="00A07FE2">
      <w:pPr>
        <w:pBdr>
          <w:top w:val="single" w:sz="4" w:space="1" w:color="auto"/>
          <w:left w:val="single" w:sz="4" w:space="4" w:color="auto"/>
          <w:bottom w:val="single" w:sz="4" w:space="1" w:color="auto"/>
          <w:right w:val="single" w:sz="4" w:space="4" w:color="auto"/>
        </w:pBdr>
        <w:spacing w:line="360" w:lineRule="auto"/>
        <w:contextualSpacing/>
        <w:jc w:val="both"/>
        <w:rPr>
          <w:rFonts w:ascii="Arial" w:hAnsi="Arial" w:cs="Arial"/>
          <w:sz w:val="22"/>
          <w:szCs w:val="22"/>
        </w:rPr>
      </w:pPr>
      <w:r w:rsidRPr="00FE2690">
        <w:rPr>
          <w:rFonts w:ascii="Arial" w:hAnsi="Arial" w:cs="Arial"/>
          <w:sz w:val="22"/>
          <w:szCs w:val="22"/>
        </w:rPr>
        <w:t>Proyecto de Inversión: 1022  “Consolidación del ecosistema de emprendimiento y mejoramiento de la productividad de las Mipymes”</w:t>
      </w:r>
    </w:p>
    <w:p w:rsidR="00B8203C" w:rsidRPr="00FE2690" w:rsidRDefault="00B8203C" w:rsidP="00A07FE2">
      <w:pPr>
        <w:spacing w:line="360" w:lineRule="auto"/>
        <w:contextualSpacing/>
        <w:jc w:val="both"/>
        <w:rPr>
          <w:rFonts w:ascii="Arial" w:hAnsi="Arial" w:cs="Arial"/>
          <w:sz w:val="22"/>
          <w:szCs w:val="22"/>
        </w:rPr>
      </w:pPr>
    </w:p>
    <w:p w:rsidR="00A07FE2" w:rsidRPr="00FE2690" w:rsidRDefault="00A07FE2" w:rsidP="00B8203C">
      <w:pPr>
        <w:pStyle w:val="Prrafodelista"/>
        <w:numPr>
          <w:ilvl w:val="0"/>
          <w:numId w:val="1"/>
        </w:numPr>
        <w:spacing w:line="360" w:lineRule="auto"/>
        <w:contextualSpacing/>
        <w:jc w:val="both"/>
        <w:rPr>
          <w:rFonts w:ascii="Arial" w:hAnsi="Arial" w:cs="Arial"/>
        </w:rPr>
      </w:pPr>
      <w:r w:rsidRPr="00FE2690">
        <w:rPr>
          <w:rFonts w:ascii="Arial" w:hAnsi="Arial" w:cs="Arial"/>
        </w:rPr>
        <w:t>Meta Plan: Atender 2.769 emprendimientos de oportunidad.</w:t>
      </w:r>
    </w:p>
    <w:p w:rsidR="00A07FE2" w:rsidRPr="00FE2690" w:rsidRDefault="00A07FE2" w:rsidP="00B8203C">
      <w:pPr>
        <w:pStyle w:val="Prrafodelista"/>
        <w:numPr>
          <w:ilvl w:val="0"/>
          <w:numId w:val="1"/>
        </w:numPr>
        <w:spacing w:line="360" w:lineRule="auto"/>
        <w:contextualSpacing/>
        <w:jc w:val="both"/>
        <w:rPr>
          <w:rFonts w:ascii="Arial" w:hAnsi="Arial" w:cs="Arial"/>
        </w:rPr>
      </w:pPr>
      <w:r w:rsidRPr="00FE2690">
        <w:rPr>
          <w:rFonts w:ascii="Arial" w:hAnsi="Arial" w:cs="Arial"/>
        </w:rPr>
        <w:t>Meta Proyecto: Brindar a 800 emprendimientos por oportunidad asistencia técnica a la medida.</w:t>
      </w:r>
    </w:p>
    <w:p w:rsidR="00A07FE2" w:rsidRPr="00FE2690" w:rsidRDefault="00A07FE2" w:rsidP="00A07FE2">
      <w:pPr>
        <w:spacing w:line="360" w:lineRule="auto"/>
        <w:contextualSpacing/>
        <w:jc w:val="both"/>
        <w:rPr>
          <w:rFonts w:ascii="Arial" w:hAnsi="Arial" w:cs="Arial"/>
          <w:b/>
          <w:sz w:val="22"/>
          <w:szCs w:val="22"/>
        </w:rPr>
      </w:pPr>
    </w:p>
    <w:p w:rsidR="00A07FE2" w:rsidRPr="00FE2690" w:rsidRDefault="00A07FE2" w:rsidP="00A07FE2">
      <w:pPr>
        <w:spacing w:line="360" w:lineRule="auto"/>
        <w:contextualSpacing/>
        <w:jc w:val="both"/>
        <w:rPr>
          <w:rFonts w:ascii="Arial" w:hAnsi="Arial" w:cs="Arial"/>
          <w:b/>
          <w:sz w:val="22"/>
          <w:szCs w:val="22"/>
        </w:rPr>
      </w:pPr>
      <w:r w:rsidRPr="00FE2690">
        <w:rPr>
          <w:rFonts w:ascii="Arial" w:hAnsi="Arial" w:cs="Arial"/>
          <w:b/>
          <w:sz w:val="22"/>
          <w:szCs w:val="22"/>
        </w:rPr>
        <w:t>RUTA DE EMPRENDIMIENTO</w:t>
      </w:r>
    </w:p>
    <w:p w:rsidR="00A07FE2" w:rsidRPr="00FE2690" w:rsidRDefault="00A07FE2" w:rsidP="00A07FE2">
      <w:pPr>
        <w:jc w:val="both"/>
        <w:rPr>
          <w:rFonts w:ascii="Arial" w:hAnsi="Arial" w:cs="Arial"/>
          <w:sz w:val="22"/>
          <w:szCs w:val="22"/>
        </w:rPr>
      </w:pPr>
      <w:r w:rsidRPr="00FE2690">
        <w:rPr>
          <w:rFonts w:ascii="Arial" w:hAnsi="Arial" w:cs="Arial"/>
          <w:sz w:val="22"/>
          <w:szCs w:val="22"/>
        </w:rPr>
        <w:t xml:space="preserve">Estrategia diseñada para que de manera personalizada y a la medida de las necesidades del emprendedor, se acompañe su proceso con mentorías, talleres de capacitación y alianzas con otras entidades desde el nacimiento de la idea, pasando por la construcción del plan de negocio, </w:t>
      </w:r>
      <w:r w:rsidRPr="00FE2690">
        <w:rPr>
          <w:rFonts w:ascii="Arial" w:hAnsi="Arial" w:cs="Arial"/>
          <w:sz w:val="22"/>
          <w:szCs w:val="22"/>
        </w:rPr>
        <w:lastRenderedPageBreak/>
        <w:t xml:space="preserve">acercamiento a las fuentes de financiación, asesoría legal para trámites de formalización y acceso a plataformas y programas de formación.  La estrategia incluye actividades como ruedas de negocios, </w:t>
      </w:r>
      <w:r w:rsidRPr="00FE2690">
        <w:rPr>
          <w:rFonts w:ascii="Arial" w:hAnsi="Arial" w:cs="Arial"/>
          <w:i/>
          <w:sz w:val="22"/>
          <w:szCs w:val="22"/>
        </w:rPr>
        <w:t>networking</w:t>
      </w:r>
      <w:r w:rsidRPr="00FE2690">
        <w:rPr>
          <w:rFonts w:ascii="Arial" w:hAnsi="Arial" w:cs="Arial"/>
          <w:sz w:val="22"/>
          <w:szCs w:val="22"/>
        </w:rPr>
        <w:t xml:space="preserve"> y ferias de comercialización que le permitirán interactuar de manera más eficiente con los sectores involucrados en sus emprendimientos. </w:t>
      </w:r>
    </w:p>
    <w:p w:rsidR="00A07FE2" w:rsidRPr="00FE2690" w:rsidRDefault="00A07FE2" w:rsidP="00A07FE2">
      <w:pPr>
        <w:jc w:val="both"/>
        <w:rPr>
          <w:rFonts w:ascii="Arial" w:hAnsi="Arial" w:cs="Arial"/>
          <w:sz w:val="22"/>
          <w:szCs w:val="22"/>
        </w:rPr>
      </w:pPr>
    </w:p>
    <w:p w:rsidR="00A07FE2" w:rsidRPr="00FE2690" w:rsidRDefault="00A07FE2" w:rsidP="00A07FE2">
      <w:pPr>
        <w:jc w:val="both"/>
        <w:rPr>
          <w:rFonts w:ascii="Arial" w:hAnsi="Arial" w:cs="Arial"/>
          <w:sz w:val="22"/>
          <w:szCs w:val="22"/>
        </w:rPr>
      </w:pPr>
      <w:r w:rsidRPr="00FE2690">
        <w:rPr>
          <w:rFonts w:ascii="Arial" w:hAnsi="Arial" w:cs="Arial"/>
          <w:sz w:val="22"/>
          <w:szCs w:val="22"/>
        </w:rPr>
        <w:t xml:space="preserve">La ruta de emprendimiento es operada en el Centro de Negocios que funciona en la Plaza 7 de la Plaza de los Artesanos, ubicada en la Carrera 60 No 63 A -52, de lunes a viernes de 8am a 4pm. </w:t>
      </w:r>
    </w:p>
    <w:p w:rsidR="00A07FE2" w:rsidRPr="00FE2690" w:rsidRDefault="00A07FE2" w:rsidP="00A07FE2">
      <w:pPr>
        <w:spacing w:line="360" w:lineRule="auto"/>
        <w:contextualSpacing/>
        <w:jc w:val="both"/>
        <w:rPr>
          <w:rFonts w:ascii="Arial" w:hAnsi="Arial" w:cs="Arial"/>
          <w:b/>
          <w:sz w:val="22"/>
          <w:szCs w:val="22"/>
        </w:rPr>
      </w:pPr>
    </w:p>
    <w:p w:rsidR="00A07FE2" w:rsidRPr="00FE2690" w:rsidRDefault="00A07FE2" w:rsidP="00A07FE2">
      <w:pPr>
        <w:rPr>
          <w:rFonts w:ascii="Arial" w:hAnsi="Arial" w:cs="Arial"/>
          <w:b/>
          <w:sz w:val="22"/>
          <w:szCs w:val="22"/>
        </w:rPr>
      </w:pPr>
    </w:p>
    <w:p w:rsidR="00A07FE2" w:rsidRPr="00FE2690" w:rsidRDefault="00A07FE2" w:rsidP="00A07FE2">
      <w:pPr>
        <w:rPr>
          <w:rFonts w:ascii="Arial" w:hAnsi="Arial" w:cs="Arial"/>
          <w:b/>
          <w:sz w:val="22"/>
          <w:szCs w:val="22"/>
        </w:rPr>
      </w:pPr>
    </w:p>
    <w:p w:rsidR="00A07FE2" w:rsidRPr="00FE2690" w:rsidRDefault="00A07FE2" w:rsidP="00A07FE2">
      <w:pPr>
        <w:rPr>
          <w:rFonts w:ascii="Arial" w:hAnsi="Arial" w:cs="Arial"/>
          <w:b/>
          <w:sz w:val="22"/>
          <w:szCs w:val="22"/>
        </w:rPr>
      </w:pPr>
      <w:r w:rsidRPr="00FE2690">
        <w:rPr>
          <w:rFonts w:ascii="Arial" w:hAnsi="Arial" w:cs="Arial"/>
          <w:b/>
          <w:sz w:val="22"/>
          <w:szCs w:val="22"/>
        </w:rPr>
        <w:t>Estructura de la Ruta de Emprendimiento</w:t>
      </w:r>
    </w:p>
    <w:p w:rsidR="00A07FE2" w:rsidRPr="00FE2690" w:rsidRDefault="00A07FE2" w:rsidP="00A07FE2">
      <w:pPr>
        <w:rPr>
          <w:rFonts w:ascii="Arial" w:hAnsi="Arial" w:cs="Arial"/>
          <w:b/>
          <w:sz w:val="22"/>
          <w:szCs w:val="22"/>
        </w:rPr>
      </w:pPr>
    </w:p>
    <w:p w:rsidR="00A07FE2" w:rsidRPr="00FE2690" w:rsidRDefault="00A07FE2" w:rsidP="00BD09A2">
      <w:pPr>
        <w:numPr>
          <w:ilvl w:val="0"/>
          <w:numId w:val="7"/>
        </w:numPr>
        <w:rPr>
          <w:rFonts w:ascii="Arial" w:hAnsi="Arial" w:cs="Arial"/>
          <w:b/>
          <w:sz w:val="22"/>
          <w:szCs w:val="22"/>
        </w:rPr>
      </w:pPr>
      <w:r w:rsidRPr="00FE2690">
        <w:rPr>
          <w:rFonts w:ascii="Arial" w:hAnsi="Arial" w:cs="Arial"/>
          <w:b/>
          <w:sz w:val="22"/>
          <w:szCs w:val="22"/>
        </w:rPr>
        <w:t xml:space="preserve">IDEACIÓN Y VALIDACIÓN: </w:t>
      </w:r>
      <w:r w:rsidRPr="00FE2690">
        <w:rPr>
          <w:rFonts w:ascii="Arial" w:hAnsi="Arial" w:cs="Arial"/>
          <w:sz w:val="22"/>
          <w:szCs w:val="22"/>
        </w:rPr>
        <w:t>Talleres de Ideación y herramientas para validar su modelo de Negocio</w:t>
      </w:r>
    </w:p>
    <w:p w:rsidR="00A07FE2" w:rsidRPr="00FE2690" w:rsidRDefault="00A07FE2" w:rsidP="00A07FE2">
      <w:pPr>
        <w:rPr>
          <w:rFonts w:ascii="Arial" w:hAnsi="Arial" w:cs="Arial"/>
          <w:b/>
          <w:sz w:val="22"/>
          <w:szCs w:val="22"/>
        </w:rPr>
      </w:pPr>
    </w:p>
    <w:p w:rsidR="00A07FE2" w:rsidRPr="00FE2690" w:rsidRDefault="00A07FE2" w:rsidP="00BD09A2">
      <w:pPr>
        <w:numPr>
          <w:ilvl w:val="0"/>
          <w:numId w:val="7"/>
        </w:numPr>
        <w:rPr>
          <w:rFonts w:ascii="Arial" w:hAnsi="Arial" w:cs="Arial"/>
          <w:b/>
          <w:sz w:val="22"/>
          <w:szCs w:val="22"/>
        </w:rPr>
      </w:pPr>
      <w:r w:rsidRPr="00FE2690">
        <w:rPr>
          <w:rFonts w:ascii="Arial" w:hAnsi="Arial" w:cs="Arial"/>
          <w:b/>
          <w:sz w:val="22"/>
          <w:szCs w:val="22"/>
        </w:rPr>
        <w:t xml:space="preserve">PLAN DE NEGOCIO: </w:t>
      </w:r>
      <w:r w:rsidRPr="00FE2690">
        <w:rPr>
          <w:rFonts w:ascii="Arial" w:hAnsi="Arial" w:cs="Arial"/>
          <w:sz w:val="22"/>
          <w:szCs w:val="22"/>
        </w:rPr>
        <w:t>Estructuración y preparación de su plan de negocio listo para presentar a entidades de financiamiento</w:t>
      </w:r>
    </w:p>
    <w:p w:rsidR="00A07FE2" w:rsidRPr="00FE2690" w:rsidRDefault="00A07FE2" w:rsidP="00A07FE2">
      <w:pPr>
        <w:rPr>
          <w:rFonts w:ascii="Arial" w:hAnsi="Arial" w:cs="Arial"/>
          <w:b/>
          <w:sz w:val="22"/>
          <w:szCs w:val="22"/>
        </w:rPr>
      </w:pPr>
    </w:p>
    <w:p w:rsidR="00A07FE2" w:rsidRPr="00FE2690" w:rsidRDefault="00A07FE2" w:rsidP="00BD09A2">
      <w:pPr>
        <w:numPr>
          <w:ilvl w:val="0"/>
          <w:numId w:val="7"/>
        </w:numPr>
        <w:rPr>
          <w:rFonts w:ascii="Arial" w:hAnsi="Arial" w:cs="Arial"/>
          <w:b/>
          <w:sz w:val="22"/>
          <w:szCs w:val="22"/>
        </w:rPr>
      </w:pPr>
      <w:r w:rsidRPr="00FE2690">
        <w:rPr>
          <w:rFonts w:ascii="Arial" w:hAnsi="Arial" w:cs="Arial"/>
          <w:b/>
          <w:sz w:val="22"/>
          <w:szCs w:val="22"/>
        </w:rPr>
        <w:t xml:space="preserve">FORTALECIMIENTO: </w:t>
      </w:r>
      <w:r w:rsidRPr="00FE2690">
        <w:rPr>
          <w:rFonts w:ascii="Arial" w:hAnsi="Arial" w:cs="Arial"/>
          <w:sz w:val="22"/>
          <w:szCs w:val="22"/>
        </w:rPr>
        <w:t>Identificamos las necesidades de su negocio y brindamos herramientas para satisfacerlas</w:t>
      </w:r>
    </w:p>
    <w:p w:rsidR="00A07FE2" w:rsidRPr="00FE2690" w:rsidRDefault="00A07FE2" w:rsidP="00A07FE2">
      <w:pPr>
        <w:rPr>
          <w:rFonts w:ascii="Arial" w:hAnsi="Arial" w:cs="Arial"/>
          <w:b/>
          <w:sz w:val="22"/>
          <w:szCs w:val="22"/>
        </w:rPr>
      </w:pPr>
    </w:p>
    <w:p w:rsidR="00A07FE2" w:rsidRPr="00FE2690" w:rsidRDefault="00A07FE2" w:rsidP="00BD09A2">
      <w:pPr>
        <w:numPr>
          <w:ilvl w:val="0"/>
          <w:numId w:val="7"/>
        </w:numPr>
        <w:rPr>
          <w:rFonts w:ascii="Arial" w:hAnsi="Arial" w:cs="Arial"/>
          <w:b/>
          <w:sz w:val="22"/>
          <w:szCs w:val="22"/>
        </w:rPr>
      </w:pPr>
      <w:r w:rsidRPr="00FE2690">
        <w:rPr>
          <w:rFonts w:ascii="Arial" w:hAnsi="Arial" w:cs="Arial"/>
          <w:b/>
          <w:sz w:val="22"/>
          <w:szCs w:val="22"/>
        </w:rPr>
        <w:t xml:space="preserve">FORMALIZACIÓN: </w:t>
      </w:r>
      <w:r w:rsidRPr="00FE2690">
        <w:rPr>
          <w:rFonts w:ascii="Arial" w:hAnsi="Arial" w:cs="Arial"/>
          <w:sz w:val="22"/>
          <w:szCs w:val="22"/>
        </w:rPr>
        <w:t>Asesoría y acompañamiento en trámites</w:t>
      </w:r>
    </w:p>
    <w:p w:rsidR="00A07FE2" w:rsidRPr="00FE2690" w:rsidRDefault="00A07FE2" w:rsidP="00A07FE2">
      <w:pPr>
        <w:rPr>
          <w:rFonts w:ascii="Arial" w:hAnsi="Arial" w:cs="Arial"/>
          <w:b/>
          <w:sz w:val="22"/>
          <w:szCs w:val="22"/>
        </w:rPr>
      </w:pPr>
    </w:p>
    <w:p w:rsidR="00A07FE2" w:rsidRPr="00FE2690" w:rsidRDefault="00A07FE2" w:rsidP="00BD09A2">
      <w:pPr>
        <w:numPr>
          <w:ilvl w:val="0"/>
          <w:numId w:val="7"/>
        </w:numPr>
        <w:rPr>
          <w:rFonts w:ascii="Arial" w:hAnsi="Arial" w:cs="Arial"/>
          <w:sz w:val="22"/>
          <w:szCs w:val="22"/>
        </w:rPr>
      </w:pPr>
      <w:r w:rsidRPr="00FE2690">
        <w:rPr>
          <w:rFonts w:ascii="Arial" w:hAnsi="Arial" w:cs="Arial"/>
          <w:b/>
          <w:sz w:val="22"/>
          <w:szCs w:val="22"/>
        </w:rPr>
        <w:t xml:space="preserve">FINANCIAMIENTO: </w:t>
      </w:r>
      <w:r w:rsidRPr="00FE2690">
        <w:rPr>
          <w:rFonts w:ascii="Arial" w:hAnsi="Arial" w:cs="Arial"/>
          <w:sz w:val="22"/>
          <w:szCs w:val="22"/>
        </w:rPr>
        <w:t>Convenios con entidades financieras y alistamiento financiero</w:t>
      </w:r>
    </w:p>
    <w:p w:rsidR="00A07FE2" w:rsidRPr="00FE2690" w:rsidRDefault="00A07FE2" w:rsidP="00683F0C">
      <w:pPr>
        <w:jc w:val="both"/>
        <w:rPr>
          <w:rFonts w:ascii="Arial" w:hAnsi="Arial" w:cs="Arial"/>
          <w:sz w:val="22"/>
          <w:szCs w:val="22"/>
        </w:rPr>
      </w:pPr>
    </w:p>
    <w:p w:rsidR="00A07FE2" w:rsidRPr="00FE2690" w:rsidRDefault="00A07FE2" w:rsidP="00683F0C">
      <w:pPr>
        <w:jc w:val="both"/>
        <w:rPr>
          <w:rFonts w:ascii="Arial" w:hAnsi="Arial" w:cs="Arial"/>
          <w:sz w:val="22"/>
          <w:szCs w:val="22"/>
        </w:rPr>
      </w:pPr>
    </w:p>
    <w:p w:rsidR="00B8203C" w:rsidRPr="00FE2690" w:rsidRDefault="00B8203C" w:rsidP="00B8203C">
      <w:pPr>
        <w:spacing w:line="360" w:lineRule="auto"/>
        <w:contextualSpacing/>
        <w:jc w:val="both"/>
        <w:rPr>
          <w:rFonts w:ascii="Arial" w:hAnsi="Arial" w:cs="Arial"/>
          <w:b/>
          <w:sz w:val="22"/>
          <w:szCs w:val="22"/>
        </w:rPr>
      </w:pPr>
    </w:p>
    <w:p w:rsidR="00B8203C" w:rsidRPr="00FE2690" w:rsidRDefault="00B8203C" w:rsidP="00B8203C">
      <w:pPr>
        <w:spacing w:line="360" w:lineRule="auto"/>
        <w:contextualSpacing/>
        <w:jc w:val="both"/>
        <w:rPr>
          <w:rFonts w:ascii="Arial" w:hAnsi="Arial" w:cs="Arial"/>
          <w:b/>
          <w:sz w:val="22"/>
          <w:szCs w:val="22"/>
        </w:rPr>
      </w:pPr>
      <w:r w:rsidRPr="00FE2690">
        <w:rPr>
          <w:rFonts w:ascii="Arial" w:hAnsi="Arial" w:cs="Arial"/>
          <w:b/>
          <w:noProof/>
          <w:sz w:val="22"/>
          <w:szCs w:val="22"/>
        </w:rPr>
        <w:drawing>
          <wp:inline distT="0" distB="0" distL="0" distR="0" wp14:anchorId="30E2725C" wp14:editId="7A4A0996">
            <wp:extent cx="2907297" cy="3028207"/>
            <wp:effectExtent l="0" t="0" r="7620" b="1270"/>
            <wp:docPr id="102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16"/>
                    <a:srcRect l="35477" t="13930" r="36809" b="23795"/>
                    <a:stretch>
                      <a:fillRect/>
                    </a:stretch>
                  </pic:blipFill>
                  <pic:spPr bwMode="auto">
                    <a:xfrm>
                      <a:off x="0" y="0"/>
                      <a:ext cx="2921205" cy="3042694"/>
                    </a:xfrm>
                    <a:prstGeom prst="rect">
                      <a:avLst/>
                    </a:prstGeom>
                    <a:noFill/>
                    <a:ln w="9525">
                      <a:noFill/>
                      <a:miter lim="800000"/>
                      <a:headEnd/>
                      <a:tailEnd/>
                    </a:ln>
                    <a:effectLst/>
                  </pic:spPr>
                </pic:pic>
              </a:graphicData>
            </a:graphic>
          </wp:inline>
        </w:drawing>
      </w:r>
      <w:r w:rsidRPr="00FE2690">
        <w:rPr>
          <w:rFonts w:ascii="Arial" w:hAnsi="Arial" w:cs="Arial"/>
          <w:noProof/>
          <w:sz w:val="22"/>
          <w:szCs w:val="22"/>
        </w:rPr>
        <w:t xml:space="preserve"> </w:t>
      </w:r>
      <w:r w:rsidRPr="00FE2690">
        <w:rPr>
          <w:rFonts w:ascii="Arial" w:hAnsi="Arial" w:cs="Arial"/>
          <w:b/>
          <w:noProof/>
          <w:sz w:val="22"/>
          <w:szCs w:val="22"/>
        </w:rPr>
        <w:drawing>
          <wp:inline distT="0" distB="0" distL="0" distR="0" wp14:anchorId="055EBB5A" wp14:editId="1E4628EA">
            <wp:extent cx="2837239" cy="3028207"/>
            <wp:effectExtent l="0" t="0" r="1270" b="1270"/>
            <wp:docPr id="1028" name="Picture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Grp="1" noChangeAspect="1" noChangeArrowheads="1"/>
                    </pic:cNvPicPr>
                  </pic:nvPicPr>
                  <pic:blipFill rotWithShape="1">
                    <a:blip r:embed="rId17"/>
                    <a:srcRect l="35637" t="32276" r="38295" b="4781"/>
                    <a:stretch/>
                  </pic:blipFill>
                  <pic:spPr bwMode="auto">
                    <a:xfrm>
                      <a:off x="0" y="0"/>
                      <a:ext cx="2850934" cy="3042824"/>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B8203C" w:rsidRPr="00FE2690" w:rsidRDefault="00B8203C" w:rsidP="00B8203C">
      <w:pPr>
        <w:spacing w:line="360" w:lineRule="auto"/>
        <w:contextualSpacing/>
        <w:jc w:val="both"/>
        <w:rPr>
          <w:rFonts w:ascii="Arial" w:hAnsi="Arial" w:cs="Arial"/>
          <w:b/>
          <w:sz w:val="22"/>
          <w:szCs w:val="22"/>
        </w:rPr>
      </w:pPr>
    </w:p>
    <w:p w:rsidR="00B8203C" w:rsidRPr="00FE2690" w:rsidRDefault="00B8203C" w:rsidP="00B8203C">
      <w:pPr>
        <w:spacing w:line="360" w:lineRule="auto"/>
        <w:contextualSpacing/>
        <w:jc w:val="both"/>
        <w:rPr>
          <w:rFonts w:ascii="Arial" w:hAnsi="Arial" w:cs="Arial"/>
          <w:b/>
          <w:sz w:val="22"/>
          <w:szCs w:val="22"/>
        </w:rPr>
      </w:pPr>
    </w:p>
    <w:p w:rsidR="00B8203C" w:rsidRPr="00FE2690" w:rsidRDefault="00B8203C" w:rsidP="00B8203C">
      <w:pPr>
        <w:jc w:val="both"/>
        <w:rPr>
          <w:rFonts w:ascii="Arial" w:hAnsi="Arial" w:cs="Arial"/>
          <w:sz w:val="22"/>
          <w:szCs w:val="22"/>
        </w:rPr>
      </w:pPr>
      <w:r w:rsidRPr="00FE2690">
        <w:rPr>
          <w:rFonts w:ascii="Arial" w:hAnsi="Arial" w:cs="Arial"/>
          <w:sz w:val="22"/>
          <w:szCs w:val="22"/>
        </w:rPr>
        <w:t xml:space="preserve">El avance a noviembre de 2018 es de </w:t>
      </w:r>
      <w:r w:rsidRPr="00FE2690">
        <w:rPr>
          <w:rFonts w:ascii="Arial" w:hAnsi="Arial" w:cs="Arial"/>
          <w:b/>
          <w:sz w:val="22"/>
          <w:szCs w:val="22"/>
        </w:rPr>
        <w:t>1.062</w:t>
      </w:r>
      <w:r w:rsidRPr="00FE2690">
        <w:rPr>
          <w:rFonts w:ascii="Arial" w:hAnsi="Arial" w:cs="Arial"/>
          <w:sz w:val="22"/>
          <w:szCs w:val="22"/>
        </w:rPr>
        <w:t xml:space="preserve"> emprendimientos atendidos:</w:t>
      </w:r>
    </w:p>
    <w:p w:rsidR="00B8203C" w:rsidRPr="00FE2690" w:rsidRDefault="00B8203C" w:rsidP="00B8203C">
      <w:pPr>
        <w:ind w:firstLine="60"/>
        <w:jc w:val="both"/>
        <w:rPr>
          <w:rFonts w:ascii="Arial" w:hAnsi="Arial" w:cs="Arial"/>
          <w:sz w:val="22"/>
          <w:szCs w:val="22"/>
        </w:rPr>
      </w:pPr>
    </w:p>
    <w:p w:rsidR="00B8203C" w:rsidRPr="00FE2690" w:rsidRDefault="00B8203C" w:rsidP="00BD09A2">
      <w:pPr>
        <w:pStyle w:val="Prrafodelista"/>
        <w:numPr>
          <w:ilvl w:val="0"/>
          <w:numId w:val="9"/>
        </w:numPr>
        <w:spacing w:after="160" w:line="259" w:lineRule="auto"/>
        <w:contextualSpacing/>
        <w:rPr>
          <w:rFonts w:ascii="Arial" w:hAnsi="Arial" w:cs="Arial"/>
        </w:rPr>
      </w:pPr>
      <w:r w:rsidRPr="00FE2690">
        <w:rPr>
          <w:rFonts w:ascii="Arial" w:hAnsi="Arial" w:cs="Arial"/>
        </w:rPr>
        <w:t>577  son mujeres</w:t>
      </w:r>
    </w:p>
    <w:p w:rsidR="00B8203C" w:rsidRPr="00FE2690" w:rsidRDefault="00B8203C" w:rsidP="00BD09A2">
      <w:pPr>
        <w:pStyle w:val="Prrafodelista"/>
        <w:numPr>
          <w:ilvl w:val="0"/>
          <w:numId w:val="9"/>
        </w:numPr>
        <w:spacing w:after="160" w:line="259" w:lineRule="auto"/>
        <w:contextualSpacing/>
        <w:rPr>
          <w:rFonts w:ascii="Arial" w:hAnsi="Arial" w:cs="Arial"/>
        </w:rPr>
      </w:pPr>
      <w:r w:rsidRPr="00FE2690">
        <w:rPr>
          <w:rFonts w:ascii="Arial" w:hAnsi="Arial" w:cs="Arial"/>
        </w:rPr>
        <w:t>485  hombres</w:t>
      </w:r>
    </w:p>
    <w:p w:rsidR="00B8203C" w:rsidRPr="00FE2690" w:rsidRDefault="00B8203C" w:rsidP="00B8203C">
      <w:pPr>
        <w:pStyle w:val="Prrafodelista"/>
        <w:spacing w:after="160" w:line="259" w:lineRule="auto"/>
        <w:ind w:left="1440"/>
        <w:contextualSpacing/>
        <w:rPr>
          <w:rFonts w:ascii="Arial" w:hAnsi="Arial" w:cs="Arial"/>
        </w:rPr>
      </w:pPr>
    </w:p>
    <w:p w:rsidR="00B8203C" w:rsidRPr="00FE2690" w:rsidRDefault="00B8203C" w:rsidP="00B8203C">
      <w:pPr>
        <w:spacing w:after="160" w:line="259" w:lineRule="auto"/>
        <w:contextualSpacing/>
        <w:rPr>
          <w:rFonts w:ascii="Arial" w:hAnsi="Arial" w:cs="Arial"/>
          <w:sz w:val="22"/>
          <w:szCs w:val="22"/>
        </w:rPr>
      </w:pPr>
      <w:r w:rsidRPr="00FE2690">
        <w:rPr>
          <w:rFonts w:ascii="Arial" w:hAnsi="Arial" w:cs="Arial"/>
          <w:sz w:val="22"/>
          <w:szCs w:val="22"/>
        </w:rPr>
        <w:t>Los Sectores económicos, identificados en la atención prestada son:</w:t>
      </w:r>
    </w:p>
    <w:p w:rsidR="00B8203C" w:rsidRPr="00FE2690" w:rsidRDefault="00B8203C" w:rsidP="00BD09A2">
      <w:pPr>
        <w:pStyle w:val="Prrafodelista"/>
        <w:numPr>
          <w:ilvl w:val="2"/>
          <w:numId w:val="11"/>
        </w:numPr>
        <w:spacing w:after="160" w:line="259" w:lineRule="auto"/>
        <w:contextualSpacing/>
        <w:rPr>
          <w:rFonts w:ascii="Arial" w:hAnsi="Arial" w:cs="Arial"/>
        </w:rPr>
      </w:pPr>
      <w:r w:rsidRPr="00FE2690">
        <w:rPr>
          <w:rFonts w:ascii="Arial" w:hAnsi="Arial" w:cs="Arial"/>
        </w:rPr>
        <w:t xml:space="preserve">385  artesanos </w:t>
      </w:r>
    </w:p>
    <w:p w:rsidR="00B8203C" w:rsidRPr="00FE2690" w:rsidRDefault="00B8203C" w:rsidP="00BD09A2">
      <w:pPr>
        <w:pStyle w:val="Prrafodelista"/>
        <w:numPr>
          <w:ilvl w:val="2"/>
          <w:numId w:val="11"/>
        </w:numPr>
        <w:spacing w:after="160" w:line="259" w:lineRule="auto"/>
        <w:contextualSpacing/>
        <w:rPr>
          <w:rFonts w:ascii="Arial" w:hAnsi="Arial" w:cs="Arial"/>
        </w:rPr>
      </w:pPr>
      <w:r w:rsidRPr="00FE2690">
        <w:rPr>
          <w:rFonts w:ascii="Arial" w:hAnsi="Arial" w:cs="Arial"/>
        </w:rPr>
        <w:t>120  gastronomía</w:t>
      </w:r>
    </w:p>
    <w:p w:rsidR="00B8203C" w:rsidRPr="00FE2690" w:rsidRDefault="00B8203C" w:rsidP="00BD09A2">
      <w:pPr>
        <w:pStyle w:val="Prrafodelista"/>
        <w:numPr>
          <w:ilvl w:val="2"/>
          <w:numId w:val="11"/>
        </w:numPr>
        <w:spacing w:after="160" w:line="259" w:lineRule="auto"/>
        <w:contextualSpacing/>
        <w:rPr>
          <w:rFonts w:ascii="Arial" w:hAnsi="Arial" w:cs="Arial"/>
        </w:rPr>
      </w:pPr>
      <w:r w:rsidRPr="00FE2690">
        <w:rPr>
          <w:rFonts w:ascii="Arial" w:hAnsi="Arial" w:cs="Arial"/>
        </w:rPr>
        <w:t xml:space="preserve">  32 tecnología</w:t>
      </w:r>
    </w:p>
    <w:p w:rsidR="00B8203C" w:rsidRPr="00FE2690" w:rsidRDefault="00B8203C" w:rsidP="00BD09A2">
      <w:pPr>
        <w:pStyle w:val="Prrafodelista"/>
        <w:numPr>
          <w:ilvl w:val="2"/>
          <w:numId w:val="11"/>
        </w:numPr>
        <w:spacing w:after="160" w:line="259" w:lineRule="auto"/>
        <w:contextualSpacing/>
        <w:rPr>
          <w:rFonts w:ascii="Arial" w:hAnsi="Arial" w:cs="Arial"/>
        </w:rPr>
      </w:pPr>
      <w:r w:rsidRPr="00FE2690">
        <w:rPr>
          <w:rFonts w:ascii="Arial" w:hAnsi="Arial" w:cs="Arial"/>
        </w:rPr>
        <w:t xml:space="preserve">  84  cuero calzado y marroquinería</w:t>
      </w:r>
    </w:p>
    <w:p w:rsidR="00B8203C" w:rsidRPr="00FE2690" w:rsidRDefault="00B8203C" w:rsidP="00BD09A2">
      <w:pPr>
        <w:pStyle w:val="Prrafodelista"/>
        <w:numPr>
          <w:ilvl w:val="2"/>
          <w:numId w:val="11"/>
        </w:numPr>
        <w:spacing w:after="160" w:line="259" w:lineRule="auto"/>
        <w:contextualSpacing/>
        <w:rPr>
          <w:rFonts w:ascii="Arial" w:hAnsi="Arial" w:cs="Arial"/>
        </w:rPr>
      </w:pPr>
      <w:r w:rsidRPr="00FE2690">
        <w:rPr>
          <w:rFonts w:ascii="Arial" w:hAnsi="Arial" w:cs="Arial"/>
        </w:rPr>
        <w:t xml:space="preserve">  20  bici</w:t>
      </w:r>
    </w:p>
    <w:p w:rsidR="00B8203C" w:rsidRPr="00FE2690" w:rsidRDefault="00B8203C" w:rsidP="00BD09A2">
      <w:pPr>
        <w:pStyle w:val="Prrafodelista"/>
        <w:numPr>
          <w:ilvl w:val="2"/>
          <w:numId w:val="11"/>
        </w:numPr>
        <w:spacing w:after="160" w:line="259" w:lineRule="auto"/>
        <w:contextualSpacing/>
        <w:rPr>
          <w:rFonts w:ascii="Arial" w:hAnsi="Arial" w:cs="Arial"/>
        </w:rPr>
      </w:pPr>
      <w:r w:rsidRPr="00FE2690">
        <w:rPr>
          <w:rFonts w:ascii="Arial" w:hAnsi="Arial" w:cs="Arial"/>
        </w:rPr>
        <w:t xml:space="preserve">  67 cosméticos y belleza</w:t>
      </w:r>
    </w:p>
    <w:p w:rsidR="00B8203C" w:rsidRPr="00FE2690" w:rsidRDefault="00B8203C" w:rsidP="00BD09A2">
      <w:pPr>
        <w:pStyle w:val="Prrafodelista"/>
        <w:numPr>
          <w:ilvl w:val="2"/>
          <w:numId w:val="11"/>
        </w:numPr>
        <w:spacing w:after="160" w:line="259" w:lineRule="auto"/>
        <w:contextualSpacing/>
        <w:rPr>
          <w:rFonts w:ascii="Arial" w:hAnsi="Arial" w:cs="Arial"/>
        </w:rPr>
      </w:pPr>
      <w:r w:rsidRPr="00FE2690">
        <w:rPr>
          <w:rFonts w:ascii="Arial" w:hAnsi="Arial" w:cs="Arial"/>
        </w:rPr>
        <w:t>158 confecciones</w:t>
      </w:r>
    </w:p>
    <w:p w:rsidR="00B8203C" w:rsidRPr="00FE2690" w:rsidRDefault="00B8203C" w:rsidP="00BD09A2">
      <w:pPr>
        <w:pStyle w:val="Prrafodelista"/>
        <w:numPr>
          <w:ilvl w:val="2"/>
          <w:numId w:val="11"/>
        </w:numPr>
        <w:spacing w:after="160" w:line="259" w:lineRule="auto"/>
        <w:contextualSpacing/>
        <w:rPr>
          <w:rFonts w:ascii="Arial" w:hAnsi="Arial" w:cs="Arial"/>
        </w:rPr>
      </w:pPr>
      <w:r w:rsidRPr="00FE2690">
        <w:rPr>
          <w:rFonts w:ascii="Arial" w:hAnsi="Arial" w:cs="Arial"/>
        </w:rPr>
        <w:t xml:space="preserve">  43 manufactura</w:t>
      </w:r>
    </w:p>
    <w:p w:rsidR="00B8203C" w:rsidRPr="00FE2690" w:rsidRDefault="00B8203C" w:rsidP="00BD09A2">
      <w:pPr>
        <w:pStyle w:val="Prrafodelista"/>
        <w:numPr>
          <w:ilvl w:val="2"/>
          <w:numId w:val="11"/>
        </w:numPr>
        <w:spacing w:after="160" w:line="259" w:lineRule="auto"/>
        <w:contextualSpacing/>
        <w:rPr>
          <w:rFonts w:ascii="Arial" w:hAnsi="Arial" w:cs="Arial"/>
        </w:rPr>
      </w:pPr>
      <w:r w:rsidRPr="00FE2690">
        <w:rPr>
          <w:rFonts w:ascii="Arial" w:hAnsi="Arial" w:cs="Arial"/>
        </w:rPr>
        <w:t xml:space="preserve">  30 turismo</w:t>
      </w:r>
    </w:p>
    <w:p w:rsidR="00B8203C" w:rsidRPr="00FE2690" w:rsidRDefault="00B8203C" w:rsidP="00BD09A2">
      <w:pPr>
        <w:pStyle w:val="Prrafodelista"/>
        <w:numPr>
          <w:ilvl w:val="2"/>
          <w:numId w:val="8"/>
        </w:numPr>
        <w:spacing w:after="160" w:line="259" w:lineRule="auto"/>
        <w:contextualSpacing/>
        <w:rPr>
          <w:rFonts w:ascii="Arial" w:hAnsi="Arial" w:cs="Arial"/>
        </w:rPr>
      </w:pPr>
      <w:r w:rsidRPr="00FE2690">
        <w:rPr>
          <w:rFonts w:ascii="Arial" w:hAnsi="Arial" w:cs="Arial"/>
        </w:rPr>
        <w:t xml:space="preserve">  25 automotriz</w:t>
      </w:r>
    </w:p>
    <w:p w:rsidR="00B8203C" w:rsidRPr="00FE2690" w:rsidRDefault="00B8203C" w:rsidP="00BD09A2">
      <w:pPr>
        <w:pStyle w:val="Prrafodelista"/>
        <w:numPr>
          <w:ilvl w:val="2"/>
          <w:numId w:val="8"/>
        </w:numPr>
        <w:spacing w:after="160" w:line="360" w:lineRule="auto"/>
        <w:contextualSpacing/>
        <w:jc w:val="both"/>
        <w:rPr>
          <w:rFonts w:ascii="Arial" w:hAnsi="Arial" w:cs="Arial"/>
          <w:noProof/>
        </w:rPr>
      </w:pPr>
      <w:r w:rsidRPr="00FE2690">
        <w:rPr>
          <w:rFonts w:ascii="Arial" w:hAnsi="Arial" w:cs="Arial"/>
        </w:rPr>
        <w:t xml:space="preserve">  98  servicios</w:t>
      </w:r>
    </w:p>
    <w:p w:rsidR="00B8203C" w:rsidRPr="00FE2690" w:rsidRDefault="00B8203C" w:rsidP="00B8203C">
      <w:pPr>
        <w:spacing w:after="160" w:line="259" w:lineRule="auto"/>
        <w:contextualSpacing/>
        <w:jc w:val="both"/>
        <w:rPr>
          <w:rFonts w:ascii="Arial" w:hAnsi="Arial" w:cs="Arial"/>
          <w:sz w:val="22"/>
          <w:szCs w:val="22"/>
        </w:rPr>
      </w:pPr>
      <w:r w:rsidRPr="00FE2690">
        <w:rPr>
          <w:rFonts w:ascii="Arial" w:hAnsi="Arial" w:cs="Arial"/>
          <w:noProof/>
          <w:sz w:val="22"/>
          <w:szCs w:val="22"/>
        </w:rPr>
        <w:t>De los 1.062 emprendimientos atendidos, se han identificados grupos diferenciales que se describen a continuación, a los cuales la ruta y los servicios de la Secretaría han impactado a traves del area técnica de Emprendimiento, de la siguiente forma:</w:t>
      </w:r>
    </w:p>
    <w:p w:rsidR="00B8203C" w:rsidRPr="00FE2690" w:rsidRDefault="00B8203C" w:rsidP="00BD09A2">
      <w:pPr>
        <w:pStyle w:val="Prrafodelista"/>
        <w:numPr>
          <w:ilvl w:val="0"/>
          <w:numId w:val="10"/>
        </w:numPr>
        <w:spacing w:after="160" w:line="259" w:lineRule="auto"/>
        <w:ind w:left="1276"/>
        <w:contextualSpacing/>
        <w:rPr>
          <w:rFonts w:ascii="Arial" w:hAnsi="Arial" w:cs="Arial"/>
        </w:rPr>
      </w:pPr>
      <w:r w:rsidRPr="00FE2690">
        <w:rPr>
          <w:rFonts w:ascii="Arial" w:hAnsi="Arial" w:cs="Arial"/>
          <w:b/>
          <w:bCs/>
        </w:rPr>
        <w:t>45</w:t>
      </w:r>
      <w:r w:rsidRPr="00FE2690">
        <w:rPr>
          <w:rFonts w:ascii="Arial" w:hAnsi="Arial" w:cs="Arial"/>
        </w:rPr>
        <w:t xml:space="preserve"> mujeres cuidadoras han sido fortalecidas con asistencia técnica a la medida, identificando</w:t>
      </w:r>
      <w:r w:rsidRPr="00FE2690">
        <w:rPr>
          <w:rFonts w:ascii="Arial" w:hAnsi="Arial" w:cs="Arial"/>
          <w:lang w:val="es-ES_tradnl"/>
        </w:rPr>
        <w:t xml:space="preserve"> las necesidades para fortalecer sus ideas de negocios.</w:t>
      </w:r>
    </w:p>
    <w:p w:rsidR="00B8203C" w:rsidRPr="00FE2690" w:rsidRDefault="00B8203C" w:rsidP="00BD09A2">
      <w:pPr>
        <w:pStyle w:val="Prrafodelista"/>
        <w:numPr>
          <w:ilvl w:val="0"/>
          <w:numId w:val="10"/>
        </w:numPr>
        <w:spacing w:after="160" w:line="259" w:lineRule="auto"/>
        <w:ind w:left="1276"/>
        <w:contextualSpacing/>
        <w:rPr>
          <w:rFonts w:ascii="Arial" w:hAnsi="Arial" w:cs="Arial"/>
        </w:rPr>
      </w:pPr>
      <w:r w:rsidRPr="00FE2690">
        <w:rPr>
          <w:rFonts w:ascii="Arial" w:hAnsi="Arial" w:cs="Arial"/>
          <w:b/>
          <w:bCs/>
        </w:rPr>
        <w:t>65</w:t>
      </w:r>
      <w:r w:rsidRPr="00FE2690">
        <w:rPr>
          <w:rFonts w:ascii="Arial" w:hAnsi="Arial" w:cs="Arial"/>
        </w:rPr>
        <w:t xml:space="preserve"> emprendimientos y unidades productivas de poblaciones vulnerables han sido fortalecidas a través de rutas diferenciales.</w:t>
      </w:r>
    </w:p>
    <w:p w:rsidR="00B8203C" w:rsidRPr="00FE2690" w:rsidRDefault="00B8203C" w:rsidP="00BD09A2">
      <w:pPr>
        <w:pStyle w:val="Prrafodelista"/>
        <w:numPr>
          <w:ilvl w:val="0"/>
          <w:numId w:val="10"/>
        </w:numPr>
        <w:spacing w:after="160" w:line="259" w:lineRule="auto"/>
        <w:ind w:left="1276"/>
        <w:contextualSpacing/>
        <w:rPr>
          <w:rFonts w:ascii="Arial" w:hAnsi="Arial" w:cs="Arial"/>
        </w:rPr>
      </w:pPr>
      <w:r w:rsidRPr="00FE2690">
        <w:rPr>
          <w:rFonts w:ascii="Arial" w:hAnsi="Arial" w:cs="Arial"/>
          <w:b/>
          <w:bCs/>
        </w:rPr>
        <w:t>57</w:t>
      </w:r>
      <w:r w:rsidRPr="00FE2690">
        <w:rPr>
          <w:rFonts w:ascii="Arial" w:hAnsi="Arial" w:cs="Arial"/>
        </w:rPr>
        <w:t xml:space="preserve"> emprendimientos y unidades productivas de personas con discapacidad han sido impactadas con servicios de la ruta.</w:t>
      </w:r>
    </w:p>
    <w:p w:rsidR="00B8203C" w:rsidRPr="00FE2690" w:rsidRDefault="00B8203C" w:rsidP="00BD09A2">
      <w:pPr>
        <w:pStyle w:val="Prrafodelista"/>
        <w:numPr>
          <w:ilvl w:val="0"/>
          <w:numId w:val="10"/>
        </w:numPr>
        <w:spacing w:after="160" w:line="259" w:lineRule="auto"/>
        <w:ind w:left="1276"/>
        <w:contextualSpacing/>
        <w:rPr>
          <w:rFonts w:ascii="Arial" w:hAnsi="Arial" w:cs="Arial"/>
        </w:rPr>
      </w:pPr>
      <w:r w:rsidRPr="00FE2690">
        <w:rPr>
          <w:rFonts w:ascii="Arial" w:hAnsi="Arial" w:cs="Arial"/>
          <w:b/>
          <w:bCs/>
        </w:rPr>
        <w:t>96</w:t>
      </w:r>
      <w:r w:rsidRPr="00FE2690">
        <w:rPr>
          <w:rFonts w:ascii="Arial" w:hAnsi="Arial" w:cs="Arial"/>
        </w:rPr>
        <w:t xml:space="preserve"> emprendimientos sociales (fortalecimiento con participación en I Festival de emprendimiento social en articulación con IDPAC – Instituto distrital de participación ciudadana.</w:t>
      </w:r>
    </w:p>
    <w:p w:rsidR="00B8203C" w:rsidRPr="00FE2690" w:rsidRDefault="00B8203C" w:rsidP="00BD09A2">
      <w:pPr>
        <w:pStyle w:val="Prrafodelista"/>
        <w:numPr>
          <w:ilvl w:val="0"/>
          <w:numId w:val="10"/>
        </w:numPr>
        <w:spacing w:after="160" w:line="259" w:lineRule="auto"/>
        <w:ind w:left="1276"/>
        <w:contextualSpacing/>
        <w:rPr>
          <w:rFonts w:ascii="Arial" w:hAnsi="Arial" w:cs="Arial"/>
        </w:rPr>
      </w:pPr>
      <w:r w:rsidRPr="00FE2690">
        <w:rPr>
          <w:rFonts w:ascii="Arial" w:hAnsi="Arial" w:cs="Arial"/>
          <w:b/>
          <w:bCs/>
        </w:rPr>
        <w:t xml:space="preserve">18 </w:t>
      </w:r>
      <w:r w:rsidRPr="00FE2690">
        <w:rPr>
          <w:rFonts w:ascii="Arial" w:hAnsi="Arial" w:cs="Arial"/>
          <w:bCs/>
        </w:rPr>
        <w:t xml:space="preserve">madres cabeza de familia lactantes  que recibieron proceso de formación enmarcado en planeación estratégica y elaboración del </w:t>
      </w:r>
      <w:r w:rsidRPr="00FE2690">
        <w:rPr>
          <w:rFonts w:ascii="Arial" w:hAnsi="Arial" w:cs="Arial"/>
        </w:rPr>
        <w:t>lienzo canvas</w:t>
      </w:r>
      <w:r w:rsidRPr="00FE2690">
        <w:rPr>
          <w:rFonts w:ascii="Arial" w:hAnsi="Arial" w:cs="Arial"/>
          <w:bCs/>
        </w:rPr>
        <w:t>, a su vez participaron en la feria de tetarte.</w:t>
      </w:r>
    </w:p>
    <w:p w:rsidR="00A07FE2" w:rsidRPr="00FE2690" w:rsidRDefault="00A07FE2" w:rsidP="00683F0C">
      <w:pPr>
        <w:jc w:val="both"/>
        <w:rPr>
          <w:rFonts w:ascii="Arial" w:hAnsi="Arial" w:cs="Arial"/>
          <w:sz w:val="22"/>
          <w:szCs w:val="22"/>
        </w:rPr>
      </w:pPr>
    </w:p>
    <w:p w:rsidR="00A07FE2" w:rsidRPr="00FE2690" w:rsidRDefault="00A07FE2" w:rsidP="00683F0C">
      <w:pPr>
        <w:jc w:val="both"/>
        <w:rPr>
          <w:rFonts w:ascii="Arial" w:hAnsi="Arial" w:cs="Arial"/>
          <w:sz w:val="22"/>
          <w:szCs w:val="22"/>
        </w:rPr>
      </w:pPr>
    </w:p>
    <w:p w:rsidR="00B8203C" w:rsidRPr="00FE2690" w:rsidRDefault="00B8203C" w:rsidP="00BD09A2">
      <w:pPr>
        <w:pStyle w:val="Prrafodelista"/>
        <w:numPr>
          <w:ilvl w:val="0"/>
          <w:numId w:val="12"/>
        </w:numPr>
        <w:spacing w:after="0" w:line="240" w:lineRule="auto"/>
        <w:ind w:left="0"/>
        <w:jc w:val="both"/>
        <w:rPr>
          <w:rFonts w:ascii="Arial" w:hAnsi="Arial" w:cs="Arial"/>
        </w:rPr>
      </w:pPr>
      <w:r w:rsidRPr="00FE2690">
        <w:rPr>
          <w:rFonts w:ascii="Arial" w:hAnsi="Arial" w:cs="Arial"/>
        </w:rPr>
        <w:t>Meta Plan: Fortalecer 11.286 unidades productivas en capacidades empresariales y/o formalizar empresas.</w:t>
      </w:r>
    </w:p>
    <w:p w:rsidR="00B8203C" w:rsidRPr="00FE2690" w:rsidRDefault="00B8203C" w:rsidP="00BD09A2">
      <w:pPr>
        <w:pStyle w:val="Prrafodelista"/>
        <w:numPr>
          <w:ilvl w:val="0"/>
          <w:numId w:val="12"/>
        </w:numPr>
        <w:spacing w:after="0" w:line="240" w:lineRule="auto"/>
        <w:ind w:left="0"/>
        <w:jc w:val="both"/>
        <w:rPr>
          <w:rFonts w:ascii="Arial" w:hAnsi="Arial" w:cs="Arial"/>
        </w:rPr>
      </w:pPr>
      <w:r w:rsidRPr="00FE2690">
        <w:rPr>
          <w:rFonts w:ascii="Arial" w:hAnsi="Arial" w:cs="Arial"/>
        </w:rPr>
        <w:t>Meta Proyecto: Fortalecer 800 unidades productivas con asistencia técnica a la medida.</w:t>
      </w:r>
    </w:p>
    <w:p w:rsidR="00A07FE2" w:rsidRPr="00FE2690" w:rsidRDefault="00B8203C" w:rsidP="00BD09A2">
      <w:pPr>
        <w:pStyle w:val="Prrafodelista"/>
        <w:numPr>
          <w:ilvl w:val="0"/>
          <w:numId w:val="13"/>
        </w:numPr>
        <w:spacing w:after="0" w:line="240" w:lineRule="auto"/>
        <w:ind w:left="0"/>
        <w:jc w:val="both"/>
        <w:rPr>
          <w:rFonts w:ascii="Arial" w:hAnsi="Arial" w:cs="Arial"/>
        </w:rPr>
      </w:pPr>
      <w:r w:rsidRPr="00FE2690">
        <w:rPr>
          <w:rFonts w:ascii="Arial" w:hAnsi="Arial" w:cs="Arial"/>
          <w:b/>
        </w:rPr>
        <w:t>Alianza  SDDE - Pepsico Colombia- Fundes Colombia</w:t>
      </w:r>
    </w:p>
    <w:p w:rsidR="009A5AC3" w:rsidRPr="00FE2690" w:rsidRDefault="009A5AC3" w:rsidP="009F5390">
      <w:pPr>
        <w:pStyle w:val="Prrafodelista"/>
        <w:spacing w:after="0" w:line="240" w:lineRule="auto"/>
        <w:ind w:left="0"/>
        <w:contextualSpacing/>
        <w:jc w:val="both"/>
        <w:rPr>
          <w:rFonts w:ascii="Arial" w:hAnsi="Arial" w:cs="Arial"/>
        </w:rPr>
      </w:pPr>
      <w:r w:rsidRPr="00FE2690">
        <w:rPr>
          <w:rFonts w:ascii="Arial" w:hAnsi="Arial" w:cs="Arial"/>
        </w:rPr>
        <w:t>La alianza estratégica de la SDDE, Pepsico Colombia y Fundes Colombia lanzada desde el 2.017 busca promover el desarrollo empresarial, el empleo y mejorar los ingresos económicos de la población en Bogotá, a través de capacitación virtual y presencial a un grupo de mujeres emprendedoras y pequeñas empresarias, con la implementación del programa “Mujeres con Propósito.”</w:t>
      </w:r>
    </w:p>
    <w:p w:rsidR="009A5AC3" w:rsidRPr="00FE2690" w:rsidRDefault="009A5AC3" w:rsidP="009F5390">
      <w:pPr>
        <w:pStyle w:val="Prrafodelista"/>
        <w:spacing w:after="0" w:line="240" w:lineRule="auto"/>
        <w:ind w:left="0"/>
        <w:contextualSpacing/>
        <w:jc w:val="both"/>
        <w:rPr>
          <w:rFonts w:ascii="Arial" w:hAnsi="Arial" w:cs="Arial"/>
        </w:rPr>
      </w:pPr>
      <w:r w:rsidRPr="00FE2690">
        <w:rPr>
          <w:rFonts w:ascii="Arial" w:hAnsi="Arial" w:cs="Arial"/>
        </w:rPr>
        <w:t>Dentro de este grupo de mujeres se destacan, tenderas y propietarias de misceláneas, comercializadoras de diferentes productos incluyendo fruver, ventas de productos por catálogos, fabricantes de prendas de vestir y calzado con limitados accesos a grandes cadenas de comercialización, ubicadas en diferentes localidades de la ciudad.</w:t>
      </w:r>
    </w:p>
    <w:p w:rsidR="009A5AC3" w:rsidRPr="00FE2690" w:rsidRDefault="009A5AC3" w:rsidP="009F5390">
      <w:pPr>
        <w:pStyle w:val="Prrafodelista"/>
        <w:spacing w:after="0" w:line="240" w:lineRule="auto"/>
        <w:ind w:left="0"/>
        <w:contextualSpacing/>
        <w:jc w:val="both"/>
        <w:rPr>
          <w:rFonts w:ascii="Arial" w:hAnsi="Arial" w:cs="Arial"/>
        </w:rPr>
      </w:pPr>
      <w:r w:rsidRPr="00FE2690">
        <w:rPr>
          <w:rFonts w:ascii="Arial" w:hAnsi="Arial" w:cs="Arial"/>
        </w:rPr>
        <w:lastRenderedPageBreak/>
        <w:t xml:space="preserve">En el marco del memorando de entendimiento de esta estrategia con la Fundación Pepsico y Fundes 106 mujeres emprendedoras y pequeñas empresarias fueron fortalecidas. </w:t>
      </w:r>
    </w:p>
    <w:p w:rsidR="009A5AC3" w:rsidRPr="00FE2690" w:rsidRDefault="009A5AC3" w:rsidP="009A5AC3">
      <w:pPr>
        <w:pStyle w:val="Prrafodelista"/>
        <w:spacing w:line="360" w:lineRule="auto"/>
        <w:contextualSpacing/>
        <w:jc w:val="both"/>
        <w:rPr>
          <w:rFonts w:ascii="Arial" w:hAnsi="Arial" w:cs="Arial"/>
        </w:rPr>
      </w:pPr>
    </w:p>
    <w:p w:rsidR="009A5AC3" w:rsidRPr="00FE2690" w:rsidRDefault="009A5AC3" w:rsidP="009A5AC3">
      <w:pPr>
        <w:pStyle w:val="Prrafodelista"/>
        <w:spacing w:line="360" w:lineRule="auto"/>
        <w:contextualSpacing/>
        <w:jc w:val="center"/>
        <w:rPr>
          <w:rFonts w:ascii="Arial" w:hAnsi="Arial" w:cs="Arial"/>
        </w:rPr>
      </w:pPr>
      <w:r w:rsidRPr="00FE2690">
        <w:rPr>
          <w:rFonts w:ascii="Arial" w:hAnsi="Arial" w:cs="Arial"/>
          <w:noProof/>
        </w:rPr>
        <w:drawing>
          <wp:inline distT="0" distB="0" distL="0" distR="0" wp14:anchorId="4A707F8A" wp14:editId="58D9AB45">
            <wp:extent cx="3608782" cy="2185059"/>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28011" cy="2196702"/>
                    </a:xfrm>
                    <a:prstGeom prst="rect">
                      <a:avLst/>
                    </a:prstGeom>
                  </pic:spPr>
                </pic:pic>
              </a:graphicData>
            </a:graphic>
          </wp:inline>
        </w:drawing>
      </w:r>
    </w:p>
    <w:p w:rsidR="009A5AC3" w:rsidRPr="00FE2690" w:rsidRDefault="009A5AC3" w:rsidP="00BD09A2">
      <w:pPr>
        <w:pStyle w:val="Prrafodelista"/>
        <w:numPr>
          <w:ilvl w:val="0"/>
          <w:numId w:val="13"/>
        </w:numPr>
        <w:spacing w:after="120"/>
        <w:jc w:val="both"/>
        <w:rPr>
          <w:rFonts w:ascii="Arial" w:hAnsi="Arial" w:cs="Arial"/>
          <w:b/>
        </w:rPr>
      </w:pPr>
      <w:r w:rsidRPr="00FE2690">
        <w:rPr>
          <w:rFonts w:ascii="Arial" w:hAnsi="Arial" w:cs="Arial"/>
          <w:b/>
        </w:rPr>
        <w:t>Fortalecimiento Artesanos-Vitrina Artesanal.</w:t>
      </w:r>
    </w:p>
    <w:p w:rsidR="009A5AC3" w:rsidRPr="00FE2690" w:rsidRDefault="009A5AC3" w:rsidP="009A5AC3">
      <w:pPr>
        <w:spacing w:after="200" w:line="276" w:lineRule="auto"/>
        <w:ind w:left="708"/>
        <w:jc w:val="both"/>
        <w:rPr>
          <w:rFonts w:ascii="Arial" w:hAnsi="Arial" w:cs="Arial"/>
          <w:sz w:val="22"/>
          <w:szCs w:val="22"/>
        </w:rPr>
      </w:pPr>
      <w:r w:rsidRPr="00FE2690">
        <w:rPr>
          <w:rFonts w:ascii="Arial" w:hAnsi="Arial" w:cs="Arial"/>
          <w:sz w:val="22"/>
          <w:szCs w:val="22"/>
        </w:rPr>
        <w:t xml:space="preserve">Después  de la feria “Bogotá Artesanal”, que se realizó del 20 al 22 de octubre de 2017  en la Plaza de los Artesanos, la alcaldía Mayor de Bogotá, a través de la Secretaria Distrital de Desarrollo Económico,  Artesanías de Colombia y el Instituto Distrital de Turismo (IDT) se unen nuevamente para brindar un espacio e invitar a los artesanos a que participen en  una vitrina comercial  para que establezcan  contactos comerciales ,  negociaciones , relaciones asociativas o alianzas apoyando así al sector artesanal de la capital. </w:t>
      </w:r>
    </w:p>
    <w:p w:rsidR="009A5AC3" w:rsidRPr="00FE2690" w:rsidRDefault="009A5AC3" w:rsidP="009A5AC3">
      <w:pPr>
        <w:spacing w:after="200" w:line="276" w:lineRule="auto"/>
        <w:ind w:left="708"/>
        <w:jc w:val="both"/>
        <w:rPr>
          <w:rFonts w:ascii="Arial" w:hAnsi="Arial" w:cs="Arial"/>
          <w:sz w:val="22"/>
          <w:szCs w:val="22"/>
        </w:rPr>
      </w:pPr>
      <w:r w:rsidRPr="00FE2690">
        <w:rPr>
          <w:rFonts w:ascii="Arial" w:hAnsi="Arial" w:cs="Arial"/>
          <w:sz w:val="22"/>
          <w:szCs w:val="22"/>
        </w:rPr>
        <w:t xml:space="preserve">Para la participación de los artesanos en la vitrina comercial, se estableció un programa de fortalecimiento con talleres de diferentes temáticas como son: servicio al cliente, finanzas, inventarios, estrategia comercial, cierre de ventas y marketing digital. Fueron seleccionados 60 artesanos que lograron </w:t>
      </w:r>
      <w:r w:rsidRPr="00FE2690">
        <w:rPr>
          <w:rFonts w:ascii="Arial" w:hAnsi="Arial" w:cs="Arial"/>
          <w:color w:val="333333"/>
          <w:sz w:val="22"/>
          <w:szCs w:val="22"/>
        </w:rPr>
        <w:t xml:space="preserve"> productos de alta calidad para participar en este importante Vitrina.</w:t>
      </w:r>
    </w:p>
    <w:p w:rsidR="00A07FE2" w:rsidRPr="00FE2690" w:rsidRDefault="00A07FE2" w:rsidP="00683F0C">
      <w:pPr>
        <w:jc w:val="both"/>
        <w:rPr>
          <w:rFonts w:ascii="Arial" w:hAnsi="Arial" w:cs="Arial"/>
          <w:sz w:val="22"/>
          <w:szCs w:val="22"/>
        </w:rPr>
      </w:pPr>
    </w:p>
    <w:p w:rsidR="009A5AC3" w:rsidRPr="00FE2690" w:rsidRDefault="009A5AC3" w:rsidP="009A5AC3">
      <w:pPr>
        <w:spacing w:after="120" w:line="276" w:lineRule="auto"/>
        <w:jc w:val="both"/>
        <w:rPr>
          <w:rFonts w:ascii="Arial" w:hAnsi="Arial" w:cs="Arial"/>
          <w:sz w:val="22"/>
          <w:szCs w:val="22"/>
        </w:rPr>
      </w:pPr>
    </w:p>
    <w:p w:rsidR="009A5AC3" w:rsidRPr="00FE2690" w:rsidRDefault="009A5AC3" w:rsidP="009A5AC3">
      <w:pPr>
        <w:spacing w:after="120" w:line="276" w:lineRule="auto"/>
        <w:jc w:val="center"/>
        <w:rPr>
          <w:rFonts w:ascii="Arial" w:hAnsi="Arial" w:cs="Arial"/>
          <w:sz w:val="22"/>
          <w:szCs w:val="22"/>
        </w:rPr>
      </w:pPr>
      <w:r w:rsidRPr="00FE2690">
        <w:rPr>
          <w:rFonts w:ascii="Arial" w:hAnsi="Arial" w:cs="Arial"/>
          <w:noProof/>
          <w:sz w:val="22"/>
          <w:szCs w:val="22"/>
        </w:rPr>
        <w:lastRenderedPageBreak/>
        <w:drawing>
          <wp:inline distT="0" distB="0" distL="0" distR="0" wp14:anchorId="08452527" wp14:editId="5FAF0B2E">
            <wp:extent cx="1818862" cy="2683823"/>
            <wp:effectExtent l="0" t="0" r="0"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37863" cy="2711860"/>
                    </a:xfrm>
                    <a:prstGeom prst="rect">
                      <a:avLst/>
                    </a:prstGeom>
                  </pic:spPr>
                </pic:pic>
              </a:graphicData>
            </a:graphic>
          </wp:inline>
        </w:drawing>
      </w:r>
      <w:r w:rsidRPr="00FE2690">
        <w:rPr>
          <w:rFonts w:ascii="Arial" w:hAnsi="Arial" w:cs="Arial"/>
          <w:noProof/>
          <w:sz w:val="22"/>
          <w:szCs w:val="22"/>
        </w:rPr>
        <w:drawing>
          <wp:inline distT="0" distB="0" distL="0" distR="0" wp14:anchorId="594CBE86" wp14:editId="7035FA36">
            <wp:extent cx="1961533" cy="2695698"/>
            <wp:effectExtent l="0" t="0" r="63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97870" cy="2745635"/>
                    </a:xfrm>
                    <a:prstGeom prst="rect">
                      <a:avLst/>
                    </a:prstGeom>
                  </pic:spPr>
                </pic:pic>
              </a:graphicData>
            </a:graphic>
          </wp:inline>
        </w:drawing>
      </w:r>
    </w:p>
    <w:p w:rsidR="00A07FE2" w:rsidRPr="00FE2690" w:rsidRDefault="00A07FE2" w:rsidP="00683F0C">
      <w:pPr>
        <w:jc w:val="both"/>
        <w:rPr>
          <w:rFonts w:ascii="Arial" w:hAnsi="Arial" w:cs="Arial"/>
          <w:sz w:val="22"/>
          <w:szCs w:val="22"/>
        </w:rPr>
      </w:pPr>
    </w:p>
    <w:p w:rsidR="009A5AC3" w:rsidRPr="00FE2690" w:rsidRDefault="009A5AC3" w:rsidP="00683F0C">
      <w:pPr>
        <w:jc w:val="both"/>
        <w:rPr>
          <w:rFonts w:ascii="Arial" w:hAnsi="Arial" w:cs="Arial"/>
          <w:sz w:val="22"/>
          <w:szCs w:val="22"/>
        </w:rPr>
      </w:pPr>
    </w:p>
    <w:p w:rsidR="009A5AC3" w:rsidRPr="00FE2690" w:rsidRDefault="009A5AC3" w:rsidP="00683F0C">
      <w:pPr>
        <w:jc w:val="both"/>
        <w:rPr>
          <w:rFonts w:ascii="Arial" w:hAnsi="Arial" w:cs="Arial"/>
          <w:sz w:val="22"/>
          <w:szCs w:val="22"/>
        </w:rPr>
      </w:pPr>
    </w:p>
    <w:p w:rsidR="009A5AC3" w:rsidRPr="00FE2690" w:rsidRDefault="009A5AC3" w:rsidP="00683F0C">
      <w:pPr>
        <w:jc w:val="both"/>
        <w:rPr>
          <w:rFonts w:ascii="Arial" w:hAnsi="Arial" w:cs="Arial"/>
          <w:sz w:val="22"/>
          <w:szCs w:val="22"/>
        </w:rPr>
      </w:pPr>
    </w:p>
    <w:p w:rsidR="009A5AC3" w:rsidRPr="00FE2690" w:rsidRDefault="009A5AC3" w:rsidP="00BD09A2">
      <w:pPr>
        <w:pStyle w:val="Prrafodelista"/>
        <w:numPr>
          <w:ilvl w:val="0"/>
          <w:numId w:val="13"/>
        </w:numPr>
        <w:spacing w:after="0"/>
        <w:rPr>
          <w:rFonts w:ascii="Arial" w:hAnsi="Arial" w:cs="Arial"/>
          <w:b/>
        </w:rPr>
      </w:pPr>
      <w:r w:rsidRPr="00FE2690">
        <w:rPr>
          <w:rFonts w:ascii="Arial" w:hAnsi="Arial" w:cs="Arial"/>
          <w:b/>
        </w:rPr>
        <w:t xml:space="preserve">Festival Distrito Creativo – Bronx </w:t>
      </w:r>
    </w:p>
    <w:p w:rsidR="009A5AC3" w:rsidRPr="00FE2690" w:rsidRDefault="009A5AC3" w:rsidP="009A5AC3">
      <w:pPr>
        <w:pStyle w:val="Prrafodelista"/>
        <w:ind w:left="360"/>
        <w:rPr>
          <w:rFonts w:ascii="Arial" w:hAnsi="Arial" w:cs="Arial"/>
          <w:b/>
        </w:rPr>
      </w:pPr>
    </w:p>
    <w:p w:rsidR="009A5AC3" w:rsidRPr="00FE2690" w:rsidRDefault="009A5AC3" w:rsidP="009A5AC3">
      <w:pPr>
        <w:jc w:val="both"/>
        <w:rPr>
          <w:rFonts w:ascii="Arial" w:hAnsi="Arial" w:cs="Arial"/>
          <w:sz w:val="22"/>
          <w:szCs w:val="22"/>
        </w:rPr>
      </w:pPr>
      <w:r w:rsidRPr="00FE2690">
        <w:rPr>
          <w:rFonts w:ascii="Arial" w:hAnsi="Arial" w:cs="Arial"/>
          <w:sz w:val="22"/>
          <w:szCs w:val="22"/>
        </w:rPr>
        <w:t>En el marco del segundo aniversario de la recuperación del Bronx, del 6 al 8 de junio, se realizó el II festival de la industria creativa y cultural de Bogotá, en el que participar</w:t>
      </w:r>
      <w:r w:rsidRPr="00FE2690">
        <w:rPr>
          <w:rFonts w:ascii="Arial" w:hAnsi="Arial" w:cs="Arial"/>
        </w:rPr>
        <w:t>o</w:t>
      </w:r>
      <w:r w:rsidRPr="00FE2690">
        <w:rPr>
          <w:rFonts w:ascii="Arial" w:hAnsi="Arial" w:cs="Arial"/>
          <w:sz w:val="22"/>
          <w:szCs w:val="22"/>
        </w:rPr>
        <w:t>n más de 100 emprendedores  y empresarios de este sector</w:t>
      </w:r>
      <w:r w:rsidRPr="00FE2690">
        <w:rPr>
          <w:rFonts w:ascii="Arial" w:hAnsi="Arial" w:cs="Arial"/>
        </w:rPr>
        <w:t xml:space="preserve">, fortaleciendo a </w:t>
      </w:r>
      <w:r w:rsidRPr="00FE2690">
        <w:rPr>
          <w:rFonts w:ascii="Arial" w:hAnsi="Arial" w:cs="Arial"/>
          <w:sz w:val="22"/>
          <w:szCs w:val="22"/>
        </w:rPr>
        <w:t>13 unidades productivas las cuales fueron capacitadas   en el taller “como encontrar nuevos espacios de comercialización”.</w:t>
      </w:r>
    </w:p>
    <w:p w:rsidR="009A5AC3" w:rsidRPr="00FE2690" w:rsidRDefault="009A5AC3" w:rsidP="00683F0C">
      <w:pPr>
        <w:jc w:val="both"/>
        <w:rPr>
          <w:rFonts w:ascii="Arial" w:hAnsi="Arial" w:cs="Arial"/>
          <w:sz w:val="22"/>
          <w:szCs w:val="22"/>
        </w:rPr>
      </w:pPr>
    </w:p>
    <w:p w:rsidR="00A07FE2" w:rsidRPr="00FE2690" w:rsidRDefault="004A0C0C" w:rsidP="00683F0C">
      <w:pPr>
        <w:jc w:val="both"/>
        <w:rPr>
          <w:rFonts w:ascii="Arial" w:hAnsi="Arial" w:cs="Arial"/>
          <w:sz w:val="22"/>
          <w:szCs w:val="22"/>
        </w:rPr>
      </w:pPr>
      <w:r w:rsidRPr="00FE2690">
        <w:rPr>
          <w:rFonts w:ascii="Arial" w:hAnsi="Arial" w:cs="Arial"/>
          <w:noProof/>
        </w:rPr>
        <w:drawing>
          <wp:inline distT="0" distB="0" distL="0" distR="0" wp14:anchorId="0F6CA9A0" wp14:editId="56B417B2">
            <wp:extent cx="5905500" cy="2511217"/>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05500" cy="2511217"/>
                    </a:xfrm>
                    <a:prstGeom prst="rect">
                      <a:avLst/>
                    </a:prstGeom>
                  </pic:spPr>
                </pic:pic>
              </a:graphicData>
            </a:graphic>
          </wp:inline>
        </w:drawing>
      </w:r>
    </w:p>
    <w:p w:rsidR="00683D03" w:rsidRPr="00FE2690" w:rsidRDefault="00683D03" w:rsidP="00683F0C">
      <w:pPr>
        <w:jc w:val="both"/>
        <w:rPr>
          <w:rFonts w:ascii="Arial" w:hAnsi="Arial" w:cs="Arial"/>
          <w:sz w:val="22"/>
          <w:szCs w:val="22"/>
        </w:rPr>
      </w:pPr>
    </w:p>
    <w:p w:rsidR="004A0C0C" w:rsidRPr="00FE2690" w:rsidRDefault="004A0C0C" w:rsidP="00683F0C">
      <w:pPr>
        <w:jc w:val="both"/>
        <w:rPr>
          <w:rFonts w:ascii="Arial" w:hAnsi="Arial" w:cs="Arial"/>
          <w:sz w:val="22"/>
          <w:szCs w:val="22"/>
        </w:rPr>
      </w:pPr>
    </w:p>
    <w:p w:rsidR="004A0C0C" w:rsidRPr="00FE2690" w:rsidRDefault="004A0C0C" w:rsidP="00683F0C">
      <w:pPr>
        <w:jc w:val="both"/>
        <w:rPr>
          <w:rFonts w:ascii="Arial" w:hAnsi="Arial" w:cs="Arial"/>
          <w:sz w:val="22"/>
          <w:szCs w:val="22"/>
        </w:rPr>
      </w:pPr>
    </w:p>
    <w:p w:rsidR="004A0C0C" w:rsidRPr="00FE2690" w:rsidRDefault="004A0C0C" w:rsidP="00683F0C">
      <w:pPr>
        <w:jc w:val="both"/>
        <w:rPr>
          <w:rFonts w:ascii="Arial" w:hAnsi="Arial" w:cs="Arial"/>
          <w:sz w:val="22"/>
          <w:szCs w:val="22"/>
        </w:rPr>
      </w:pPr>
    </w:p>
    <w:p w:rsidR="006C2FCC" w:rsidRPr="00FE2690" w:rsidRDefault="006C2FCC" w:rsidP="00BD09A2">
      <w:pPr>
        <w:pStyle w:val="Prrafodelista"/>
        <w:numPr>
          <w:ilvl w:val="0"/>
          <w:numId w:val="13"/>
        </w:numPr>
        <w:rPr>
          <w:rFonts w:ascii="Arial" w:hAnsi="Arial" w:cs="Arial"/>
          <w:b/>
        </w:rPr>
      </w:pPr>
      <w:r w:rsidRPr="00FE2690">
        <w:rPr>
          <w:rFonts w:ascii="Arial" w:hAnsi="Arial" w:cs="Arial"/>
          <w:b/>
        </w:rPr>
        <w:t>TransMiCable - Feria Itinerante Ciudad Bolívar</w:t>
      </w:r>
    </w:p>
    <w:p w:rsidR="006C2FCC" w:rsidRPr="00FE2690" w:rsidRDefault="006C2FCC" w:rsidP="006C2FCC">
      <w:pPr>
        <w:spacing w:line="276" w:lineRule="auto"/>
        <w:rPr>
          <w:rFonts w:ascii="Arial" w:hAnsi="Arial" w:cs="Arial"/>
          <w:sz w:val="22"/>
          <w:szCs w:val="22"/>
        </w:rPr>
      </w:pPr>
    </w:p>
    <w:p w:rsidR="006C2FCC" w:rsidRPr="00FE2690" w:rsidRDefault="006C2FCC" w:rsidP="006C2FCC">
      <w:pPr>
        <w:shd w:val="clear" w:color="auto" w:fill="FFFFFF"/>
        <w:spacing w:line="235" w:lineRule="atLeast"/>
        <w:jc w:val="both"/>
        <w:rPr>
          <w:rFonts w:ascii="Arial" w:hAnsi="Arial" w:cs="Arial"/>
          <w:color w:val="222222"/>
          <w:sz w:val="22"/>
          <w:szCs w:val="22"/>
        </w:rPr>
      </w:pPr>
      <w:r w:rsidRPr="00FE2690">
        <w:rPr>
          <w:rFonts w:ascii="Arial" w:hAnsi="Arial" w:cs="Arial"/>
          <w:sz w:val="22"/>
          <w:szCs w:val="22"/>
        </w:rPr>
        <w:lastRenderedPageBreak/>
        <w:t xml:space="preserve">Desde finales del  año 2.017 la SDDE junto con el Ipes, el Sena la embajada de Austria  y chefs reconocidos vienen realizando </w:t>
      </w:r>
      <w:r w:rsidRPr="00FE2690">
        <w:rPr>
          <w:rFonts w:ascii="Arial" w:hAnsi="Arial" w:cs="Arial"/>
          <w:color w:val="222222"/>
          <w:sz w:val="22"/>
          <w:szCs w:val="22"/>
        </w:rPr>
        <w:t>una intervención a nivel de formación para la comunidad, con énfasis en el sector Gastronómico como potencial turístico; con el fin de mejorar los productos propios de la localidad de ciudad Bolívar,  capacitando y fortaleciendo a vendedores informales, emprendedores y negocios en el territorio.</w:t>
      </w:r>
    </w:p>
    <w:p w:rsidR="006C2FCC" w:rsidRPr="00FE2690" w:rsidRDefault="006C2FCC" w:rsidP="006C2FCC">
      <w:pPr>
        <w:shd w:val="clear" w:color="auto" w:fill="FFFFFF"/>
        <w:spacing w:line="235" w:lineRule="atLeast"/>
        <w:jc w:val="both"/>
        <w:rPr>
          <w:rFonts w:ascii="Arial" w:hAnsi="Arial" w:cs="Arial"/>
          <w:color w:val="222222"/>
          <w:sz w:val="22"/>
          <w:szCs w:val="22"/>
        </w:rPr>
      </w:pPr>
    </w:p>
    <w:p w:rsidR="006C2FCC" w:rsidRPr="00FE2690" w:rsidRDefault="006C2FCC" w:rsidP="006C2FCC">
      <w:pPr>
        <w:shd w:val="clear" w:color="auto" w:fill="FFFFFF"/>
        <w:spacing w:line="235" w:lineRule="atLeast"/>
        <w:jc w:val="both"/>
        <w:rPr>
          <w:rFonts w:ascii="Arial" w:hAnsi="Arial" w:cs="Arial"/>
          <w:color w:val="222222"/>
          <w:sz w:val="22"/>
          <w:szCs w:val="22"/>
        </w:rPr>
      </w:pPr>
      <w:r w:rsidRPr="00FE2690">
        <w:rPr>
          <w:rFonts w:ascii="Arial" w:hAnsi="Arial" w:cs="Arial"/>
          <w:color w:val="222222"/>
          <w:sz w:val="22"/>
          <w:szCs w:val="22"/>
        </w:rPr>
        <w:t>El IPES terminó con 48 vendedores informales el curso de ARTE CULINARIO.</w:t>
      </w:r>
    </w:p>
    <w:p w:rsidR="006C2FCC" w:rsidRPr="00FE2690" w:rsidRDefault="006C2FCC" w:rsidP="006C2FCC">
      <w:pPr>
        <w:shd w:val="clear" w:color="auto" w:fill="FFFFFF"/>
        <w:spacing w:line="235" w:lineRule="atLeast"/>
        <w:jc w:val="both"/>
        <w:rPr>
          <w:rFonts w:ascii="Arial" w:hAnsi="Arial" w:cs="Arial"/>
          <w:color w:val="222222"/>
          <w:sz w:val="22"/>
          <w:szCs w:val="22"/>
        </w:rPr>
      </w:pPr>
    </w:p>
    <w:p w:rsidR="006C2FCC" w:rsidRPr="00FE2690" w:rsidRDefault="006C2FCC" w:rsidP="006C2FCC">
      <w:pPr>
        <w:shd w:val="clear" w:color="auto" w:fill="FFFFFF"/>
        <w:spacing w:line="235" w:lineRule="atLeast"/>
        <w:jc w:val="both"/>
        <w:rPr>
          <w:rFonts w:ascii="Arial" w:hAnsi="Arial" w:cs="Arial"/>
          <w:color w:val="222222"/>
          <w:sz w:val="22"/>
          <w:szCs w:val="22"/>
        </w:rPr>
      </w:pPr>
      <w:r w:rsidRPr="00FE2690">
        <w:rPr>
          <w:rFonts w:ascii="Arial" w:hAnsi="Arial" w:cs="Arial"/>
          <w:color w:val="222222"/>
          <w:sz w:val="22"/>
          <w:szCs w:val="22"/>
        </w:rPr>
        <w:t>De la Población caracterizada la SDDE sigue trabajando con 35 unidades de negocios.</w:t>
      </w:r>
    </w:p>
    <w:p w:rsidR="006C2FCC" w:rsidRPr="00FE2690" w:rsidRDefault="006C2FCC" w:rsidP="006C2FCC">
      <w:pPr>
        <w:shd w:val="clear" w:color="auto" w:fill="FFFFFF"/>
        <w:spacing w:line="235" w:lineRule="atLeast"/>
        <w:jc w:val="both"/>
        <w:rPr>
          <w:rFonts w:ascii="Arial" w:hAnsi="Arial" w:cs="Arial"/>
          <w:color w:val="222222"/>
          <w:sz w:val="22"/>
          <w:szCs w:val="22"/>
        </w:rPr>
      </w:pPr>
    </w:p>
    <w:p w:rsidR="006C2FCC" w:rsidRPr="00FE2690" w:rsidRDefault="006C2FCC" w:rsidP="006C2FCC">
      <w:pPr>
        <w:shd w:val="clear" w:color="auto" w:fill="FFFFFF"/>
        <w:spacing w:line="235" w:lineRule="atLeast"/>
        <w:jc w:val="both"/>
        <w:rPr>
          <w:rFonts w:ascii="Arial" w:hAnsi="Arial" w:cs="Arial"/>
          <w:color w:val="222222"/>
          <w:sz w:val="22"/>
          <w:szCs w:val="22"/>
        </w:rPr>
      </w:pPr>
      <w:r w:rsidRPr="00FE2690">
        <w:rPr>
          <w:rFonts w:ascii="Arial" w:hAnsi="Arial" w:cs="Arial"/>
          <w:color w:val="222222"/>
          <w:sz w:val="22"/>
          <w:szCs w:val="22"/>
        </w:rPr>
        <w:t>La SDDE a través del convenio 036 de 2.016 con el Sena dictó en una jornada de 7 horas un taller de preparación de 5 platos para 8 emprendedores y 8 unidades productivas.</w:t>
      </w:r>
    </w:p>
    <w:p w:rsidR="006C2FCC" w:rsidRPr="00FE2690" w:rsidRDefault="006C2FCC" w:rsidP="006C2FCC">
      <w:pPr>
        <w:shd w:val="clear" w:color="auto" w:fill="FFFFFF"/>
        <w:spacing w:line="235" w:lineRule="atLeast"/>
        <w:jc w:val="both"/>
        <w:rPr>
          <w:rFonts w:ascii="Arial" w:hAnsi="Arial" w:cs="Arial"/>
          <w:color w:val="222222"/>
          <w:sz w:val="22"/>
          <w:szCs w:val="22"/>
        </w:rPr>
      </w:pPr>
    </w:p>
    <w:p w:rsidR="006C2FCC" w:rsidRPr="00FE2690" w:rsidRDefault="006C2FCC" w:rsidP="006C2FCC">
      <w:pPr>
        <w:shd w:val="clear" w:color="auto" w:fill="FFFFFF"/>
        <w:spacing w:line="235" w:lineRule="atLeast"/>
        <w:jc w:val="both"/>
        <w:rPr>
          <w:rFonts w:ascii="Arial" w:hAnsi="Arial" w:cs="Arial"/>
          <w:color w:val="222222"/>
          <w:sz w:val="22"/>
          <w:szCs w:val="22"/>
        </w:rPr>
      </w:pPr>
      <w:r w:rsidRPr="00FE2690">
        <w:rPr>
          <w:rFonts w:ascii="Arial" w:hAnsi="Arial" w:cs="Arial"/>
          <w:color w:val="222222"/>
          <w:sz w:val="22"/>
          <w:szCs w:val="22"/>
        </w:rPr>
        <w:t>Con los Chefs reconocidos se han hecho 7 visitas a la comunidad y en dos de ellas se han efectuado fortalecimientos (in situ).</w:t>
      </w:r>
    </w:p>
    <w:p w:rsidR="006C2FCC" w:rsidRPr="00FE2690" w:rsidRDefault="006C2FCC" w:rsidP="006C2FCC">
      <w:pPr>
        <w:shd w:val="clear" w:color="auto" w:fill="FFFFFF"/>
        <w:spacing w:line="235" w:lineRule="atLeast"/>
        <w:jc w:val="both"/>
        <w:rPr>
          <w:rFonts w:ascii="Arial" w:hAnsi="Arial" w:cs="Arial"/>
          <w:color w:val="222222"/>
          <w:sz w:val="22"/>
          <w:szCs w:val="22"/>
        </w:rPr>
      </w:pPr>
    </w:p>
    <w:p w:rsidR="006C2FCC" w:rsidRPr="00FE2690" w:rsidRDefault="006C2FCC" w:rsidP="006C2FCC">
      <w:pPr>
        <w:jc w:val="both"/>
        <w:rPr>
          <w:rFonts w:ascii="Arial" w:hAnsi="Arial" w:cs="Arial"/>
          <w:sz w:val="22"/>
          <w:szCs w:val="22"/>
        </w:rPr>
      </w:pPr>
      <w:r w:rsidRPr="00FE2690">
        <w:rPr>
          <w:rFonts w:ascii="Arial" w:hAnsi="Arial" w:cs="Arial"/>
          <w:color w:val="222222"/>
          <w:sz w:val="22"/>
          <w:szCs w:val="22"/>
        </w:rPr>
        <w:t xml:space="preserve">Para facilitar el fortalecimiento se </w:t>
      </w:r>
      <w:r w:rsidRPr="00FE2690">
        <w:rPr>
          <w:rFonts w:ascii="Arial" w:hAnsi="Arial" w:cs="Arial"/>
          <w:sz w:val="22"/>
          <w:szCs w:val="22"/>
        </w:rPr>
        <w:t xml:space="preserve">armaron 4 grupos clasificados por productos (Fritos, Frutas y Verduras, Arepas y Chorizos y Almuerzos Caseros) y se definieron los chefs para cada uno. </w:t>
      </w:r>
    </w:p>
    <w:p w:rsidR="006C2FCC" w:rsidRPr="00FE2690" w:rsidRDefault="006C2FCC" w:rsidP="006C2FCC">
      <w:pPr>
        <w:jc w:val="both"/>
        <w:rPr>
          <w:rFonts w:ascii="Arial" w:eastAsia="Arial" w:hAnsi="Arial" w:cs="Arial"/>
          <w:color w:val="222222"/>
          <w:sz w:val="22"/>
          <w:szCs w:val="22"/>
          <w:highlight w:val="white"/>
        </w:rPr>
      </w:pPr>
    </w:p>
    <w:p w:rsidR="006C2FCC" w:rsidRPr="00FE2690" w:rsidRDefault="006C2FCC" w:rsidP="006C2FCC">
      <w:pPr>
        <w:jc w:val="both"/>
        <w:rPr>
          <w:rFonts w:ascii="Arial" w:eastAsia="Arial" w:hAnsi="Arial" w:cs="Arial"/>
          <w:color w:val="222222"/>
          <w:sz w:val="22"/>
          <w:szCs w:val="22"/>
          <w:highlight w:val="white"/>
        </w:rPr>
      </w:pPr>
      <w:r w:rsidRPr="00FE2690">
        <w:rPr>
          <w:rFonts w:ascii="Arial" w:eastAsia="Arial" w:hAnsi="Arial" w:cs="Arial"/>
          <w:color w:val="222222"/>
          <w:sz w:val="22"/>
          <w:szCs w:val="22"/>
          <w:highlight w:val="white"/>
        </w:rPr>
        <w:t>La embajada de Austria gestionó la vinculación al proyecto del Chef Austriaco Edmund Weigl y en alianza con el centro Juan Bosco y la SDDE, este chef formó en pastelería a 25 jóvenes de la institución y a 4 (cuatro) vendedores informales, 1 (una) unidad productiva  (del Mirador del Paraíso) desde el 11 al 25 de octubre.</w:t>
      </w:r>
    </w:p>
    <w:p w:rsidR="006C2FCC" w:rsidRPr="00FE2690" w:rsidRDefault="006C2FCC" w:rsidP="006C2FCC">
      <w:pPr>
        <w:jc w:val="both"/>
        <w:rPr>
          <w:rFonts w:ascii="Arial" w:eastAsia="Arial" w:hAnsi="Arial" w:cs="Arial"/>
          <w:color w:val="222222"/>
          <w:sz w:val="22"/>
          <w:szCs w:val="22"/>
          <w:highlight w:val="white"/>
        </w:rPr>
      </w:pPr>
    </w:p>
    <w:p w:rsidR="006C2FCC" w:rsidRPr="00FE2690" w:rsidRDefault="006C2FCC" w:rsidP="006C2FCC">
      <w:pPr>
        <w:jc w:val="center"/>
        <w:rPr>
          <w:rFonts w:ascii="Arial" w:eastAsia="Arial" w:hAnsi="Arial" w:cs="Arial"/>
          <w:color w:val="222222"/>
          <w:sz w:val="22"/>
          <w:szCs w:val="22"/>
          <w:highlight w:val="white"/>
        </w:rPr>
      </w:pPr>
      <w:r w:rsidRPr="00FE2690">
        <w:rPr>
          <w:rFonts w:ascii="Arial" w:hAnsi="Arial" w:cs="Arial"/>
          <w:noProof/>
          <w:sz w:val="22"/>
          <w:szCs w:val="22"/>
        </w:rPr>
        <w:drawing>
          <wp:inline distT="0" distB="0" distL="0" distR="0" wp14:anchorId="02A58AF2" wp14:editId="23D02AC6">
            <wp:extent cx="2790701" cy="26922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34731" cy="2734727"/>
                    </a:xfrm>
                    <a:prstGeom prst="rect">
                      <a:avLst/>
                    </a:prstGeom>
                  </pic:spPr>
                </pic:pic>
              </a:graphicData>
            </a:graphic>
          </wp:inline>
        </w:drawing>
      </w:r>
      <w:r w:rsidRPr="00FE2690">
        <w:rPr>
          <w:rFonts w:ascii="Arial" w:hAnsi="Arial" w:cs="Arial"/>
          <w:noProof/>
          <w:sz w:val="22"/>
          <w:szCs w:val="22"/>
        </w:rPr>
        <w:drawing>
          <wp:inline distT="0" distB="0" distL="0" distR="0" wp14:anchorId="0405C501" wp14:editId="6C635E06">
            <wp:extent cx="2939182" cy="273132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45979" cy="2737641"/>
                    </a:xfrm>
                    <a:prstGeom prst="rect">
                      <a:avLst/>
                    </a:prstGeom>
                  </pic:spPr>
                </pic:pic>
              </a:graphicData>
            </a:graphic>
          </wp:inline>
        </w:drawing>
      </w:r>
    </w:p>
    <w:p w:rsidR="004A0C0C" w:rsidRPr="00FE2690" w:rsidRDefault="004A0C0C" w:rsidP="00683F0C">
      <w:pPr>
        <w:jc w:val="both"/>
        <w:rPr>
          <w:rFonts w:ascii="Arial" w:hAnsi="Arial" w:cs="Arial"/>
          <w:sz w:val="22"/>
          <w:szCs w:val="22"/>
        </w:rPr>
      </w:pPr>
    </w:p>
    <w:p w:rsidR="004A0C0C" w:rsidRPr="00FE2690" w:rsidRDefault="004A0C0C" w:rsidP="00683F0C">
      <w:pPr>
        <w:jc w:val="both"/>
        <w:rPr>
          <w:rFonts w:ascii="Arial" w:hAnsi="Arial" w:cs="Arial"/>
          <w:sz w:val="22"/>
          <w:szCs w:val="22"/>
        </w:rPr>
      </w:pPr>
    </w:p>
    <w:p w:rsidR="006C2FCC" w:rsidRPr="00FE2690" w:rsidRDefault="006C2FCC" w:rsidP="006C2FCC">
      <w:pPr>
        <w:spacing w:line="276" w:lineRule="auto"/>
        <w:jc w:val="both"/>
        <w:rPr>
          <w:rFonts w:ascii="Arial" w:eastAsia="Arial" w:hAnsi="Arial" w:cs="Arial"/>
          <w:color w:val="222222"/>
          <w:sz w:val="22"/>
          <w:szCs w:val="22"/>
          <w:highlight w:val="white"/>
        </w:rPr>
      </w:pPr>
      <w:r w:rsidRPr="00FE2690">
        <w:rPr>
          <w:rFonts w:ascii="Arial" w:eastAsia="Arial" w:hAnsi="Arial" w:cs="Arial"/>
          <w:color w:val="222222"/>
          <w:sz w:val="22"/>
          <w:szCs w:val="22"/>
          <w:highlight w:val="white"/>
        </w:rPr>
        <w:t xml:space="preserve">Para finalizar el proyecto Gastronómico el pasado 24 de Noviembre en el marco de la estrategia “Yo le compro a Bogotá” se realizó la feria itinerante en la localidad de Ciudad Bolívar (mirador del Paraíso) en el parque Illimaní de 10 am a 4 pm, en la cual participaron 16 emprendedores fortalecidos durante el año en el sector gastronómico y 12 emprendedores de otros sectores como productores artesanos y cosméticos. </w:t>
      </w:r>
    </w:p>
    <w:p w:rsidR="006C2FCC" w:rsidRPr="00FE2690" w:rsidRDefault="006C2FCC" w:rsidP="006C2FCC">
      <w:pPr>
        <w:spacing w:line="276" w:lineRule="auto"/>
        <w:rPr>
          <w:rFonts w:ascii="Arial" w:hAnsi="Arial" w:cs="Arial"/>
          <w:sz w:val="22"/>
          <w:szCs w:val="22"/>
        </w:rPr>
      </w:pPr>
    </w:p>
    <w:p w:rsidR="006C2FCC" w:rsidRPr="00FE2690" w:rsidRDefault="006C2FCC" w:rsidP="006C2FCC">
      <w:pPr>
        <w:spacing w:line="276" w:lineRule="auto"/>
        <w:rPr>
          <w:rFonts w:ascii="Arial" w:hAnsi="Arial" w:cs="Arial"/>
          <w:sz w:val="22"/>
          <w:szCs w:val="22"/>
        </w:rPr>
      </w:pPr>
      <w:r w:rsidRPr="00FE2690">
        <w:rPr>
          <w:rFonts w:ascii="Arial" w:hAnsi="Arial" w:cs="Arial"/>
          <w:noProof/>
          <w:sz w:val="22"/>
          <w:szCs w:val="22"/>
        </w:rPr>
        <w:lastRenderedPageBreak/>
        <w:drawing>
          <wp:inline distT="0" distB="0" distL="0" distR="0" wp14:anchorId="665E9F47" wp14:editId="57115FF3">
            <wp:extent cx="6080125" cy="2943225"/>
            <wp:effectExtent l="0" t="0" r="0"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2431"/>
                    <a:stretch/>
                  </pic:blipFill>
                  <pic:spPr bwMode="auto">
                    <a:xfrm>
                      <a:off x="0" y="0"/>
                      <a:ext cx="6080125" cy="2943225"/>
                    </a:xfrm>
                    <a:prstGeom prst="rect">
                      <a:avLst/>
                    </a:prstGeom>
                    <a:ln>
                      <a:noFill/>
                    </a:ln>
                    <a:extLst>
                      <a:ext uri="{53640926-AAD7-44D8-BBD7-CCE9431645EC}">
                        <a14:shadowObscured xmlns:a14="http://schemas.microsoft.com/office/drawing/2010/main"/>
                      </a:ext>
                    </a:extLst>
                  </pic:spPr>
                </pic:pic>
              </a:graphicData>
            </a:graphic>
          </wp:inline>
        </w:drawing>
      </w:r>
    </w:p>
    <w:p w:rsidR="004A0C0C" w:rsidRPr="00FE2690" w:rsidRDefault="004A0C0C" w:rsidP="00683F0C">
      <w:pPr>
        <w:jc w:val="both"/>
        <w:rPr>
          <w:rFonts w:ascii="Arial" w:hAnsi="Arial" w:cs="Arial"/>
          <w:sz w:val="22"/>
          <w:szCs w:val="22"/>
        </w:rPr>
      </w:pPr>
    </w:p>
    <w:p w:rsidR="006C2FCC" w:rsidRPr="00FE2690" w:rsidRDefault="006C2FCC" w:rsidP="00683F0C">
      <w:pPr>
        <w:jc w:val="both"/>
        <w:rPr>
          <w:rFonts w:ascii="Arial" w:hAnsi="Arial" w:cs="Arial"/>
          <w:sz w:val="22"/>
          <w:szCs w:val="22"/>
        </w:rPr>
      </w:pPr>
    </w:p>
    <w:p w:rsidR="006C2FCC" w:rsidRPr="00FE2690" w:rsidRDefault="006C2FCC" w:rsidP="00BD09A2">
      <w:pPr>
        <w:pStyle w:val="Prrafodelista"/>
        <w:numPr>
          <w:ilvl w:val="0"/>
          <w:numId w:val="13"/>
        </w:numPr>
        <w:rPr>
          <w:rFonts w:ascii="Arial" w:hAnsi="Arial" w:cs="Arial"/>
          <w:b/>
        </w:rPr>
      </w:pPr>
      <w:r w:rsidRPr="00FE2690">
        <w:rPr>
          <w:rFonts w:ascii="Arial" w:hAnsi="Arial" w:cs="Arial"/>
          <w:b/>
        </w:rPr>
        <w:t>IDARTES</w:t>
      </w:r>
    </w:p>
    <w:p w:rsidR="006C2FCC" w:rsidRPr="00FE2690" w:rsidRDefault="006C2FCC" w:rsidP="006C2FCC">
      <w:pPr>
        <w:pStyle w:val="Prrafodelista"/>
        <w:ind w:left="1068"/>
        <w:rPr>
          <w:rFonts w:ascii="Arial" w:hAnsi="Arial" w:cs="Arial"/>
          <w:b/>
        </w:rPr>
      </w:pPr>
    </w:p>
    <w:p w:rsidR="006C2FCC" w:rsidRPr="00FE2690" w:rsidRDefault="006C2FCC" w:rsidP="006C2FCC">
      <w:pPr>
        <w:pStyle w:val="m-7979984775688480646gmail-msolistparagraph"/>
        <w:shd w:val="clear" w:color="auto" w:fill="FFFFFF"/>
        <w:spacing w:before="0" w:beforeAutospacing="0" w:after="0" w:afterAutospacing="0"/>
        <w:jc w:val="both"/>
        <w:rPr>
          <w:rFonts w:ascii="Arial" w:hAnsi="Arial" w:cs="Arial"/>
          <w:color w:val="222222"/>
          <w:sz w:val="22"/>
          <w:szCs w:val="22"/>
        </w:rPr>
      </w:pPr>
      <w:r w:rsidRPr="00FE2690">
        <w:rPr>
          <w:rFonts w:ascii="Arial" w:hAnsi="Arial" w:cs="Arial"/>
          <w:color w:val="222222"/>
          <w:sz w:val="22"/>
          <w:szCs w:val="22"/>
        </w:rPr>
        <w:t>Alianza entre la SDDE y el Instituto Distrital de la Artes en la cual se fortalecieron a 35 unidades productivas en  competencias empresariales a través de la Ruta de Emprendimiento, para participar en plataformas de comercialización de bienes y servicios de los emprendedores de las industrias culturales y creativas de Bogotá.  El proyecto ofrece además la posibilidad a los participantes de ser seleccionados para tener un stand en las zonas de emprendimiento de alguno de los Festivales Rock, Jazz, Salsa, Hip Hop y Colombia al Parque que realiza el Idartes. </w:t>
      </w:r>
    </w:p>
    <w:p w:rsidR="006C2FCC" w:rsidRPr="00FE2690" w:rsidRDefault="006C2FCC" w:rsidP="006C2FCC">
      <w:pPr>
        <w:pStyle w:val="m-7979984775688480646gmail-msolistparagraph"/>
        <w:shd w:val="clear" w:color="auto" w:fill="FFFFFF"/>
        <w:spacing w:before="0" w:beforeAutospacing="0" w:after="0" w:afterAutospacing="0"/>
        <w:jc w:val="both"/>
        <w:rPr>
          <w:rFonts w:ascii="Arial" w:hAnsi="Arial" w:cs="Arial"/>
          <w:color w:val="222222"/>
          <w:sz w:val="22"/>
          <w:szCs w:val="22"/>
        </w:rPr>
      </w:pPr>
    </w:p>
    <w:p w:rsidR="006C2FCC" w:rsidRPr="00FE2690" w:rsidRDefault="006C2FCC" w:rsidP="00BD09A2">
      <w:pPr>
        <w:pStyle w:val="m-7979984775688480646gmail-msolistparagraph"/>
        <w:numPr>
          <w:ilvl w:val="0"/>
          <w:numId w:val="14"/>
        </w:numPr>
        <w:shd w:val="clear" w:color="auto" w:fill="FFFFFF"/>
        <w:spacing w:before="0" w:beforeAutospacing="0" w:after="0" w:afterAutospacing="0"/>
        <w:jc w:val="both"/>
        <w:rPr>
          <w:rFonts w:ascii="Arial" w:hAnsi="Arial" w:cs="Arial"/>
          <w:color w:val="222222"/>
          <w:sz w:val="22"/>
          <w:szCs w:val="22"/>
        </w:rPr>
      </w:pPr>
      <w:r w:rsidRPr="00FE2690">
        <w:rPr>
          <w:rFonts w:ascii="Arial" w:hAnsi="Arial" w:cs="Arial"/>
          <w:color w:val="222222"/>
          <w:sz w:val="22"/>
          <w:szCs w:val="22"/>
        </w:rPr>
        <w:t>67 emprendedores</w:t>
      </w:r>
    </w:p>
    <w:p w:rsidR="006C2FCC" w:rsidRPr="00FE2690" w:rsidRDefault="006C2FCC" w:rsidP="006C2FCC">
      <w:pPr>
        <w:pStyle w:val="m-7979984775688480646gmail-msolistparagraph"/>
        <w:shd w:val="clear" w:color="auto" w:fill="FFFFFF"/>
        <w:spacing w:before="0" w:beforeAutospacing="0" w:after="0" w:afterAutospacing="0"/>
        <w:ind w:left="360"/>
        <w:jc w:val="both"/>
        <w:rPr>
          <w:rFonts w:ascii="Arial" w:hAnsi="Arial" w:cs="Arial"/>
          <w:color w:val="222222"/>
          <w:sz w:val="22"/>
          <w:szCs w:val="22"/>
        </w:rPr>
      </w:pPr>
    </w:p>
    <w:p w:rsidR="006C2FCC" w:rsidRPr="00FE2690" w:rsidRDefault="006C2FCC" w:rsidP="00BD09A2">
      <w:pPr>
        <w:pStyle w:val="m-7979984775688480646gmail-msolistparagraph"/>
        <w:numPr>
          <w:ilvl w:val="0"/>
          <w:numId w:val="14"/>
        </w:numPr>
        <w:shd w:val="clear" w:color="auto" w:fill="FFFFFF"/>
        <w:spacing w:before="0" w:beforeAutospacing="0" w:after="0" w:afterAutospacing="0"/>
        <w:jc w:val="both"/>
        <w:rPr>
          <w:rFonts w:ascii="Arial" w:hAnsi="Arial" w:cs="Arial"/>
          <w:color w:val="222222"/>
          <w:sz w:val="22"/>
          <w:szCs w:val="22"/>
        </w:rPr>
      </w:pPr>
      <w:r w:rsidRPr="00FE2690">
        <w:rPr>
          <w:rFonts w:ascii="Arial" w:hAnsi="Arial" w:cs="Arial"/>
          <w:color w:val="222222"/>
          <w:sz w:val="22"/>
          <w:szCs w:val="22"/>
        </w:rPr>
        <w:t>Asistencia técnica en:</w:t>
      </w:r>
    </w:p>
    <w:p w:rsidR="006C2FCC" w:rsidRPr="00FE2690" w:rsidRDefault="006C2FCC" w:rsidP="00BD09A2">
      <w:pPr>
        <w:pStyle w:val="m-7979984775688480646gmail-msolistparagraph"/>
        <w:numPr>
          <w:ilvl w:val="1"/>
          <w:numId w:val="14"/>
        </w:numPr>
        <w:shd w:val="clear" w:color="auto" w:fill="FFFFFF"/>
        <w:spacing w:before="0" w:beforeAutospacing="0" w:after="0" w:afterAutospacing="0"/>
        <w:jc w:val="both"/>
        <w:rPr>
          <w:rFonts w:ascii="Arial" w:hAnsi="Arial" w:cs="Arial"/>
          <w:color w:val="222222"/>
          <w:sz w:val="22"/>
          <w:szCs w:val="22"/>
        </w:rPr>
      </w:pPr>
      <w:r w:rsidRPr="00FE2690">
        <w:rPr>
          <w:rFonts w:ascii="Arial" w:hAnsi="Arial" w:cs="Arial"/>
          <w:color w:val="222222"/>
          <w:sz w:val="14"/>
          <w:szCs w:val="14"/>
        </w:rPr>
        <w:t> </w:t>
      </w:r>
      <w:r w:rsidRPr="00FE2690">
        <w:rPr>
          <w:rFonts w:ascii="Arial" w:hAnsi="Arial" w:cs="Arial"/>
          <w:color w:val="222222"/>
          <w:sz w:val="22"/>
          <w:szCs w:val="22"/>
        </w:rPr>
        <w:t>Marketing Comercial</w:t>
      </w:r>
    </w:p>
    <w:p w:rsidR="006C2FCC" w:rsidRPr="00FE2690" w:rsidRDefault="006C2FCC" w:rsidP="00BD09A2">
      <w:pPr>
        <w:pStyle w:val="m-7979984775688480646gmail-msolistparagraph"/>
        <w:numPr>
          <w:ilvl w:val="1"/>
          <w:numId w:val="14"/>
        </w:numPr>
        <w:shd w:val="clear" w:color="auto" w:fill="FFFFFF"/>
        <w:spacing w:before="0" w:beforeAutospacing="0" w:after="0" w:afterAutospacing="0"/>
        <w:jc w:val="both"/>
        <w:rPr>
          <w:rFonts w:ascii="Arial" w:hAnsi="Arial" w:cs="Arial"/>
          <w:color w:val="222222"/>
          <w:sz w:val="22"/>
          <w:szCs w:val="22"/>
        </w:rPr>
      </w:pPr>
      <w:r w:rsidRPr="00FE2690">
        <w:rPr>
          <w:rFonts w:ascii="Arial" w:hAnsi="Arial" w:cs="Arial"/>
          <w:color w:val="222222"/>
          <w:sz w:val="22"/>
          <w:szCs w:val="22"/>
        </w:rPr>
        <w:t>Fortalecimiento de las Ventas</w:t>
      </w:r>
    </w:p>
    <w:p w:rsidR="006C2FCC" w:rsidRPr="00FE2690" w:rsidRDefault="006C2FCC" w:rsidP="00BD09A2">
      <w:pPr>
        <w:pStyle w:val="m-7979984775688480646gmail-msolistparagraph"/>
        <w:numPr>
          <w:ilvl w:val="1"/>
          <w:numId w:val="14"/>
        </w:numPr>
        <w:shd w:val="clear" w:color="auto" w:fill="FFFFFF"/>
        <w:spacing w:before="0" w:beforeAutospacing="0" w:after="0" w:afterAutospacing="0"/>
        <w:jc w:val="both"/>
        <w:rPr>
          <w:rFonts w:ascii="Arial" w:hAnsi="Arial" w:cs="Arial"/>
          <w:color w:val="222222"/>
          <w:sz w:val="22"/>
          <w:szCs w:val="22"/>
        </w:rPr>
      </w:pPr>
      <w:r w:rsidRPr="00FE2690">
        <w:rPr>
          <w:rFonts w:ascii="Arial" w:hAnsi="Arial" w:cs="Arial"/>
          <w:color w:val="222222"/>
          <w:sz w:val="22"/>
          <w:szCs w:val="22"/>
        </w:rPr>
        <w:t>Inventario</w:t>
      </w:r>
    </w:p>
    <w:p w:rsidR="006C2FCC" w:rsidRPr="00FE2690" w:rsidRDefault="006C2FCC" w:rsidP="006C2FCC">
      <w:pPr>
        <w:pStyle w:val="m-7979984775688480646gmail-msolistparagraph"/>
        <w:shd w:val="clear" w:color="auto" w:fill="FFFFFF"/>
        <w:spacing w:before="0" w:beforeAutospacing="0" w:after="0" w:afterAutospacing="0"/>
        <w:ind w:left="447" w:firstLine="348"/>
        <w:jc w:val="both"/>
        <w:rPr>
          <w:rFonts w:ascii="Arial" w:hAnsi="Arial" w:cs="Arial"/>
          <w:color w:val="222222"/>
          <w:sz w:val="22"/>
          <w:szCs w:val="22"/>
        </w:rPr>
      </w:pPr>
    </w:p>
    <w:p w:rsidR="006C2FCC" w:rsidRPr="00FE2690" w:rsidRDefault="006C2FCC" w:rsidP="006C2FCC">
      <w:pPr>
        <w:pStyle w:val="m-7979984775688480646gmail-msolistparagraph"/>
        <w:shd w:val="clear" w:color="auto" w:fill="FFFFFF"/>
        <w:spacing w:before="0" w:beforeAutospacing="0" w:after="0" w:afterAutospacing="0"/>
        <w:ind w:left="447" w:firstLine="348"/>
        <w:jc w:val="both"/>
        <w:rPr>
          <w:rFonts w:ascii="Arial" w:hAnsi="Arial" w:cs="Arial"/>
          <w:color w:val="222222"/>
          <w:sz w:val="22"/>
          <w:szCs w:val="22"/>
        </w:rPr>
      </w:pPr>
    </w:p>
    <w:p w:rsidR="006C2FCC" w:rsidRPr="00FE2690" w:rsidRDefault="006C2FCC" w:rsidP="006C2FCC">
      <w:pPr>
        <w:jc w:val="both"/>
        <w:rPr>
          <w:rFonts w:ascii="Arial" w:hAnsi="Arial" w:cs="Arial"/>
          <w:sz w:val="22"/>
          <w:szCs w:val="22"/>
        </w:rPr>
      </w:pPr>
      <w:r w:rsidRPr="00FE2690">
        <w:rPr>
          <w:rFonts w:ascii="Arial" w:hAnsi="Arial" w:cs="Arial"/>
          <w:noProof/>
        </w:rPr>
        <w:lastRenderedPageBreak/>
        <w:drawing>
          <wp:inline distT="0" distB="0" distL="0" distR="0" wp14:anchorId="7655AB94" wp14:editId="4FA432D1">
            <wp:extent cx="6080125" cy="3190875"/>
            <wp:effectExtent l="0" t="0" r="0"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80125" cy="3190875"/>
                    </a:xfrm>
                    <a:prstGeom prst="rect">
                      <a:avLst/>
                    </a:prstGeom>
                  </pic:spPr>
                </pic:pic>
              </a:graphicData>
            </a:graphic>
          </wp:inline>
        </w:drawing>
      </w:r>
    </w:p>
    <w:p w:rsidR="004A0C0C" w:rsidRPr="00FE2690" w:rsidRDefault="004A0C0C" w:rsidP="00683F0C">
      <w:pPr>
        <w:jc w:val="both"/>
        <w:rPr>
          <w:rFonts w:ascii="Arial" w:hAnsi="Arial" w:cs="Arial"/>
          <w:sz w:val="22"/>
          <w:szCs w:val="22"/>
        </w:rPr>
      </w:pPr>
    </w:p>
    <w:p w:rsidR="004A0C0C" w:rsidRPr="00FE2690" w:rsidRDefault="004A0C0C" w:rsidP="00683F0C">
      <w:pPr>
        <w:jc w:val="both"/>
        <w:rPr>
          <w:rFonts w:ascii="Arial" w:hAnsi="Arial" w:cs="Arial"/>
          <w:sz w:val="22"/>
          <w:szCs w:val="22"/>
        </w:rPr>
      </w:pPr>
    </w:p>
    <w:p w:rsidR="000B4125" w:rsidRPr="00FE2690" w:rsidRDefault="000B4125" w:rsidP="00BD09A2">
      <w:pPr>
        <w:pStyle w:val="Prrafodelista"/>
        <w:numPr>
          <w:ilvl w:val="0"/>
          <w:numId w:val="13"/>
        </w:numPr>
        <w:spacing w:after="0"/>
        <w:rPr>
          <w:rFonts w:ascii="Arial" w:hAnsi="Arial" w:cs="Arial"/>
          <w:b/>
        </w:rPr>
      </w:pPr>
      <w:r w:rsidRPr="00FE2690">
        <w:rPr>
          <w:rFonts w:ascii="Arial" w:hAnsi="Arial" w:cs="Arial"/>
          <w:b/>
        </w:rPr>
        <w:t>Akihabara Festival.</w:t>
      </w:r>
    </w:p>
    <w:p w:rsidR="000B4125" w:rsidRPr="00FE2690" w:rsidRDefault="000B4125" w:rsidP="000B4125">
      <w:pPr>
        <w:spacing w:line="276" w:lineRule="auto"/>
        <w:rPr>
          <w:rFonts w:ascii="Arial" w:hAnsi="Arial" w:cs="Arial"/>
          <w:b/>
          <w:sz w:val="22"/>
          <w:szCs w:val="22"/>
        </w:rPr>
      </w:pPr>
    </w:p>
    <w:p w:rsidR="000B4125" w:rsidRPr="00FE2690" w:rsidRDefault="000B4125" w:rsidP="000B4125">
      <w:pPr>
        <w:spacing w:line="276" w:lineRule="auto"/>
        <w:jc w:val="both"/>
        <w:rPr>
          <w:rFonts w:ascii="Arial" w:eastAsia="Arial" w:hAnsi="Arial" w:cs="Arial"/>
          <w:sz w:val="22"/>
          <w:szCs w:val="22"/>
        </w:rPr>
      </w:pPr>
      <w:r w:rsidRPr="00FE2690">
        <w:rPr>
          <w:rFonts w:ascii="Arial" w:eastAsia="Arial" w:hAnsi="Arial" w:cs="Arial"/>
          <w:sz w:val="22"/>
          <w:szCs w:val="22"/>
        </w:rPr>
        <w:t>La SDDE y Academia de Lenguas Orientales a través de AKIHABARA FESTIVAL,  buscó potenciar el mercado de la creatividad, la tecnología y el sano entretenimiento de la cultura japonesa y coreana, a través de actividades de formación, circulación y comercialización; estrategias que posicionan el desarrollo económico, la competitividad  y el fomento del conocimiento cultural en beneficio de la ciudad.</w:t>
      </w:r>
    </w:p>
    <w:p w:rsidR="000B4125" w:rsidRPr="00FE2690" w:rsidRDefault="000B4125" w:rsidP="000B4125">
      <w:pPr>
        <w:spacing w:line="276" w:lineRule="auto"/>
        <w:jc w:val="both"/>
        <w:rPr>
          <w:rFonts w:ascii="Arial" w:eastAsia="Arial" w:hAnsi="Arial" w:cs="Arial"/>
          <w:color w:val="222222"/>
          <w:sz w:val="22"/>
          <w:szCs w:val="22"/>
          <w:highlight w:val="white"/>
        </w:rPr>
      </w:pPr>
      <w:r w:rsidRPr="00FE2690">
        <w:rPr>
          <w:rFonts w:ascii="Arial" w:eastAsia="Arial" w:hAnsi="Arial" w:cs="Arial"/>
          <w:color w:val="222222"/>
          <w:sz w:val="22"/>
          <w:szCs w:val="22"/>
          <w:highlight w:val="white"/>
        </w:rPr>
        <w:t>Se seleccionaron 60 emprendedores y empresas para la participación del Festival, los cuales  contaron con un proceso de formación a través de la ruta de emprendimiento en marketing digital, redes sociales,  estrategias económicas japonesas (MinCit).</w:t>
      </w:r>
    </w:p>
    <w:p w:rsidR="000B4125" w:rsidRPr="00FE2690" w:rsidRDefault="000B4125" w:rsidP="000B4125">
      <w:pPr>
        <w:spacing w:line="276" w:lineRule="auto"/>
        <w:jc w:val="both"/>
        <w:rPr>
          <w:rFonts w:ascii="Arial" w:eastAsia="Arial" w:hAnsi="Arial" w:cs="Arial"/>
          <w:color w:val="222222"/>
          <w:sz w:val="22"/>
          <w:szCs w:val="22"/>
          <w:highlight w:val="white"/>
        </w:rPr>
      </w:pPr>
      <w:r w:rsidRPr="00FE2690">
        <w:rPr>
          <w:rFonts w:ascii="Arial" w:eastAsia="Arial" w:hAnsi="Arial" w:cs="Arial"/>
          <w:color w:val="222222"/>
          <w:sz w:val="22"/>
          <w:szCs w:val="22"/>
          <w:highlight w:val="white"/>
        </w:rPr>
        <w:t>El festival se desarrolló los días  17 y 18 de noviembre de 2018 en las instalaciones de la Plaza de los Artesanos,  se resaltaron actividades tales como  charlas de tradicionales de cultura japonesa y coreana, cosplay, k-pop, robótica, e-sports, videojuegos, artes marciales, zona lolita, entre otras más.</w:t>
      </w:r>
    </w:p>
    <w:p w:rsidR="000B4125" w:rsidRPr="00FE2690" w:rsidRDefault="000B4125" w:rsidP="00683F0C">
      <w:pPr>
        <w:jc w:val="both"/>
        <w:rPr>
          <w:rFonts w:ascii="Arial" w:hAnsi="Arial" w:cs="Arial"/>
          <w:sz w:val="22"/>
          <w:szCs w:val="22"/>
        </w:rPr>
      </w:pPr>
    </w:p>
    <w:p w:rsidR="000B4125" w:rsidRPr="00FE2690" w:rsidRDefault="000B4125" w:rsidP="00683F0C">
      <w:pPr>
        <w:jc w:val="both"/>
        <w:rPr>
          <w:rFonts w:ascii="Arial" w:hAnsi="Arial" w:cs="Arial"/>
          <w:sz w:val="22"/>
          <w:szCs w:val="22"/>
        </w:rPr>
      </w:pPr>
    </w:p>
    <w:p w:rsidR="00AC2A6E" w:rsidRPr="00FE2690" w:rsidRDefault="00AC2A6E" w:rsidP="00AC2A6E">
      <w:pPr>
        <w:spacing w:line="276" w:lineRule="auto"/>
        <w:jc w:val="both"/>
        <w:rPr>
          <w:rFonts w:ascii="Arial" w:eastAsia="Arial" w:hAnsi="Arial" w:cs="Arial"/>
          <w:color w:val="222222"/>
          <w:sz w:val="22"/>
          <w:szCs w:val="22"/>
          <w:highlight w:val="white"/>
        </w:rPr>
      </w:pPr>
    </w:p>
    <w:p w:rsidR="00AC2A6E" w:rsidRPr="00FE2690" w:rsidRDefault="00AC2A6E" w:rsidP="00AC2A6E">
      <w:pPr>
        <w:spacing w:line="276" w:lineRule="auto"/>
        <w:jc w:val="both"/>
        <w:rPr>
          <w:rFonts w:ascii="Arial" w:eastAsia="Arial" w:hAnsi="Arial" w:cs="Arial"/>
          <w:color w:val="222222"/>
          <w:sz w:val="22"/>
          <w:szCs w:val="22"/>
          <w:highlight w:val="white"/>
        </w:rPr>
      </w:pPr>
      <w:r w:rsidRPr="00FE2690">
        <w:rPr>
          <w:rFonts w:ascii="Arial" w:eastAsia="Arial" w:hAnsi="Arial" w:cs="Arial"/>
          <w:color w:val="222222"/>
          <w:sz w:val="22"/>
          <w:szCs w:val="22"/>
          <w:highlight w:val="white"/>
        </w:rPr>
        <w:tab/>
      </w:r>
    </w:p>
    <w:p w:rsidR="00AC2A6E" w:rsidRPr="00FE2690" w:rsidRDefault="00AC2A6E" w:rsidP="00AC2A6E">
      <w:pPr>
        <w:spacing w:line="276" w:lineRule="auto"/>
        <w:jc w:val="both"/>
        <w:rPr>
          <w:rFonts w:ascii="Arial" w:eastAsia="Arial" w:hAnsi="Arial" w:cs="Arial"/>
          <w:color w:val="222222"/>
          <w:sz w:val="22"/>
          <w:szCs w:val="22"/>
          <w:highlight w:val="white"/>
        </w:rPr>
      </w:pPr>
      <w:r w:rsidRPr="00FE2690">
        <w:rPr>
          <w:rFonts w:ascii="Arial" w:hAnsi="Arial" w:cs="Arial"/>
          <w:noProof/>
        </w:rPr>
        <w:lastRenderedPageBreak/>
        <w:drawing>
          <wp:inline distT="0" distB="0" distL="0" distR="0" wp14:anchorId="70673E52" wp14:editId="43CED529">
            <wp:extent cx="2861945" cy="2838961"/>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72128" cy="2849062"/>
                    </a:xfrm>
                    <a:prstGeom prst="rect">
                      <a:avLst/>
                    </a:prstGeom>
                  </pic:spPr>
                </pic:pic>
              </a:graphicData>
            </a:graphic>
          </wp:inline>
        </w:drawing>
      </w:r>
      <w:r w:rsidRPr="00FE2690">
        <w:rPr>
          <w:rFonts w:ascii="Arial" w:hAnsi="Arial" w:cs="Arial"/>
          <w:noProof/>
        </w:rPr>
        <w:drawing>
          <wp:inline distT="0" distB="0" distL="0" distR="0" wp14:anchorId="70D46C05" wp14:editId="2040EBC3">
            <wp:extent cx="2921330" cy="2881361"/>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44696" cy="2904407"/>
                    </a:xfrm>
                    <a:prstGeom prst="rect">
                      <a:avLst/>
                    </a:prstGeom>
                  </pic:spPr>
                </pic:pic>
              </a:graphicData>
            </a:graphic>
          </wp:inline>
        </w:drawing>
      </w:r>
    </w:p>
    <w:p w:rsidR="000B4125" w:rsidRPr="00FE2690" w:rsidRDefault="000B4125" w:rsidP="00683F0C">
      <w:pPr>
        <w:jc w:val="both"/>
        <w:rPr>
          <w:rFonts w:ascii="Arial" w:hAnsi="Arial" w:cs="Arial"/>
          <w:sz w:val="22"/>
          <w:szCs w:val="22"/>
        </w:rPr>
      </w:pPr>
    </w:p>
    <w:p w:rsidR="000B4125" w:rsidRPr="00FE2690" w:rsidRDefault="000B4125" w:rsidP="00683F0C">
      <w:pPr>
        <w:jc w:val="both"/>
        <w:rPr>
          <w:rFonts w:ascii="Arial" w:hAnsi="Arial" w:cs="Arial"/>
          <w:sz w:val="22"/>
          <w:szCs w:val="22"/>
        </w:rPr>
      </w:pPr>
    </w:p>
    <w:p w:rsidR="000B4125" w:rsidRPr="00FE2690" w:rsidRDefault="000B4125" w:rsidP="00683F0C">
      <w:pPr>
        <w:jc w:val="both"/>
        <w:rPr>
          <w:rFonts w:ascii="Arial" w:hAnsi="Arial" w:cs="Arial"/>
          <w:sz w:val="22"/>
          <w:szCs w:val="22"/>
        </w:rPr>
      </w:pPr>
    </w:p>
    <w:p w:rsidR="00AC2A6E" w:rsidRPr="00FE2690" w:rsidRDefault="00AC2A6E" w:rsidP="00BD09A2">
      <w:pPr>
        <w:pStyle w:val="Prrafodelista"/>
        <w:numPr>
          <w:ilvl w:val="0"/>
          <w:numId w:val="13"/>
        </w:numPr>
        <w:jc w:val="both"/>
        <w:rPr>
          <w:rFonts w:ascii="Arial" w:eastAsia="Arial" w:hAnsi="Arial" w:cs="Arial"/>
          <w:b/>
          <w:color w:val="222222"/>
          <w:highlight w:val="white"/>
        </w:rPr>
      </w:pPr>
      <w:r w:rsidRPr="00FE2690">
        <w:rPr>
          <w:rFonts w:ascii="Arial" w:eastAsia="Arial" w:hAnsi="Arial" w:cs="Arial"/>
          <w:b/>
          <w:color w:val="222222"/>
          <w:highlight w:val="white"/>
        </w:rPr>
        <w:t>Festival de Emprendimiento Social.</w:t>
      </w:r>
    </w:p>
    <w:p w:rsidR="00AC2A6E" w:rsidRPr="00FE2690" w:rsidRDefault="00AC2A6E" w:rsidP="00AC2A6E">
      <w:pPr>
        <w:pStyle w:val="Prrafodelista"/>
        <w:jc w:val="both"/>
        <w:rPr>
          <w:rFonts w:ascii="Arial" w:eastAsia="Arial" w:hAnsi="Arial" w:cs="Arial"/>
          <w:b/>
          <w:color w:val="222222"/>
          <w:highlight w:val="white"/>
        </w:rPr>
      </w:pPr>
    </w:p>
    <w:p w:rsidR="00AC2A6E" w:rsidRPr="00FE2690" w:rsidRDefault="00AC2A6E" w:rsidP="00AC2A6E">
      <w:pPr>
        <w:spacing w:line="276" w:lineRule="auto"/>
        <w:jc w:val="both"/>
        <w:rPr>
          <w:rFonts w:ascii="Arial" w:eastAsia="Arial" w:hAnsi="Arial" w:cs="Arial"/>
          <w:color w:val="222222"/>
          <w:sz w:val="22"/>
          <w:szCs w:val="22"/>
          <w:highlight w:val="white"/>
        </w:rPr>
      </w:pPr>
      <w:r w:rsidRPr="00FE2690">
        <w:rPr>
          <w:rFonts w:ascii="Arial" w:eastAsia="Arial" w:hAnsi="Arial" w:cs="Arial"/>
          <w:color w:val="222222"/>
          <w:sz w:val="22"/>
          <w:szCs w:val="22"/>
          <w:highlight w:val="white"/>
        </w:rPr>
        <w:t>La Secretaría Distrital de Desarrollo Económico (SDDE), desde junio de 2018, viene trabajando en la articulación con el Instituto Distrital de Participación –IDPAC la ruta de emprendimiento social que consiste en brindar un  acompañamiento técnico y personalizado a grupos poblacionales, organizaciones sociales, comunales y comunitarias de los cuales fueron beneficiados 67 emprendedores a quienes se les brindo por medio de la ruta capacitaciones en  marketing digital y  canvas.</w:t>
      </w:r>
    </w:p>
    <w:p w:rsidR="00AC2A6E" w:rsidRPr="00FE2690" w:rsidRDefault="00AC2A6E" w:rsidP="00AC2A6E">
      <w:pPr>
        <w:spacing w:line="276" w:lineRule="auto"/>
        <w:rPr>
          <w:rFonts w:ascii="Arial" w:hAnsi="Arial" w:cs="Arial"/>
          <w:sz w:val="22"/>
          <w:szCs w:val="22"/>
        </w:rPr>
      </w:pPr>
      <w:r w:rsidRPr="00FE2690">
        <w:rPr>
          <w:rFonts w:ascii="Arial" w:hAnsi="Arial" w:cs="Arial"/>
          <w:noProof/>
          <w:sz w:val="22"/>
          <w:szCs w:val="22"/>
        </w:rPr>
        <w:drawing>
          <wp:inline distT="0" distB="0" distL="0" distR="0" wp14:anchorId="3503E1BE" wp14:editId="70F7FF13">
            <wp:extent cx="6200775" cy="2135933"/>
            <wp:effectExtent l="0" t="0" r="0" b="0"/>
            <wp:docPr id="409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28"/>
                    <a:srcRect/>
                    <a:stretch>
                      <a:fillRect/>
                    </a:stretch>
                  </pic:blipFill>
                  <pic:spPr bwMode="auto">
                    <a:xfrm>
                      <a:off x="0" y="0"/>
                      <a:ext cx="6252649" cy="2153802"/>
                    </a:xfrm>
                    <a:prstGeom prst="rect">
                      <a:avLst/>
                    </a:prstGeom>
                    <a:noFill/>
                    <a:ln w="9525">
                      <a:noFill/>
                      <a:miter lim="800000"/>
                      <a:headEnd/>
                      <a:tailEnd/>
                    </a:ln>
                    <a:effectLst/>
                  </pic:spPr>
                </pic:pic>
              </a:graphicData>
            </a:graphic>
          </wp:inline>
        </w:drawing>
      </w:r>
    </w:p>
    <w:p w:rsidR="00AC2A6E" w:rsidRPr="00FE2690" w:rsidRDefault="00AC2A6E" w:rsidP="00683F0C">
      <w:pPr>
        <w:jc w:val="both"/>
        <w:rPr>
          <w:rFonts w:ascii="Arial" w:hAnsi="Arial" w:cs="Arial"/>
          <w:sz w:val="22"/>
          <w:szCs w:val="22"/>
        </w:rPr>
      </w:pPr>
    </w:p>
    <w:p w:rsidR="00AC2A6E" w:rsidRPr="00FE2690" w:rsidRDefault="00AC2A6E" w:rsidP="00683F0C">
      <w:pPr>
        <w:jc w:val="both"/>
        <w:rPr>
          <w:rFonts w:ascii="Arial" w:hAnsi="Arial" w:cs="Arial"/>
          <w:sz w:val="22"/>
          <w:szCs w:val="22"/>
        </w:rPr>
      </w:pPr>
    </w:p>
    <w:p w:rsidR="00AC2A6E" w:rsidRPr="00FE2690" w:rsidRDefault="00AC2A6E" w:rsidP="00683F0C">
      <w:pPr>
        <w:jc w:val="both"/>
        <w:rPr>
          <w:rFonts w:ascii="Arial" w:hAnsi="Arial" w:cs="Arial"/>
          <w:sz w:val="22"/>
          <w:szCs w:val="22"/>
        </w:rPr>
      </w:pPr>
    </w:p>
    <w:p w:rsidR="004A0C0C" w:rsidRPr="00FE2690" w:rsidRDefault="004A0C0C" w:rsidP="00683F0C">
      <w:pPr>
        <w:jc w:val="both"/>
        <w:rPr>
          <w:rFonts w:ascii="Arial" w:hAnsi="Arial" w:cs="Arial"/>
          <w:sz w:val="22"/>
          <w:szCs w:val="22"/>
        </w:rPr>
      </w:pPr>
    </w:p>
    <w:p w:rsidR="004A0C0C" w:rsidRPr="00FE2690" w:rsidRDefault="004A0C0C" w:rsidP="00683F0C">
      <w:pPr>
        <w:jc w:val="both"/>
        <w:rPr>
          <w:rFonts w:ascii="Arial" w:hAnsi="Arial" w:cs="Arial"/>
          <w:sz w:val="22"/>
          <w:szCs w:val="22"/>
        </w:rPr>
      </w:pPr>
    </w:p>
    <w:p w:rsidR="00152D13" w:rsidRDefault="00152D13" w:rsidP="00683F0C">
      <w:pPr>
        <w:jc w:val="both"/>
        <w:rPr>
          <w:rFonts w:ascii="Arial" w:hAnsi="Arial" w:cs="Arial"/>
          <w:sz w:val="22"/>
          <w:szCs w:val="22"/>
        </w:rPr>
      </w:pPr>
    </w:p>
    <w:p w:rsidR="00BD09A2" w:rsidRDefault="00BD09A2" w:rsidP="00683F0C">
      <w:pPr>
        <w:jc w:val="both"/>
        <w:rPr>
          <w:rFonts w:ascii="Arial" w:hAnsi="Arial" w:cs="Arial"/>
          <w:sz w:val="22"/>
          <w:szCs w:val="22"/>
        </w:rPr>
      </w:pPr>
    </w:p>
    <w:p w:rsidR="00BD09A2" w:rsidRPr="00FE2690" w:rsidRDefault="00BD09A2" w:rsidP="00683F0C">
      <w:pPr>
        <w:jc w:val="both"/>
        <w:rPr>
          <w:rFonts w:ascii="Arial" w:hAnsi="Arial" w:cs="Arial"/>
          <w:sz w:val="22"/>
          <w:szCs w:val="22"/>
        </w:rPr>
      </w:pPr>
      <w:r>
        <w:rPr>
          <w:rFonts w:ascii="Arial" w:hAnsi="Arial" w:cs="Arial"/>
          <w:sz w:val="22"/>
          <w:szCs w:val="22"/>
        </w:rPr>
        <w:lastRenderedPageBreak/>
        <w:t>DESCRIPCIÓN GENERAL DE AVANCES Y LOGROS EN 2018</w:t>
      </w:r>
    </w:p>
    <w:p w:rsidR="004C580E" w:rsidRPr="00FE2690" w:rsidRDefault="004C580E" w:rsidP="00683F0C">
      <w:pPr>
        <w:jc w:val="both"/>
        <w:rPr>
          <w:rFonts w:ascii="Arial" w:hAnsi="Arial" w:cs="Arial"/>
          <w:sz w:val="22"/>
          <w:szCs w:val="22"/>
        </w:rPr>
      </w:pPr>
    </w:p>
    <w:tbl>
      <w:tblPr>
        <w:tblStyle w:val="Tablaconcuadrcula"/>
        <w:tblW w:w="5000" w:type="pct"/>
        <w:tblLook w:val="04A0" w:firstRow="1" w:lastRow="0" w:firstColumn="1" w:lastColumn="0" w:noHBand="0" w:noVBand="1"/>
      </w:tblPr>
      <w:tblGrid>
        <w:gridCol w:w="1227"/>
        <w:gridCol w:w="984"/>
        <w:gridCol w:w="7079"/>
      </w:tblGrid>
      <w:tr w:rsidR="00E009E2" w:rsidRPr="00FE2690" w:rsidTr="00E009E2">
        <w:trPr>
          <w:trHeight w:val="230"/>
          <w:tblHeader/>
        </w:trPr>
        <w:tc>
          <w:tcPr>
            <w:tcW w:w="566" w:type="pct"/>
            <w:vMerge w:val="restart"/>
            <w:shd w:val="clear" w:color="auto" w:fill="3BCCFF"/>
            <w:vAlign w:val="center"/>
          </w:tcPr>
          <w:p w:rsidR="00E009E2" w:rsidRPr="00FE2690" w:rsidRDefault="00E009E2" w:rsidP="00DE0525">
            <w:pPr>
              <w:pStyle w:val="Sinespaciado"/>
              <w:jc w:val="center"/>
              <w:rPr>
                <w:rFonts w:ascii="Arial" w:hAnsi="Arial" w:cs="Arial"/>
                <w:b/>
                <w:sz w:val="18"/>
              </w:rPr>
            </w:pPr>
            <w:r w:rsidRPr="00FE2690">
              <w:rPr>
                <w:rFonts w:ascii="Arial" w:hAnsi="Arial" w:cs="Arial"/>
                <w:b/>
                <w:sz w:val="18"/>
              </w:rPr>
              <w:t>No. PROYECTO INVERSIÓN</w:t>
            </w:r>
          </w:p>
        </w:tc>
        <w:tc>
          <w:tcPr>
            <w:tcW w:w="487" w:type="pct"/>
            <w:vMerge w:val="restart"/>
            <w:shd w:val="clear" w:color="auto" w:fill="FAAD58"/>
            <w:vAlign w:val="center"/>
          </w:tcPr>
          <w:p w:rsidR="00E009E2" w:rsidRPr="00FE2690" w:rsidRDefault="00E009E2" w:rsidP="00DE0525">
            <w:pPr>
              <w:pStyle w:val="Sinespaciado"/>
              <w:jc w:val="center"/>
              <w:rPr>
                <w:rFonts w:ascii="Arial" w:hAnsi="Arial" w:cs="Arial"/>
                <w:b/>
                <w:sz w:val="18"/>
              </w:rPr>
            </w:pPr>
            <w:r w:rsidRPr="00FE2690">
              <w:rPr>
                <w:rFonts w:ascii="Arial" w:hAnsi="Arial" w:cs="Arial"/>
                <w:b/>
                <w:sz w:val="18"/>
              </w:rPr>
              <w:t>TIPO DE META</w:t>
            </w:r>
          </w:p>
        </w:tc>
        <w:tc>
          <w:tcPr>
            <w:tcW w:w="3947" w:type="pct"/>
            <w:vMerge w:val="restart"/>
            <w:shd w:val="clear" w:color="auto" w:fill="6BE36E"/>
            <w:vAlign w:val="center"/>
            <w:hideMark/>
          </w:tcPr>
          <w:p w:rsidR="00E009E2" w:rsidRPr="00FE2690" w:rsidRDefault="00E009E2" w:rsidP="00DE0525">
            <w:pPr>
              <w:pStyle w:val="Sinespaciado"/>
              <w:jc w:val="center"/>
              <w:rPr>
                <w:rFonts w:ascii="Arial" w:hAnsi="Arial" w:cs="Arial"/>
                <w:b/>
                <w:sz w:val="20"/>
              </w:rPr>
            </w:pPr>
            <w:r w:rsidRPr="00FE2690">
              <w:rPr>
                <w:rFonts w:ascii="Arial" w:hAnsi="Arial" w:cs="Arial"/>
                <w:b/>
                <w:sz w:val="20"/>
              </w:rPr>
              <w:t>DESCRIPCIÓN</w:t>
            </w:r>
          </w:p>
        </w:tc>
      </w:tr>
      <w:tr w:rsidR="00E009E2" w:rsidRPr="00FE2690" w:rsidTr="00E009E2">
        <w:trPr>
          <w:trHeight w:val="244"/>
          <w:tblHeader/>
        </w:trPr>
        <w:tc>
          <w:tcPr>
            <w:tcW w:w="566" w:type="pct"/>
            <w:vMerge/>
            <w:shd w:val="clear" w:color="auto" w:fill="3BCCFF"/>
            <w:vAlign w:val="center"/>
          </w:tcPr>
          <w:p w:rsidR="00E009E2" w:rsidRPr="00FE2690" w:rsidRDefault="00E009E2" w:rsidP="00DE0525">
            <w:pPr>
              <w:rPr>
                <w:rFonts w:ascii="Arial" w:hAnsi="Arial" w:cs="Arial"/>
                <w:b/>
                <w:bCs/>
                <w:sz w:val="20"/>
                <w:szCs w:val="20"/>
              </w:rPr>
            </w:pPr>
          </w:p>
        </w:tc>
        <w:tc>
          <w:tcPr>
            <w:tcW w:w="487" w:type="pct"/>
            <w:vMerge/>
            <w:shd w:val="clear" w:color="auto" w:fill="FAAD58"/>
            <w:vAlign w:val="center"/>
          </w:tcPr>
          <w:p w:rsidR="00E009E2" w:rsidRPr="00FE2690" w:rsidRDefault="00E009E2" w:rsidP="00DE0525">
            <w:pPr>
              <w:rPr>
                <w:rFonts w:ascii="Arial" w:hAnsi="Arial" w:cs="Arial"/>
                <w:b/>
                <w:bCs/>
                <w:sz w:val="20"/>
                <w:szCs w:val="20"/>
              </w:rPr>
            </w:pPr>
          </w:p>
        </w:tc>
        <w:tc>
          <w:tcPr>
            <w:tcW w:w="3947" w:type="pct"/>
            <w:vMerge/>
            <w:shd w:val="clear" w:color="auto" w:fill="6BE36E"/>
            <w:vAlign w:val="center"/>
            <w:hideMark/>
          </w:tcPr>
          <w:p w:rsidR="00E009E2" w:rsidRPr="00FE2690" w:rsidRDefault="00E009E2" w:rsidP="00DE0525">
            <w:pPr>
              <w:rPr>
                <w:rFonts w:ascii="Arial" w:hAnsi="Arial" w:cs="Arial"/>
                <w:b/>
                <w:bCs/>
                <w:sz w:val="20"/>
                <w:szCs w:val="20"/>
              </w:rPr>
            </w:pPr>
          </w:p>
        </w:tc>
      </w:tr>
      <w:tr w:rsidR="00E009E2" w:rsidRPr="00FE2690" w:rsidTr="00E009E2">
        <w:trPr>
          <w:trHeight w:val="244"/>
          <w:tblHeader/>
        </w:trPr>
        <w:tc>
          <w:tcPr>
            <w:tcW w:w="566" w:type="pct"/>
            <w:vMerge/>
            <w:shd w:val="clear" w:color="auto" w:fill="3BCCFF"/>
            <w:vAlign w:val="center"/>
          </w:tcPr>
          <w:p w:rsidR="00E009E2" w:rsidRPr="00FE2690" w:rsidRDefault="00E009E2" w:rsidP="00DE0525">
            <w:pPr>
              <w:rPr>
                <w:rFonts w:ascii="Arial" w:hAnsi="Arial" w:cs="Arial"/>
                <w:b/>
                <w:bCs/>
                <w:sz w:val="20"/>
                <w:szCs w:val="20"/>
              </w:rPr>
            </w:pPr>
          </w:p>
        </w:tc>
        <w:tc>
          <w:tcPr>
            <w:tcW w:w="487" w:type="pct"/>
            <w:vMerge/>
            <w:shd w:val="clear" w:color="auto" w:fill="FAAD58"/>
            <w:vAlign w:val="center"/>
          </w:tcPr>
          <w:p w:rsidR="00E009E2" w:rsidRPr="00FE2690" w:rsidRDefault="00E009E2" w:rsidP="00DE0525">
            <w:pPr>
              <w:rPr>
                <w:rFonts w:ascii="Arial" w:hAnsi="Arial" w:cs="Arial"/>
                <w:b/>
                <w:bCs/>
                <w:sz w:val="20"/>
                <w:szCs w:val="20"/>
              </w:rPr>
            </w:pPr>
          </w:p>
        </w:tc>
        <w:tc>
          <w:tcPr>
            <w:tcW w:w="3947" w:type="pct"/>
            <w:vMerge/>
            <w:shd w:val="clear" w:color="auto" w:fill="6BE36E"/>
            <w:vAlign w:val="center"/>
            <w:hideMark/>
          </w:tcPr>
          <w:p w:rsidR="00E009E2" w:rsidRPr="00FE2690" w:rsidRDefault="00E009E2" w:rsidP="00DE0525">
            <w:pPr>
              <w:rPr>
                <w:rFonts w:ascii="Arial" w:hAnsi="Arial" w:cs="Arial"/>
                <w:b/>
                <w:bCs/>
                <w:sz w:val="20"/>
                <w:szCs w:val="20"/>
              </w:rPr>
            </w:pP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20"/>
        </w:trPr>
        <w:tc>
          <w:tcPr>
            <w:tcW w:w="566" w:type="pct"/>
            <w:vMerge w:val="restart"/>
            <w:shd w:val="clear" w:color="auto" w:fill="C1EFFF"/>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1022</w:t>
            </w:r>
          </w:p>
        </w:tc>
        <w:tc>
          <w:tcPr>
            <w:tcW w:w="487" w:type="pct"/>
            <w:shd w:val="clear" w:color="auto" w:fill="FAAD58"/>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Plan</w:t>
            </w:r>
          </w:p>
        </w:tc>
        <w:tc>
          <w:tcPr>
            <w:tcW w:w="3947" w:type="pct"/>
            <w:shd w:val="clear" w:color="auto" w:fill="6BE36E"/>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Atender 3.069 emprendimientos de oportunidad</w:t>
            </w: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val="restart"/>
            <w:shd w:val="clear" w:color="auto" w:fill="FBD4B4" w:themeFill="accent6" w:themeFillTint="66"/>
            <w:vAlign w:val="center"/>
            <w:hideMark/>
          </w:tcPr>
          <w:p w:rsidR="00E009E2" w:rsidRPr="00FE2690" w:rsidRDefault="00E009E2" w:rsidP="00DE0525">
            <w:pPr>
              <w:rPr>
                <w:rFonts w:ascii="Arial" w:hAnsi="Arial" w:cs="Arial"/>
                <w:sz w:val="20"/>
                <w:szCs w:val="20"/>
              </w:rPr>
            </w:pPr>
            <w:r w:rsidRPr="00FE2690">
              <w:rPr>
                <w:rFonts w:ascii="Arial" w:hAnsi="Arial" w:cs="Arial"/>
                <w:sz w:val="20"/>
                <w:szCs w:val="20"/>
              </w:rPr>
              <w:t>Avances y logros</w:t>
            </w:r>
          </w:p>
        </w:tc>
        <w:tc>
          <w:tcPr>
            <w:tcW w:w="3947" w:type="pct"/>
            <w:vMerge w:val="restart"/>
            <w:shd w:val="clear" w:color="auto" w:fill="D4F4C8"/>
            <w:vAlign w:val="center"/>
            <w:hideMark/>
          </w:tcPr>
          <w:p w:rsidR="00E009E2" w:rsidRPr="00FE2690" w:rsidRDefault="00E009E2" w:rsidP="00DE0525">
            <w:pPr>
              <w:jc w:val="both"/>
              <w:rPr>
                <w:rFonts w:ascii="Arial" w:hAnsi="Arial" w:cs="Arial"/>
                <w:sz w:val="20"/>
                <w:szCs w:val="20"/>
              </w:rPr>
            </w:pPr>
          </w:p>
          <w:p w:rsidR="00E009E2" w:rsidRPr="00FE2690" w:rsidRDefault="00E009E2" w:rsidP="00DE0525">
            <w:pPr>
              <w:jc w:val="both"/>
              <w:rPr>
                <w:rFonts w:ascii="Arial" w:hAnsi="Arial" w:cs="Arial"/>
                <w:sz w:val="20"/>
                <w:szCs w:val="20"/>
              </w:rPr>
            </w:pPr>
          </w:p>
          <w:p w:rsidR="00E009E2" w:rsidRPr="00FE2690" w:rsidRDefault="00E009E2" w:rsidP="00DE0525">
            <w:pPr>
              <w:jc w:val="both"/>
              <w:rPr>
                <w:rFonts w:ascii="Arial" w:hAnsi="Arial" w:cs="Arial"/>
                <w:sz w:val="20"/>
                <w:szCs w:val="20"/>
              </w:rPr>
            </w:pPr>
            <w:r w:rsidRPr="00FE2690">
              <w:rPr>
                <w:rFonts w:ascii="Arial" w:hAnsi="Arial" w:cs="Arial"/>
                <w:sz w:val="20"/>
                <w:szCs w:val="20"/>
              </w:rPr>
              <w:t>En lo corrido del año se presenta un avance de 1.107 emprendimientos vinculadas a los programas: 84 en el primer trimestre, 447 en el segundo semestre, 360 en el tercer trimestre y 186 en el cuarto trimestre.</w:t>
            </w:r>
          </w:p>
          <w:p w:rsidR="00E009E2" w:rsidRPr="00FE2690" w:rsidRDefault="00E009E2" w:rsidP="00DE0525">
            <w:pPr>
              <w:jc w:val="both"/>
              <w:rPr>
                <w:rFonts w:ascii="Arial" w:hAnsi="Arial" w:cs="Arial"/>
                <w:sz w:val="20"/>
                <w:szCs w:val="20"/>
              </w:rPr>
            </w:pPr>
            <w:r w:rsidRPr="00FE2690">
              <w:rPr>
                <w:rFonts w:ascii="Arial" w:hAnsi="Arial" w:cs="Arial"/>
                <w:sz w:val="20"/>
                <w:szCs w:val="20"/>
              </w:rPr>
              <w:t>Emprendimientos que fueron atendidos en la Ruta de Emprendimiento, donde se continúa trabajando en la ideación, validación , acompañamiento al plan de negocios y procesos de formación, el diagnóstico del perfil de cada una de las ideas de negocio, y con ello el planteamiento de la ruta según las necesidades identificadas; entrando así al proceso de acompañamiento personalizado en la construcción y fortalecimiento de sus planes de negocios, adicionalmente estos emprendimientos han sido involucrados en las diferentes ofertas de capacitación en temas como marketing digital, comercio electrónico y estrategia comercial. En resumen: 186 en el cuarto trimestre, 1.107 en la vigencia 2018, y 1.976 en lo corrido del Plan de Desarrollo.</w:t>
            </w:r>
          </w:p>
          <w:p w:rsidR="00E009E2" w:rsidRPr="00FE2690" w:rsidRDefault="00E009E2" w:rsidP="00DE0525">
            <w:pPr>
              <w:jc w:val="both"/>
              <w:rPr>
                <w:rFonts w:ascii="Arial" w:hAnsi="Arial" w:cs="Arial"/>
                <w:sz w:val="20"/>
                <w:szCs w:val="20"/>
              </w:rPr>
            </w:pPr>
          </w:p>
          <w:p w:rsidR="00E009E2" w:rsidRPr="00FE2690" w:rsidRDefault="00E009E2" w:rsidP="00DE0525">
            <w:pPr>
              <w:jc w:val="both"/>
              <w:rPr>
                <w:rFonts w:ascii="Arial" w:hAnsi="Arial" w:cs="Arial"/>
                <w:sz w:val="20"/>
                <w:szCs w:val="20"/>
              </w:rPr>
            </w:pPr>
          </w:p>
          <w:p w:rsidR="00E009E2" w:rsidRPr="00FE2690" w:rsidRDefault="00E009E2" w:rsidP="00DE0525">
            <w:pPr>
              <w:jc w:val="both"/>
              <w:rPr>
                <w:rFonts w:ascii="Arial" w:hAnsi="Arial" w:cs="Arial"/>
                <w:sz w:val="20"/>
                <w:szCs w:val="20"/>
              </w:rPr>
            </w:pP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20"/>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shd w:val="clear" w:color="auto" w:fill="FAAD58"/>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Plan</w:t>
            </w:r>
          </w:p>
        </w:tc>
        <w:tc>
          <w:tcPr>
            <w:tcW w:w="3947" w:type="pct"/>
            <w:shd w:val="clear" w:color="auto" w:fill="6BE36E"/>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Fortalecer 12.515 en capacidades empresariales y/o formalizar empresas</w:t>
            </w: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val="restart"/>
            <w:shd w:val="clear" w:color="auto" w:fill="FBD4B4" w:themeFill="accent6" w:themeFillTint="66"/>
            <w:vAlign w:val="center"/>
            <w:hideMark/>
          </w:tcPr>
          <w:p w:rsidR="00E009E2" w:rsidRPr="00FE2690" w:rsidRDefault="00E009E2" w:rsidP="00DE0525">
            <w:pPr>
              <w:rPr>
                <w:rFonts w:ascii="Arial" w:hAnsi="Arial" w:cs="Arial"/>
                <w:sz w:val="20"/>
                <w:szCs w:val="20"/>
              </w:rPr>
            </w:pPr>
            <w:r w:rsidRPr="00FE2690">
              <w:rPr>
                <w:rFonts w:ascii="Arial" w:hAnsi="Arial" w:cs="Arial"/>
                <w:sz w:val="20"/>
                <w:szCs w:val="20"/>
              </w:rPr>
              <w:t>Avances y logros</w:t>
            </w:r>
          </w:p>
        </w:tc>
        <w:tc>
          <w:tcPr>
            <w:tcW w:w="3947" w:type="pct"/>
            <w:vMerge w:val="restart"/>
            <w:shd w:val="clear" w:color="auto" w:fill="D4F4C8"/>
            <w:vAlign w:val="center"/>
            <w:hideMark/>
          </w:tcPr>
          <w:p w:rsidR="00E009E2" w:rsidRPr="00FE2690" w:rsidRDefault="00E009E2" w:rsidP="00DE0525">
            <w:pPr>
              <w:jc w:val="both"/>
              <w:rPr>
                <w:rFonts w:ascii="Arial" w:hAnsi="Arial" w:cs="Arial"/>
                <w:sz w:val="20"/>
                <w:szCs w:val="20"/>
              </w:rPr>
            </w:pPr>
            <w:r w:rsidRPr="00FE2690">
              <w:rPr>
                <w:rFonts w:ascii="Arial" w:hAnsi="Arial" w:cs="Arial"/>
                <w:sz w:val="20"/>
                <w:szCs w:val="20"/>
              </w:rPr>
              <w:t>En lo corrido del año se presenta un avance de 4,449 unidades productivas vinculadas a los programas de la entidad: 739 en el primer trimestre, 1.679 en el segundo semestre, 1.023 en el tercer trimestre y 1.008 en el cuarto trimestre.</w:t>
            </w:r>
          </w:p>
          <w:p w:rsidR="00E009E2" w:rsidRPr="00FE2690" w:rsidRDefault="00E009E2" w:rsidP="00DE0525">
            <w:pPr>
              <w:jc w:val="both"/>
              <w:rPr>
                <w:rFonts w:ascii="Arial" w:hAnsi="Arial" w:cs="Arial"/>
                <w:sz w:val="20"/>
                <w:szCs w:val="20"/>
              </w:rPr>
            </w:pPr>
            <w:r w:rsidRPr="00FE2690">
              <w:rPr>
                <w:rFonts w:ascii="Arial" w:hAnsi="Arial" w:cs="Arial"/>
                <w:sz w:val="20"/>
                <w:szCs w:val="20"/>
              </w:rPr>
              <w:t xml:space="preserve">Algunas de las acciones estuvieron enfocadas a apoyar unidades productivas del sector de gastronomía, artesanías y servicios que se vieron fortalecidos a través de su participación en la I Feria itinerante de emprendimiento en la localidad de suba y el 1er.I festival de emprendimiento Social. A través de la ruta de emprendimiento en marketing digital, redes sociales, estrategias económicas japonesas (MinCit) en el marco del festival AKIHABARA FESTIVAL realizado en el mes de noviembre en la Plaza de los artesanos. Otras empresas que participaron el Akihabara Festival, quienes a través de la ruta de emprendimiento tuvieron un proceso de formación en marketing digital, redes sociales y estrategias económicas japonesas (MinCit). También se apoyaron empresas en el marco de la Festival Detonante, quienes a través de la ruta de emprendimiento tomaron los talleres de marketing digital, vitrinismo y ventas. </w:t>
            </w:r>
            <w:r w:rsidRPr="00FE2690">
              <w:rPr>
                <w:rFonts w:ascii="Arial" w:hAnsi="Arial" w:cs="Arial"/>
                <w:b/>
                <w:bCs/>
                <w:sz w:val="20"/>
                <w:szCs w:val="20"/>
              </w:rPr>
              <w:t xml:space="preserve">De igual forma, </w:t>
            </w:r>
            <w:r w:rsidRPr="00FE2690">
              <w:rPr>
                <w:rFonts w:ascii="Arial" w:hAnsi="Arial" w:cs="Arial"/>
                <w:sz w:val="20"/>
                <w:szCs w:val="20"/>
              </w:rPr>
              <w:t>participaron en el Festival del Fuego-Feria Itinerante Fontibón. Emprendedores que participaron tanto en el proceso de gastronomía durante el 2.018 como en la feria Itinerante de Ciudad Bolívar (Mirador del Paraíso - Transmiclable) donde lograron visibilizar y comercializar sus productos y servicios.</w:t>
            </w:r>
          </w:p>
          <w:p w:rsidR="00E009E2" w:rsidRPr="00FE2690" w:rsidRDefault="00E009E2" w:rsidP="00DE0525">
            <w:pPr>
              <w:jc w:val="both"/>
              <w:rPr>
                <w:rFonts w:ascii="Arial" w:hAnsi="Arial" w:cs="Arial"/>
                <w:sz w:val="20"/>
                <w:szCs w:val="20"/>
              </w:rPr>
            </w:pPr>
            <w:r w:rsidRPr="00FE2690">
              <w:rPr>
                <w:rFonts w:ascii="Arial" w:hAnsi="Arial" w:cs="Arial"/>
                <w:sz w:val="20"/>
                <w:szCs w:val="20"/>
              </w:rPr>
              <w:t xml:space="preserve"> Es importante mencionar que las acciones de la SDDE, también incluyen temas de formalización, para lo cual se realizaron intervenciones para brindar la oferta de servicios de la Secretaría Distrital de Desarrollo Económico, en las siguientes Localidades: Antonio Nariño, Bosa, Chapinero, Ciudad Bolívar, Engativá, Kennedy, Mártires, Puente Aranda, Rafael Uribe, Teusaquillo, </w:t>
            </w:r>
            <w:r w:rsidRPr="00FE2690">
              <w:rPr>
                <w:rFonts w:ascii="Arial" w:hAnsi="Arial" w:cs="Arial"/>
                <w:sz w:val="20"/>
                <w:szCs w:val="20"/>
              </w:rPr>
              <w:lastRenderedPageBreak/>
              <w:t>Tunjuelito, Suba, Usaquén, Fontibón y Usme. Las visitas fueron realizadas por un grupo de asesores quienes hicieron la presentación del Programa de Formalización Empresarial, sensibilizaron sobre las ventajas de la formalización y aclaran dudas en cuanto a los diferentes componentes del programa (legales, laborales, tributarios y permisos).</w:t>
            </w: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20"/>
        </w:trPr>
        <w:tc>
          <w:tcPr>
            <w:tcW w:w="566" w:type="pct"/>
            <w:vMerge w:val="restart"/>
            <w:shd w:val="clear" w:color="auto" w:fill="C1EFFF"/>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lastRenderedPageBreak/>
              <w:t>1019</w:t>
            </w:r>
          </w:p>
        </w:tc>
        <w:tc>
          <w:tcPr>
            <w:tcW w:w="487" w:type="pct"/>
            <w:shd w:val="clear" w:color="auto" w:fill="FAAD58"/>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Plan</w:t>
            </w:r>
          </w:p>
        </w:tc>
        <w:tc>
          <w:tcPr>
            <w:tcW w:w="3947" w:type="pct"/>
            <w:shd w:val="clear" w:color="auto" w:fill="6BE36E"/>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Fortalecer 1.020 unidades productivas en capacidades de desarrollo tecnologico e innovación productiva</w:t>
            </w: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val="restart"/>
            <w:shd w:val="clear" w:color="auto" w:fill="FBD4B4" w:themeFill="accent6" w:themeFillTint="66"/>
            <w:vAlign w:val="center"/>
            <w:hideMark/>
          </w:tcPr>
          <w:p w:rsidR="00E009E2" w:rsidRPr="00FE2690" w:rsidRDefault="00E009E2" w:rsidP="00DE0525">
            <w:pPr>
              <w:rPr>
                <w:rFonts w:ascii="Arial" w:hAnsi="Arial" w:cs="Arial"/>
                <w:sz w:val="20"/>
                <w:szCs w:val="20"/>
              </w:rPr>
            </w:pPr>
            <w:r w:rsidRPr="00FE2690">
              <w:rPr>
                <w:rFonts w:ascii="Arial" w:hAnsi="Arial" w:cs="Arial"/>
                <w:sz w:val="20"/>
                <w:szCs w:val="20"/>
              </w:rPr>
              <w:t>Avances y logros</w:t>
            </w:r>
          </w:p>
        </w:tc>
        <w:tc>
          <w:tcPr>
            <w:tcW w:w="3947" w:type="pct"/>
            <w:vMerge w:val="restart"/>
            <w:shd w:val="clear" w:color="auto" w:fill="D4F4C8"/>
            <w:vAlign w:val="center"/>
            <w:hideMark/>
          </w:tcPr>
          <w:p w:rsidR="00E009E2" w:rsidRPr="00FE2690" w:rsidRDefault="00E009E2" w:rsidP="00DE0525">
            <w:pPr>
              <w:rPr>
                <w:rFonts w:ascii="Arial" w:hAnsi="Arial" w:cs="Arial"/>
                <w:sz w:val="20"/>
                <w:szCs w:val="20"/>
              </w:rPr>
            </w:pPr>
            <w:r w:rsidRPr="00FE2690">
              <w:rPr>
                <w:rFonts w:ascii="Arial" w:hAnsi="Arial" w:cs="Arial"/>
                <w:sz w:val="20"/>
                <w:szCs w:val="20"/>
              </w:rPr>
              <w:t>En lo corrido del año se presenta un avance de 199 unidades productivas  vinculadas a los programas de la entidad : 57  en el segundo semestre, 7 en el tercer trimestre y 135 en el cuarto trimestre.</w:t>
            </w:r>
            <w:r w:rsidRPr="00FE2690">
              <w:rPr>
                <w:rFonts w:ascii="Arial" w:hAnsi="Arial" w:cs="Arial"/>
                <w:sz w:val="20"/>
                <w:szCs w:val="20"/>
              </w:rPr>
              <w:br/>
              <w:t>Aquí se cuentan empresas en procesos de capacitación y asesoría en los ejes temáticos de formación, de las cuales fueron atendidas  por los CSEI, en las que se desarrollaron los siguientes herramientas por eje de consultoría: Diagnostico Contabilidad Básica, Diagnostico Formalización Empresarial, Diagnostico Diseño de Procesos y Producción, Diagnostico Contabilidad Intermedia, Diagnostico Creatividad, Innovación y Prototipado, Diagnostico Marketing y Ventas.</w:t>
            </w: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20"/>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shd w:val="clear" w:color="auto" w:fill="FAAD58"/>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Plan</w:t>
            </w:r>
          </w:p>
        </w:tc>
        <w:tc>
          <w:tcPr>
            <w:tcW w:w="3947" w:type="pct"/>
            <w:shd w:val="clear" w:color="auto" w:fill="6BE36E"/>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Intervenir en 7 aglomeraciones, clústeres, o encadenamientos productivos de la ciudad</w:t>
            </w:r>
          </w:p>
        </w:tc>
      </w:tr>
      <w:tr w:rsidR="00E009E2" w:rsidRPr="00FE2690" w:rsidTr="00E009E2">
        <w:trPr>
          <w:trHeight w:val="20"/>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shd w:val="clear" w:color="auto" w:fill="FBD4B4" w:themeFill="accent6" w:themeFillTint="66"/>
            <w:vAlign w:val="center"/>
            <w:hideMark/>
          </w:tcPr>
          <w:p w:rsidR="00E009E2" w:rsidRPr="00FE2690" w:rsidRDefault="00E009E2" w:rsidP="00DE0525">
            <w:pPr>
              <w:rPr>
                <w:rFonts w:ascii="Arial" w:hAnsi="Arial" w:cs="Arial"/>
                <w:sz w:val="20"/>
                <w:szCs w:val="20"/>
              </w:rPr>
            </w:pPr>
            <w:r w:rsidRPr="00FE2690">
              <w:rPr>
                <w:rFonts w:ascii="Arial" w:hAnsi="Arial" w:cs="Arial"/>
                <w:sz w:val="20"/>
                <w:szCs w:val="20"/>
              </w:rPr>
              <w:t>Avances y logros</w:t>
            </w:r>
          </w:p>
        </w:tc>
        <w:tc>
          <w:tcPr>
            <w:tcW w:w="3947" w:type="pct"/>
            <w:shd w:val="clear" w:color="auto" w:fill="D4F4C8"/>
            <w:vAlign w:val="center"/>
            <w:hideMark/>
          </w:tcPr>
          <w:p w:rsidR="00E009E2" w:rsidRPr="00FE2690" w:rsidRDefault="00E009E2" w:rsidP="00DE0525">
            <w:pPr>
              <w:jc w:val="both"/>
              <w:rPr>
                <w:rFonts w:ascii="Arial" w:hAnsi="Arial" w:cs="Arial"/>
                <w:sz w:val="20"/>
                <w:szCs w:val="20"/>
              </w:rPr>
            </w:pPr>
            <w:r w:rsidRPr="00FE2690">
              <w:rPr>
                <w:rFonts w:ascii="Arial" w:hAnsi="Arial" w:cs="Arial"/>
                <w:sz w:val="20"/>
                <w:szCs w:val="20"/>
              </w:rPr>
              <w:t>En lo corrido del año se presenta un avance de 6 cluster, aglomeraciones económicas o encadenamientos productivos: La estrtaegia incluyó Caracterización, Implementación de Estrategia, Fortalecimiento y Activación, y se desarrolló en los sectores de:</w:t>
            </w:r>
            <w:r w:rsidRPr="00FE2690">
              <w:rPr>
                <w:rFonts w:ascii="Arial" w:hAnsi="Arial" w:cs="Arial"/>
                <w:sz w:val="20"/>
                <w:szCs w:val="20"/>
              </w:rPr>
              <w:br/>
              <w:t>• MODA (Cuero, calzado y marroquinería; confecciones; curtiembres; joyas y Bisutería; diseñadores.</w:t>
            </w:r>
          </w:p>
          <w:p w:rsidR="00E009E2" w:rsidRPr="00FE2690" w:rsidRDefault="00E009E2" w:rsidP="00DE0525">
            <w:pPr>
              <w:jc w:val="both"/>
              <w:rPr>
                <w:rFonts w:ascii="Arial" w:hAnsi="Arial" w:cs="Arial"/>
                <w:sz w:val="20"/>
                <w:szCs w:val="20"/>
              </w:rPr>
            </w:pPr>
            <w:r w:rsidRPr="00FE2690">
              <w:rPr>
                <w:rFonts w:ascii="Arial" w:hAnsi="Arial" w:cs="Arial"/>
                <w:sz w:val="20"/>
                <w:szCs w:val="20"/>
              </w:rPr>
              <w:t>•INDUSTRIAS CREATIVAS (Música, Gastronomía, Comunicaciones Graficas, Artesanías)</w:t>
            </w:r>
          </w:p>
          <w:p w:rsidR="00E009E2" w:rsidRPr="00FE2690" w:rsidRDefault="00E009E2" w:rsidP="00DE0525">
            <w:pPr>
              <w:jc w:val="both"/>
              <w:rPr>
                <w:rFonts w:ascii="Arial" w:hAnsi="Arial" w:cs="Arial"/>
                <w:sz w:val="20"/>
                <w:szCs w:val="20"/>
              </w:rPr>
            </w:pPr>
            <w:r w:rsidRPr="00FE2690">
              <w:rPr>
                <w:rFonts w:ascii="Arial" w:hAnsi="Arial" w:cs="Arial"/>
                <w:sz w:val="20"/>
                <w:szCs w:val="20"/>
              </w:rPr>
              <w:t>•INDUSTRIAS EN MOVIMIENTO (Bicicletas, Autopartes, Motos).</w:t>
            </w:r>
          </w:p>
          <w:p w:rsidR="00E009E2" w:rsidRPr="00FE2690" w:rsidRDefault="00E009E2" w:rsidP="00DE0525">
            <w:pPr>
              <w:jc w:val="both"/>
              <w:rPr>
                <w:rFonts w:ascii="Arial" w:hAnsi="Arial" w:cs="Arial"/>
                <w:sz w:val="20"/>
                <w:szCs w:val="20"/>
              </w:rPr>
            </w:pPr>
            <w:r w:rsidRPr="00FE2690">
              <w:rPr>
                <w:rFonts w:ascii="Arial" w:hAnsi="Arial" w:cs="Arial"/>
                <w:sz w:val="20"/>
                <w:szCs w:val="20"/>
              </w:rPr>
              <w:t>•BIOECONOMIA (Farmacéuticos, Cosméticos, Salud – Fototerapia, Medicamentos, Dispositivos médicos).</w:t>
            </w:r>
          </w:p>
          <w:p w:rsidR="00E009E2" w:rsidRPr="00FE2690" w:rsidRDefault="00E009E2" w:rsidP="00DE0525">
            <w:pPr>
              <w:jc w:val="both"/>
              <w:rPr>
                <w:rFonts w:ascii="Arial" w:hAnsi="Arial" w:cs="Arial"/>
                <w:sz w:val="20"/>
                <w:szCs w:val="20"/>
              </w:rPr>
            </w:pPr>
            <w:r w:rsidRPr="00FE2690">
              <w:rPr>
                <w:rFonts w:ascii="Arial" w:hAnsi="Arial" w:cs="Arial"/>
                <w:sz w:val="20"/>
                <w:szCs w:val="20"/>
              </w:rPr>
              <w:t>•TECNOLOGIA</w:t>
            </w:r>
            <w:r w:rsidRPr="00FE2690">
              <w:rPr>
                <w:rFonts w:ascii="Arial" w:hAnsi="Arial" w:cs="Arial"/>
                <w:sz w:val="20"/>
                <w:szCs w:val="20"/>
              </w:rPr>
              <w:br/>
              <w:t>•MUEBLES Y MADERAS</w:t>
            </w:r>
          </w:p>
          <w:p w:rsidR="00E009E2" w:rsidRPr="00FE2690" w:rsidRDefault="00E009E2" w:rsidP="00DE0525">
            <w:pPr>
              <w:jc w:val="both"/>
              <w:rPr>
                <w:rFonts w:ascii="Arial" w:hAnsi="Arial" w:cs="Arial"/>
                <w:sz w:val="20"/>
                <w:szCs w:val="20"/>
              </w:rPr>
            </w:pPr>
            <w:r w:rsidRPr="00FE2690">
              <w:rPr>
                <w:rFonts w:ascii="Arial" w:hAnsi="Arial" w:cs="Arial"/>
                <w:sz w:val="20"/>
                <w:szCs w:val="20"/>
              </w:rPr>
              <w:t>•AGRONEGOCIOS</w:t>
            </w:r>
            <w:r w:rsidRPr="00FE2690">
              <w:rPr>
                <w:rFonts w:ascii="Arial" w:hAnsi="Arial" w:cs="Arial"/>
                <w:sz w:val="20"/>
                <w:szCs w:val="20"/>
              </w:rPr>
              <w:br/>
              <w:t>En el mes de noviembre se llevó a cabo la feria de San Victorino donde  el objetivo fue fortalecer el clúster de confecciones y adicionalmente posicionar el nombre San Victorino en la mente de los bogotanos como el centro comercial mayorista más grande de Colombia y fortalecer el clúster de confecciones, la SDDE con el apoyo de la alcaldía local de Santa fe, y la Asociación de Comerciantes de San Victorino (ASOSANVICTORINO), se desarrolló la primera gran muestra comercial del sector que reunió a más de 9000 comerciantes (entre empresarios y emprendedores) con una variedad de productos de papelería, confecciones, piñatería, joyería, calzado, marroquinería, tecnología y artículos para el hogar; entre otros.</w:t>
            </w:r>
          </w:p>
          <w:p w:rsidR="00E009E2" w:rsidRPr="00FE2690" w:rsidRDefault="00E009E2" w:rsidP="00DE0525">
            <w:pPr>
              <w:jc w:val="both"/>
              <w:rPr>
                <w:rFonts w:ascii="Arial" w:hAnsi="Arial" w:cs="Arial"/>
                <w:sz w:val="20"/>
                <w:szCs w:val="20"/>
              </w:rPr>
            </w:pPr>
            <w:r w:rsidRPr="00FE2690">
              <w:rPr>
                <w:rFonts w:ascii="Arial" w:hAnsi="Arial" w:cs="Arial"/>
                <w:sz w:val="20"/>
                <w:szCs w:val="20"/>
              </w:rPr>
              <w:t>Para la Ruta 3 se desarrollaron las siguientes herramientas: Diagnostico General Ruta 3, Diagnóstico Ambiental Ruta 3 (Se aplica exclusivamente para empresas del CSEI Tunjuelito)</w:t>
            </w:r>
          </w:p>
          <w:p w:rsidR="00E009E2" w:rsidRPr="00FE2690" w:rsidRDefault="00E009E2" w:rsidP="00DE0525">
            <w:pPr>
              <w:jc w:val="both"/>
              <w:rPr>
                <w:rFonts w:ascii="Arial" w:hAnsi="Arial" w:cs="Arial"/>
                <w:sz w:val="20"/>
                <w:szCs w:val="20"/>
              </w:rPr>
            </w:pPr>
          </w:p>
          <w:p w:rsidR="00E009E2" w:rsidRPr="00FE2690" w:rsidRDefault="00E009E2" w:rsidP="00DE0525">
            <w:pPr>
              <w:jc w:val="both"/>
              <w:rPr>
                <w:rFonts w:ascii="Arial" w:hAnsi="Arial" w:cs="Arial"/>
                <w:sz w:val="20"/>
                <w:szCs w:val="20"/>
              </w:rPr>
            </w:pPr>
          </w:p>
        </w:tc>
      </w:tr>
      <w:tr w:rsidR="00E009E2" w:rsidRPr="00FE2690" w:rsidTr="00E009E2">
        <w:trPr>
          <w:trHeight w:val="20"/>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shd w:val="clear" w:color="auto" w:fill="FAAD58"/>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Plan</w:t>
            </w:r>
          </w:p>
        </w:tc>
        <w:tc>
          <w:tcPr>
            <w:tcW w:w="3947" w:type="pct"/>
            <w:shd w:val="clear" w:color="auto" w:fill="6BE36E"/>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Formulación de 1 plan de innovación e industrias creativas</w:t>
            </w:r>
          </w:p>
        </w:tc>
      </w:tr>
      <w:tr w:rsidR="00E009E2" w:rsidRPr="00FE2690" w:rsidTr="00E009E2">
        <w:trPr>
          <w:trHeight w:val="20"/>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shd w:val="clear" w:color="auto" w:fill="FBD4B4" w:themeFill="accent6" w:themeFillTint="66"/>
            <w:vAlign w:val="center"/>
            <w:hideMark/>
          </w:tcPr>
          <w:p w:rsidR="00E009E2" w:rsidRPr="00FE2690" w:rsidRDefault="00E009E2" w:rsidP="00DE0525">
            <w:pPr>
              <w:rPr>
                <w:rFonts w:ascii="Arial" w:hAnsi="Arial" w:cs="Arial"/>
                <w:sz w:val="20"/>
                <w:szCs w:val="20"/>
              </w:rPr>
            </w:pPr>
            <w:r w:rsidRPr="00FE2690">
              <w:rPr>
                <w:rFonts w:ascii="Arial" w:hAnsi="Arial" w:cs="Arial"/>
                <w:sz w:val="20"/>
                <w:szCs w:val="20"/>
              </w:rPr>
              <w:t>Avances y logros</w:t>
            </w:r>
          </w:p>
        </w:tc>
        <w:tc>
          <w:tcPr>
            <w:tcW w:w="3947" w:type="pct"/>
            <w:shd w:val="clear" w:color="auto" w:fill="D4F4C8"/>
            <w:vAlign w:val="center"/>
            <w:hideMark/>
          </w:tcPr>
          <w:p w:rsidR="00E009E2" w:rsidRPr="00FE2690" w:rsidRDefault="00E009E2" w:rsidP="00DE0525">
            <w:pPr>
              <w:jc w:val="both"/>
              <w:rPr>
                <w:rFonts w:ascii="Arial" w:hAnsi="Arial" w:cs="Arial"/>
                <w:sz w:val="20"/>
                <w:szCs w:val="20"/>
              </w:rPr>
            </w:pPr>
            <w:r w:rsidRPr="00FE2690">
              <w:rPr>
                <w:rFonts w:ascii="Arial" w:hAnsi="Arial" w:cs="Arial"/>
                <w:sz w:val="20"/>
                <w:szCs w:val="20"/>
              </w:rPr>
              <w:t>Se elaboró el plan de innovación de industrias creativas, mediante el cual se definen las acciones estratégicas que promueven la implementación efectiva de procesos de innovación en las empresas y el desarrollo de la industria creativa como motor de crecimiento económico para el Distrito Capital. En este sentido, la SDDE busca fortalecer e impulsar las actividades de innovación, tecnología e industrias creativas de la ciudad de Bogotá D.C., que conlleven un mejoramiento de las capacidades competitivas y productivas de los sectores económicos de la ciudad, por medio del apoyo financiero y técnico, acompañado de una constante articulación con todos los actores que conforman el ecosistema de ciencia, tecnología e innovación. En el marco de este plan se está trabajando para la puesta en marcha del “Fondo Cuenta Distrital de Innovación, Tecnología e Industrias Creativas”, y ha incluido los antecedentes y diagnósticos, entre otros; con el fin de identificar las problemáticas y diseñar las estrategias, que permitirán a los emprendedores y empresarios de las industrias creativas y culturales de la ciudad beneficiarse del Fondo Cuenta.</w:t>
            </w:r>
          </w:p>
        </w:tc>
      </w:tr>
      <w:tr w:rsidR="00E009E2" w:rsidRPr="00FE2690" w:rsidTr="00E009E2">
        <w:trPr>
          <w:trHeight w:val="20"/>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shd w:val="clear" w:color="auto" w:fill="FAAD58"/>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Plan</w:t>
            </w:r>
          </w:p>
        </w:tc>
        <w:tc>
          <w:tcPr>
            <w:tcW w:w="3947" w:type="pct"/>
            <w:shd w:val="clear" w:color="auto" w:fill="6BE36E"/>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Crear 1 manual de diseño y funcionamiento de la Gerencia de innovación industrias creativas</w:t>
            </w:r>
          </w:p>
        </w:tc>
      </w:tr>
      <w:tr w:rsidR="00E009E2" w:rsidRPr="00FE2690" w:rsidTr="00E009E2">
        <w:trPr>
          <w:trHeight w:val="20"/>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shd w:val="clear" w:color="auto" w:fill="FBD4B4" w:themeFill="accent6" w:themeFillTint="66"/>
            <w:vAlign w:val="center"/>
            <w:hideMark/>
          </w:tcPr>
          <w:p w:rsidR="00E009E2" w:rsidRPr="00FE2690" w:rsidRDefault="00E009E2" w:rsidP="00DE0525">
            <w:pPr>
              <w:rPr>
                <w:rFonts w:ascii="Arial" w:hAnsi="Arial" w:cs="Arial"/>
                <w:sz w:val="20"/>
                <w:szCs w:val="20"/>
              </w:rPr>
            </w:pPr>
            <w:r w:rsidRPr="00FE2690">
              <w:rPr>
                <w:rFonts w:ascii="Arial" w:hAnsi="Arial" w:cs="Arial"/>
                <w:sz w:val="20"/>
                <w:szCs w:val="20"/>
              </w:rPr>
              <w:t>Avances y logros</w:t>
            </w:r>
          </w:p>
        </w:tc>
        <w:tc>
          <w:tcPr>
            <w:tcW w:w="3947" w:type="pct"/>
            <w:shd w:val="clear" w:color="auto" w:fill="D4F4C8"/>
            <w:vAlign w:val="center"/>
            <w:hideMark/>
          </w:tcPr>
          <w:p w:rsidR="00E009E2" w:rsidRPr="00FE2690" w:rsidRDefault="00E009E2" w:rsidP="00DE0525">
            <w:pPr>
              <w:rPr>
                <w:rFonts w:ascii="Arial" w:hAnsi="Arial" w:cs="Arial"/>
                <w:sz w:val="20"/>
                <w:szCs w:val="20"/>
              </w:rPr>
            </w:pPr>
            <w:r w:rsidRPr="00FE2690">
              <w:rPr>
                <w:rFonts w:ascii="Arial" w:hAnsi="Arial" w:cs="Arial"/>
                <w:sz w:val="20"/>
                <w:szCs w:val="20"/>
              </w:rPr>
              <w:t>Junto con el plan de innovación e industrias creativas, se creó el manual de diseño y funcionamiento de la Gerencias de ICC. Este manual permitió la implementación de procedimientos, con el fin de articular líneas de acción estratégicas para operar los recursos del FITIC, que en la vigencia 2018 fue de 10 mil millones de pesos.</w:t>
            </w:r>
          </w:p>
        </w:tc>
      </w:tr>
      <w:tr w:rsidR="00E009E2" w:rsidRPr="00FE2690" w:rsidTr="00E009E2">
        <w:trPr>
          <w:trHeight w:val="20"/>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shd w:val="clear" w:color="auto" w:fill="FAAD58"/>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Plan</w:t>
            </w:r>
          </w:p>
        </w:tc>
        <w:tc>
          <w:tcPr>
            <w:tcW w:w="3947" w:type="pct"/>
            <w:shd w:val="clear" w:color="auto" w:fill="6BE36E"/>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Crear y operar 1 fondo distrital de Innovación y temas afines</w:t>
            </w: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val="restart"/>
            <w:shd w:val="clear" w:color="auto" w:fill="FBD4B4" w:themeFill="accent6" w:themeFillTint="66"/>
            <w:vAlign w:val="center"/>
            <w:hideMark/>
          </w:tcPr>
          <w:p w:rsidR="00E009E2" w:rsidRPr="00FE2690" w:rsidRDefault="00E009E2" w:rsidP="00DE0525">
            <w:pPr>
              <w:rPr>
                <w:rFonts w:ascii="Arial" w:hAnsi="Arial" w:cs="Arial"/>
                <w:sz w:val="20"/>
                <w:szCs w:val="20"/>
              </w:rPr>
            </w:pPr>
            <w:r w:rsidRPr="00FE2690">
              <w:rPr>
                <w:rFonts w:ascii="Arial" w:hAnsi="Arial" w:cs="Arial"/>
                <w:sz w:val="20"/>
                <w:szCs w:val="20"/>
              </w:rPr>
              <w:t>Avances y logros</w:t>
            </w:r>
          </w:p>
        </w:tc>
        <w:tc>
          <w:tcPr>
            <w:tcW w:w="3947" w:type="pct"/>
            <w:vMerge w:val="restart"/>
            <w:shd w:val="clear" w:color="auto" w:fill="D4F4C8"/>
            <w:vAlign w:val="center"/>
            <w:hideMark/>
          </w:tcPr>
          <w:p w:rsidR="00E009E2" w:rsidRPr="00FE2690" w:rsidRDefault="00E009E2" w:rsidP="00DE0525">
            <w:pPr>
              <w:rPr>
                <w:rFonts w:ascii="Arial" w:hAnsi="Arial" w:cs="Arial"/>
                <w:sz w:val="20"/>
                <w:szCs w:val="20"/>
              </w:rPr>
            </w:pPr>
            <w:r w:rsidRPr="00FE2690">
              <w:rPr>
                <w:rFonts w:ascii="Arial" w:hAnsi="Arial" w:cs="Arial"/>
                <w:sz w:val="20"/>
                <w:szCs w:val="20"/>
              </w:rPr>
              <w:t>En la presente vigencia se pueso en operación el FITIC, dando cumplimiento a la meta establecida.</w:t>
            </w:r>
            <w:r w:rsidRPr="00FE2690">
              <w:rPr>
                <w:rFonts w:ascii="Arial" w:hAnsi="Arial" w:cs="Arial"/>
                <w:sz w:val="20"/>
                <w:szCs w:val="20"/>
              </w:rPr>
              <w:br/>
              <w:t>En octubre se firmaron los contratos de las líneas de operación del FITIC:</w:t>
            </w:r>
          </w:p>
          <w:p w:rsidR="00E009E2" w:rsidRPr="00FE2690" w:rsidRDefault="00E009E2" w:rsidP="00DE0525">
            <w:pPr>
              <w:rPr>
                <w:rFonts w:ascii="Arial" w:hAnsi="Arial" w:cs="Arial"/>
                <w:sz w:val="20"/>
                <w:szCs w:val="20"/>
              </w:rPr>
            </w:pPr>
          </w:p>
          <w:p w:rsidR="00E009E2" w:rsidRPr="00FE2690" w:rsidRDefault="00E009E2" w:rsidP="00DE0525">
            <w:pPr>
              <w:rPr>
                <w:rFonts w:ascii="Arial" w:hAnsi="Arial" w:cs="Arial"/>
                <w:sz w:val="20"/>
                <w:szCs w:val="20"/>
              </w:rPr>
            </w:pPr>
            <w:r w:rsidRPr="00FE2690">
              <w:rPr>
                <w:rFonts w:ascii="Arial" w:hAnsi="Arial" w:cs="Arial"/>
                <w:sz w:val="20"/>
                <w:szCs w:val="20"/>
              </w:rPr>
              <w:t>Línea 1. TRANSFORMA BOGOTA 4.0 (En ejecución) -Implementación de tecnologías 4.0 para cierre de brechas de innovación</w:t>
            </w:r>
            <w:r w:rsidRPr="00FE2690">
              <w:rPr>
                <w:rFonts w:ascii="Arial" w:hAnsi="Arial" w:cs="Arial"/>
                <w:sz w:val="20"/>
                <w:szCs w:val="20"/>
              </w:rPr>
              <w:br/>
              <w:t>• Apropiación de Tecnologías 4.0</w:t>
            </w:r>
            <w:r w:rsidRPr="00FE2690">
              <w:rPr>
                <w:rFonts w:ascii="Arial" w:hAnsi="Arial" w:cs="Arial"/>
                <w:sz w:val="20"/>
                <w:szCs w:val="20"/>
              </w:rPr>
              <w:br/>
              <w:t>• Aporte de hasta $200 millones por empresa o el 80% del valor del proyecto</w:t>
            </w:r>
            <w:r w:rsidRPr="00FE2690">
              <w:rPr>
                <w:rFonts w:ascii="Arial" w:hAnsi="Arial" w:cs="Arial"/>
                <w:sz w:val="20"/>
                <w:szCs w:val="20"/>
              </w:rPr>
              <w:br/>
            </w:r>
          </w:p>
          <w:p w:rsidR="00E009E2" w:rsidRPr="00FE2690" w:rsidRDefault="00E009E2" w:rsidP="00DE0525">
            <w:pPr>
              <w:rPr>
                <w:rFonts w:ascii="Arial" w:hAnsi="Arial" w:cs="Arial"/>
                <w:sz w:val="20"/>
                <w:szCs w:val="20"/>
              </w:rPr>
            </w:pPr>
            <w:r w:rsidRPr="00FE2690">
              <w:rPr>
                <w:rFonts w:ascii="Arial" w:hAnsi="Arial" w:cs="Arial"/>
                <w:sz w:val="20"/>
                <w:szCs w:val="20"/>
              </w:rPr>
              <w:t>Línea 2. DISTRITO INNOVA -Servicios de innovación -Vouchers</w:t>
            </w:r>
            <w:r w:rsidRPr="00FE2690">
              <w:rPr>
                <w:rFonts w:ascii="Arial" w:hAnsi="Arial" w:cs="Arial"/>
                <w:sz w:val="20"/>
                <w:szCs w:val="20"/>
              </w:rPr>
              <w:br/>
              <w:t>• Prototipado hasta la etapa pre-comercial</w:t>
            </w:r>
            <w:r w:rsidRPr="00FE2690">
              <w:rPr>
                <w:rFonts w:ascii="Arial" w:hAnsi="Arial" w:cs="Arial"/>
                <w:sz w:val="20"/>
                <w:szCs w:val="20"/>
              </w:rPr>
              <w:br/>
              <w:t>• Vigilancia tecnológica</w:t>
            </w:r>
            <w:r w:rsidRPr="00FE2690">
              <w:rPr>
                <w:rFonts w:ascii="Arial" w:hAnsi="Arial" w:cs="Arial"/>
                <w:sz w:val="20"/>
                <w:szCs w:val="20"/>
              </w:rPr>
              <w:br/>
              <w:t>• Pruebas de laboratorio y ensayos</w:t>
            </w:r>
            <w:r w:rsidRPr="00FE2690">
              <w:rPr>
                <w:rFonts w:ascii="Arial" w:hAnsi="Arial" w:cs="Arial"/>
                <w:sz w:val="20"/>
                <w:szCs w:val="20"/>
              </w:rPr>
              <w:br/>
              <w:t>• Propiedad intelectual</w:t>
            </w:r>
            <w:r w:rsidRPr="00FE2690">
              <w:rPr>
                <w:rFonts w:ascii="Arial" w:hAnsi="Arial" w:cs="Arial"/>
                <w:sz w:val="20"/>
                <w:szCs w:val="20"/>
              </w:rPr>
              <w:br/>
              <w:t>• Extensionismo tecnológico</w:t>
            </w:r>
            <w:r w:rsidRPr="00FE2690">
              <w:rPr>
                <w:rFonts w:ascii="Arial" w:hAnsi="Arial" w:cs="Arial"/>
                <w:sz w:val="20"/>
                <w:szCs w:val="20"/>
              </w:rPr>
              <w:br/>
              <w:t>•Aporte de hasta $100 millones por empresa o el 80% del valor del proyecto</w:t>
            </w:r>
            <w:r w:rsidRPr="00FE2690">
              <w:rPr>
                <w:rFonts w:ascii="Arial" w:hAnsi="Arial" w:cs="Arial"/>
                <w:sz w:val="20"/>
                <w:szCs w:val="20"/>
              </w:rPr>
              <w:br/>
            </w:r>
          </w:p>
          <w:p w:rsidR="00E009E2" w:rsidRPr="00FE2690" w:rsidRDefault="00E009E2" w:rsidP="00DE0525">
            <w:pPr>
              <w:rPr>
                <w:rFonts w:ascii="Arial" w:hAnsi="Arial" w:cs="Arial"/>
                <w:sz w:val="20"/>
                <w:szCs w:val="20"/>
              </w:rPr>
            </w:pPr>
            <w:r w:rsidRPr="00FE2690">
              <w:rPr>
                <w:rFonts w:ascii="Arial" w:hAnsi="Arial" w:cs="Arial"/>
                <w:sz w:val="20"/>
                <w:szCs w:val="20"/>
              </w:rPr>
              <w:t>Línea 3 CAPITAL TEC 4.0 Servicios de aceleración y recursos de capital a emprendedores con productos o servicios basados en tecnologías 4.0</w:t>
            </w:r>
            <w:r w:rsidRPr="00FE2690">
              <w:rPr>
                <w:rFonts w:ascii="Arial" w:hAnsi="Arial" w:cs="Arial"/>
                <w:sz w:val="20"/>
                <w:szCs w:val="20"/>
              </w:rPr>
              <w:br/>
              <w:t>• Empresas con productos o servicios basados en tecnologías 4.0</w:t>
            </w:r>
            <w:r w:rsidRPr="00FE2690">
              <w:rPr>
                <w:rFonts w:ascii="Arial" w:hAnsi="Arial" w:cs="Arial"/>
                <w:sz w:val="20"/>
                <w:szCs w:val="20"/>
              </w:rPr>
              <w:br/>
              <w:t>• Industrias Creativas y Culturales</w:t>
            </w:r>
            <w:r w:rsidRPr="00FE2690">
              <w:rPr>
                <w:rFonts w:ascii="Arial" w:hAnsi="Arial" w:cs="Arial"/>
                <w:sz w:val="20"/>
                <w:szCs w:val="20"/>
              </w:rPr>
              <w:br/>
              <w:t>• Aporte de hasta $45 millones por empresa</w:t>
            </w:r>
            <w:r w:rsidRPr="00FE2690">
              <w:rPr>
                <w:rFonts w:ascii="Arial" w:hAnsi="Arial" w:cs="Arial"/>
                <w:sz w:val="20"/>
                <w:szCs w:val="20"/>
              </w:rPr>
              <w:br/>
            </w:r>
          </w:p>
          <w:p w:rsidR="00E009E2" w:rsidRPr="00FE2690" w:rsidRDefault="00E009E2" w:rsidP="00DE0525">
            <w:pPr>
              <w:rPr>
                <w:rFonts w:ascii="Arial" w:hAnsi="Arial" w:cs="Arial"/>
                <w:sz w:val="20"/>
                <w:szCs w:val="20"/>
              </w:rPr>
            </w:pPr>
            <w:r w:rsidRPr="00FE2690">
              <w:rPr>
                <w:rFonts w:ascii="Arial" w:hAnsi="Arial" w:cs="Arial"/>
                <w:sz w:val="20"/>
                <w:szCs w:val="20"/>
              </w:rPr>
              <w:lastRenderedPageBreak/>
              <w:t>Línea 4. ALDEA NARANJA BOGOTA Servicios de aceleración y recursos de capital a emprendedores.</w:t>
            </w:r>
            <w:r w:rsidRPr="00FE2690">
              <w:rPr>
                <w:rFonts w:ascii="Arial" w:hAnsi="Arial" w:cs="Arial"/>
                <w:sz w:val="20"/>
                <w:szCs w:val="20"/>
              </w:rPr>
              <w:br/>
            </w:r>
          </w:p>
          <w:p w:rsidR="00E009E2" w:rsidRPr="00FE2690" w:rsidRDefault="00E009E2" w:rsidP="00DE0525">
            <w:pPr>
              <w:rPr>
                <w:rFonts w:ascii="Arial" w:hAnsi="Arial" w:cs="Arial"/>
                <w:sz w:val="20"/>
                <w:szCs w:val="20"/>
              </w:rPr>
            </w:pPr>
            <w:r w:rsidRPr="00FE2690">
              <w:rPr>
                <w:rFonts w:ascii="Arial" w:hAnsi="Arial" w:cs="Arial"/>
                <w:sz w:val="20"/>
                <w:szCs w:val="20"/>
              </w:rPr>
              <w:t>Línea 5. Garantías para créditos INNOVACIÓN –FNG: El fondo nacional de garantías S.A es la entidad a través de la cual el gobierno nacional busca facilitar el acceso al crédito.</w:t>
            </w:r>
            <w:r w:rsidRPr="00FE2690">
              <w:rPr>
                <w:rFonts w:ascii="Arial" w:hAnsi="Arial" w:cs="Arial"/>
                <w:sz w:val="20"/>
                <w:szCs w:val="20"/>
              </w:rPr>
              <w:br/>
              <w:t>• Cobertura del 70% del valor del crédito</w:t>
            </w:r>
            <w:r w:rsidRPr="00FE2690">
              <w:rPr>
                <w:rFonts w:ascii="Arial" w:hAnsi="Arial" w:cs="Arial"/>
                <w:sz w:val="20"/>
                <w:szCs w:val="20"/>
              </w:rPr>
              <w:br/>
              <w:t>• Créditos por 3 años</w:t>
            </w:r>
            <w:r w:rsidRPr="00FE2690">
              <w:rPr>
                <w:rFonts w:ascii="Arial" w:hAnsi="Arial" w:cs="Arial"/>
                <w:sz w:val="20"/>
                <w:szCs w:val="20"/>
              </w:rPr>
              <w:br/>
              <w:t>• Valor del crédito: $200 millones</w:t>
            </w:r>
            <w:r w:rsidRPr="00FE2690">
              <w:rPr>
                <w:rFonts w:ascii="Arial" w:hAnsi="Arial" w:cs="Arial"/>
                <w:sz w:val="20"/>
                <w:szCs w:val="20"/>
              </w:rPr>
              <w:br/>
              <w:t>• Pago del 100% de la comisión del FNG</w:t>
            </w:r>
            <w:r w:rsidRPr="00FE2690">
              <w:rPr>
                <w:rFonts w:ascii="Arial" w:hAnsi="Arial" w:cs="Arial"/>
                <w:sz w:val="20"/>
                <w:szCs w:val="20"/>
              </w:rPr>
              <w:br/>
              <w:t>• Miymes</w:t>
            </w: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20"/>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shd w:val="clear" w:color="auto" w:fill="FAAD58"/>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Plan</w:t>
            </w:r>
          </w:p>
        </w:tc>
        <w:tc>
          <w:tcPr>
            <w:tcW w:w="3947" w:type="pct"/>
            <w:shd w:val="clear" w:color="auto" w:fill="6BE36E"/>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Impulsar 6 proyectos estratégicos o retos de ciudad</w:t>
            </w: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val="restart"/>
            <w:shd w:val="clear" w:color="auto" w:fill="FBD4B4" w:themeFill="accent6" w:themeFillTint="66"/>
            <w:vAlign w:val="center"/>
            <w:hideMark/>
          </w:tcPr>
          <w:p w:rsidR="00E009E2" w:rsidRPr="00FE2690" w:rsidRDefault="00E009E2" w:rsidP="00DE0525">
            <w:pPr>
              <w:rPr>
                <w:rFonts w:ascii="Arial" w:hAnsi="Arial" w:cs="Arial"/>
                <w:sz w:val="20"/>
                <w:szCs w:val="20"/>
              </w:rPr>
            </w:pPr>
            <w:r w:rsidRPr="00FE2690">
              <w:rPr>
                <w:rFonts w:ascii="Arial" w:hAnsi="Arial" w:cs="Arial"/>
                <w:sz w:val="20"/>
                <w:szCs w:val="20"/>
              </w:rPr>
              <w:t>Avances y logros</w:t>
            </w:r>
          </w:p>
        </w:tc>
        <w:tc>
          <w:tcPr>
            <w:tcW w:w="3947" w:type="pct"/>
            <w:vMerge w:val="restart"/>
            <w:shd w:val="clear" w:color="auto" w:fill="D4F4C8"/>
            <w:vAlign w:val="center"/>
            <w:hideMark/>
          </w:tcPr>
          <w:p w:rsidR="00E009E2" w:rsidRPr="00FE2690" w:rsidRDefault="00E009E2" w:rsidP="00DE0525">
            <w:pPr>
              <w:jc w:val="both"/>
              <w:rPr>
                <w:rFonts w:ascii="Arial" w:hAnsi="Arial" w:cs="Arial"/>
                <w:sz w:val="20"/>
                <w:szCs w:val="20"/>
              </w:rPr>
            </w:pPr>
            <w:r w:rsidRPr="00FE2690">
              <w:rPr>
                <w:rFonts w:ascii="Arial" w:hAnsi="Arial" w:cs="Arial"/>
                <w:sz w:val="20"/>
                <w:szCs w:val="20"/>
              </w:rPr>
              <w:t>En lo corrido del año se presenta un avance de un (1) proyecto o reto de ciudad.</w:t>
            </w:r>
          </w:p>
          <w:p w:rsidR="00E009E2" w:rsidRPr="00FE2690" w:rsidRDefault="00E009E2" w:rsidP="00DE0525">
            <w:pPr>
              <w:jc w:val="both"/>
              <w:rPr>
                <w:rFonts w:ascii="Arial" w:hAnsi="Arial" w:cs="Arial"/>
                <w:sz w:val="20"/>
                <w:szCs w:val="20"/>
              </w:rPr>
            </w:pPr>
            <w:r w:rsidRPr="00FE2690">
              <w:rPr>
                <w:rFonts w:ascii="Arial" w:hAnsi="Arial" w:cs="Arial"/>
                <w:sz w:val="20"/>
                <w:szCs w:val="20"/>
              </w:rPr>
              <w:t>Como estrategia para el cumplimiento de la meta, se identificarán metodologías que permitirán impulsar proyectos estratégicos o retos de ciudad como especialización inteligente, ciudad laboratorio entre otros.</w:t>
            </w:r>
          </w:p>
          <w:p w:rsidR="00E009E2" w:rsidRPr="00FE2690" w:rsidRDefault="00E009E2" w:rsidP="00DE0525">
            <w:pPr>
              <w:jc w:val="both"/>
              <w:rPr>
                <w:rFonts w:ascii="Arial" w:hAnsi="Arial" w:cs="Arial"/>
                <w:sz w:val="20"/>
                <w:szCs w:val="20"/>
              </w:rPr>
            </w:pPr>
            <w:r w:rsidRPr="00FE2690">
              <w:rPr>
                <w:rFonts w:ascii="Arial" w:hAnsi="Arial" w:cs="Arial"/>
                <w:sz w:val="20"/>
                <w:szCs w:val="20"/>
              </w:rPr>
              <w:t>En el mes de noviembre se realiza convenio con Connect Bogotá Región (cuyo objeto es aunar esfuerzos técnicos, administrativos y financieros entre la SDDE y la Corporación Connect Bogotá Región encaminados a la identificación de posibles alternativas de solución que contribuyan a los retos de innovación y de ciudad mediante la participación del OPEN INNOVATION SUMMIT COLOMBIA. El día 6 de noviembre de 2018 se desarrolló dicho evento, el cual permitió el acercamiento de los distintos actores: empresa, gobierno, academia y emprendedores).</w:t>
            </w:r>
          </w:p>
          <w:p w:rsidR="00E009E2" w:rsidRPr="00FE2690" w:rsidRDefault="00E009E2" w:rsidP="00DE0525">
            <w:pPr>
              <w:jc w:val="both"/>
              <w:rPr>
                <w:rFonts w:ascii="Arial" w:hAnsi="Arial" w:cs="Arial"/>
                <w:sz w:val="20"/>
                <w:szCs w:val="20"/>
              </w:rPr>
            </w:pPr>
            <w:r w:rsidRPr="00FE2690">
              <w:rPr>
                <w:rFonts w:ascii="Arial" w:hAnsi="Arial" w:cs="Arial"/>
                <w:sz w:val="20"/>
                <w:szCs w:val="20"/>
              </w:rPr>
              <w:t>La Secretaria de Desarrollo Económico y el cooperante realizaron el primer comité técnico el 16 de noviembre de 2018 con el fin de desarrollar una retro-alimentación del producto 1 y parte del Producto 2.</w:t>
            </w:r>
          </w:p>
          <w:p w:rsidR="00E009E2" w:rsidRPr="00FE2690" w:rsidRDefault="00E009E2" w:rsidP="00DE0525">
            <w:pPr>
              <w:jc w:val="both"/>
              <w:rPr>
                <w:rFonts w:ascii="Arial" w:hAnsi="Arial" w:cs="Arial"/>
                <w:b/>
                <w:sz w:val="20"/>
                <w:szCs w:val="20"/>
              </w:rPr>
            </w:pPr>
            <w:r w:rsidRPr="00FE2690">
              <w:rPr>
                <w:rFonts w:ascii="Arial" w:hAnsi="Arial" w:cs="Arial"/>
                <w:b/>
                <w:sz w:val="20"/>
                <w:szCs w:val="20"/>
              </w:rPr>
              <w:t>Producto 1</w:t>
            </w:r>
          </w:p>
          <w:p w:rsidR="00E009E2" w:rsidRPr="00FE2690" w:rsidRDefault="00E009E2" w:rsidP="00DE0525">
            <w:pPr>
              <w:jc w:val="both"/>
              <w:rPr>
                <w:rFonts w:ascii="Arial" w:hAnsi="Arial" w:cs="Arial"/>
                <w:sz w:val="20"/>
                <w:szCs w:val="20"/>
              </w:rPr>
            </w:pPr>
            <w:r w:rsidRPr="00FE2690">
              <w:rPr>
                <w:rFonts w:ascii="Arial" w:hAnsi="Arial" w:cs="Arial"/>
                <w:sz w:val="20"/>
                <w:szCs w:val="20"/>
              </w:rPr>
              <w:t>-Identificación de 100 emprendedores de la plataforma y vinculación de 20 emprendedores de Bogotá a la plataforma de 100 Open Startups.</w:t>
            </w:r>
          </w:p>
          <w:p w:rsidR="00E009E2" w:rsidRPr="00FE2690" w:rsidRDefault="00E009E2" w:rsidP="00DE0525">
            <w:pPr>
              <w:jc w:val="both"/>
              <w:rPr>
                <w:rFonts w:ascii="Arial" w:hAnsi="Arial" w:cs="Arial"/>
                <w:sz w:val="20"/>
                <w:szCs w:val="20"/>
              </w:rPr>
            </w:pPr>
            <w:r w:rsidRPr="00FE2690">
              <w:rPr>
                <w:rFonts w:ascii="Arial" w:hAnsi="Arial" w:cs="Arial"/>
                <w:sz w:val="20"/>
                <w:szCs w:val="20"/>
              </w:rPr>
              <w:t>-Socialización del Open Innovación Summit y taller de levantamiento de reto ante empresas de los clúster y empresas públicas de la cuidad.</w:t>
            </w:r>
          </w:p>
          <w:p w:rsidR="00E009E2" w:rsidRPr="00FE2690" w:rsidRDefault="00E009E2" w:rsidP="00DE0525">
            <w:pPr>
              <w:jc w:val="both"/>
              <w:rPr>
                <w:rFonts w:ascii="Arial" w:hAnsi="Arial" w:cs="Arial"/>
                <w:sz w:val="20"/>
                <w:szCs w:val="20"/>
              </w:rPr>
            </w:pPr>
            <w:r w:rsidRPr="00FE2690">
              <w:rPr>
                <w:rFonts w:ascii="Arial" w:hAnsi="Arial" w:cs="Arial"/>
                <w:sz w:val="20"/>
                <w:szCs w:val="20"/>
              </w:rPr>
              <w:t>-Publicación de retos de la cuidad en la plataforma de 100 Open Startups.</w:t>
            </w:r>
          </w:p>
          <w:p w:rsidR="00E009E2" w:rsidRPr="00FE2690" w:rsidRDefault="00E009E2" w:rsidP="00DE0525">
            <w:pPr>
              <w:jc w:val="both"/>
              <w:rPr>
                <w:rFonts w:ascii="Arial" w:hAnsi="Arial" w:cs="Arial"/>
                <w:b/>
                <w:sz w:val="20"/>
                <w:szCs w:val="20"/>
              </w:rPr>
            </w:pPr>
            <w:r w:rsidRPr="00FE2690">
              <w:rPr>
                <w:rFonts w:ascii="Arial" w:hAnsi="Arial" w:cs="Arial"/>
                <w:b/>
                <w:sz w:val="20"/>
                <w:szCs w:val="20"/>
              </w:rPr>
              <w:t>Producto 2</w:t>
            </w:r>
          </w:p>
          <w:p w:rsidR="00E009E2" w:rsidRPr="00FE2690" w:rsidRDefault="00E009E2" w:rsidP="00DE0525">
            <w:pPr>
              <w:jc w:val="both"/>
              <w:rPr>
                <w:rFonts w:ascii="Arial" w:hAnsi="Arial" w:cs="Arial"/>
                <w:sz w:val="20"/>
                <w:szCs w:val="20"/>
              </w:rPr>
            </w:pPr>
            <w:r w:rsidRPr="00FE2690">
              <w:rPr>
                <w:rFonts w:ascii="Arial" w:hAnsi="Arial" w:cs="Arial"/>
                <w:sz w:val="20"/>
                <w:szCs w:val="20"/>
              </w:rPr>
              <w:t>-Información sobre conferencista seleccionado para la sesión.</w:t>
            </w:r>
          </w:p>
          <w:p w:rsidR="00E009E2" w:rsidRPr="00FE2690" w:rsidRDefault="00E009E2" w:rsidP="00DE0525">
            <w:pPr>
              <w:jc w:val="both"/>
              <w:rPr>
                <w:rFonts w:ascii="Arial" w:hAnsi="Arial" w:cs="Arial"/>
                <w:sz w:val="20"/>
                <w:szCs w:val="20"/>
              </w:rPr>
            </w:pPr>
            <w:r w:rsidRPr="00FE2690">
              <w:rPr>
                <w:rFonts w:ascii="Arial" w:hAnsi="Arial" w:cs="Arial"/>
                <w:sz w:val="20"/>
                <w:szCs w:val="20"/>
              </w:rPr>
              <w:t>-Informe con los 40 retos empresariales donde incluyen los 20 retos de innovación de empresas de Bogotá.</w:t>
            </w:r>
          </w:p>
          <w:p w:rsidR="00E009E2" w:rsidRPr="00FE2690" w:rsidRDefault="00E009E2" w:rsidP="00DE0525">
            <w:pPr>
              <w:jc w:val="both"/>
              <w:rPr>
                <w:rFonts w:ascii="Arial" w:hAnsi="Arial" w:cs="Arial"/>
                <w:sz w:val="20"/>
                <w:szCs w:val="20"/>
              </w:rPr>
            </w:pPr>
            <w:r w:rsidRPr="00FE2690">
              <w:rPr>
                <w:rFonts w:ascii="Arial" w:hAnsi="Arial" w:cs="Arial"/>
                <w:sz w:val="20"/>
                <w:szCs w:val="20"/>
              </w:rPr>
              <w:t>Como resultado asistieron mil ochocientos (1.800) actores del ecosistema de innovación de la región, de los cuales ochocientos cincuenta y siete (857) son empresarios, se exhibieron veinte siete (27) muestras de desarrollos tecnológicos por parte de universidades y emprendedores, se identificaron diez y ocho (18) propuestas innovación en internet de las cosas y fabricación avanzada., fueron postulados ciento nueve (109) retos de innovación empresarial en diferentes sectores e industrias.</w:t>
            </w: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20"/>
        </w:trPr>
        <w:tc>
          <w:tcPr>
            <w:tcW w:w="566" w:type="pct"/>
            <w:vMerge w:val="restart"/>
            <w:shd w:val="clear" w:color="auto" w:fill="C1EFFF"/>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1021</w:t>
            </w:r>
          </w:p>
        </w:tc>
        <w:tc>
          <w:tcPr>
            <w:tcW w:w="487" w:type="pct"/>
            <w:shd w:val="clear" w:color="auto" w:fill="FAAD58"/>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Plan</w:t>
            </w:r>
          </w:p>
        </w:tc>
        <w:tc>
          <w:tcPr>
            <w:tcW w:w="3947" w:type="pct"/>
            <w:shd w:val="clear" w:color="auto" w:fill="6BE36E"/>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Apoyar 137 empresas en procesos de exportación</w:t>
            </w:r>
          </w:p>
        </w:tc>
      </w:tr>
      <w:tr w:rsidR="00E009E2" w:rsidRPr="00FE2690" w:rsidTr="00E009E2">
        <w:trPr>
          <w:trHeight w:val="20"/>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shd w:val="clear" w:color="auto" w:fill="FBD4B4" w:themeFill="accent6" w:themeFillTint="66"/>
            <w:vAlign w:val="center"/>
            <w:hideMark/>
          </w:tcPr>
          <w:p w:rsidR="00E009E2" w:rsidRPr="00FE2690" w:rsidRDefault="00E009E2" w:rsidP="00DE0525">
            <w:pPr>
              <w:rPr>
                <w:rFonts w:ascii="Arial" w:hAnsi="Arial" w:cs="Arial"/>
                <w:sz w:val="20"/>
                <w:szCs w:val="20"/>
              </w:rPr>
            </w:pPr>
            <w:r w:rsidRPr="00FE2690">
              <w:rPr>
                <w:rFonts w:ascii="Arial" w:hAnsi="Arial" w:cs="Arial"/>
                <w:sz w:val="20"/>
                <w:szCs w:val="20"/>
              </w:rPr>
              <w:t>Avances y logros</w:t>
            </w:r>
          </w:p>
        </w:tc>
        <w:tc>
          <w:tcPr>
            <w:tcW w:w="3947" w:type="pct"/>
            <w:shd w:val="clear" w:color="auto" w:fill="D4F4C8"/>
            <w:vAlign w:val="center"/>
            <w:hideMark/>
          </w:tcPr>
          <w:p w:rsidR="00E009E2" w:rsidRPr="00FE2690" w:rsidRDefault="00E009E2" w:rsidP="00DE0525">
            <w:pPr>
              <w:jc w:val="both"/>
              <w:rPr>
                <w:rFonts w:ascii="Arial" w:hAnsi="Arial" w:cs="Arial"/>
                <w:sz w:val="20"/>
                <w:szCs w:val="20"/>
              </w:rPr>
            </w:pPr>
            <w:r w:rsidRPr="00FE2690">
              <w:rPr>
                <w:rFonts w:ascii="Arial" w:hAnsi="Arial" w:cs="Arial"/>
                <w:sz w:val="20"/>
                <w:szCs w:val="20"/>
              </w:rPr>
              <w:t xml:space="preserve">En lo corrido del año se presenta un avance de 93 empresas vinculadas a los programas de la entidad: 4 en el primer trimestre; 26 en el segundo semestre, </w:t>
            </w:r>
            <w:r w:rsidRPr="00FE2690">
              <w:rPr>
                <w:rFonts w:ascii="Arial" w:hAnsi="Arial" w:cs="Arial"/>
                <w:sz w:val="20"/>
                <w:szCs w:val="20"/>
              </w:rPr>
              <w:lastRenderedPageBreak/>
              <w:t>18 en el tercer trimestre y 45 en el cuarto trimestre. Las acciones desarrolladas fueron:</w:t>
            </w:r>
          </w:p>
          <w:p w:rsidR="00E009E2" w:rsidRPr="00FE2690" w:rsidRDefault="00E009E2" w:rsidP="00DE0525">
            <w:pPr>
              <w:jc w:val="both"/>
              <w:rPr>
                <w:rFonts w:ascii="Arial" w:hAnsi="Arial" w:cs="Arial"/>
                <w:b/>
                <w:sz w:val="20"/>
                <w:szCs w:val="20"/>
              </w:rPr>
            </w:pPr>
            <w:r w:rsidRPr="00FE2690">
              <w:rPr>
                <w:rFonts w:ascii="Arial" w:hAnsi="Arial" w:cs="Arial"/>
                <w:b/>
                <w:sz w:val="20"/>
                <w:szCs w:val="20"/>
              </w:rPr>
              <w:t>I. Convenio SDDE – PROCOLOMBIA</w:t>
            </w:r>
          </w:p>
          <w:p w:rsidR="00E009E2" w:rsidRPr="00FE2690" w:rsidRDefault="00E009E2" w:rsidP="00DE0525">
            <w:pPr>
              <w:jc w:val="both"/>
              <w:rPr>
                <w:rFonts w:ascii="Arial" w:hAnsi="Arial" w:cs="Arial"/>
                <w:sz w:val="20"/>
                <w:szCs w:val="20"/>
              </w:rPr>
            </w:pPr>
            <w:r w:rsidRPr="00FE2690">
              <w:rPr>
                <w:rFonts w:ascii="Arial" w:hAnsi="Arial" w:cs="Arial"/>
                <w:sz w:val="20"/>
                <w:szCs w:val="20"/>
              </w:rPr>
              <w:t>Durante la vigencia del presente Plan Distrital de Desarrollo “Bogotá Mejor para Todos”, la SDDE se efectúo una alianza con ProColombia (entidad del Gobierno Nacional encargada de la promoción de exportaciones), lo cual ha permitido desarrollar entre otras, las siguientes acciones ofrecidas a las empresas de la ciudad:</w:t>
            </w:r>
          </w:p>
          <w:p w:rsidR="00E009E2" w:rsidRPr="00FE2690" w:rsidRDefault="00E009E2" w:rsidP="00DE0525">
            <w:pPr>
              <w:jc w:val="both"/>
              <w:rPr>
                <w:rFonts w:ascii="Arial" w:hAnsi="Arial" w:cs="Arial"/>
                <w:sz w:val="20"/>
                <w:szCs w:val="20"/>
              </w:rPr>
            </w:pPr>
            <w:r w:rsidRPr="00FE2690">
              <w:rPr>
                <w:rFonts w:ascii="Arial" w:hAnsi="Arial" w:cs="Arial"/>
                <w:sz w:val="20"/>
                <w:szCs w:val="20"/>
              </w:rPr>
              <w:t>a) Capacitación a los empresarios en el aprovechamiento de las oportunidades derivadas de los Acuerdos Comerciales Vigentes suscritos por Colombia y de los instrumentos de facilitación al comercio exterior.</w:t>
            </w:r>
          </w:p>
          <w:p w:rsidR="00E009E2" w:rsidRPr="00FE2690" w:rsidRDefault="00E009E2" w:rsidP="00DE0525">
            <w:pPr>
              <w:jc w:val="both"/>
              <w:rPr>
                <w:rFonts w:ascii="Arial" w:hAnsi="Arial" w:cs="Arial"/>
                <w:sz w:val="20"/>
                <w:szCs w:val="20"/>
              </w:rPr>
            </w:pPr>
            <w:r w:rsidRPr="00FE2690">
              <w:rPr>
                <w:rFonts w:ascii="Arial" w:hAnsi="Arial" w:cs="Arial"/>
                <w:sz w:val="20"/>
                <w:szCs w:val="20"/>
              </w:rPr>
              <w:t>b) Apoyo a empresarios en procesos de exportación. Este proceso incorpora el desarrollo de actividades tendientes a la adecuación de la Oferta Exportadora. De conformidad con los resultados obtenidos en el proceso de diagnóstico, se desarrollan acciones de adecuación dirigidas a cerrar las brechas que impiden el acceso de las empresas seleccionadas al mercado internacional.</w:t>
            </w:r>
          </w:p>
          <w:p w:rsidR="00E009E2" w:rsidRPr="00FE2690" w:rsidRDefault="00E009E2" w:rsidP="00DE0525">
            <w:pPr>
              <w:jc w:val="both"/>
              <w:rPr>
                <w:rFonts w:ascii="Arial" w:hAnsi="Arial" w:cs="Arial"/>
                <w:sz w:val="20"/>
                <w:szCs w:val="20"/>
              </w:rPr>
            </w:pPr>
            <w:r w:rsidRPr="00FE2690">
              <w:rPr>
                <w:rFonts w:ascii="Arial" w:hAnsi="Arial" w:cs="Arial"/>
                <w:sz w:val="20"/>
                <w:szCs w:val="20"/>
              </w:rPr>
              <w:t>c) Actividades de promoción internacional. A partir del diseño de una agenda de encuentros comerciales de las empresas con compradores internacionales a través de ruedas de negocios, participación en eventos especializados en Colombia, así como misiones de compradores o exportadores y Macro ruedas, entre otros.</w:t>
            </w:r>
          </w:p>
          <w:p w:rsidR="00E009E2" w:rsidRPr="00FE2690" w:rsidRDefault="00E009E2" w:rsidP="00DE0525">
            <w:pPr>
              <w:jc w:val="both"/>
              <w:rPr>
                <w:rFonts w:ascii="Arial" w:hAnsi="Arial" w:cs="Arial"/>
                <w:b/>
                <w:sz w:val="20"/>
                <w:szCs w:val="20"/>
              </w:rPr>
            </w:pPr>
            <w:r w:rsidRPr="00FE2690">
              <w:rPr>
                <w:rFonts w:ascii="Arial" w:hAnsi="Arial" w:cs="Arial"/>
                <w:b/>
                <w:sz w:val="20"/>
                <w:szCs w:val="20"/>
              </w:rPr>
              <w:t>II. Ruta Exportadora - Fase II Aceleración del proceso exportador SDDE- ANALDEX</w:t>
            </w:r>
          </w:p>
          <w:p w:rsidR="00E009E2" w:rsidRPr="00FE2690" w:rsidRDefault="00E009E2" w:rsidP="00DE0525">
            <w:pPr>
              <w:jc w:val="both"/>
              <w:rPr>
                <w:rFonts w:ascii="Arial" w:hAnsi="Arial" w:cs="Arial"/>
                <w:sz w:val="20"/>
                <w:szCs w:val="20"/>
              </w:rPr>
            </w:pPr>
            <w:r w:rsidRPr="00FE2690">
              <w:rPr>
                <w:rFonts w:ascii="Arial" w:hAnsi="Arial" w:cs="Arial"/>
                <w:sz w:val="20"/>
                <w:szCs w:val="20"/>
              </w:rPr>
              <w:t xml:space="preserve">La Subdirección de Internacionalización estructuró el nuevo proceso de fortalecimiento de empresas que abarcará la FASE II de la Ruta Exportadora “ACELERACIÓN DEL PROCESO EXPORTADOR” el cual tiene como objeto “Desarrollar el proceso de fortalecimiento empresarial orientado a la internacionalización de un grupo de empresas exportadoras o con potencial exportador de la ciudad Bogotá D.C., que hagan parte de los sectores económicos priorizados por la Secretaría Distrital de Desarrollo Económico”, </w:t>
            </w:r>
            <w:r w:rsidRPr="00FE2690">
              <w:rPr>
                <w:rFonts w:ascii="Arial" w:hAnsi="Arial" w:cs="Arial"/>
                <w:sz w:val="20"/>
                <w:szCs w:val="20"/>
              </w:rPr>
              <w:br/>
              <w:t xml:space="preserve"> El proceso icluyó las siguientes etapas: Convocatoria y selección de empresas; diagnóstico de las mismas y visitas de campo; coaching de exportaciones y planes de exportación, asistencia técnica a empresas, elaboración de indicadores y fortalecimiento de 45 empresas.</w:t>
            </w:r>
          </w:p>
          <w:p w:rsidR="00E009E2" w:rsidRPr="00FE2690" w:rsidRDefault="00E009E2" w:rsidP="00DE0525">
            <w:pPr>
              <w:jc w:val="both"/>
              <w:rPr>
                <w:rFonts w:ascii="Arial" w:hAnsi="Arial" w:cs="Arial"/>
                <w:sz w:val="20"/>
                <w:szCs w:val="20"/>
              </w:rPr>
            </w:pPr>
            <w:r w:rsidRPr="00FE2690">
              <w:rPr>
                <w:rFonts w:ascii="Arial" w:hAnsi="Arial" w:cs="Arial"/>
                <w:sz w:val="20"/>
                <w:szCs w:val="20"/>
              </w:rPr>
              <w:br/>
              <w:t>Contrato 312 de 2018 Consorcio RIBE.</w:t>
            </w:r>
          </w:p>
          <w:p w:rsidR="00E009E2" w:rsidRPr="00FE2690" w:rsidRDefault="00E009E2" w:rsidP="00DE0525">
            <w:pPr>
              <w:jc w:val="both"/>
              <w:rPr>
                <w:rFonts w:ascii="Arial" w:hAnsi="Arial" w:cs="Arial"/>
                <w:sz w:val="20"/>
                <w:szCs w:val="20"/>
              </w:rPr>
            </w:pPr>
            <w:r w:rsidRPr="00FE2690">
              <w:rPr>
                <w:rFonts w:ascii="Arial" w:hAnsi="Arial" w:cs="Arial"/>
                <w:sz w:val="20"/>
                <w:szCs w:val="20"/>
              </w:rPr>
              <w:t>El proyecto culminó en el mes de diciembre de 2018, en donde se beneficiaron 45 empresas en el apoyo para incursionar a mercados internacionales. Dentro de las actividades efectuadas en el último mes de operación encontramos:</w:t>
            </w:r>
          </w:p>
          <w:p w:rsidR="00E009E2" w:rsidRPr="00FE2690" w:rsidRDefault="00E009E2" w:rsidP="00DE0525">
            <w:pPr>
              <w:jc w:val="both"/>
              <w:rPr>
                <w:rFonts w:ascii="Arial" w:hAnsi="Arial" w:cs="Arial"/>
                <w:sz w:val="20"/>
                <w:szCs w:val="20"/>
              </w:rPr>
            </w:pPr>
            <w:r w:rsidRPr="00FE2690">
              <w:rPr>
                <w:rFonts w:ascii="Arial" w:hAnsi="Arial" w:cs="Arial"/>
                <w:sz w:val="20"/>
                <w:szCs w:val="20"/>
              </w:rPr>
              <w:t>• Se efectuaron 2 sesiones de 4 horas en temas de coaching de exportaciones, en donde a los beneficiarios. Así mismo, se procedió a la estructuración de 45 planes de internacionalización (planes de exportación). Cada plan de internacionalización establece una ruta de mejoramiento que parte de un diagnóstico empresarial, que permite levantar un perfil de cada empresa donde se identifican una serie de fortalezas y debilidades, que acercan o separan a la empresa de un mercado internacional potencial, identificado a partir de un estudio de mercado sectorial.</w:t>
            </w:r>
          </w:p>
          <w:p w:rsidR="00E009E2" w:rsidRPr="00FE2690" w:rsidRDefault="00E009E2" w:rsidP="00DE0525">
            <w:pPr>
              <w:jc w:val="both"/>
              <w:rPr>
                <w:rFonts w:ascii="Arial" w:hAnsi="Arial" w:cs="Arial"/>
                <w:sz w:val="20"/>
                <w:szCs w:val="20"/>
              </w:rPr>
            </w:pPr>
            <w:r w:rsidRPr="00FE2690">
              <w:rPr>
                <w:rFonts w:ascii="Arial" w:hAnsi="Arial" w:cs="Arial"/>
                <w:sz w:val="20"/>
                <w:szCs w:val="20"/>
              </w:rPr>
              <w:lastRenderedPageBreak/>
              <w:t>• El plan de internacionalización concluye planteando una serie de acciones de mejora, clasificadas en el corto, mediano y largo plazo, junto con un cronograma de implementación de las acciones prioritarias susceptibles de completarse en el corto plazo.  Así mismo, se efectuó asistencia técnica y aplicación de planes de mejoramiento con acciones de corto plazo (36 horas de asistencia técnica).</w:t>
            </w:r>
          </w:p>
        </w:tc>
      </w:tr>
      <w:tr w:rsidR="00E009E2" w:rsidRPr="00FE2690" w:rsidTr="00E009E2">
        <w:trPr>
          <w:trHeight w:val="20"/>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shd w:val="clear" w:color="auto" w:fill="FAAD58"/>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Plan</w:t>
            </w:r>
          </w:p>
        </w:tc>
        <w:tc>
          <w:tcPr>
            <w:tcW w:w="3947" w:type="pct"/>
            <w:shd w:val="clear" w:color="auto" w:fill="6BE36E"/>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Promover 10 programas que consoliden el posicionamiento internacional de la ciudad</w:t>
            </w: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val="restart"/>
            <w:shd w:val="clear" w:color="auto" w:fill="FBD4B4" w:themeFill="accent6" w:themeFillTint="66"/>
            <w:vAlign w:val="center"/>
            <w:hideMark/>
          </w:tcPr>
          <w:p w:rsidR="00E009E2" w:rsidRPr="00FE2690" w:rsidRDefault="00E009E2" w:rsidP="00DE0525">
            <w:pPr>
              <w:rPr>
                <w:rFonts w:ascii="Arial" w:hAnsi="Arial" w:cs="Arial"/>
                <w:sz w:val="20"/>
                <w:szCs w:val="20"/>
              </w:rPr>
            </w:pPr>
            <w:r w:rsidRPr="00FE2690">
              <w:rPr>
                <w:rFonts w:ascii="Arial" w:hAnsi="Arial" w:cs="Arial"/>
                <w:sz w:val="20"/>
                <w:szCs w:val="20"/>
              </w:rPr>
              <w:t>Avances y logros</w:t>
            </w:r>
          </w:p>
        </w:tc>
        <w:tc>
          <w:tcPr>
            <w:tcW w:w="3947" w:type="pct"/>
            <w:vMerge w:val="restart"/>
            <w:shd w:val="clear" w:color="auto" w:fill="D4F4C8"/>
            <w:vAlign w:val="center"/>
            <w:hideMark/>
          </w:tcPr>
          <w:p w:rsidR="00E009E2" w:rsidRPr="00FE2690" w:rsidRDefault="00E009E2" w:rsidP="00DE0525">
            <w:pPr>
              <w:jc w:val="both"/>
              <w:rPr>
                <w:rFonts w:ascii="Arial" w:hAnsi="Arial" w:cs="Arial"/>
                <w:sz w:val="20"/>
                <w:szCs w:val="20"/>
              </w:rPr>
            </w:pPr>
            <w:r w:rsidRPr="00FE2690">
              <w:rPr>
                <w:rFonts w:ascii="Arial" w:hAnsi="Arial" w:cs="Arial"/>
                <w:sz w:val="20"/>
                <w:szCs w:val="20"/>
              </w:rPr>
              <w:t>En lo corrido del año se presenta un avance de 4 programas para el posicionamiento de la ciudad: los cuales se desarrollaron en el último semestre.</w:t>
            </w:r>
          </w:p>
          <w:p w:rsidR="00E009E2" w:rsidRPr="00FE2690" w:rsidRDefault="00E009E2" w:rsidP="00DE0525">
            <w:pPr>
              <w:jc w:val="both"/>
              <w:rPr>
                <w:rFonts w:ascii="Arial" w:hAnsi="Arial" w:cs="Arial"/>
                <w:sz w:val="20"/>
                <w:szCs w:val="20"/>
              </w:rPr>
            </w:pPr>
          </w:p>
          <w:p w:rsidR="00E009E2" w:rsidRPr="00FE2690" w:rsidRDefault="00E009E2" w:rsidP="00DE0525">
            <w:pPr>
              <w:jc w:val="both"/>
              <w:rPr>
                <w:rFonts w:ascii="Arial" w:hAnsi="Arial" w:cs="Arial"/>
                <w:b/>
                <w:sz w:val="20"/>
                <w:szCs w:val="20"/>
              </w:rPr>
            </w:pPr>
            <w:r w:rsidRPr="00FE2690">
              <w:rPr>
                <w:rFonts w:ascii="Arial" w:hAnsi="Arial" w:cs="Arial"/>
                <w:b/>
                <w:sz w:val="20"/>
                <w:szCs w:val="20"/>
              </w:rPr>
              <w:t>Programa: Operador Económico Autorizado – OEA (Reservas 2017)</w:t>
            </w:r>
          </w:p>
          <w:p w:rsidR="00E009E2" w:rsidRPr="00FE2690" w:rsidRDefault="00E009E2" w:rsidP="00DE0525">
            <w:pPr>
              <w:jc w:val="both"/>
              <w:rPr>
                <w:rFonts w:ascii="Arial" w:hAnsi="Arial" w:cs="Arial"/>
                <w:sz w:val="20"/>
                <w:szCs w:val="20"/>
              </w:rPr>
            </w:pPr>
            <w:r w:rsidRPr="00FE2690">
              <w:rPr>
                <w:rFonts w:ascii="Arial" w:hAnsi="Arial" w:cs="Arial"/>
                <w:sz w:val="20"/>
                <w:szCs w:val="20"/>
              </w:rPr>
              <w:t>El convenio tuvo como resultados formar a 102 empresas y 128 usuarios representantes de las mismas en temas de Operador Económico Autorizado ante la DIAN.</w:t>
            </w:r>
          </w:p>
          <w:p w:rsidR="00E009E2" w:rsidRPr="00FE2690" w:rsidRDefault="00E009E2" w:rsidP="00DE0525">
            <w:pPr>
              <w:jc w:val="both"/>
              <w:rPr>
                <w:rFonts w:ascii="Arial" w:hAnsi="Arial" w:cs="Arial"/>
                <w:sz w:val="20"/>
                <w:szCs w:val="20"/>
              </w:rPr>
            </w:pPr>
            <w:r w:rsidRPr="00FE2690">
              <w:rPr>
                <w:rFonts w:ascii="Arial" w:hAnsi="Arial" w:cs="Arial"/>
                <w:sz w:val="20"/>
                <w:szCs w:val="20"/>
              </w:rPr>
              <w:t xml:space="preserve">Como factor fundamental para la ejecución del proyecto, se tuvieron en cuenta las siguientes metas principales: identificación y selección de 100 empresas a capacitar, desarrollo de un programa virtual sobre OEA, capacitación de las Empresas Beneficiarias y certificación 100 empresas. </w:t>
            </w:r>
            <w:r w:rsidRPr="00FE2690">
              <w:rPr>
                <w:rFonts w:ascii="Arial" w:hAnsi="Arial" w:cs="Arial"/>
                <w:sz w:val="20"/>
                <w:szCs w:val="20"/>
              </w:rPr>
              <w:br/>
            </w:r>
          </w:p>
          <w:p w:rsidR="00E009E2" w:rsidRPr="00FE2690" w:rsidRDefault="00E009E2" w:rsidP="00DE0525">
            <w:pPr>
              <w:jc w:val="both"/>
              <w:rPr>
                <w:rFonts w:ascii="Arial" w:hAnsi="Arial" w:cs="Arial"/>
                <w:b/>
                <w:sz w:val="20"/>
                <w:szCs w:val="20"/>
              </w:rPr>
            </w:pPr>
            <w:r w:rsidRPr="00FE2690">
              <w:rPr>
                <w:rFonts w:ascii="Arial" w:hAnsi="Arial" w:cs="Arial"/>
                <w:b/>
                <w:sz w:val="20"/>
                <w:szCs w:val="20"/>
              </w:rPr>
              <w:t>Programa: Ruta Exportadora - Introducción a las oportunidades de comercio exterior (Vigencia 2018).</w:t>
            </w:r>
          </w:p>
          <w:p w:rsidR="00E009E2" w:rsidRPr="00FE2690" w:rsidRDefault="00E009E2" w:rsidP="00DE0525">
            <w:pPr>
              <w:jc w:val="both"/>
              <w:rPr>
                <w:rFonts w:ascii="Arial" w:hAnsi="Arial" w:cs="Arial"/>
                <w:sz w:val="20"/>
                <w:szCs w:val="20"/>
              </w:rPr>
            </w:pPr>
            <w:r w:rsidRPr="00FE2690">
              <w:rPr>
                <w:rFonts w:ascii="Arial" w:hAnsi="Arial" w:cs="Arial"/>
                <w:sz w:val="20"/>
                <w:szCs w:val="20"/>
              </w:rPr>
              <w:t>Dentro del proceso formativo, la Ruta Exportadora de la SDDE puso a disposición de la comunidad 7 módulos enfocados a orientar y cerrar brechas a los empresarios con relación a temas de incursión a mercados internacionales. A continuación se relaciona cada: introducción a la internacionalización (Guía rápida), costos logísticos, régimen cambiario y medios de pago, trámites y procesos aduaneros, oportunidades de mercado, cultura en los negocios, distribución física internacional y logística y requisitos del producto.</w:t>
            </w:r>
            <w:r w:rsidRPr="00FE2690">
              <w:rPr>
                <w:rFonts w:ascii="Arial" w:hAnsi="Arial" w:cs="Arial"/>
                <w:sz w:val="20"/>
                <w:szCs w:val="20"/>
              </w:rPr>
              <w:br/>
              <w:t xml:space="preserve">Durante el ejercicio de capacitación y acompañamiento </w:t>
            </w:r>
            <w:r w:rsidRPr="00FE2690">
              <w:rPr>
                <w:rFonts w:ascii="Arial" w:hAnsi="Arial" w:cs="Arial"/>
                <w:b/>
                <w:bCs/>
                <w:sz w:val="20"/>
                <w:szCs w:val="20"/>
              </w:rPr>
              <w:t>119</w:t>
            </w:r>
            <w:r w:rsidRPr="00FE2690">
              <w:rPr>
                <w:rFonts w:ascii="Arial" w:hAnsi="Arial" w:cs="Arial"/>
                <w:sz w:val="20"/>
                <w:szCs w:val="20"/>
              </w:rPr>
              <w:t xml:space="preserve"> empresas desarrollaron el programa, en donde se remitieron </w:t>
            </w:r>
            <w:r w:rsidRPr="00FE2690">
              <w:rPr>
                <w:rFonts w:ascii="Arial" w:hAnsi="Arial" w:cs="Arial"/>
                <w:b/>
                <w:bCs/>
                <w:sz w:val="20"/>
                <w:szCs w:val="20"/>
              </w:rPr>
              <w:t>50</w:t>
            </w:r>
            <w:r w:rsidRPr="00FE2690">
              <w:rPr>
                <w:rFonts w:ascii="Arial" w:hAnsi="Arial" w:cs="Arial"/>
                <w:sz w:val="20"/>
                <w:szCs w:val="20"/>
              </w:rPr>
              <w:t xml:space="preserve"> empresas al Operador Consorcio Ribe – Analdex para que las acompañara a estructurar los Planes de Internacionalización y acciones de mejora.</w:t>
            </w:r>
            <w:r w:rsidRPr="00FE2690">
              <w:rPr>
                <w:rFonts w:ascii="Arial" w:hAnsi="Arial" w:cs="Arial"/>
                <w:sz w:val="20"/>
                <w:szCs w:val="20"/>
              </w:rPr>
              <w:br/>
            </w:r>
            <w:r w:rsidRPr="00FE2690">
              <w:rPr>
                <w:rFonts w:ascii="Arial" w:hAnsi="Arial" w:cs="Arial"/>
                <w:sz w:val="20"/>
                <w:szCs w:val="20"/>
              </w:rPr>
              <w:br/>
            </w:r>
            <w:r w:rsidRPr="00FE2690">
              <w:rPr>
                <w:rFonts w:ascii="Arial" w:hAnsi="Arial" w:cs="Arial"/>
                <w:b/>
                <w:sz w:val="20"/>
                <w:szCs w:val="20"/>
              </w:rPr>
              <w:t>Programa: Bogotá y Cundinamarca Convention Bureau – Convenio 326 de 2018.</w:t>
            </w:r>
          </w:p>
          <w:p w:rsidR="00E009E2" w:rsidRPr="00FE2690" w:rsidRDefault="00E009E2" w:rsidP="00DE0525">
            <w:pPr>
              <w:jc w:val="both"/>
              <w:rPr>
                <w:rFonts w:ascii="Arial" w:hAnsi="Arial" w:cs="Arial"/>
                <w:sz w:val="20"/>
                <w:szCs w:val="20"/>
              </w:rPr>
            </w:pPr>
            <w:r w:rsidRPr="00FE2690">
              <w:rPr>
                <w:rFonts w:ascii="Arial" w:hAnsi="Arial" w:cs="Arial"/>
                <w:sz w:val="20"/>
                <w:szCs w:val="20"/>
              </w:rPr>
              <w:t>El contrato culminó en el mes de diciembre de 2018, en donde como productos dejaron las siguientes acciones:</w:t>
            </w:r>
          </w:p>
          <w:p w:rsidR="00E009E2" w:rsidRPr="00FE2690" w:rsidRDefault="00E009E2" w:rsidP="00DE0525">
            <w:pPr>
              <w:jc w:val="both"/>
              <w:rPr>
                <w:rFonts w:ascii="Arial" w:hAnsi="Arial" w:cs="Arial"/>
                <w:sz w:val="20"/>
                <w:szCs w:val="20"/>
              </w:rPr>
            </w:pPr>
            <w:r w:rsidRPr="00FE2690">
              <w:rPr>
                <w:rFonts w:ascii="Arial" w:hAnsi="Arial" w:cs="Arial"/>
                <w:sz w:val="20"/>
                <w:szCs w:val="20"/>
              </w:rPr>
              <w:t>• Plan de trabajo detallado de las actividades a realizar por cada línea de trabajo.</w:t>
            </w:r>
          </w:p>
          <w:p w:rsidR="00E009E2" w:rsidRPr="00FE2690" w:rsidRDefault="00E009E2" w:rsidP="00DE0525">
            <w:pPr>
              <w:jc w:val="both"/>
              <w:rPr>
                <w:rFonts w:ascii="Arial" w:hAnsi="Arial" w:cs="Arial"/>
                <w:sz w:val="20"/>
                <w:szCs w:val="20"/>
              </w:rPr>
            </w:pPr>
            <w:r w:rsidRPr="00FE2690">
              <w:rPr>
                <w:rFonts w:ascii="Arial" w:hAnsi="Arial" w:cs="Arial"/>
                <w:sz w:val="20"/>
                <w:szCs w:val="20"/>
              </w:rPr>
              <w:t>• Base de datos con 50 oportunidades de negocios de congresos, convenciones y viajes de incentivo con potencial para ser captados para Bogotá que contiene la siguiente información: Sector, Marco Geográfico, Periodicidad, Año de Postulación, Año de Realización, Número promedio de asistentes.</w:t>
            </w:r>
          </w:p>
          <w:p w:rsidR="00E009E2" w:rsidRPr="00FE2690" w:rsidRDefault="00E009E2" w:rsidP="00DE0525">
            <w:pPr>
              <w:jc w:val="both"/>
              <w:rPr>
                <w:rFonts w:ascii="Arial" w:hAnsi="Arial" w:cs="Arial"/>
                <w:sz w:val="20"/>
                <w:szCs w:val="20"/>
              </w:rPr>
            </w:pPr>
            <w:r w:rsidRPr="00FE2690">
              <w:rPr>
                <w:rFonts w:ascii="Arial" w:hAnsi="Arial" w:cs="Arial"/>
                <w:sz w:val="20"/>
                <w:szCs w:val="20"/>
              </w:rPr>
              <w:t xml:space="preserve">• Plan de trabajo detallado para la realización del evento Zona MICE 2018, teniendo en cuenta tanto la Rueda de Negocios como la Jornada Académica. </w:t>
            </w:r>
            <w:r w:rsidRPr="00FE2690">
              <w:rPr>
                <w:rFonts w:ascii="Arial" w:hAnsi="Arial" w:cs="Arial"/>
                <w:sz w:val="20"/>
                <w:szCs w:val="20"/>
              </w:rPr>
              <w:lastRenderedPageBreak/>
              <w:t>Cronograma de comunicaciones para el evento para cada perfil de asistente al evento.</w:t>
            </w:r>
          </w:p>
          <w:p w:rsidR="00E009E2" w:rsidRPr="00FE2690" w:rsidRDefault="00E009E2" w:rsidP="00DE0525">
            <w:pPr>
              <w:jc w:val="both"/>
              <w:rPr>
                <w:rFonts w:ascii="Arial" w:hAnsi="Arial" w:cs="Arial"/>
                <w:sz w:val="20"/>
                <w:szCs w:val="20"/>
              </w:rPr>
            </w:pPr>
            <w:r w:rsidRPr="00FE2690">
              <w:rPr>
                <w:rFonts w:ascii="Arial" w:hAnsi="Arial" w:cs="Arial"/>
                <w:sz w:val="20"/>
                <w:szCs w:val="20"/>
              </w:rPr>
              <w:t>• Informe de avances de actividades de las tres líneas de trabajo desde el inicio del convenio.</w:t>
            </w:r>
          </w:p>
          <w:p w:rsidR="00E009E2" w:rsidRPr="00FE2690" w:rsidRDefault="00E009E2" w:rsidP="00DE0525">
            <w:pPr>
              <w:jc w:val="both"/>
              <w:rPr>
                <w:rFonts w:ascii="Arial" w:hAnsi="Arial" w:cs="Arial"/>
                <w:sz w:val="20"/>
                <w:szCs w:val="20"/>
              </w:rPr>
            </w:pPr>
            <w:r w:rsidRPr="00FE2690">
              <w:rPr>
                <w:rFonts w:ascii="Arial" w:hAnsi="Arial" w:cs="Arial"/>
                <w:sz w:val="20"/>
                <w:szCs w:val="20"/>
              </w:rPr>
              <w:t>• Ebook en formato PDF de "Cómo realizar reuniones comerciales, visitas de inspección y participación en ferias de forma efectiva en la industria de eventos"</w:t>
            </w:r>
          </w:p>
          <w:p w:rsidR="00E009E2" w:rsidRPr="00FE2690" w:rsidRDefault="00E009E2" w:rsidP="00DE0525">
            <w:pPr>
              <w:jc w:val="both"/>
              <w:rPr>
                <w:rFonts w:ascii="Arial" w:hAnsi="Arial" w:cs="Arial"/>
                <w:sz w:val="20"/>
                <w:szCs w:val="20"/>
              </w:rPr>
            </w:pPr>
            <w:r w:rsidRPr="00FE2690">
              <w:rPr>
                <w:rFonts w:ascii="Arial" w:hAnsi="Arial" w:cs="Arial"/>
                <w:sz w:val="20"/>
                <w:szCs w:val="20"/>
              </w:rPr>
              <w:t>• Soporte de la presentación de al menos 6 candidaturas de eventos.</w:t>
            </w:r>
          </w:p>
          <w:p w:rsidR="00E009E2" w:rsidRPr="00FE2690" w:rsidRDefault="00E009E2" w:rsidP="00DE0525">
            <w:pPr>
              <w:jc w:val="both"/>
              <w:rPr>
                <w:rFonts w:ascii="Arial" w:hAnsi="Arial" w:cs="Arial"/>
                <w:sz w:val="20"/>
                <w:szCs w:val="20"/>
              </w:rPr>
            </w:pPr>
            <w:r w:rsidRPr="00FE2690">
              <w:rPr>
                <w:rFonts w:ascii="Arial" w:hAnsi="Arial" w:cs="Arial"/>
                <w:sz w:val="20"/>
                <w:szCs w:val="20"/>
              </w:rPr>
              <w:t>• Entrega de informe final del convenio de asociación que dé cuenta de todas las actividades de los frentes de trabajo del convenio y sus respectivos entregables.</w:t>
            </w:r>
          </w:p>
          <w:p w:rsidR="00E009E2" w:rsidRPr="00FE2690" w:rsidRDefault="00E009E2" w:rsidP="00DE0525">
            <w:pPr>
              <w:jc w:val="both"/>
              <w:rPr>
                <w:rFonts w:ascii="Arial" w:hAnsi="Arial" w:cs="Arial"/>
                <w:sz w:val="20"/>
                <w:szCs w:val="20"/>
              </w:rPr>
            </w:pPr>
            <w:r w:rsidRPr="00FE2690">
              <w:rPr>
                <w:rFonts w:ascii="Arial" w:hAnsi="Arial" w:cs="Arial"/>
                <w:sz w:val="20"/>
                <w:szCs w:val="20"/>
              </w:rPr>
              <w:t>• Por lo menos 30 leads de negocios (oportunidades de captación de eventos mundiales para Bogotá, generados a través de la alianza BestCities)</w:t>
            </w:r>
          </w:p>
          <w:p w:rsidR="00E009E2" w:rsidRPr="00FE2690" w:rsidRDefault="00E009E2" w:rsidP="00DE0525">
            <w:pPr>
              <w:jc w:val="both"/>
              <w:rPr>
                <w:rFonts w:ascii="Arial" w:hAnsi="Arial" w:cs="Arial"/>
                <w:sz w:val="20"/>
                <w:szCs w:val="20"/>
              </w:rPr>
            </w:pPr>
            <w:r w:rsidRPr="00FE2690">
              <w:rPr>
                <w:rFonts w:ascii="Arial" w:hAnsi="Arial" w:cs="Arial"/>
                <w:sz w:val="20"/>
                <w:szCs w:val="20"/>
              </w:rPr>
              <w:t>• Soporte de la captación de al menos 2 eventos para la ciudad.</w:t>
            </w:r>
          </w:p>
          <w:p w:rsidR="00E009E2" w:rsidRPr="00FE2690" w:rsidRDefault="00E009E2" w:rsidP="00DE0525">
            <w:pPr>
              <w:jc w:val="both"/>
              <w:rPr>
                <w:rFonts w:ascii="Arial" w:hAnsi="Arial" w:cs="Arial"/>
                <w:sz w:val="20"/>
                <w:szCs w:val="20"/>
              </w:rPr>
            </w:pPr>
            <w:r w:rsidRPr="00FE2690">
              <w:rPr>
                <w:rFonts w:ascii="Arial" w:hAnsi="Arial" w:cs="Arial"/>
                <w:sz w:val="20"/>
                <w:szCs w:val="20"/>
              </w:rPr>
              <w:t>•Soporte de la afiliación a BestCities Global Alliance.</w:t>
            </w:r>
          </w:p>
          <w:p w:rsidR="00E009E2" w:rsidRPr="00FE2690" w:rsidRDefault="00E009E2" w:rsidP="00DE0525">
            <w:pPr>
              <w:jc w:val="both"/>
              <w:rPr>
                <w:rFonts w:ascii="Arial" w:hAnsi="Arial" w:cs="Arial"/>
                <w:sz w:val="20"/>
                <w:szCs w:val="20"/>
              </w:rPr>
            </w:pPr>
          </w:p>
          <w:p w:rsidR="00E009E2" w:rsidRPr="00FE2690" w:rsidRDefault="00E009E2" w:rsidP="00DE0525">
            <w:pPr>
              <w:jc w:val="both"/>
              <w:rPr>
                <w:rFonts w:ascii="Arial" w:hAnsi="Arial" w:cs="Arial"/>
                <w:b/>
                <w:sz w:val="20"/>
                <w:szCs w:val="20"/>
              </w:rPr>
            </w:pPr>
            <w:r w:rsidRPr="00FE2690">
              <w:rPr>
                <w:rFonts w:ascii="Arial" w:hAnsi="Arial" w:cs="Arial"/>
                <w:b/>
                <w:sz w:val="20"/>
                <w:szCs w:val="20"/>
              </w:rPr>
              <w:t>Programa: Invest  In Bogotá – Contrato 336 de 2018.</w:t>
            </w:r>
          </w:p>
          <w:p w:rsidR="00E009E2" w:rsidRPr="00FE2690" w:rsidRDefault="00E009E2" w:rsidP="00DE0525">
            <w:pPr>
              <w:jc w:val="both"/>
              <w:rPr>
                <w:rFonts w:ascii="Arial" w:hAnsi="Arial" w:cs="Arial"/>
                <w:sz w:val="20"/>
                <w:szCs w:val="20"/>
              </w:rPr>
            </w:pPr>
            <w:r w:rsidRPr="00FE2690">
              <w:rPr>
                <w:rFonts w:ascii="Arial" w:hAnsi="Arial" w:cs="Arial"/>
                <w:sz w:val="20"/>
                <w:szCs w:val="20"/>
              </w:rPr>
              <w:t>Objeto: aunar esfuerzos para generar alianzas con actores locales e internacionales para el relacionamiento con audiencias priorizadas para la atracción de inversión extranjera en Bogotá y el posicionamiento como ciudad de negocios</w:t>
            </w:r>
          </w:p>
          <w:p w:rsidR="00E009E2" w:rsidRPr="00FE2690" w:rsidRDefault="00E009E2" w:rsidP="00DE0525">
            <w:pPr>
              <w:jc w:val="both"/>
              <w:rPr>
                <w:rFonts w:ascii="Arial" w:hAnsi="Arial" w:cs="Arial"/>
                <w:sz w:val="20"/>
                <w:szCs w:val="20"/>
              </w:rPr>
            </w:pPr>
            <w:r w:rsidRPr="00FE2690">
              <w:rPr>
                <w:rFonts w:ascii="Arial" w:hAnsi="Arial" w:cs="Arial"/>
                <w:sz w:val="20"/>
                <w:szCs w:val="20"/>
              </w:rPr>
              <w:t>Con corte a 31 de diciembre de 2018, el contrato presenta un avance en su ejecución física del 51%.</w:t>
            </w:r>
          </w:p>
          <w:p w:rsidR="00E009E2" w:rsidRPr="00FE2690" w:rsidRDefault="00E009E2" w:rsidP="00DE0525">
            <w:pPr>
              <w:jc w:val="both"/>
              <w:rPr>
                <w:rFonts w:ascii="Arial" w:hAnsi="Arial" w:cs="Arial"/>
                <w:sz w:val="20"/>
                <w:szCs w:val="20"/>
              </w:rPr>
            </w:pPr>
            <w:r w:rsidRPr="00FE2690">
              <w:rPr>
                <w:rFonts w:ascii="Arial" w:hAnsi="Arial" w:cs="Arial"/>
                <w:sz w:val="20"/>
                <w:szCs w:val="20"/>
              </w:rPr>
              <w:t>a). Desarrollar eventos, actividades, acciones de fidelización y relacionamiento.</w:t>
            </w:r>
          </w:p>
          <w:p w:rsidR="00E009E2" w:rsidRPr="00FE2690" w:rsidRDefault="00E009E2" w:rsidP="00DE0525">
            <w:pPr>
              <w:jc w:val="both"/>
              <w:rPr>
                <w:rFonts w:ascii="Arial" w:hAnsi="Arial" w:cs="Arial"/>
                <w:sz w:val="20"/>
                <w:szCs w:val="20"/>
              </w:rPr>
            </w:pPr>
            <w:r w:rsidRPr="00FE2690">
              <w:rPr>
                <w:rFonts w:ascii="Arial" w:hAnsi="Arial" w:cs="Arial"/>
                <w:sz w:val="20"/>
                <w:szCs w:val="20"/>
              </w:rPr>
              <w:t>b). Relacionamiento con prensa nacional e internacional.</w:t>
            </w:r>
          </w:p>
          <w:p w:rsidR="00E009E2" w:rsidRPr="00FE2690" w:rsidRDefault="00E009E2" w:rsidP="00DE0525">
            <w:pPr>
              <w:jc w:val="both"/>
              <w:rPr>
                <w:rFonts w:ascii="Arial" w:hAnsi="Arial" w:cs="Arial"/>
                <w:sz w:val="20"/>
                <w:szCs w:val="20"/>
              </w:rPr>
            </w:pP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20"/>
        </w:trPr>
        <w:tc>
          <w:tcPr>
            <w:tcW w:w="566" w:type="pct"/>
            <w:vMerge w:val="restart"/>
            <w:shd w:val="clear" w:color="auto" w:fill="C1EFFF"/>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lastRenderedPageBreak/>
              <w:t>1020</w:t>
            </w:r>
          </w:p>
        </w:tc>
        <w:tc>
          <w:tcPr>
            <w:tcW w:w="487" w:type="pct"/>
            <w:shd w:val="clear" w:color="auto" w:fill="FAAD58"/>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Plan</w:t>
            </w:r>
          </w:p>
        </w:tc>
        <w:tc>
          <w:tcPr>
            <w:tcW w:w="3947" w:type="pct"/>
            <w:shd w:val="clear" w:color="auto" w:fill="6BE36E"/>
            <w:vAlign w:val="center"/>
            <w:hideMark/>
          </w:tcPr>
          <w:p w:rsidR="00E009E2" w:rsidRPr="00FE2690" w:rsidRDefault="00E009E2" w:rsidP="00DE0525">
            <w:pPr>
              <w:rPr>
                <w:rFonts w:ascii="Arial" w:hAnsi="Arial" w:cs="Arial"/>
                <w:b/>
                <w:bCs/>
                <w:sz w:val="20"/>
                <w:szCs w:val="20"/>
              </w:rPr>
            </w:pPr>
            <w:r w:rsidRPr="00FE2690">
              <w:rPr>
                <w:rFonts w:ascii="Arial" w:hAnsi="Arial" w:cs="Arial"/>
                <w:b/>
                <w:bCs/>
                <w:sz w:val="20"/>
                <w:szCs w:val="20"/>
              </w:rPr>
              <w:t>Capacitar 6.434 tenderos y/o actores del sistema de abastecimiento presencial y/o virtualmente</w:t>
            </w: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val="restart"/>
            <w:shd w:val="clear" w:color="auto" w:fill="FBD4B4" w:themeFill="accent6" w:themeFillTint="66"/>
            <w:vAlign w:val="center"/>
            <w:hideMark/>
          </w:tcPr>
          <w:p w:rsidR="00E009E2" w:rsidRPr="00FE2690" w:rsidRDefault="00E009E2" w:rsidP="00DE0525">
            <w:pPr>
              <w:rPr>
                <w:rFonts w:ascii="Arial" w:hAnsi="Arial" w:cs="Arial"/>
                <w:sz w:val="20"/>
                <w:szCs w:val="20"/>
              </w:rPr>
            </w:pPr>
            <w:r w:rsidRPr="00FE2690">
              <w:rPr>
                <w:rFonts w:ascii="Arial" w:hAnsi="Arial" w:cs="Arial"/>
                <w:sz w:val="20"/>
                <w:szCs w:val="20"/>
              </w:rPr>
              <w:t>Avances y logros</w:t>
            </w:r>
          </w:p>
        </w:tc>
        <w:tc>
          <w:tcPr>
            <w:tcW w:w="3947" w:type="pct"/>
            <w:vMerge w:val="restart"/>
            <w:shd w:val="clear" w:color="auto" w:fill="D4F4C8"/>
            <w:vAlign w:val="center"/>
            <w:hideMark/>
          </w:tcPr>
          <w:p w:rsidR="00E009E2" w:rsidRPr="00FE2690" w:rsidRDefault="00E009E2" w:rsidP="00DE0525">
            <w:pPr>
              <w:jc w:val="both"/>
              <w:rPr>
                <w:rFonts w:ascii="Arial" w:hAnsi="Arial" w:cs="Arial"/>
                <w:sz w:val="20"/>
                <w:szCs w:val="20"/>
              </w:rPr>
            </w:pPr>
            <w:r w:rsidRPr="00FE2690">
              <w:rPr>
                <w:rFonts w:ascii="Arial" w:hAnsi="Arial" w:cs="Arial"/>
                <w:sz w:val="20"/>
                <w:szCs w:val="20"/>
              </w:rPr>
              <w:t>En lo corrido del año se presenta un avance de 4.105 tenderos vinculados a los programas de capacitación: 934 en el primer trimestre, 1.095 en el segundo semestre, 2.076 en el cuarto trimestre.</w:t>
            </w:r>
          </w:p>
          <w:p w:rsidR="00E009E2" w:rsidRPr="00FE2690" w:rsidRDefault="00E009E2" w:rsidP="00DE0525">
            <w:pPr>
              <w:jc w:val="both"/>
              <w:rPr>
                <w:rFonts w:ascii="Arial" w:hAnsi="Arial" w:cs="Arial"/>
                <w:sz w:val="20"/>
                <w:szCs w:val="20"/>
              </w:rPr>
            </w:pPr>
            <w:r w:rsidRPr="00FE2690">
              <w:rPr>
                <w:rFonts w:ascii="Arial" w:hAnsi="Arial" w:cs="Arial"/>
                <w:sz w:val="20"/>
                <w:szCs w:val="20"/>
              </w:rPr>
              <w:t>El programa “tienda para todos” se realiza a través de una estrategia orientada a brindar capacitación y asistencia técnica a los tenderos de la ciudad, que busca el mejoramiento de la eficiencia del Sistema de Abastecimiento y Seguridad Alimentaria de Bogotá. Culminó con la capacitación total de tenderos, y se realizó evento de graduación a los participantes en el convenio. Además, incluyó un proceso de transformación física exterior, con el fin de mejorar la apariencia, con el patrocinio de varias marcas.</w:t>
            </w: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517"/>
        </w:trPr>
        <w:tc>
          <w:tcPr>
            <w:tcW w:w="566" w:type="pct"/>
            <w:vMerge/>
            <w:shd w:val="clear" w:color="auto" w:fill="C1EFFF"/>
            <w:vAlign w:val="center"/>
            <w:hideMark/>
          </w:tcPr>
          <w:p w:rsidR="00E009E2" w:rsidRPr="00FE2690" w:rsidRDefault="00E009E2" w:rsidP="00DE0525">
            <w:pPr>
              <w:rPr>
                <w:rFonts w:ascii="Arial" w:hAnsi="Arial" w:cs="Arial"/>
                <w:b/>
                <w:bCs/>
                <w:sz w:val="20"/>
                <w:szCs w:val="20"/>
              </w:rPr>
            </w:pPr>
          </w:p>
        </w:tc>
        <w:tc>
          <w:tcPr>
            <w:tcW w:w="487" w:type="pct"/>
            <w:vMerge/>
            <w:shd w:val="clear" w:color="auto" w:fill="FBD4B4" w:themeFill="accent6" w:themeFillTint="66"/>
            <w:vAlign w:val="center"/>
            <w:hideMark/>
          </w:tcPr>
          <w:p w:rsidR="00E009E2" w:rsidRPr="00FE2690" w:rsidRDefault="00E009E2" w:rsidP="00DE0525">
            <w:pPr>
              <w:rPr>
                <w:rFonts w:ascii="Arial" w:hAnsi="Arial" w:cs="Arial"/>
                <w:sz w:val="20"/>
                <w:szCs w:val="20"/>
              </w:rPr>
            </w:pPr>
          </w:p>
        </w:tc>
        <w:tc>
          <w:tcPr>
            <w:tcW w:w="3947" w:type="pct"/>
            <w:vMerge/>
            <w:shd w:val="clear" w:color="auto" w:fill="D4F4C8"/>
            <w:vAlign w:val="center"/>
            <w:hideMark/>
          </w:tcPr>
          <w:p w:rsidR="00E009E2" w:rsidRPr="00FE2690" w:rsidRDefault="00E009E2" w:rsidP="00DE0525">
            <w:pPr>
              <w:rPr>
                <w:rFonts w:ascii="Arial" w:hAnsi="Arial" w:cs="Arial"/>
                <w:sz w:val="20"/>
                <w:szCs w:val="20"/>
              </w:rPr>
            </w:pPr>
          </w:p>
        </w:tc>
      </w:tr>
      <w:tr w:rsidR="00E009E2" w:rsidRPr="00FE2690" w:rsidTr="00E009E2">
        <w:trPr>
          <w:trHeight w:val="517"/>
        </w:trPr>
        <w:tc>
          <w:tcPr>
            <w:tcW w:w="566" w:type="pct"/>
            <w:vMerge/>
            <w:shd w:val="clear" w:color="auto" w:fill="C1EFFF"/>
            <w:hideMark/>
          </w:tcPr>
          <w:p w:rsidR="00E009E2" w:rsidRPr="00FE2690" w:rsidRDefault="00E009E2" w:rsidP="00DE0525">
            <w:pPr>
              <w:rPr>
                <w:rFonts w:ascii="Arial" w:hAnsi="Arial" w:cs="Arial"/>
                <w:b/>
                <w:bCs/>
                <w:sz w:val="22"/>
              </w:rPr>
            </w:pPr>
          </w:p>
        </w:tc>
        <w:tc>
          <w:tcPr>
            <w:tcW w:w="487" w:type="pct"/>
            <w:vMerge/>
            <w:shd w:val="clear" w:color="auto" w:fill="FBD4B4" w:themeFill="accent6" w:themeFillTint="66"/>
            <w:hideMark/>
          </w:tcPr>
          <w:p w:rsidR="00E009E2" w:rsidRPr="00FE2690" w:rsidRDefault="00E009E2" w:rsidP="00DE0525">
            <w:pPr>
              <w:rPr>
                <w:rFonts w:ascii="Arial" w:hAnsi="Arial" w:cs="Arial"/>
                <w:sz w:val="22"/>
              </w:rPr>
            </w:pPr>
          </w:p>
        </w:tc>
        <w:tc>
          <w:tcPr>
            <w:tcW w:w="3947" w:type="pct"/>
            <w:vMerge/>
            <w:shd w:val="clear" w:color="auto" w:fill="D4F4C8"/>
            <w:hideMark/>
          </w:tcPr>
          <w:p w:rsidR="00E009E2" w:rsidRPr="00FE2690" w:rsidRDefault="00E009E2" w:rsidP="00DE0525">
            <w:pPr>
              <w:rPr>
                <w:rFonts w:ascii="Arial" w:hAnsi="Arial" w:cs="Arial"/>
                <w:sz w:val="22"/>
              </w:rPr>
            </w:pPr>
          </w:p>
        </w:tc>
      </w:tr>
      <w:tr w:rsidR="00E009E2" w:rsidRPr="00FE2690" w:rsidTr="00E009E2">
        <w:trPr>
          <w:trHeight w:val="517"/>
        </w:trPr>
        <w:tc>
          <w:tcPr>
            <w:tcW w:w="566" w:type="pct"/>
            <w:vMerge/>
            <w:shd w:val="clear" w:color="auto" w:fill="C1EFFF"/>
            <w:hideMark/>
          </w:tcPr>
          <w:p w:rsidR="00E009E2" w:rsidRPr="00FE2690" w:rsidRDefault="00E009E2" w:rsidP="00DE0525">
            <w:pPr>
              <w:rPr>
                <w:rFonts w:ascii="Arial" w:hAnsi="Arial" w:cs="Arial"/>
                <w:b/>
                <w:bCs/>
                <w:sz w:val="22"/>
              </w:rPr>
            </w:pPr>
          </w:p>
        </w:tc>
        <w:tc>
          <w:tcPr>
            <w:tcW w:w="487" w:type="pct"/>
            <w:vMerge/>
            <w:shd w:val="clear" w:color="auto" w:fill="FBD4B4" w:themeFill="accent6" w:themeFillTint="66"/>
            <w:hideMark/>
          </w:tcPr>
          <w:p w:rsidR="00E009E2" w:rsidRPr="00FE2690" w:rsidRDefault="00E009E2" w:rsidP="00DE0525">
            <w:pPr>
              <w:rPr>
                <w:rFonts w:ascii="Arial" w:hAnsi="Arial" w:cs="Arial"/>
                <w:sz w:val="22"/>
              </w:rPr>
            </w:pPr>
          </w:p>
        </w:tc>
        <w:tc>
          <w:tcPr>
            <w:tcW w:w="3947" w:type="pct"/>
            <w:vMerge/>
            <w:shd w:val="clear" w:color="auto" w:fill="D4F4C8"/>
            <w:hideMark/>
          </w:tcPr>
          <w:p w:rsidR="00E009E2" w:rsidRPr="00FE2690" w:rsidRDefault="00E009E2" w:rsidP="00DE0525">
            <w:pPr>
              <w:rPr>
                <w:rFonts w:ascii="Arial" w:hAnsi="Arial" w:cs="Arial"/>
                <w:sz w:val="22"/>
              </w:rPr>
            </w:pPr>
          </w:p>
        </w:tc>
      </w:tr>
      <w:tr w:rsidR="00E009E2" w:rsidRPr="00FE2690" w:rsidTr="00E009E2">
        <w:trPr>
          <w:trHeight w:val="517"/>
        </w:trPr>
        <w:tc>
          <w:tcPr>
            <w:tcW w:w="566" w:type="pct"/>
            <w:vMerge/>
            <w:shd w:val="clear" w:color="auto" w:fill="C1EFFF"/>
            <w:hideMark/>
          </w:tcPr>
          <w:p w:rsidR="00E009E2" w:rsidRPr="00FE2690" w:rsidRDefault="00E009E2" w:rsidP="00DE0525">
            <w:pPr>
              <w:rPr>
                <w:rFonts w:ascii="Arial" w:hAnsi="Arial" w:cs="Arial"/>
                <w:b/>
                <w:bCs/>
                <w:sz w:val="22"/>
              </w:rPr>
            </w:pPr>
          </w:p>
        </w:tc>
        <w:tc>
          <w:tcPr>
            <w:tcW w:w="487" w:type="pct"/>
            <w:vMerge/>
            <w:shd w:val="clear" w:color="auto" w:fill="FBD4B4" w:themeFill="accent6" w:themeFillTint="66"/>
            <w:hideMark/>
          </w:tcPr>
          <w:p w:rsidR="00E009E2" w:rsidRPr="00FE2690" w:rsidRDefault="00E009E2" w:rsidP="00DE0525">
            <w:pPr>
              <w:rPr>
                <w:rFonts w:ascii="Arial" w:hAnsi="Arial" w:cs="Arial"/>
                <w:sz w:val="22"/>
              </w:rPr>
            </w:pPr>
          </w:p>
        </w:tc>
        <w:tc>
          <w:tcPr>
            <w:tcW w:w="3947" w:type="pct"/>
            <w:vMerge/>
            <w:shd w:val="clear" w:color="auto" w:fill="D4F4C8"/>
            <w:hideMark/>
          </w:tcPr>
          <w:p w:rsidR="00E009E2" w:rsidRPr="00FE2690" w:rsidRDefault="00E009E2" w:rsidP="00DE0525">
            <w:pPr>
              <w:rPr>
                <w:rFonts w:ascii="Arial" w:hAnsi="Arial" w:cs="Arial"/>
                <w:sz w:val="22"/>
              </w:rPr>
            </w:pPr>
          </w:p>
        </w:tc>
      </w:tr>
    </w:tbl>
    <w:p w:rsidR="00E009E2" w:rsidRPr="00FE2690" w:rsidRDefault="00E009E2" w:rsidP="00E009E2">
      <w:pPr>
        <w:ind w:left="284" w:right="425"/>
        <w:jc w:val="both"/>
        <w:rPr>
          <w:rFonts w:ascii="Arial" w:hAnsi="Arial" w:cs="Arial"/>
          <w:sz w:val="16"/>
          <w:szCs w:val="16"/>
        </w:rPr>
      </w:pPr>
      <w:r w:rsidRPr="00FE2690">
        <w:rPr>
          <w:rFonts w:ascii="Arial" w:hAnsi="Arial" w:cs="Arial"/>
          <w:sz w:val="16"/>
          <w:szCs w:val="16"/>
        </w:rPr>
        <w:t>Fuente: SEGPLAN dic_31_2018_OAP</w:t>
      </w:r>
    </w:p>
    <w:p w:rsidR="004C580E" w:rsidRPr="00FE2690" w:rsidRDefault="004C580E" w:rsidP="00683F0C">
      <w:pPr>
        <w:jc w:val="both"/>
        <w:rPr>
          <w:rFonts w:ascii="Arial" w:hAnsi="Arial" w:cs="Arial"/>
          <w:sz w:val="22"/>
          <w:szCs w:val="22"/>
        </w:rPr>
      </w:pPr>
    </w:p>
    <w:p w:rsidR="0073147D" w:rsidRPr="00FE2690" w:rsidRDefault="0073147D" w:rsidP="00683F0C">
      <w:pPr>
        <w:jc w:val="both"/>
        <w:rPr>
          <w:rFonts w:ascii="Arial" w:hAnsi="Arial" w:cs="Arial"/>
          <w:sz w:val="22"/>
          <w:szCs w:val="22"/>
        </w:rPr>
      </w:pPr>
    </w:p>
    <w:p w:rsidR="00424711" w:rsidRPr="00FE2690" w:rsidRDefault="00424711" w:rsidP="00683F0C">
      <w:pPr>
        <w:jc w:val="both"/>
        <w:rPr>
          <w:rFonts w:ascii="Arial" w:hAnsi="Arial" w:cs="Arial"/>
          <w:b/>
          <w:sz w:val="22"/>
          <w:szCs w:val="22"/>
        </w:rPr>
      </w:pPr>
      <w:r w:rsidRPr="00FE2690">
        <w:rPr>
          <w:rFonts w:ascii="Arial" w:hAnsi="Arial" w:cs="Arial"/>
          <w:b/>
          <w:sz w:val="22"/>
          <w:szCs w:val="22"/>
        </w:rPr>
        <w:t>2. DESARROLLO ECONOMICO SUSTENTABLE</w:t>
      </w:r>
    </w:p>
    <w:p w:rsidR="00424711" w:rsidRPr="00FE2690" w:rsidRDefault="00424711" w:rsidP="00683F0C">
      <w:pPr>
        <w:jc w:val="both"/>
        <w:rPr>
          <w:rFonts w:ascii="Arial" w:hAnsi="Arial" w:cs="Arial"/>
          <w:b/>
          <w:sz w:val="22"/>
          <w:szCs w:val="22"/>
        </w:rPr>
      </w:pPr>
      <w:r w:rsidRPr="00FE2690">
        <w:rPr>
          <w:rFonts w:ascii="Arial" w:hAnsi="Arial" w:cs="Arial"/>
          <w:b/>
          <w:sz w:val="22"/>
          <w:szCs w:val="22"/>
        </w:rPr>
        <w:lastRenderedPageBreak/>
        <w:t>2.1 Promotor de alternativas económicas innovadoras.</w:t>
      </w:r>
    </w:p>
    <w:p w:rsidR="00395085" w:rsidRPr="00FE2690" w:rsidRDefault="00424711" w:rsidP="00683F0C">
      <w:pPr>
        <w:pBdr>
          <w:top w:val="single" w:sz="4" w:space="1" w:color="auto"/>
          <w:left w:val="single" w:sz="4" w:space="4" w:color="auto"/>
          <w:bottom w:val="single" w:sz="4" w:space="1" w:color="auto"/>
          <w:right w:val="single" w:sz="4" w:space="4" w:color="auto"/>
        </w:pBdr>
        <w:shd w:val="clear" w:color="auto" w:fill="000000" w:themeFill="text1"/>
        <w:jc w:val="both"/>
        <w:rPr>
          <w:rFonts w:ascii="Arial" w:hAnsi="Arial" w:cs="Arial"/>
          <w:sz w:val="22"/>
          <w:szCs w:val="22"/>
        </w:rPr>
      </w:pPr>
      <w:r w:rsidRPr="00FE2690">
        <w:rPr>
          <w:rFonts w:ascii="Arial" w:hAnsi="Arial" w:cs="Arial"/>
          <w:b/>
          <w:sz w:val="22"/>
          <w:szCs w:val="22"/>
        </w:rPr>
        <w:t>2.1.2 Fomento a la innovación en ciencia y tecnología para la productividad en el Distrito Capital</w:t>
      </w:r>
    </w:p>
    <w:p w:rsidR="005748E8" w:rsidRPr="00FE2690" w:rsidRDefault="005748E8" w:rsidP="00683F0C">
      <w:pPr>
        <w:jc w:val="both"/>
        <w:rPr>
          <w:rFonts w:ascii="Arial" w:hAnsi="Arial" w:cs="Arial"/>
          <w:b/>
          <w:sz w:val="22"/>
          <w:szCs w:val="22"/>
        </w:rPr>
      </w:pPr>
    </w:p>
    <w:tbl>
      <w:tblPr>
        <w:tblW w:w="9709" w:type="dxa"/>
        <w:tblCellMar>
          <w:left w:w="70" w:type="dxa"/>
          <w:right w:w="70" w:type="dxa"/>
        </w:tblCellMar>
        <w:tblLook w:val="04A0" w:firstRow="1" w:lastRow="0" w:firstColumn="1" w:lastColumn="0" w:noHBand="0" w:noVBand="1"/>
      </w:tblPr>
      <w:tblGrid>
        <w:gridCol w:w="4287"/>
        <w:gridCol w:w="5422"/>
      </w:tblGrid>
      <w:tr w:rsidR="00683F0C" w:rsidRPr="00FE2690" w:rsidTr="00165162">
        <w:trPr>
          <w:trHeight w:val="282"/>
        </w:trPr>
        <w:tc>
          <w:tcPr>
            <w:tcW w:w="4287" w:type="dxa"/>
            <w:tcBorders>
              <w:top w:val="single" w:sz="8" w:space="0" w:color="C0C0C0"/>
              <w:left w:val="single" w:sz="8" w:space="0" w:color="C0C0C0"/>
              <w:bottom w:val="single" w:sz="8" w:space="0" w:color="C0C0C0"/>
              <w:right w:val="single" w:sz="8" w:space="0" w:color="C0C0C0"/>
            </w:tcBorders>
            <w:shd w:val="clear" w:color="000000" w:fill="C0C0C0"/>
            <w:vAlign w:val="center"/>
            <w:hideMark/>
          </w:tcPr>
          <w:p w:rsidR="005B3020" w:rsidRPr="00FE2690" w:rsidRDefault="005B3020" w:rsidP="00683F0C">
            <w:pPr>
              <w:rPr>
                <w:rFonts w:ascii="Arial" w:hAnsi="Arial" w:cs="Arial"/>
                <w:sz w:val="22"/>
                <w:szCs w:val="22"/>
              </w:rPr>
            </w:pPr>
            <w:r w:rsidRPr="00FE2690">
              <w:rPr>
                <w:rFonts w:ascii="Arial" w:hAnsi="Arial" w:cs="Arial"/>
                <w:sz w:val="22"/>
                <w:szCs w:val="22"/>
              </w:rPr>
              <w:t>Parámetro Medición</w:t>
            </w:r>
          </w:p>
        </w:tc>
        <w:tc>
          <w:tcPr>
            <w:tcW w:w="5422" w:type="dxa"/>
            <w:tcBorders>
              <w:top w:val="single" w:sz="8" w:space="0" w:color="C0C0C0"/>
              <w:left w:val="nil"/>
              <w:bottom w:val="single" w:sz="8" w:space="0" w:color="C0C0C0"/>
              <w:right w:val="single" w:sz="8" w:space="0" w:color="C0C0C0"/>
            </w:tcBorders>
            <w:shd w:val="clear" w:color="000000" w:fill="C0C0C0"/>
            <w:vAlign w:val="center"/>
            <w:hideMark/>
          </w:tcPr>
          <w:p w:rsidR="005B3020" w:rsidRPr="00FE2690" w:rsidRDefault="005B3020" w:rsidP="00683F0C">
            <w:pPr>
              <w:rPr>
                <w:rFonts w:ascii="Arial" w:hAnsi="Arial" w:cs="Arial"/>
                <w:sz w:val="22"/>
                <w:szCs w:val="22"/>
              </w:rPr>
            </w:pPr>
            <w:r w:rsidRPr="00FE2690">
              <w:rPr>
                <w:rFonts w:ascii="Arial" w:hAnsi="Arial" w:cs="Arial"/>
                <w:sz w:val="22"/>
                <w:szCs w:val="22"/>
              </w:rPr>
              <w:t>Parámetro Pregunta</w:t>
            </w:r>
          </w:p>
        </w:tc>
      </w:tr>
      <w:tr w:rsidR="00683F0C" w:rsidRPr="00FE2690" w:rsidTr="00165162">
        <w:trPr>
          <w:trHeight w:val="499"/>
        </w:trPr>
        <w:tc>
          <w:tcPr>
            <w:tcW w:w="4287" w:type="dxa"/>
            <w:tcBorders>
              <w:top w:val="single" w:sz="8" w:space="0" w:color="C0C0C0"/>
              <w:left w:val="single" w:sz="8" w:space="0" w:color="C0C0C0"/>
              <w:bottom w:val="single" w:sz="8" w:space="0" w:color="C0C0C0"/>
              <w:right w:val="single" w:sz="8" w:space="0" w:color="C0C0C0"/>
            </w:tcBorders>
            <w:shd w:val="clear" w:color="auto" w:fill="auto"/>
            <w:vAlign w:val="center"/>
            <w:hideMark/>
          </w:tcPr>
          <w:p w:rsidR="005B3020" w:rsidRPr="00FE2690" w:rsidRDefault="005B3020" w:rsidP="00683F0C">
            <w:pPr>
              <w:rPr>
                <w:rFonts w:ascii="Arial" w:hAnsi="Arial" w:cs="Arial"/>
                <w:sz w:val="22"/>
                <w:szCs w:val="22"/>
              </w:rPr>
            </w:pPr>
            <w:r w:rsidRPr="00FE2690">
              <w:rPr>
                <w:rFonts w:ascii="Arial" w:hAnsi="Arial" w:cs="Arial"/>
                <w:sz w:val="22"/>
                <w:szCs w:val="22"/>
              </w:rPr>
              <w:t>Fomento a la innovación en ciencia y tecnología para la productividad en el Distrito Capital.</w:t>
            </w:r>
          </w:p>
        </w:tc>
        <w:tc>
          <w:tcPr>
            <w:tcW w:w="5422" w:type="dxa"/>
            <w:tcBorders>
              <w:top w:val="nil"/>
              <w:left w:val="nil"/>
              <w:bottom w:val="single" w:sz="8" w:space="0" w:color="C0C0C0"/>
              <w:right w:val="single" w:sz="8" w:space="0" w:color="C0C0C0"/>
            </w:tcBorders>
            <w:shd w:val="clear" w:color="000000" w:fill="FFFFFF"/>
            <w:vAlign w:val="center"/>
            <w:hideMark/>
          </w:tcPr>
          <w:p w:rsidR="005B3020" w:rsidRPr="00FE2690" w:rsidRDefault="005B3020" w:rsidP="00683F0C">
            <w:pPr>
              <w:rPr>
                <w:rFonts w:ascii="Arial" w:hAnsi="Arial" w:cs="Arial"/>
                <w:sz w:val="22"/>
                <w:szCs w:val="22"/>
              </w:rPr>
            </w:pPr>
            <w:r w:rsidRPr="00FE2690">
              <w:rPr>
                <w:rFonts w:ascii="Arial" w:hAnsi="Arial" w:cs="Arial"/>
                <w:sz w:val="22"/>
                <w:szCs w:val="22"/>
              </w:rPr>
              <w:t>¿Cuáles son los resultados de la ejecución de proyectos de fomento a la innovación en ciencia y tecnología para la productividad en el Distrito Capital?</w:t>
            </w:r>
          </w:p>
        </w:tc>
      </w:tr>
      <w:tr w:rsidR="00683F0C" w:rsidRPr="00FE2690" w:rsidTr="00165162">
        <w:trPr>
          <w:trHeight w:val="270"/>
        </w:trPr>
        <w:tc>
          <w:tcPr>
            <w:tcW w:w="4287" w:type="dxa"/>
            <w:tcBorders>
              <w:top w:val="nil"/>
              <w:left w:val="nil"/>
              <w:bottom w:val="nil"/>
              <w:right w:val="nil"/>
            </w:tcBorders>
            <w:shd w:val="clear" w:color="auto" w:fill="auto"/>
            <w:vAlign w:val="center"/>
            <w:hideMark/>
          </w:tcPr>
          <w:p w:rsidR="005B3020" w:rsidRPr="00FE2690" w:rsidRDefault="005B3020" w:rsidP="00683F0C">
            <w:pPr>
              <w:rPr>
                <w:rFonts w:ascii="Arial" w:hAnsi="Arial" w:cs="Arial"/>
                <w:sz w:val="22"/>
                <w:szCs w:val="22"/>
              </w:rPr>
            </w:pPr>
          </w:p>
        </w:tc>
        <w:tc>
          <w:tcPr>
            <w:tcW w:w="5422" w:type="dxa"/>
            <w:tcBorders>
              <w:top w:val="nil"/>
              <w:left w:val="nil"/>
              <w:bottom w:val="nil"/>
              <w:right w:val="nil"/>
            </w:tcBorders>
            <w:shd w:val="clear" w:color="auto" w:fill="auto"/>
            <w:vAlign w:val="center"/>
            <w:hideMark/>
          </w:tcPr>
          <w:p w:rsidR="005B3020" w:rsidRPr="00FE2690" w:rsidRDefault="005B3020" w:rsidP="00683F0C">
            <w:pPr>
              <w:rPr>
                <w:rFonts w:ascii="Arial" w:hAnsi="Arial" w:cs="Arial"/>
                <w:sz w:val="22"/>
                <w:szCs w:val="22"/>
              </w:rPr>
            </w:pPr>
          </w:p>
        </w:tc>
      </w:tr>
      <w:tr w:rsidR="00683F0C" w:rsidRPr="00FE2690" w:rsidTr="00165162">
        <w:trPr>
          <w:trHeight w:val="270"/>
        </w:trPr>
        <w:tc>
          <w:tcPr>
            <w:tcW w:w="4287" w:type="dxa"/>
            <w:tcBorders>
              <w:top w:val="single" w:sz="8" w:space="0" w:color="C0C0C0"/>
              <w:left w:val="single" w:sz="8" w:space="0" w:color="C0C0C0"/>
              <w:bottom w:val="single" w:sz="8" w:space="0" w:color="C0C0C0"/>
              <w:right w:val="single" w:sz="8" w:space="0" w:color="C0C0C0"/>
            </w:tcBorders>
            <w:shd w:val="clear" w:color="000000" w:fill="C0C0C0"/>
            <w:vAlign w:val="center"/>
            <w:hideMark/>
          </w:tcPr>
          <w:p w:rsidR="005B3020" w:rsidRPr="00FE2690" w:rsidRDefault="005B3020" w:rsidP="00683F0C">
            <w:pPr>
              <w:rPr>
                <w:rFonts w:ascii="Arial" w:hAnsi="Arial" w:cs="Arial"/>
                <w:sz w:val="22"/>
                <w:szCs w:val="22"/>
              </w:rPr>
            </w:pPr>
            <w:r w:rsidRPr="00FE2690">
              <w:rPr>
                <w:rFonts w:ascii="Arial" w:hAnsi="Arial" w:cs="Arial"/>
                <w:sz w:val="22"/>
                <w:szCs w:val="22"/>
              </w:rPr>
              <w:t> </w:t>
            </w:r>
          </w:p>
          <w:p w:rsidR="005B3020" w:rsidRPr="00FE2690" w:rsidRDefault="005B3020" w:rsidP="00683F0C">
            <w:pPr>
              <w:rPr>
                <w:rFonts w:ascii="Arial" w:hAnsi="Arial" w:cs="Arial"/>
                <w:sz w:val="22"/>
                <w:szCs w:val="22"/>
              </w:rPr>
            </w:pPr>
            <w:r w:rsidRPr="00FE2690">
              <w:rPr>
                <w:rFonts w:ascii="Arial" w:hAnsi="Arial" w:cs="Arial"/>
                <w:sz w:val="22"/>
                <w:szCs w:val="22"/>
              </w:rPr>
              <w:t>Guía para responder</w:t>
            </w:r>
          </w:p>
        </w:tc>
        <w:tc>
          <w:tcPr>
            <w:tcW w:w="5422" w:type="dxa"/>
            <w:tcBorders>
              <w:top w:val="single" w:sz="8" w:space="0" w:color="C0C0C0"/>
              <w:left w:val="nil"/>
              <w:bottom w:val="single" w:sz="8" w:space="0" w:color="C0C0C0"/>
              <w:right w:val="single" w:sz="8" w:space="0" w:color="C0C0C0"/>
            </w:tcBorders>
            <w:shd w:val="clear" w:color="000000" w:fill="C0C0C0"/>
            <w:vAlign w:val="center"/>
            <w:hideMark/>
          </w:tcPr>
          <w:p w:rsidR="005B3020" w:rsidRPr="00FE2690" w:rsidRDefault="005B3020" w:rsidP="00683F0C">
            <w:pPr>
              <w:rPr>
                <w:rFonts w:ascii="Arial" w:hAnsi="Arial" w:cs="Arial"/>
                <w:sz w:val="22"/>
                <w:szCs w:val="22"/>
              </w:rPr>
            </w:pPr>
            <w:r w:rsidRPr="00FE2690">
              <w:rPr>
                <w:rFonts w:ascii="Arial" w:hAnsi="Arial" w:cs="Arial"/>
                <w:sz w:val="22"/>
                <w:szCs w:val="22"/>
              </w:rPr>
              <w:t>Evidencia</w:t>
            </w:r>
          </w:p>
        </w:tc>
      </w:tr>
      <w:tr w:rsidR="00683F0C" w:rsidRPr="00FE2690" w:rsidTr="00165162">
        <w:trPr>
          <w:trHeight w:val="1364"/>
        </w:trPr>
        <w:tc>
          <w:tcPr>
            <w:tcW w:w="4287" w:type="dxa"/>
            <w:tcBorders>
              <w:top w:val="nil"/>
              <w:left w:val="single" w:sz="8" w:space="0" w:color="C0C0C0"/>
              <w:bottom w:val="single" w:sz="8" w:space="0" w:color="C0C0C0"/>
              <w:right w:val="single" w:sz="8" w:space="0" w:color="C0C0C0"/>
            </w:tcBorders>
            <w:shd w:val="clear" w:color="auto" w:fill="auto"/>
            <w:vAlign w:val="center"/>
            <w:hideMark/>
          </w:tcPr>
          <w:p w:rsidR="005B3020" w:rsidRPr="00FE2690" w:rsidRDefault="005B3020" w:rsidP="00683F0C">
            <w:pPr>
              <w:rPr>
                <w:rFonts w:ascii="Arial" w:hAnsi="Arial" w:cs="Arial"/>
                <w:sz w:val="22"/>
                <w:szCs w:val="22"/>
              </w:rPr>
            </w:pPr>
            <w:r w:rsidRPr="00FE2690">
              <w:rPr>
                <w:rFonts w:ascii="Arial" w:hAnsi="Arial" w:cs="Arial"/>
                <w:sz w:val="22"/>
                <w:szCs w:val="22"/>
              </w:rPr>
              <w:t> </w:t>
            </w:r>
          </w:p>
          <w:p w:rsidR="005B3020" w:rsidRPr="00FE2690" w:rsidRDefault="005B3020" w:rsidP="00683F0C">
            <w:pPr>
              <w:rPr>
                <w:rFonts w:ascii="Arial" w:hAnsi="Arial" w:cs="Arial"/>
                <w:sz w:val="22"/>
                <w:szCs w:val="22"/>
              </w:rPr>
            </w:pPr>
            <w:r w:rsidRPr="00FE2690">
              <w:rPr>
                <w:rFonts w:ascii="Arial" w:hAnsi="Arial" w:cs="Arial"/>
                <w:sz w:val="22"/>
                <w:szCs w:val="22"/>
              </w:rPr>
              <w:t>El Gobierno Distrital ejecuta proyectos de fomento de innovación en ciencia y tecnología para la productividad en el Distrito Capital. Cuenta con resultados documentados y consolidados.</w:t>
            </w:r>
          </w:p>
        </w:tc>
        <w:tc>
          <w:tcPr>
            <w:tcW w:w="5422" w:type="dxa"/>
            <w:tcBorders>
              <w:top w:val="nil"/>
              <w:left w:val="nil"/>
              <w:bottom w:val="single" w:sz="8" w:space="0" w:color="C0C0C0"/>
              <w:right w:val="single" w:sz="8" w:space="0" w:color="C0C0C0"/>
            </w:tcBorders>
            <w:shd w:val="clear" w:color="auto" w:fill="auto"/>
            <w:vAlign w:val="center"/>
            <w:hideMark/>
          </w:tcPr>
          <w:p w:rsidR="005B3020" w:rsidRPr="00FE2690" w:rsidRDefault="005B3020" w:rsidP="00683F0C">
            <w:pPr>
              <w:rPr>
                <w:rFonts w:ascii="Arial" w:hAnsi="Arial" w:cs="Arial"/>
                <w:sz w:val="22"/>
                <w:szCs w:val="22"/>
              </w:rPr>
            </w:pPr>
            <w:r w:rsidRPr="00FE2690">
              <w:rPr>
                <w:rFonts w:ascii="Arial" w:hAnsi="Arial" w:cs="Arial"/>
                <w:sz w:val="22"/>
                <w:szCs w:val="22"/>
              </w:rPr>
              <w:t>Proyecto(s) de inversión en el marco de la innovación, ciencia y tecnología con: objetivos, metas, y alcance. Reporte de resultados con número de beneficiarios. Evidencia física de los resultados obtenidos.</w:t>
            </w:r>
          </w:p>
        </w:tc>
      </w:tr>
    </w:tbl>
    <w:p w:rsidR="002C1283" w:rsidRPr="00FE2690" w:rsidRDefault="002C1283" w:rsidP="00683F0C">
      <w:pPr>
        <w:jc w:val="both"/>
        <w:rPr>
          <w:rFonts w:ascii="Arial" w:hAnsi="Arial" w:cs="Arial"/>
          <w:sz w:val="22"/>
          <w:szCs w:val="22"/>
        </w:rPr>
      </w:pPr>
    </w:p>
    <w:p w:rsidR="008C1DC4" w:rsidRPr="00FE2690" w:rsidRDefault="008C1DC4" w:rsidP="00683F0C">
      <w:pPr>
        <w:jc w:val="both"/>
        <w:rPr>
          <w:rFonts w:ascii="Arial" w:hAnsi="Arial" w:cs="Arial"/>
          <w:sz w:val="22"/>
          <w:szCs w:val="22"/>
        </w:rPr>
      </w:pPr>
      <w:r w:rsidRPr="00FE2690">
        <w:rPr>
          <w:rFonts w:ascii="Arial" w:hAnsi="Arial" w:cs="Arial"/>
          <w:sz w:val="22"/>
          <w:szCs w:val="22"/>
        </w:rPr>
        <w:t xml:space="preserve">El plan de desarrollo “Bogotá Mejor para Todos”, </w:t>
      </w:r>
      <w:r w:rsidR="00D52957" w:rsidRPr="00FE2690">
        <w:rPr>
          <w:rFonts w:ascii="Arial" w:hAnsi="Arial" w:cs="Arial"/>
          <w:sz w:val="22"/>
          <w:szCs w:val="22"/>
        </w:rPr>
        <w:t>en su estructura cuenta con uno de los ejes transversales que ponen de presente la importancia que para la economía, la productividad y la competitividad tiene el conocimiento, a través de la ciencia, la tecnología y la innovación.</w:t>
      </w:r>
    </w:p>
    <w:p w:rsidR="00F952A1" w:rsidRPr="00FE2690" w:rsidRDefault="00F952A1" w:rsidP="00683F0C">
      <w:pPr>
        <w:autoSpaceDE w:val="0"/>
        <w:autoSpaceDN w:val="0"/>
        <w:adjustRightInd w:val="0"/>
        <w:jc w:val="both"/>
        <w:rPr>
          <w:rFonts w:ascii="Arial" w:hAnsi="Arial" w:cs="Arial"/>
          <w:sz w:val="22"/>
          <w:szCs w:val="22"/>
        </w:rPr>
      </w:pPr>
    </w:p>
    <w:p w:rsidR="00D52957" w:rsidRPr="00FE2690" w:rsidRDefault="00D52957" w:rsidP="00683F0C">
      <w:pPr>
        <w:autoSpaceDE w:val="0"/>
        <w:autoSpaceDN w:val="0"/>
        <w:adjustRightInd w:val="0"/>
        <w:jc w:val="both"/>
        <w:rPr>
          <w:rFonts w:ascii="Arial" w:hAnsi="Arial" w:cs="Arial"/>
          <w:sz w:val="22"/>
          <w:szCs w:val="22"/>
        </w:rPr>
      </w:pPr>
      <w:r w:rsidRPr="00FE2690">
        <w:rPr>
          <w:rFonts w:ascii="Arial" w:hAnsi="Arial" w:cs="Arial"/>
          <w:sz w:val="22"/>
          <w:szCs w:val="22"/>
        </w:rPr>
        <w:t xml:space="preserve">El eje denominado </w:t>
      </w:r>
      <w:r w:rsidR="009961AA" w:rsidRPr="00FE2690">
        <w:rPr>
          <w:rFonts w:ascii="Arial" w:hAnsi="Arial" w:cs="Arial"/>
          <w:sz w:val="22"/>
          <w:szCs w:val="22"/>
        </w:rPr>
        <w:t>“</w:t>
      </w:r>
      <w:r w:rsidRPr="00FE2690">
        <w:rPr>
          <w:rFonts w:ascii="Arial" w:hAnsi="Arial" w:cs="Arial"/>
          <w:sz w:val="22"/>
          <w:szCs w:val="22"/>
        </w:rPr>
        <w:t>Desarrollo económico basado en el conocimiento</w:t>
      </w:r>
      <w:r w:rsidR="009961AA" w:rsidRPr="00FE2690">
        <w:rPr>
          <w:rFonts w:ascii="Arial" w:hAnsi="Arial" w:cs="Arial"/>
          <w:sz w:val="22"/>
          <w:szCs w:val="22"/>
        </w:rPr>
        <w:t>”</w:t>
      </w:r>
      <w:r w:rsidRPr="00FE2690">
        <w:rPr>
          <w:rFonts w:ascii="Arial" w:hAnsi="Arial" w:cs="Arial"/>
          <w:sz w:val="22"/>
          <w:szCs w:val="22"/>
        </w:rPr>
        <w:t>, comprende</w:t>
      </w:r>
      <w:r w:rsidR="009961AA" w:rsidRPr="00FE2690">
        <w:rPr>
          <w:rFonts w:ascii="Arial" w:hAnsi="Arial" w:cs="Arial"/>
          <w:sz w:val="22"/>
          <w:szCs w:val="22"/>
        </w:rPr>
        <w:t xml:space="preserve"> varios aspectos definidos para la productividad capital. Por ello</w:t>
      </w:r>
      <w:r w:rsidR="007D6C06" w:rsidRPr="00FE2690">
        <w:rPr>
          <w:rFonts w:ascii="Arial" w:hAnsi="Arial" w:cs="Arial"/>
          <w:sz w:val="22"/>
          <w:szCs w:val="22"/>
        </w:rPr>
        <w:t>,</w:t>
      </w:r>
      <w:r w:rsidR="009961AA" w:rsidRPr="00FE2690">
        <w:rPr>
          <w:rFonts w:ascii="Arial" w:hAnsi="Arial" w:cs="Arial"/>
          <w:sz w:val="22"/>
          <w:szCs w:val="22"/>
        </w:rPr>
        <w:t xml:space="preserve"> el proyecto 1019: </w:t>
      </w:r>
      <w:r w:rsidR="009961AA" w:rsidRPr="00FE2690">
        <w:rPr>
          <w:rFonts w:ascii="Arial" w:hAnsi="Arial" w:cs="Arial"/>
          <w:i/>
          <w:sz w:val="22"/>
          <w:szCs w:val="22"/>
        </w:rPr>
        <w:t>Transferencia del conocimiento y consolidación del ecosistema de innovación para el mejoramiento de la competitividad</w:t>
      </w:r>
      <w:r w:rsidR="007D6C06" w:rsidRPr="00FE2690">
        <w:rPr>
          <w:rFonts w:ascii="Arial" w:hAnsi="Arial" w:cs="Arial"/>
          <w:sz w:val="22"/>
          <w:szCs w:val="22"/>
        </w:rPr>
        <w:t xml:space="preserve">, que lidera nuestra entidad, permite identificar las acciones y retos planteados para fomentar </w:t>
      </w:r>
      <w:r w:rsidR="00CE148C" w:rsidRPr="00FE2690">
        <w:rPr>
          <w:rFonts w:ascii="Arial" w:hAnsi="Arial" w:cs="Arial"/>
          <w:sz w:val="22"/>
          <w:szCs w:val="22"/>
        </w:rPr>
        <w:t>la ciencia, la tecnología y la innovación.</w:t>
      </w:r>
    </w:p>
    <w:p w:rsidR="00CE148C" w:rsidRPr="00FE2690" w:rsidRDefault="00CE148C" w:rsidP="00683F0C">
      <w:pPr>
        <w:autoSpaceDE w:val="0"/>
        <w:autoSpaceDN w:val="0"/>
        <w:adjustRightInd w:val="0"/>
        <w:jc w:val="both"/>
        <w:rPr>
          <w:rFonts w:ascii="Arial" w:hAnsi="Arial" w:cs="Arial"/>
          <w:sz w:val="22"/>
          <w:szCs w:val="22"/>
        </w:rPr>
      </w:pPr>
    </w:p>
    <w:p w:rsidR="00CE148C" w:rsidRPr="00FE2690" w:rsidRDefault="00CE148C" w:rsidP="00683F0C">
      <w:pPr>
        <w:autoSpaceDE w:val="0"/>
        <w:autoSpaceDN w:val="0"/>
        <w:adjustRightInd w:val="0"/>
        <w:jc w:val="both"/>
        <w:rPr>
          <w:rFonts w:ascii="Arial" w:hAnsi="Arial" w:cs="Arial"/>
          <w:sz w:val="22"/>
          <w:szCs w:val="22"/>
        </w:rPr>
      </w:pPr>
      <w:r w:rsidRPr="00FE2690">
        <w:rPr>
          <w:rFonts w:ascii="Arial" w:hAnsi="Arial" w:cs="Arial"/>
          <w:sz w:val="22"/>
          <w:szCs w:val="22"/>
        </w:rPr>
        <w:t>Los avances representativo</w:t>
      </w:r>
      <w:r w:rsidR="00AA798C" w:rsidRPr="00FE2690">
        <w:rPr>
          <w:rFonts w:ascii="Arial" w:hAnsi="Arial" w:cs="Arial"/>
          <w:sz w:val="22"/>
          <w:szCs w:val="22"/>
        </w:rPr>
        <w:t>s</w:t>
      </w:r>
      <w:r w:rsidR="00A56232" w:rsidRPr="00FE2690">
        <w:rPr>
          <w:rFonts w:ascii="Arial" w:hAnsi="Arial" w:cs="Arial"/>
          <w:sz w:val="22"/>
          <w:szCs w:val="22"/>
        </w:rPr>
        <w:t xml:space="preserve"> en 2018</w:t>
      </w:r>
      <w:r w:rsidRPr="00FE2690">
        <w:rPr>
          <w:rFonts w:ascii="Arial" w:hAnsi="Arial" w:cs="Arial"/>
          <w:sz w:val="22"/>
          <w:szCs w:val="22"/>
        </w:rPr>
        <w:t xml:space="preserve"> se presentan a continuación:</w:t>
      </w:r>
    </w:p>
    <w:p w:rsidR="00AA798C" w:rsidRPr="00FE2690" w:rsidRDefault="00AA798C" w:rsidP="00683F0C">
      <w:pPr>
        <w:autoSpaceDE w:val="0"/>
        <w:autoSpaceDN w:val="0"/>
        <w:adjustRightInd w:val="0"/>
        <w:jc w:val="both"/>
        <w:rPr>
          <w:rFonts w:ascii="Arial" w:hAnsi="Arial" w:cs="Arial"/>
          <w:sz w:val="22"/>
          <w:szCs w:val="22"/>
        </w:rPr>
      </w:pPr>
    </w:p>
    <w:p w:rsidR="00AA798C" w:rsidRPr="00FE2690" w:rsidRDefault="003C673E" w:rsidP="00683F0C">
      <w:pPr>
        <w:pStyle w:val="Prrafodelista"/>
        <w:numPr>
          <w:ilvl w:val="0"/>
          <w:numId w:val="2"/>
        </w:numPr>
        <w:autoSpaceDE w:val="0"/>
        <w:autoSpaceDN w:val="0"/>
        <w:adjustRightInd w:val="0"/>
        <w:spacing w:after="0" w:line="240" w:lineRule="auto"/>
        <w:jc w:val="both"/>
        <w:rPr>
          <w:rFonts w:ascii="Arial" w:hAnsi="Arial" w:cs="Arial"/>
        </w:rPr>
      </w:pPr>
      <w:r w:rsidRPr="00FE2690">
        <w:rPr>
          <w:rFonts w:ascii="Arial" w:hAnsi="Arial" w:cs="Arial"/>
        </w:rPr>
        <w:t>Perfil de proyecto</w:t>
      </w:r>
      <w:r w:rsidR="00025BAF" w:rsidRPr="00FE2690">
        <w:rPr>
          <w:rFonts w:ascii="Arial" w:hAnsi="Arial" w:cs="Arial"/>
        </w:rPr>
        <w:t xml:space="preserve"> (se anexa ficha EBI del proyecto registrado en el Banco Distrital de Proyectos de Inversión del Distrito)</w:t>
      </w:r>
      <w:r w:rsidRPr="00FE2690">
        <w:rPr>
          <w:rFonts w:ascii="Arial" w:hAnsi="Arial" w:cs="Arial"/>
        </w:rPr>
        <w:t>:</w:t>
      </w:r>
    </w:p>
    <w:p w:rsidR="00F952A1" w:rsidRPr="00FE2690" w:rsidRDefault="00F952A1" w:rsidP="00F952A1">
      <w:pPr>
        <w:pStyle w:val="Prrafodelista"/>
        <w:autoSpaceDE w:val="0"/>
        <w:autoSpaceDN w:val="0"/>
        <w:adjustRightInd w:val="0"/>
        <w:spacing w:after="0" w:line="240" w:lineRule="auto"/>
        <w:jc w:val="both"/>
        <w:rPr>
          <w:rFonts w:ascii="Arial" w:hAnsi="Arial" w:cs="Arial"/>
        </w:rPr>
      </w:pPr>
    </w:p>
    <w:p w:rsidR="003C673E" w:rsidRPr="00FE2690" w:rsidRDefault="003C673E" w:rsidP="00683F0C">
      <w:pPr>
        <w:pStyle w:val="Prrafodelista"/>
        <w:numPr>
          <w:ilvl w:val="0"/>
          <w:numId w:val="3"/>
        </w:numPr>
        <w:spacing w:after="0" w:line="240" w:lineRule="auto"/>
        <w:ind w:left="1134"/>
        <w:rPr>
          <w:rFonts w:ascii="Arial" w:hAnsi="Arial" w:cs="Arial"/>
        </w:rPr>
      </w:pPr>
      <w:r w:rsidRPr="00FE2690">
        <w:rPr>
          <w:rFonts w:ascii="Arial" w:hAnsi="Arial" w:cs="Arial"/>
        </w:rPr>
        <w:t xml:space="preserve">Objetivos: </w:t>
      </w:r>
    </w:p>
    <w:p w:rsidR="00A121FD" w:rsidRPr="00FE2690" w:rsidRDefault="00A121FD" w:rsidP="00683F0C">
      <w:pPr>
        <w:pStyle w:val="Prrafodelista"/>
        <w:spacing w:after="0" w:line="240" w:lineRule="auto"/>
        <w:ind w:left="1134"/>
        <w:jc w:val="both"/>
        <w:rPr>
          <w:rFonts w:ascii="Arial" w:hAnsi="Arial" w:cs="Arial"/>
          <w:b/>
        </w:rPr>
      </w:pPr>
    </w:p>
    <w:p w:rsidR="003C673E" w:rsidRPr="00FE2690" w:rsidRDefault="003C673E" w:rsidP="00683F0C">
      <w:pPr>
        <w:pStyle w:val="Prrafodelista"/>
        <w:spacing w:after="0" w:line="240" w:lineRule="auto"/>
        <w:ind w:left="1134"/>
        <w:jc w:val="both"/>
        <w:rPr>
          <w:rFonts w:ascii="Arial" w:hAnsi="Arial" w:cs="Arial"/>
        </w:rPr>
      </w:pPr>
      <w:r w:rsidRPr="00FE2690">
        <w:rPr>
          <w:rFonts w:ascii="Arial" w:hAnsi="Arial" w:cs="Arial"/>
          <w:b/>
        </w:rPr>
        <w:t>Objetivo general:</w:t>
      </w:r>
      <w:r w:rsidRPr="00FE2690">
        <w:rPr>
          <w:rFonts w:ascii="Arial" w:hAnsi="Arial" w:cs="Arial"/>
        </w:rPr>
        <w:t xml:space="preserve"> Contribuir a la transferencia, apropiación y uso del conocimiento y  la consolidación del ecosistema de innovación con la finalidad  de elevar competitividad del tejido productivo de la ciudad</w:t>
      </w:r>
    </w:p>
    <w:p w:rsidR="003C673E" w:rsidRPr="00FE2690" w:rsidRDefault="003C673E" w:rsidP="00683F0C">
      <w:pPr>
        <w:ind w:left="426" w:firstLine="708"/>
        <w:jc w:val="both"/>
        <w:rPr>
          <w:rFonts w:ascii="Arial" w:hAnsi="Arial" w:cs="Arial"/>
          <w:b/>
          <w:sz w:val="22"/>
          <w:szCs w:val="22"/>
        </w:rPr>
      </w:pPr>
      <w:r w:rsidRPr="00FE2690">
        <w:rPr>
          <w:rFonts w:ascii="Arial" w:hAnsi="Arial" w:cs="Arial"/>
          <w:b/>
          <w:sz w:val="22"/>
          <w:szCs w:val="22"/>
        </w:rPr>
        <w:t>Objetivos específicos:</w:t>
      </w:r>
    </w:p>
    <w:p w:rsidR="0073147D" w:rsidRPr="00FE2690" w:rsidRDefault="0073147D" w:rsidP="00683F0C">
      <w:pPr>
        <w:ind w:left="1134"/>
        <w:contextualSpacing/>
        <w:jc w:val="both"/>
        <w:rPr>
          <w:rFonts w:ascii="Arial" w:hAnsi="Arial" w:cs="Arial"/>
          <w:sz w:val="22"/>
          <w:szCs w:val="22"/>
        </w:rPr>
      </w:pPr>
    </w:p>
    <w:p w:rsidR="003C673E" w:rsidRPr="00FE2690" w:rsidRDefault="003C673E" w:rsidP="00683F0C">
      <w:pPr>
        <w:ind w:left="1134"/>
        <w:contextualSpacing/>
        <w:jc w:val="both"/>
        <w:rPr>
          <w:rFonts w:ascii="Arial" w:hAnsi="Arial" w:cs="Arial"/>
          <w:sz w:val="22"/>
          <w:szCs w:val="22"/>
        </w:rPr>
      </w:pPr>
      <w:r w:rsidRPr="00FE2690">
        <w:rPr>
          <w:rFonts w:ascii="Arial" w:hAnsi="Arial" w:cs="Arial"/>
          <w:sz w:val="22"/>
          <w:szCs w:val="22"/>
        </w:rPr>
        <w:t xml:space="preserve">Impulsar proyectos estratégicos y retos de ciudad tendientes  a elevar los niveles de innovación y competitividad de la ciudad. </w:t>
      </w:r>
    </w:p>
    <w:p w:rsidR="00C63642" w:rsidRPr="00FE2690" w:rsidRDefault="00C63642" w:rsidP="00683F0C">
      <w:pPr>
        <w:ind w:left="1134"/>
        <w:contextualSpacing/>
        <w:jc w:val="both"/>
        <w:rPr>
          <w:rFonts w:ascii="Arial" w:hAnsi="Arial" w:cs="Arial"/>
          <w:sz w:val="22"/>
          <w:szCs w:val="22"/>
        </w:rPr>
      </w:pPr>
    </w:p>
    <w:p w:rsidR="003C673E" w:rsidRPr="00FE2690" w:rsidRDefault="003C673E" w:rsidP="00683F0C">
      <w:pPr>
        <w:ind w:left="1134"/>
        <w:contextualSpacing/>
        <w:jc w:val="both"/>
        <w:rPr>
          <w:rFonts w:ascii="Arial" w:hAnsi="Arial" w:cs="Arial"/>
          <w:sz w:val="22"/>
          <w:szCs w:val="22"/>
        </w:rPr>
      </w:pPr>
      <w:r w:rsidRPr="00FE2690">
        <w:rPr>
          <w:rFonts w:ascii="Arial" w:hAnsi="Arial" w:cs="Arial"/>
          <w:sz w:val="22"/>
          <w:szCs w:val="22"/>
        </w:rPr>
        <w:t>Intervenir aglomeraciones, clústeres, o encadenamientos productivos de la ciudad, para incrementar la transferencia, apropiación y uso de conocimiento que conforman estas redes productivas.</w:t>
      </w:r>
    </w:p>
    <w:p w:rsidR="00C63642" w:rsidRPr="00FE2690" w:rsidRDefault="00C63642" w:rsidP="00683F0C">
      <w:pPr>
        <w:ind w:left="1134"/>
        <w:contextualSpacing/>
        <w:jc w:val="both"/>
        <w:rPr>
          <w:rFonts w:ascii="Arial" w:hAnsi="Arial" w:cs="Arial"/>
          <w:sz w:val="22"/>
          <w:szCs w:val="22"/>
        </w:rPr>
      </w:pPr>
    </w:p>
    <w:p w:rsidR="003C673E" w:rsidRPr="00FE2690" w:rsidRDefault="003C673E" w:rsidP="00683F0C">
      <w:pPr>
        <w:ind w:left="1134"/>
        <w:contextualSpacing/>
        <w:jc w:val="both"/>
        <w:rPr>
          <w:rFonts w:ascii="Arial" w:hAnsi="Arial" w:cs="Arial"/>
          <w:sz w:val="22"/>
          <w:szCs w:val="22"/>
        </w:rPr>
      </w:pPr>
      <w:r w:rsidRPr="00FE2690">
        <w:rPr>
          <w:rFonts w:ascii="Arial" w:hAnsi="Arial" w:cs="Arial"/>
          <w:sz w:val="22"/>
          <w:szCs w:val="22"/>
        </w:rPr>
        <w:t>Fortalecer unidades productivas en capacidades de desarrollo tecnológico e innovación productiva</w:t>
      </w:r>
    </w:p>
    <w:p w:rsidR="0073147D" w:rsidRPr="00FE2690" w:rsidRDefault="0073147D" w:rsidP="00683F0C">
      <w:pPr>
        <w:ind w:left="1134"/>
        <w:contextualSpacing/>
        <w:jc w:val="both"/>
        <w:rPr>
          <w:rFonts w:ascii="Arial" w:hAnsi="Arial" w:cs="Arial"/>
          <w:sz w:val="22"/>
          <w:szCs w:val="22"/>
        </w:rPr>
      </w:pPr>
    </w:p>
    <w:p w:rsidR="0073147D" w:rsidRPr="00FE2690" w:rsidRDefault="0073147D" w:rsidP="00683F0C">
      <w:pPr>
        <w:ind w:left="1134"/>
        <w:contextualSpacing/>
        <w:jc w:val="both"/>
        <w:rPr>
          <w:rFonts w:ascii="Arial" w:hAnsi="Arial" w:cs="Arial"/>
          <w:sz w:val="22"/>
          <w:szCs w:val="22"/>
        </w:rPr>
      </w:pPr>
    </w:p>
    <w:p w:rsidR="0073147D" w:rsidRPr="00FE2690" w:rsidRDefault="0073147D" w:rsidP="00683F0C">
      <w:pPr>
        <w:ind w:left="1134"/>
        <w:contextualSpacing/>
        <w:jc w:val="both"/>
        <w:rPr>
          <w:rFonts w:ascii="Arial" w:hAnsi="Arial" w:cs="Arial"/>
          <w:sz w:val="22"/>
          <w:szCs w:val="22"/>
        </w:rPr>
      </w:pPr>
    </w:p>
    <w:p w:rsidR="003C673E" w:rsidRPr="00FE2690" w:rsidRDefault="00C63642" w:rsidP="00683F0C">
      <w:pPr>
        <w:pStyle w:val="Prrafodelista"/>
        <w:numPr>
          <w:ilvl w:val="1"/>
          <w:numId w:val="2"/>
        </w:numPr>
        <w:autoSpaceDE w:val="0"/>
        <w:autoSpaceDN w:val="0"/>
        <w:adjustRightInd w:val="0"/>
        <w:spacing w:after="0" w:line="240" w:lineRule="auto"/>
        <w:ind w:left="1134"/>
        <w:jc w:val="both"/>
        <w:rPr>
          <w:rFonts w:ascii="Arial" w:hAnsi="Arial" w:cs="Arial"/>
        </w:rPr>
      </w:pPr>
      <w:r w:rsidRPr="00FE2690">
        <w:rPr>
          <w:rFonts w:ascii="Arial" w:hAnsi="Arial" w:cs="Arial"/>
        </w:rPr>
        <w:t xml:space="preserve">Metas: </w:t>
      </w:r>
    </w:p>
    <w:p w:rsidR="00A121FD" w:rsidRPr="00FE2690" w:rsidRDefault="00A121FD" w:rsidP="00A121FD">
      <w:pPr>
        <w:pStyle w:val="Prrafodelista"/>
        <w:autoSpaceDE w:val="0"/>
        <w:autoSpaceDN w:val="0"/>
        <w:adjustRightInd w:val="0"/>
        <w:spacing w:after="0" w:line="240" w:lineRule="auto"/>
        <w:ind w:left="1134"/>
        <w:jc w:val="both"/>
        <w:rPr>
          <w:rFonts w:ascii="Arial" w:hAnsi="Arial" w:cs="Arial"/>
        </w:rPr>
      </w:pPr>
    </w:p>
    <w:tbl>
      <w:tblPr>
        <w:tblStyle w:val="Tablaconcuadrcula"/>
        <w:tblW w:w="0" w:type="auto"/>
        <w:jc w:val="right"/>
        <w:tblLook w:val="04A0" w:firstRow="1" w:lastRow="0" w:firstColumn="1" w:lastColumn="0" w:noHBand="0" w:noVBand="1"/>
      </w:tblPr>
      <w:tblGrid>
        <w:gridCol w:w="8505"/>
      </w:tblGrid>
      <w:tr w:rsidR="00683F0C" w:rsidRPr="00FE2690" w:rsidTr="0073147D">
        <w:trPr>
          <w:trHeight w:val="488"/>
          <w:jc w:val="right"/>
        </w:trPr>
        <w:tc>
          <w:tcPr>
            <w:tcW w:w="8505" w:type="dxa"/>
          </w:tcPr>
          <w:p w:rsidR="006054DA" w:rsidRPr="00FE2690" w:rsidRDefault="006054DA" w:rsidP="00683F0C">
            <w:pPr>
              <w:pStyle w:val="Prrafodelista"/>
              <w:spacing w:after="0" w:line="240" w:lineRule="auto"/>
              <w:ind w:left="0"/>
              <w:jc w:val="both"/>
              <w:rPr>
                <w:rFonts w:ascii="Arial" w:hAnsi="Arial" w:cs="Arial"/>
              </w:rPr>
            </w:pPr>
            <w:r w:rsidRPr="00FE2690">
              <w:rPr>
                <w:rFonts w:ascii="Arial" w:hAnsi="Arial" w:cs="Arial"/>
              </w:rPr>
              <w:t xml:space="preserve">1. Identificar problemáticas susceptibles para el diseño e implementación de retos de ciudad  </w:t>
            </w:r>
          </w:p>
        </w:tc>
      </w:tr>
      <w:tr w:rsidR="00683F0C" w:rsidRPr="00FE2690" w:rsidTr="0073147D">
        <w:trPr>
          <w:jc w:val="right"/>
        </w:trPr>
        <w:tc>
          <w:tcPr>
            <w:tcW w:w="8505" w:type="dxa"/>
          </w:tcPr>
          <w:p w:rsidR="006054DA" w:rsidRPr="00FE2690" w:rsidRDefault="006054DA" w:rsidP="00683F0C">
            <w:pPr>
              <w:pStyle w:val="Prrafodelista"/>
              <w:spacing w:after="0" w:line="240" w:lineRule="auto"/>
              <w:ind w:left="0"/>
              <w:jc w:val="both"/>
              <w:rPr>
                <w:rFonts w:ascii="Arial" w:hAnsi="Arial" w:cs="Arial"/>
              </w:rPr>
            </w:pPr>
            <w:r w:rsidRPr="00FE2690">
              <w:rPr>
                <w:rFonts w:ascii="Arial" w:hAnsi="Arial" w:cs="Arial"/>
              </w:rPr>
              <w:t>2. Promover proyectos estratégicos o retos de ciudad.</w:t>
            </w:r>
          </w:p>
        </w:tc>
      </w:tr>
      <w:tr w:rsidR="00683F0C" w:rsidRPr="00FE2690" w:rsidTr="0073147D">
        <w:trPr>
          <w:jc w:val="right"/>
        </w:trPr>
        <w:tc>
          <w:tcPr>
            <w:tcW w:w="8505" w:type="dxa"/>
          </w:tcPr>
          <w:p w:rsidR="006054DA" w:rsidRPr="00FE2690" w:rsidRDefault="006054DA" w:rsidP="00683F0C">
            <w:pPr>
              <w:pStyle w:val="Prrafodelista"/>
              <w:spacing w:after="0" w:line="240" w:lineRule="auto"/>
              <w:ind w:left="0"/>
              <w:jc w:val="both"/>
              <w:rPr>
                <w:rFonts w:ascii="Arial" w:hAnsi="Arial" w:cs="Arial"/>
              </w:rPr>
            </w:pPr>
            <w:r w:rsidRPr="00FE2690">
              <w:rPr>
                <w:rFonts w:ascii="Arial" w:hAnsi="Arial" w:cs="Arial"/>
              </w:rPr>
              <w:t>3. Promover que al menos el 60% de empresas intervenidas en desarrollo tecnológico e innovación productiva implementen objetivos de innovación</w:t>
            </w:r>
          </w:p>
        </w:tc>
      </w:tr>
      <w:tr w:rsidR="00683F0C" w:rsidRPr="00FE2690" w:rsidTr="0073147D">
        <w:trPr>
          <w:jc w:val="right"/>
        </w:trPr>
        <w:tc>
          <w:tcPr>
            <w:tcW w:w="8505" w:type="dxa"/>
          </w:tcPr>
          <w:p w:rsidR="006054DA" w:rsidRPr="00FE2690" w:rsidRDefault="006054DA" w:rsidP="00683F0C">
            <w:pPr>
              <w:pStyle w:val="Prrafodelista"/>
              <w:spacing w:after="0" w:line="240" w:lineRule="auto"/>
              <w:ind w:left="0"/>
              <w:jc w:val="both"/>
              <w:rPr>
                <w:rFonts w:ascii="Arial" w:hAnsi="Arial" w:cs="Arial"/>
              </w:rPr>
            </w:pPr>
            <w:r w:rsidRPr="00FE2690">
              <w:rPr>
                <w:rFonts w:ascii="Arial" w:hAnsi="Arial" w:cs="Arial"/>
              </w:rPr>
              <w:t>4. Fortalecer unidades productivas en capacidades de desarrollo tecnológico e innovación productiva</w:t>
            </w:r>
          </w:p>
        </w:tc>
      </w:tr>
      <w:tr w:rsidR="00683F0C" w:rsidRPr="00FE2690" w:rsidTr="0073147D">
        <w:trPr>
          <w:jc w:val="right"/>
        </w:trPr>
        <w:tc>
          <w:tcPr>
            <w:tcW w:w="8505" w:type="dxa"/>
          </w:tcPr>
          <w:p w:rsidR="006054DA" w:rsidRPr="00FE2690" w:rsidRDefault="006054DA" w:rsidP="00683F0C">
            <w:pPr>
              <w:pStyle w:val="Prrafodelista"/>
              <w:spacing w:after="0" w:line="240" w:lineRule="auto"/>
              <w:ind w:left="0"/>
              <w:jc w:val="both"/>
              <w:rPr>
                <w:rFonts w:ascii="Arial" w:hAnsi="Arial" w:cs="Arial"/>
              </w:rPr>
            </w:pPr>
            <w:r w:rsidRPr="00FE2690">
              <w:rPr>
                <w:rFonts w:ascii="Arial" w:hAnsi="Arial" w:cs="Arial"/>
              </w:rPr>
              <w:t>5. Intervenir en fortalecimiento innovador aglomeraciones, clúster o encadenamientos productivos de Bogotá</w:t>
            </w:r>
          </w:p>
        </w:tc>
      </w:tr>
    </w:tbl>
    <w:p w:rsidR="00BA6F36" w:rsidRPr="00FE2690" w:rsidRDefault="00BA6F36" w:rsidP="00683F0C">
      <w:pPr>
        <w:pStyle w:val="Prrafodelista"/>
        <w:autoSpaceDE w:val="0"/>
        <w:autoSpaceDN w:val="0"/>
        <w:adjustRightInd w:val="0"/>
        <w:spacing w:after="0" w:line="240" w:lineRule="auto"/>
        <w:ind w:left="1134"/>
        <w:jc w:val="both"/>
        <w:rPr>
          <w:rFonts w:ascii="Arial" w:hAnsi="Arial" w:cs="Arial"/>
        </w:rPr>
      </w:pPr>
    </w:p>
    <w:p w:rsidR="00D84AF6" w:rsidRPr="00FE2690" w:rsidRDefault="00D84AF6" w:rsidP="00683F0C">
      <w:pPr>
        <w:pStyle w:val="Prrafodelista"/>
        <w:autoSpaceDE w:val="0"/>
        <w:autoSpaceDN w:val="0"/>
        <w:adjustRightInd w:val="0"/>
        <w:spacing w:after="0" w:line="240" w:lineRule="auto"/>
        <w:ind w:left="1134"/>
        <w:jc w:val="both"/>
        <w:rPr>
          <w:rFonts w:ascii="Arial" w:hAnsi="Arial" w:cs="Arial"/>
        </w:rPr>
      </w:pPr>
    </w:p>
    <w:p w:rsidR="00606CEB" w:rsidRPr="00FE2690" w:rsidRDefault="00FC111D" w:rsidP="00683F0C">
      <w:pPr>
        <w:pStyle w:val="Prrafodelista"/>
        <w:numPr>
          <w:ilvl w:val="0"/>
          <w:numId w:val="2"/>
        </w:numPr>
        <w:spacing w:after="0" w:line="240" w:lineRule="auto"/>
        <w:jc w:val="both"/>
        <w:rPr>
          <w:rFonts w:ascii="Arial" w:hAnsi="Arial" w:cs="Arial"/>
        </w:rPr>
      </w:pPr>
      <w:r w:rsidRPr="00FE2690">
        <w:rPr>
          <w:rFonts w:ascii="Arial" w:hAnsi="Arial" w:cs="Arial"/>
        </w:rPr>
        <w:t>Avance en la gestión 2018</w:t>
      </w:r>
      <w:r w:rsidR="003A36A3" w:rsidRPr="00FE2690">
        <w:rPr>
          <w:rFonts w:ascii="Arial" w:hAnsi="Arial" w:cs="Arial"/>
        </w:rPr>
        <w:t xml:space="preserve"> (Se anexa informe SEGPLAN, con corte a 31 de diciembre)</w:t>
      </w:r>
    </w:p>
    <w:p w:rsidR="00CE148C" w:rsidRPr="00FE2690" w:rsidRDefault="00CE148C" w:rsidP="00683F0C">
      <w:pPr>
        <w:jc w:val="both"/>
        <w:rPr>
          <w:rFonts w:ascii="Arial" w:hAnsi="Arial" w:cs="Arial"/>
          <w:sz w:val="22"/>
          <w:szCs w:val="22"/>
        </w:rPr>
      </w:pPr>
    </w:p>
    <w:tbl>
      <w:tblPr>
        <w:tblStyle w:val="Tablaconcuadrcula"/>
        <w:tblW w:w="5000" w:type="pct"/>
        <w:tblLook w:val="04A0" w:firstRow="1" w:lastRow="0" w:firstColumn="1" w:lastColumn="0" w:noHBand="0" w:noVBand="1"/>
      </w:tblPr>
      <w:tblGrid>
        <w:gridCol w:w="678"/>
        <w:gridCol w:w="984"/>
        <w:gridCol w:w="7628"/>
      </w:tblGrid>
      <w:tr w:rsidR="00FC111D" w:rsidRPr="00FE2690" w:rsidTr="00DE0525">
        <w:trPr>
          <w:trHeight w:val="20"/>
        </w:trPr>
        <w:tc>
          <w:tcPr>
            <w:tcW w:w="450" w:type="pct"/>
            <w:vMerge w:val="restart"/>
            <w:shd w:val="clear" w:color="auto" w:fill="C1EFFF"/>
            <w:vAlign w:val="center"/>
            <w:hideMark/>
          </w:tcPr>
          <w:p w:rsidR="00FC111D" w:rsidRPr="00FE2690" w:rsidRDefault="00FC111D" w:rsidP="00B46C35">
            <w:pPr>
              <w:jc w:val="center"/>
              <w:rPr>
                <w:rFonts w:ascii="Arial" w:hAnsi="Arial" w:cs="Arial"/>
                <w:b/>
                <w:bCs/>
                <w:sz w:val="20"/>
                <w:szCs w:val="20"/>
              </w:rPr>
            </w:pPr>
            <w:r w:rsidRPr="00FE2690">
              <w:rPr>
                <w:rFonts w:ascii="Arial" w:hAnsi="Arial" w:cs="Arial"/>
                <w:b/>
                <w:bCs/>
                <w:sz w:val="20"/>
                <w:szCs w:val="20"/>
              </w:rPr>
              <w:t>1019</w:t>
            </w:r>
          </w:p>
        </w:tc>
        <w:tc>
          <w:tcPr>
            <w:tcW w:w="360" w:type="pct"/>
            <w:shd w:val="clear" w:color="auto" w:fill="FAAD58"/>
            <w:vAlign w:val="center"/>
            <w:hideMark/>
          </w:tcPr>
          <w:p w:rsidR="00FC111D" w:rsidRPr="00FE2690" w:rsidRDefault="00FC111D" w:rsidP="00DE0525">
            <w:pPr>
              <w:rPr>
                <w:rFonts w:ascii="Arial" w:hAnsi="Arial" w:cs="Arial"/>
                <w:b/>
                <w:bCs/>
                <w:sz w:val="20"/>
                <w:szCs w:val="20"/>
              </w:rPr>
            </w:pPr>
            <w:r w:rsidRPr="00FE2690">
              <w:rPr>
                <w:rFonts w:ascii="Arial" w:hAnsi="Arial" w:cs="Arial"/>
                <w:b/>
                <w:bCs/>
                <w:sz w:val="20"/>
                <w:szCs w:val="20"/>
              </w:rPr>
              <w:t>Plan</w:t>
            </w:r>
          </w:p>
        </w:tc>
        <w:tc>
          <w:tcPr>
            <w:tcW w:w="4190" w:type="pct"/>
            <w:shd w:val="clear" w:color="auto" w:fill="6BE36E"/>
            <w:vAlign w:val="center"/>
            <w:hideMark/>
          </w:tcPr>
          <w:p w:rsidR="00FC111D" w:rsidRPr="00FE2690" w:rsidRDefault="00FC111D" w:rsidP="00DE0525">
            <w:pPr>
              <w:rPr>
                <w:rFonts w:ascii="Arial" w:hAnsi="Arial" w:cs="Arial"/>
                <w:b/>
                <w:bCs/>
                <w:sz w:val="20"/>
                <w:szCs w:val="20"/>
              </w:rPr>
            </w:pPr>
            <w:r w:rsidRPr="00FE2690">
              <w:rPr>
                <w:rFonts w:ascii="Arial" w:hAnsi="Arial" w:cs="Arial"/>
                <w:b/>
                <w:bCs/>
                <w:sz w:val="20"/>
                <w:szCs w:val="20"/>
              </w:rPr>
              <w:t>Fortalecer 1.020 unidades productivas en capacidades de desarrollo tecnologico e innovación productiva</w:t>
            </w:r>
          </w:p>
        </w:tc>
      </w:tr>
      <w:tr w:rsidR="00FC111D" w:rsidRPr="00FE2690" w:rsidTr="00DE0525">
        <w:trPr>
          <w:trHeight w:val="517"/>
        </w:trPr>
        <w:tc>
          <w:tcPr>
            <w:tcW w:w="450" w:type="pct"/>
            <w:vMerge/>
            <w:shd w:val="clear" w:color="auto" w:fill="C1EFFF"/>
            <w:vAlign w:val="center"/>
            <w:hideMark/>
          </w:tcPr>
          <w:p w:rsidR="00FC111D" w:rsidRPr="00FE2690" w:rsidRDefault="00FC111D" w:rsidP="00DE0525">
            <w:pPr>
              <w:rPr>
                <w:rFonts w:ascii="Arial" w:hAnsi="Arial" w:cs="Arial"/>
                <w:b/>
                <w:bCs/>
                <w:sz w:val="20"/>
                <w:szCs w:val="20"/>
              </w:rPr>
            </w:pPr>
          </w:p>
        </w:tc>
        <w:tc>
          <w:tcPr>
            <w:tcW w:w="360" w:type="pct"/>
            <w:vMerge w:val="restart"/>
            <w:shd w:val="clear" w:color="auto" w:fill="FBD4B4" w:themeFill="accent6" w:themeFillTint="66"/>
            <w:vAlign w:val="center"/>
            <w:hideMark/>
          </w:tcPr>
          <w:p w:rsidR="00FC111D" w:rsidRPr="00FE2690" w:rsidRDefault="00FC111D" w:rsidP="00DE0525">
            <w:pPr>
              <w:rPr>
                <w:rFonts w:ascii="Arial" w:hAnsi="Arial" w:cs="Arial"/>
                <w:sz w:val="20"/>
                <w:szCs w:val="20"/>
              </w:rPr>
            </w:pPr>
            <w:r w:rsidRPr="00FE2690">
              <w:rPr>
                <w:rFonts w:ascii="Arial" w:hAnsi="Arial" w:cs="Arial"/>
                <w:sz w:val="20"/>
                <w:szCs w:val="20"/>
              </w:rPr>
              <w:t>Avances y logros</w:t>
            </w:r>
          </w:p>
        </w:tc>
        <w:tc>
          <w:tcPr>
            <w:tcW w:w="4190" w:type="pct"/>
            <w:vMerge w:val="restart"/>
            <w:shd w:val="clear" w:color="auto" w:fill="D4F4C8"/>
            <w:vAlign w:val="center"/>
            <w:hideMark/>
          </w:tcPr>
          <w:p w:rsidR="00FC111D" w:rsidRPr="00FE2690" w:rsidRDefault="00FC111D" w:rsidP="00DE0525">
            <w:pPr>
              <w:rPr>
                <w:rFonts w:ascii="Arial" w:hAnsi="Arial" w:cs="Arial"/>
                <w:sz w:val="20"/>
                <w:szCs w:val="20"/>
              </w:rPr>
            </w:pPr>
            <w:r w:rsidRPr="00FE2690">
              <w:rPr>
                <w:rFonts w:ascii="Arial" w:hAnsi="Arial" w:cs="Arial"/>
                <w:sz w:val="20"/>
                <w:szCs w:val="20"/>
              </w:rPr>
              <w:t>En lo corrido del año se presenta un avance de 199 unidades productivas  vinculadas a los programas de la entidad : 57  en el segundo semestre, 7 en el tercer trimestre y 135 en el cuarto trimestre.</w:t>
            </w:r>
            <w:r w:rsidRPr="00FE2690">
              <w:rPr>
                <w:rFonts w:ascii="Arial" w:hAnsi="Arial" w:cs="Arial"/>
                <w:sz w:val="20"/>
                <w:szCs w:val="20"/>
              </w:rPr>
              <w:br/>
              <w:t>Aquí se cuentan empresas en procesos de capacitación y asesoría en los ejes temáticos de formación, de las cuales fueron atendidas  por los CSEI, en las que se desarrollaron los siguientes herramientas por eje de consultoría: Diagnostico Contabilidad Básica, Diagnostico Formalización Empresarial, Diagnostico Diseño de Procesos y Producción, Diagnostico Contabilidad Intermedia, Diagnostico Creatividad, Innovación y Prototipado, Diagnostico Marketing y Ventas.</w:t>
            </w:r>
          </w:p>
        </w:tc>
      </w:tr>
      <w:tr w:rsidR="00FC111D" w:rsidRPr="00FE2690" w:rsidTr="00DE0525">
        <w:trPr>
          <w:trHeight w:val="517"/>
        </w:trPr>
        <w:tc>
          <w:tcPr>
            <w:tcW w:w="450" w:type="pct"/>
            <w:vMerge/>
            <w:shd w:val="clear" w:color="auto" w:fill="C1EFFF"/>
            <w:vAlign w:val="center"/>
            <w:hideMark/>
          </w:tcPr>
          <w:p w:rsidR="00FC111D" w:rsidRPr="00FE2690" w:rsidRDefault="00FC111D" w:rsidP="00DE0525">
            <w:pPr>
              <w:rPr>
                <w:rFonts w:ascii="Arial" w:hAnsi="Arial" w:cs="Arial"/>
                <w:b/>
                <w:bCs/>
                <w:sz w:val="20"/>
                <w:szCs w:val="20"/>
              </w:rPr>
            </w:pPr>
          </w:p>
        </w:tc>
        <w:tc>
          <w:tcPr>
            <w:tcW w:w="360" w:type="pct"/>
            <w:vMerge/>
            <w:shd w:val="clear" w:color="auto" w:fill="FBD4B4" w:themeFill="accent6" w:themeFillTint="66"/>
            <w:vAlign w:val="center"/>
            <w:hideMark/>
          </w:tcPr>
          <w:p w:rsidR="00FC111D" w:rsidRPr="00FE2690" w:rsidRDefault="00FC111D" w:rsidP="00DE0525">
            <w:pPr>
              <w:rPr>
                <w:rFonts w:ascii="Arial" w:hAnsi="Arial" w:cs="Arial"/>
                <w:sz w:val="20"/>
                <w:szCs w:val="20"/>
              </w:rPr>
            </w:pPr>
          </w:p>
        </w:tc>
        <w:tc>
          <w:tcPr>
            <w:tcW w:w="4190" w:type="pct"/>
            <w:vMerge/>
            <w:shd w:val="clear" w:color="auto" w:fill="D4F4C8"/>
            <w:vAlign w:val="center"/>
            <w:hideMark/>
          </w:tcPr>
          <w:p w:rsidR="00FC111D" w:rsidRPr="00FE2690" w:rsidRDefault="00FC111D" w:rsidP="00DE0525">
            <w:pPr>
              <w:rPr>
                <w:rFonts w:ascii="Arial" w:hAnsi="Arial" w:cs="Arial"/>
                <w:sz w:val="20"/>
                <w:szCs w:val="20"/>
              </w:rPr>
            </w:pPr>
          </w:p>
        </w:tc>
      </w:tr>
      <w:tr w:rsidR="00FC111D" w:rsidRPr="00FE2690" w:rsidTr="00DE0525">
        <w:trPr>
          <w:trHeight w:val="20"/>
        </w:trPr>
        <w:tc>
          <w:tcPr>
            <w:tcW w:w="450" w:type="pct"/>
            <w:vMerge/>
            <w:shd w:val="clear" w:color="auto" w:fill="C1EFFF"/>
            <w:vAlign w:val="center"/>
            <w:hideMark/>
          </w:tcPr>
          <w:p w:rsidR="00FC111D" w:rsidRPr="00FE2690" w:rsidRDefault="00FC111D" w:rsidP="00DE0525">
            <w:pPr>
              <w:rPr>
                <w:rFonts w:ascii="Arial" w:hAnsi="Arial" w:cs="Arial"/>
                <w:b/>
                <w:bCs/>
                <w:sz w:val="20"/>
                <w:szCs w:val="20"/>
              </w:rPr>
            </w:pPr>
          </w:p>
        </w:tc>
        <w:tc>
          <w:tcPr>
            <w:tcW w:w="360" w:type="pct"/>
            <w:shd w:val="clear" w:color="auto" w:fill="FAAD58"/>
            <w:vAlign w:val="center"/>
            <w:hideMark/>
          </w:tcPr>
          <w:p w:rsidR="00FC111D" w:rsidRPr="00FE2690" w:rsidRDefault="00FC111D" w:rsidP="00DE0525">
            <w:pPr>
              <w:rPr>
                <w:rFonts w:ascii="Arial" w:hAnsi="Arial" w:cs="Arial"/>
                <w:b/>
                <w:bCs/>
                <w:sz w:val="20"/>
                <w:szCs w:val="20"/>
              </w:rPr>
            </w:pPr>
            <w:r w:rsidRPr="00FE2690">
              <w:rPr>
                <w:rFonts w:ascii="Arial" w:hAnsi="Arial" w:cs="Arial"/>
                <w:b/>
                <w:bCs/>
                <w:sz w:val="20"/>
                <w:szCs w:val="20"/>
              </w:rPr>
              <w:t>Plan</w:t>
            </w:r>
          </w:p>
        </w:tc>
        <w:tc>
          <w:tcPr>
            <w:tcW w:w="4190" w:type="pct"/>
            <w:shd w:val="clear" w:color="auto" w:fill="6BE36E"/>
            <w:vAlign w:val="center"/>
            <w:hideMark/>
          </w:tcPr>
          <w:p w:rsidR="00FC111D" w:rsidRPr="00FE2690" w:rsidRDefault="00FC111D" w:rsidP="00DE0525">
            <w:pPr>
              <w:rPr>
                <w:rFonts w:ascii="Arial" w:hAnsi="Arial" w:cs="Arial"/>
                <w:b/>
                <w:bCs/>
                <w:sz w:val="20"/>
                <w:szCs w:val="20"/>
              </w:rPr>
            </w:pPr>
            <w:r w:rsidRPr="00FE2690">
              <w:rPr>
                <w:rFonts w:ascii="Arial" w:hAnsi="Arial" w:cs="Arial"/>
                <w:b/>
                <w:bCs/>
                <w:sz w:val="20"/>
                <w:szCs w:val="20"/>
              </w:rPr>
              <w:t>Intervenir en 7 aglomeraciones, clústeres, o encadenamientos productivos de la ciudad</w:t>
            </w:r>
          </w:p>
        </w:tc>
      </w:tr>
      <w:tr w:rsidR="00FC111D" w:rsidRPr="00FE2690" w:rsidTr="00DE0525">
        <w:trPr>
          <w:trHeight w:val="20"/>
        </w:trPr>
        <w:tc>
          <w:tcPr>
            <w:tcW w:w="450" w:type="pct"/>
            <w:vMerge/>
            <w:shd w:val="clear" w:color="auto" w:fill="C1EFFF"/>
            <w:vAlign w:val="center"/>
            <w:hideMark/>
          </w:tcPr>
          <w:p w:rsidR="00FC111D" w:rsidRPr="00FE2690" w:rsidRDefault="00FC111D" w:rsidP="00DE0525">
            <w:pPr>
              <w:rPr>
                <w:rFonts w:ascii="Arial" w:hAnsi="Arial" w:cs="Arial"/>
                <w:b/>
                <w:bCs/>
                <w:sz w:val="20"/>
                <w:szCs w:val="20"/>
              </w:rPr>
            </w:pPr>
          </w:p>
        </w:tc>
        <w:tc>
          <w:tcPr>
            <w:tcW w:w="360" w:type="pct"/>
            <w:shd w:val="clear" w:color="auto" w:fill="FBD4B4" w:themeFill="accent6" w:themeFillTint="66"/>
            <w:vAlign w:val="center"/>
            <w:hideMark/>
          </w:tcPr>
          <w:p w:rsidR="00FC111D" w:rsidRPr="00FE2690" w:rsidRDefault="00FC111D" w:rsidP="00DE0525">
            <w:pPr>
              <w:rPr>
                <w:rFonts w:ascii="Arial" w:hAnsi="Arial" w:cs="Arial"/>
                <w:sz w:val="20"/>
                <w:szCs w:val="20"/>
              </w:rPr>
            </w:pPr>
            <w:r w:rsidRPr="00FE2690">
              <w:rPr>
                <w:rFonts w:ascii="Arial" w:hAnsi="Arial" w:cs="Arial"/>
                <w:sz w:val="20"/>
                <w:szCs w:val="20"/>
              </w:rPr>
              <w:t>Avances y logros</w:t>
            </w:r>
          </w:p>
        </w:tc>
        <w:tc>
          <w:tcPr>
            <w:tcW w:w="4190" w:type="pct"/>
            <w:shd w:val="clear" w:color="auto" w:fill="D4F4C8"/>
            <w:vAlign w:val="center"/>
            <w:hideMark/>
          </w:tcPr>
          <w:p w:rsidR="00FC111D" w:rsidRPr="00FE2690" w:rsidRDefault="00FC111D" w:rsidP="00DE0525">
            <w:pPr>
              <w:jc w:val="both"/>
              <w:rPr>
                <w:rFonts w:ascii="Arial" w:hAnsi="Arial" w:cs="Arial"/>
                <w:sz w:val="20"/>
                <w:szCs w:val="20"/>
              </w:rPr>
            </w:pPr>
            <w:r w:rsidRPr="00FE2690">
              <w:rPr>
                <w:rFonts w:ascii="Arial" w:hAnsi="Arial" w:cs="Arial"/>
                <w:sz w:val="20"/>
                <w:szCs w:val="20"/>
              </w:rPr>
              <w:t>En lo corrido del año se presenta un avance de 6 cluster, aglomeraciones económicas o encadenamientos productivos: La estrtaegia incluyó Caracterización, Implementación de Estrategia, Fortalecimiento y Activación, y se desarrolló en los sectores de:</w:t>
            </w:r>
            <w:r w:rsidRPr="00FE2690">
              <w:rPr>
                <w:rFonts w:ascii="Arial" w:hAnsi="Arial" w:cs="Arial"/>
                <w:sz w:val="20"/>
                <w:szCs w:val="20"/>
              </w:rPr>
              <w:br/>
              <w:t>• MODA (Cuero, calzado y marroquinería; confecciones; curtiembres; joyas y Bisutería; diseñadores.</w:t>
            </w:r>
          </w:p>
          <w:p w:rsidR="00FC111D" w:rsidRPr="00FE2690" w:rsidRDefault="00FC111D" w:rsidP="00DE0525">
            <w:pPr>
              <w:jc w:val="both"/>
              <w:rPr>
                <w:rFonts w:ascii="Arial" w:hAnsi="Arial" w:cs="Arial"/>
                <w:sz w:val="20"/>
                <w:szCs w:val="20"/>
              </w:rPr>
            </w:pPr>
            <w:r w:rsidRPr="00FE2690">
              <w:rPr>
                <w:rFonts w:ascii="Arial" w:hAnsi="Arial" w:cs="Arial"/>
                <w:sz w:val="20"/>
                <w:szCs w:val="20"/>
              </w:rPr>
              <w:t>•INDUSTRIAS CREATIVAS (Música, Gastronomía, Comunicaciones Graficas, Artesanías)</w:t>
            </w:r>
          </w:p>
          <w:p w:rsidR="00FC111D" w:rsidRPr="00FE2690" w:rsidRDefault="00FC111D" w:rsidP="00DE0525">
            <w:pPr>
              <w:jc w:val="both"/>
              <w:rPr>
                <w:rFonts w:ascii="Arial" w:hAnsi="Arial" w:cs="Arial"/>
                <w:sz w:val="20"/>
                <w:szCs w:val="20"/>
              </w:rPr>
            </w:pPr>
            <w:r w:rsidRPr="00FE2690">
              <w:rPr>
                <w:rFonts w:ascii="Arial" w:hAnsi="Arial" w:cs="Arial"/>
                <w:sz w:val="20"/>
                <w:szCs w:val="20"/>
              </w:rPr>
              <w:t>•INDUSTRIAS EN MOVIMIENTO (Bicicletas, Autopartes, Motos).</w:t>
            </w:r>
          </w:p>
          <w:p w:rsidR="00FC111D" w:rsidRPr="00FE2690" w:rsidRDefault="00FC111D" w:rsidP="00DE0525">
            <w:pPr>
              <w:jc w:val="both"/>
              <w:rPr>
                <w:rFonts w:ascii="Arial" w:hAnsi="Arial" w:cs="Arial"/>
                <w:sz w:val="20"/>
                <w:szCs w:val="20"/>
              </w:rPr>
            </w:pPr>
            <w:r w:rsidRPr="00FE2690">
              <w:rPr>
                <w:rFonts w:ascii="Arial" w:hAnsi="Arial" w:cs="Arial"/>
                <w:sz w:val="20"/>
                <w:szCs w:val="20"/>
              </w:rPr>
              <w:t>•BIOECONOMIA (Farmacéuticos, Cosméticos, Salud – Fototerapia, Medicamentos, Dispositivos médicos).</w:t>
            </w:r>
          </w:p>
          <w:p w:rsidR="00FC111D" w:rsidRPr="00FE2690" w:rsidRDefault="00FC111D" w:rsidP="00DE0525">
            <w:pPr>
              <w:jc w:val="both"/>
              <w:rPr>
                <w:rFonts w:ascii="Arial" w:hAnsi="Arial" w:cs="Arial"/>
                <w:sz w:val="20"/>
                <w:szCs w:val="20"/>
              </w:rPr>
            </w:pPr>
            <w:r w:rsidRPr="00FE2690">
              <w:rPr>
                <w:rFonts w:ascii="Arial" w:hAnsi="Arial" w:cs="Arial"/>
                <w:sz w:val="20"/>
                <w:szCs w:val="20"/>
              </w:rPr>
              <w:t>•TECNOLOGIA</w:t>
            </w:r>
            <w:r w:rsidRPr="00FE2690">
              <w:rPr>
                <w:rFonts w:ascii="Arial" w:hAnsi="Arial" w:cs="Arial"/>
                <w:sz w:val="20"/>
                <w:szCs w:val="20"/>
              </w:rPr>
              <w:br/>
              <w:t>•MUEBLES Y MADERAS</w:t>
            </w:r>
          </w:p>
          <w:p w:rsidR="00FC111D" w:rsidRPr="00FE2690" w:rsidRDefault="00FC111D" w:rsidP="00DE0525">
            <w:pPr>
              <w:jc w:val="both"/>
              <w:rPr>
                <w:rFonts w:ascii="Arial" w:hAnsi="Arial" w:cs="Arial"/>
                <w:sz w:val="20"/>
                <w:szCs w:val="20"/>
              </w:rPr>
            </w:pPr>
            <w:r w:rsidRPr="00FE2690">
              <w:rPr>
                <w:rFonts w:ascii="Arial" w:hAnsi="Arial" w:cs="Arial"/>
                <w:sz w:val="20"/>
                <w:szCs w:val="20"/>
              </w:rPr>
              <w:t>•AGRONEGOCIOS</w:t>
            </w:r>
            <w:r w:rsidRPr="00FE2690">
              <w:rPr>
                <w:rFonts w:ascii="Arial" w:hAnsi="Arial" w:cs="Arial"/>
                <w:sz w:val="20"/>
                <w:szCs w:val="20"/>
              </w:rPr>
              <w:br/>
              <w:t>En el mes de noviembre se llevó a cabo la feria de San Victorino donde  el objetivo fue fortalecer el clúster de confecciones y adicionalmente posicionar el nombre San Victorino en la mente de los bogotanos como el centro comercial mayorista más grande de Colombia y fortalecer el clúster de confecciones, la SDDE con el apoyo de la alcaldía local de Santa fe, y la Asociación de Comerciantes de San Victorino (ASOSANVICTORINO), se desarrolló la primera gran muestra comercial del sector que reunió a más de 9000 comerciantes (entre empresarios y emprendedores) con una variedad de productos de papelería, confecciones, piñatería, joyería, calzado, marroquinería, tecnología y artículos para el hogar; entre otros.</w:t>
            </w:r>
          </w:p>
          <w:p w:rsidR="00FC111D" w:rsidRPr="00FE2690" w:rsidRDefault="00FC111D" w:rsidP="00DE0525">
            <w:pPr>
              <w:jc w:val="both"/>
              <w:rPr>
                <w:rFonts w:ascii="Arial" w:hAnsi="Arial" w:cs="Arial"/>
                <w:sz w:val="20"/>
                <w:szCs w:val="20"/>
              </w:rPr>
            </w:pPr>
            <w:r w:rsidRPr="00FE2690">
              <w:rPr>
                <w:rFonts w:ascii="Arial" w:hAnsi="Arial" w:cs="Arial"/>
                <w:sz w:val="20"/>
                <w:szCs w:val="20"/>
              </w:rPr>
              <w:t>Para la Ruta 3 se desarrollaron las siguientes herramientas: Diagnostico General Ruta 3, Diagnóstico Ambiental Ruta 3 (Se aplica exclusivamente para empresas del CSEI Tunjuelito)</w:t>
            </w:r>
          </w:p>
          <w:p w:rsidR="00FC111D" w:rsidRPr="00FE2690" w:rsidRDefault="00FC111D" w:rsidP="00DE0525">
            <w:pPr>
              <w:jc w:val="both"/>
              <w:rPr>
                <w:rFonts w:ascii="Arial" w:hAnsi="Arial" w:cs="Arial"/>
                <w:sz w:val="20"/>
                <w:szCs w:val="20"/>
              </w:rPr>
            </w:pPr>
          </w:p>
          <w:p w:rsidR="00FC111D" w:rsidRPr="00FE2690" w:rsidRDefault="00FC111D" w:rsidP="00DE0525">
            <w:pPr>
              <w:jc w:val="both"/>
              <w:rPr>
                <w:rFonts w:ascii="Arial" w:hAnsi="Arial" w:cs="Arial"/>
                <w:sz w:val="20"/>
                <w:szCs w:val="20"/>
              </w:rPr>
            </w:pPr>
          </w:p>
        </w:tc>
      </w:tr>
      <w:tr w:rsidR="00FC111D" w:rsidRPr="00FE2690" w:rsidTr="00DE0525">
        <w:trPr>
          <w:trHeight w:val="20"/>
        </w:trPr>
        <w:tc>
          <w:tcPr>
            <w:tcW w:w="450" w:type="pct"/>
            <w:vMerge/>
            <w:shd w:val="clear" w:color="auto" w:fill="C1EFFF"/>
            <w:vAlign w:val="center"/>
            <w:hideMark/>
          </w:tcPr>
          <w:p w:rsidR="00FC111D" w:rsidRPr="00FE2690" w:rsidRDefault="00FC111D" w:rsidP="00DE0525">
            <w:pPr>
              <w:rPr>
                <w:rFonts w:ascii="Arial" w:hAnsi="Arial" w:cs="Arial"/>
                <w:b/>
                <w:bCs/>
                <w:sz w:val="20"/>
                <w:szCs w:val="20"/>
              </w:rPr>
            </w:pPr>
          </w:p>
        </w:tc>
        <w:tc>
          <w:tcPr>
            <w:tcW w:w="360" w:type="pct"/>
            <w:shd w:val="clear" w:color="auto" w:fill="FAAD58"/>
            <w:vAlign w:val="center"/>
            <w:hideMark/>
          </w:tcPr>
          <w:p w:rsidR="00FC111D" w:rsidRPr="00FE2690" w:rsidRDefault="00FC111D" w:rsidP="00DE0525">
            <w:pPr>
              <w:rPr>
                <w:rFonts w:ascii="Arial" w:hAnsi="Arial" w:cs="Arial"/>
                <w:b/>
                <w:bCs/>
                <w:sz w:val="20"/>
                <w:szCs w:val="20"/>
              </w:rPr>
            </w:pPr>
            <w:r w:rsidRPr="00FE2690">
              <w:rPr>
                <w:rFonts w:ascii="Arial" w:hAnsi="Arial" w:cs="Arial"/>
                <w:b/>
                <w:bCs/>
                <w:sz w:val="20"/>
                <w:szCs w:val="20"/>
              </w:rPr>
              <w:t>Plan</w:t>
            </w:r>
          </w:p>
        </w:tc>
        <w:tc>
          <w:tcPr>
            <w:tcW w:w="4190" w:type="pct"/>
            <w:shd w:val="clear" w:color="auto" w:fill="6BE36E"/>
            <w:vAlign w:val="center"/>
            <w:hideMark/>
          </w:tcPr>
          <w:p w:rsidR="00FC111D" w:rsidRPr="00FE2690" w:rsidRDefault="00FC111D" w:rsidP="00DE0525">
            <w:pPr>
              <w:rPr>
                <w:rFonts w:ascii="Arial" w:hAnsi="Arial" w:cs="Arial"/>
                <w:b/>
                <w:bCs/>
                <w:sz w:val="20"/>
                <w:szCs w:val="20"/>
              </w:rPr>
            </w:pPr>
            <w:r w:rsidRPr="00FE2690">
              <w:rPr>
                <w:rFonts w:ascii="Arial" w:hAnsi="Arial" w:cs="Arial"/>
                <w:b/>
                <w:bCs/>
                <w:sz w:val="20"/>
                <w:szCs w:val="20"/>
              </w:rPr>
              <w:t>Formulación de 1 plan de innovación e industrias creativas</w:t>
            </w:r>
          </w:p>
        </w:tc>
      </w:tr>
      <w:tr w:rsidR="00FC111D" w:rsidRPr="00FE2690" w:rsidTr="00DE0525">
        <w:trPr>
          <w:trHeight w:val="20"/>
        </w:trPr>
        <w:tc>
          <w:tcPr>
            <w:tcW w:w="450" w:type="pct"/>
            <w:vMerge/>
            <w:shd w:val="clear" w:color="auto" w:fill="C1EFFF"/>
            <w:vAlign w:val="center"/>
            <w:hideMark/>
          </w:tcPr>
          <w:p w:rsidR="00FC111D" w:rsidRPr="00FE2690" w:rsidRDefault="00FC111D" w:rsidP="00DE0525">
            <w:pPr>
              <w:rPr>
                <w:rFonts w:ascii="Arial" w:hAnsi="Arial" w:cs="Arial"/>
                <w:b/>
                <w:bCs/>
                <w:sz w:val="20"/>
                <w:szCs w:val="20"/>
              </w:rPr>
            </w:pPr>
          </w:p>
        </w:tc>
        <w:tc>
          <w:tcPr>
            <w:tcW w:w="360" w:type="pct"/>
            <w:shd w:val="clear" w:color="auto" w:fill="FBD4B4" w:themeFill="accent6" w:themeFillTint="66"/>
            <w:vAlign w:val="center"/>
            <w:hideMark/>
          </w:tcPr>
          <w:p w:rsidR="00FC111D" w:rsidRPr="00FE2690" w:rsidRDefault="00FC111D" w:rsidP="00DE0525">
            <w:pPr>
              <w:rPr>
                <w:rFonts w:ascii="Arial" w:hAnsi="Arial" w:cs="Arial"/>
                <w:sz w:val="20"/>
                <w:szCs w:val="20"/>
              </w:rPr>
            </w:pPr>
            <w:r w:rsidRPr="00FE2690">
              <w:rPr>
                <w:rFonts w:ascii="Arial" w:hAnsi="Arial" w:cs="Arial"/>
                <w:sz w:val="20"/>
                <w:szCs w:val="20"/>
              </w:rPr>
              <w:t>Avances y logros</w:t>
            </w:r>
          </w:p>
        </w:tc>
        <w:tc>
          <w:tcPr>
            <w:tcW w:w="4190" w:type="pct"/>
            <w:shd w:val="clear" w:color="auto" w:fill="D4F4C8"/>
            <w:vAlign w:val="center"/>
            <w:hideMark/>
          </w:tcPr>
          <w:p w:rsidR="00FC111D" w:rsidRPr="00FE2690" w:rsidRDefault="00FC111D" w:rsidP="00DE0525">
            <w:pPr>
              <w:jc w:val="both"/>
              <w:rPr>
                <w:rFonts w:ascii="Arial" w:hAnsi="Arial" w:cs="Arial"/>
                <w:sz w:val="20"/>
                <w:szCs w:val="20"/>
              </w:rPr>
            </w:pPr>
            <w:r w:rsidRPr="00FE2690">
              <w:rPr>
                <w:rFonts w:ascii="Arial" w:hAnsi="Arial" w:cs="Arial"/>
                <w:sz w:val="20"/>
                <w:szCs w:val="20"/>
              </w:rPr>
              <w:t>Se elaboró el plan de innovación de industrias creativas, mediante el cual se definen las acciones estratégicas que promueven la implementación efectiva de procesos de innovación en las empresas y el desarrollo de la industria creativa como motor de crecimiento económico para el Distrito Capital. En este sentido, la SDDE busca fortalecer e impulsar las actividades de innovación, tecnología e industrias creativas de la ciudad de Bogotá D.C., que conlleven un mejoramiento de las capacidades competitivas y productivas de los sectores económicos de la ciudad, por medio del apoyo financiero y técnico, acompañado de una constante articulación con todos los actores que conforman el ecosistema de ciencia, tecnología e innovación. En el marco de este plan se está trabajando para la puesta en marcha del “Fondo Cuenta Distrital de Innovación, Tecnología e Industrias Creativas”, y ha incluido los antecedentes y diagnósticos, entre otros; con el fin de identificar las problemáticas y diseñar las estrategias, que permitirán a los emprendedores y empresarios de las industrias creativas y culturales de la ciudad beneficiarse del Fondo Cuenta.</w:t>
            </w:r>
          </w:p>
        </w:tc>
      </w:tr>
      <w:tr w:rsidR="00FC111D" w:rsidRPr="00FE2690" w:rsidTr="00DE0525">
        <w:trPr>
          <w:trHeight w:val="20"/>
        </w:trPr>
        <w:tc>
          <w:tcPr>
            <w:tcW w:w="450" w:type="pct"/>
            <w:vMerge/>
            <w:shd w:val="clear" w:color="auto" w:fill="C1EFFF"/>
            <w:vAlign w:val="center"/>
            <w:hideMark/>
          </w:tcPr>
          <w:p w:rsidR="00FC111D" w:rsidRPr="00FE2690" w:rsidRDefault="00FC111D" w:rsidP="00DE0525">
            <w:pPr>
              <w:rPr>
                <w:rFonts w:ascii="Arial" w:hAnsi="Arial" w:cs="Arial"/>
                <w:b/>
                <w:bCs/>
                <w:sz w:val="20"/>
                <w:szCs w:val="20"/>
              </w:rPr>
            </w:pPr>
          </w:p>
        </w:tc>
        <w:tc>
          <w:tcPr>
            <w:tcW w:w="360" w:type="pct"/>
            <w:shd w:val="clear" w:color="auto" w:fill="FAAD58"/>
            <w:vAlign w:val="center"/>
            <w:hideMark/>
          </w:tcPr>
          <w:p w:rsidR="00FC111D" w:rsidRPr="00FE2690" w:rsidRDefault="00FC111D" w:rsidP="00DE0525">
            <w:pPr>
              <w:rPr>
                <w:rFonts w:ascii="Arial" w:hAnsi="Arial" w:cs="Arial"/>
                <w:b/>
                <w:bCs/>
                <w:sz w:val="20"/>
                <w:szCs w:val="20"/>
              </w:rPr>
            </w:pPr>
            <w:r w:rsidRPr="00FE2690">
              <w:rPr>
                <w:rFonts w:ascii="Arial" w:hAnsi="Arial" w:cs="Arial"/>
                <w:b/>
                <w:bCs/>
                <w:sz w:val="20"/>
                <w:szCs w:val="20"/>
              </w:rPr>
              <w:t>Plan</w:t>
            </w:r>
          </w:p>
        </w:tc>
        <w:tc>
          <w:tcPr>
            <w:tcW w:w="4190" w:type="pct"/>
            <w:shd w:val="clear" w:color="auto" w:fill="6BE36E"/>
            <w:vAlign w:val="center"/>
            <w:hideMark/>
          </w:tcPr>
          <w:p w:rsidR="00FC111D" w:rsidRPr="00FE2690" w:rsidRDefault="00FC111D" w:rsidP="00DE0525">
            <w:pPr>
              <w:rPr>
                <w:rFonts w:ascii="Arial" w:hAnsi="Arial" w:cs="Arial"/>
                <w:b/>
                <w:bCs/>
                <w:sz w:val="20"/>
                <w:szCs w:val="20"/>
              </w:rPr>
            </w:pPr>
            <w:r w:rsidRPr="00FE2690">
              <w:rPr>
                <w:rFonts w:ascii="Arial" w:hAnsi="Arial" w:cs="Arial"/>
                <w:b/>
                <w:bCs/>
                <w:sz w:val="20"/>
                <w:szCs w:val="20"/>
              </w:rPr>
              <w:t>Crear 1 manual de diseño y funcionamiento de la Gerencia de innovación industrias creativas</w:t>
            </w:r>
          </w:p>
        </w:tc>
      </w:tr>
      <w:tr w:rsidR="00FC111D" w:rsidRPr="00FE2690" w:rsidTr="00DE0525">
        <w:trPr>
          <w:trHeight w:val="20"/>
        </w:trPr>
        <w:tc>
          <w:tcPr>
            <w:tcW w:w="450" w:type="pct"/>
            <w:vMerge/>
            <w:shd w:val="clear" w:color="auto" w:fill="C1EFFF"/>
            <w:vAlign w:val="center"/>
            <w:hideMark/>
          </w:tcPr>
          <w:p w:rsidR="00FC111D" w:rsidRPr="00FE2690" w:rsidRDefault="00FC111D" w:rsidP="00DE0525">
            <w:pPr>
              <w:rPr>
                <w:rFonts w:ascii="Arial" w:hAnsi="Arial" w:cs="Arial"/>
                <w:b/>
                <w:bCs/>
                <w:sz w:val="20"/>
                <w:szCs w:val="20"/>
              </w:rPr>
            </w:pPr>
          </w:p>
        </w:tc>
        <w:tc>
          <w:tcPr>
            <w:tcW w:w="360" w:type="pct"/>
            <w:shd w:val="clear" w:color="auto" w:fill="FBD4B4" w:themeFill="accent6" w:themeFillTint="66"/>
            <w:vAlign w:val="center"/>
            <w:hideMark/>
          </w:tcPr>
          <w:p w:rsidR="00FC111D" w:rsidRPr="00FE2690" w:rsidRDefault="00FC111D" w:rsidP="00DE0525">
            <w:pPr>
              <w:rPr>
                <w:rFonts w:ascii="Arial" w:hAnsi="Arial" w:cs="Arial"/>
                <w:sz w:val="20"/>
                <w:szCs w:val="20"/>
              </w:rPr>
            </w:pPr>
            <w:r w:rsidRPr="00FE2690">
              <w:rPr>
                <w:rFonts w:ascii="Arial" w:hAnsi="Arial" w:cs="Arial"/>
                <w:sz w:val="20"/>
                <w:szCs w:val="20"/>
              </w:rPr>
              <w:t>Avances y logros</w:t>
            </w:r>
          </w:p>
        </w:tc>
        <w:tc>
          <w:tcPr>
            <w:tcW w:w="4190" w:type="pct"/>
            <w:shd w:val="clear" w:color="auto" w:fill="D4F4C8"/>
            <w:vAlign w:val="center"/>
            <w:hideMark/>
          </w:tcPr>
          <w:p w:rsidR="00FC111D" w:rsidRPr="00FE2690" w:rsidRDefault="00FC111D" w:rsidP="00DE0525">
            <w:pPr>
              <w:rPr>
                <w:rFonts w:ascii="Arial" w:hAnsi="Arial" w:cs="Arial"/>
                <w:sz w:val="20"/>
                <w:szCs w:val="20"/>
              </w:rPr>
            </w:pPr>
            <w:r w:rsidRPr="00FE2690">
              <w:rPr>
                <w:rFonts w:ascii="Arial" w:hAnsi="Arial" w:cs="Arial"/>
                <w:sz w:val="20"/>
                <w:szCs w:val="20"/>
              </w:rPr>
              <w:t>Junto con el plan de innovación e industrias creativas, se creó el manual de diseño y funcionamiento de la Gerencias de ICC. Este manual permitió la implementación de procedimientos, con el fin de articular líneas de acción estratégicas para operar los recursos del FITIC, que en la vigencia 2018 fue de 10 mil millones de pesos.</w:t>
            </w:r>
          </w:p>
        </w:tc>
      </w:tr>
      <w:tr w:rsidR="00FC111D" w:rsidRPr="00FE2690" w:rsidTr="00DE0525">
        <w:trPr>
          <w:trHeight w:val="20"/>
        </w:trPr>
        <w:tc>
          <w:tcPr>
            <w:tcW w:w="450" w:type="pct"/>
            <w:vMerge/>
            <w:shd w:val="clear" w:color="auto" w:fill="C1EFFF"/>
            <w:vAlign w:val="center"/>
            <w:hideMark/>
          </w:tcPr>
          <w:p w:rsidR="00FC111D" w:rsidRPr="00FE2690" w:rsidRDefault="00FC111D" w:rsidP="00DE0525">
            <w:pPr>
              <w:rPr>
                <w:rFonts w:ascii="Arial" w:hAnsi="Arial" w:cs="Arial"/>
                <w:b/>
                <w:bCs/>
                <w:sz w:val="20"/>
                <w:szCs w:val="20"/>
              </w:rPr>
            </w:pPr>
          </w:p>
        </w:tc>
        <w:tc>
          <w:tcPr>
            <w:tcW w:w="360" w:type="pct"/>
            <w:shd w:val="clear" w:color="auto" w:fill="FAAD58"/>
            <w:vAlign w:val="center"/>
            <w:hideMark/>
          </w:tcPr>
          <w:p w:rsidR="00FC111D" w:rsidRPr="00FE2690" w:rsidRDefault="00FC111D" w:rsidP="00DE0525">
            <w:pPr>
              <w:rPr>
                <w:rFonts w:ascii="Arial" w:hAnsi="Arial" w:cs="Arial"/>
                <w:b/>
                <w:bCs/>
                <w:sz w:val="20"/>
                <w:szCs w:val="20"/>
              </w:rPr>
            </w:pPr>
            <w:r w:rsidRPr="00FE2690">
              <w:rPr>
                <w:rFonts w:ascii="Arial" w:hAnsi="Arial" w:cs="Arial"/>
                <w:b/>
                <w:bCs/>
                <w:sz w:val="20"/>
                <w:szCs w:val="20"/>
              </w:rPr>
              <w:t>Plan</w:t>
            </w:r>
          </w:p>
        </w:tc>
        <w:tc>
          <w:tcPr>
            <w:tcW w:w="4190" w:type="pct"/>
            <w:shd w:val="clear" w:color="auto" w:fill="6BE36E"/>
            <w:vAlign w:val="center"/>
            <w:hideMark/>
          </w:tcPr>
          <w:p w:rsidR="00FC111D" w:rsidRPr="00FE2690" w:rsidRDefault="00FC111D" w:rsidP="00DE0525">
            <w:pPr>
              <w:rPr>
                <w:rFonts w:ascii="Arial" w:hAnsi="Arial" w:cs="Arial"/>
                <w:b/>
                <w:bCs/>
                <w:sz w:val="20"/>
                <w:szCs w:val="20"/>
              </w:rPr>
            </w:pPr>
            <w:r w:rsidRPr="00FE2690">
              <w:rPr>
                <w:rFonts w:ascii="Arial" w:hAnsi="Arial" w:cs="Arial"/>
                <w:b/>
                <w:bCs/>
                <w:sz w:val="20"/>
                <w:szCs w:val="20"/>
              </w:rPr>
              <w:t>Crear y operar 1 fondo distrital de Innovación y temas afines</w:t>
            </w:r>
          </w:p>
        </w:tc>
      </w:tr>
      <w:tr w:rsidR="00FC111D" w:rsidRPr="00FE2690" w:rsidTr="00DE0525">
        <w:trPr>
          <w:trHeight w:val="517"/>
        </w:trPr>
        <w:tc>
          <w:tcPr>
            <w:tcW w:w="450" w:type="pct"/>
            <w:vMerge/>
            <w:shd w:val="clear" w:color="auto" w:fill="C1EFFF"/>
            <w:vAlign w:val="center"/>
            <w:hideMark/>
          </w:tcPr>
          <w:p w:rsidR="00FC111D" w:rsidRPr="00FE2690" w:rsidRDefault="00FC111D" w:rsidP="00DE0525">
            <w:pPr>
              <w:rPr>
                <w:rFonts w:ascii="Arial" w:hAnsi="Arial" w:cs="Arial"/>
                <w:b/>
                <w:bCs/>
                <w:sz w:val="20"/>
                <w:szCs w:val="20"/>
              </w:rPr>
            </w:pPr>
          </w:p>
        </w:tc>
        <w:tc>
          <w:tcPr>
            <w:tcW w:w="360" w:type="pct"/>
            <w:vMerge w:val="restart"/>
            <w:shd w:val="clear" w:color="auto" w:fill="FBD4B4" w:themeFill="accent6" w:themeFillTint="66"/>
            <w:vAlign w:val="center"/>
            <w:hideMark/>
          </w:tcPr>
          <w:p w:rsidR="00FC111D" w:rsidRPr="00FE2690" w:rsidRDefault="00FC111D" w:rsidP="00DE0525">
            <w:pPr>
              <w:rPr>
                <w:rFonts w:ascii="Arial" w:hAnsi="Arial" w:cs="Arial"/>
                <w:sz w:val="20"/>
                <w:szCs w:val="20"/>
              </w:rPr>
            </w:pPr>
            <w:r w:rsidRPr="00FE2690">
              <w:rPr>
                <w:rFonts w:ascii="Arial" w:hAnsi="Arial" w:cs="Arial"/>
                <w:sz w:val="20"/>
                <w:szCs w:val="20"/>
              </w:rPr>
              <w:t>Avances y logros</w:t>
            </w:r>
          </w:p>
        </w:tc>
        <w:tc>
          <w:tcPr>
            <w:tcW w:w="4190" w:type="pct"/>
            <w:vMerge w:val="restart"/>
            <w:shd w:val="clear" w:color="auto" w:fill="D4F4C8"/>
            <w:vAlign w:val="center"/>
            <w:hideMark/>
          </w:tcPr>
          <w:p w:rsidR="00FC111D" w:rsidRPr="00FE2690" w:rsidRDefault="00FC111D" w:rsidP="00DE0525">
            <w:pPr>
              <w:rPr>
                <w:rFonts w:ascii="Arial" w:hAnsi="Arial" w:cs="Arial"/>
                <w:sz w:val="20"/>
                <w:szCs w:val="20"/>
              </w:rPr>
            </w:pPr>
            <w:r w:rsidRPr="00FE2690">
              <w:rPr>
                <w:rFonts w:ascii="Arial" w:hAnsi="Arial" w:cs="Arial"/>
                <w:sz w:val="20"/>
                <w:szCs w:val="20"/>
              </w:rPr>
              <w:t>En la presente vigencia se pueso en operación el FITIC, dando cumplimiento a la meta establecida.</w:t>
            </w:r>
            <w:r w:rsidRPr="00FE2690">
              <w:rPr>
                <w:rFonts w:ascii="Arial" w:hAnsi="Arial" w:cs="Arial"/>
                <w:sz w:val="20"/>
                <w:szCs w:val="20"/>
              </w:rPr>
              <w:br/>
              <w:t>En octubre se firmaron los contratos de las líneas de operación del FITIC:</w:t>
            </w:r>
          </w:p>
          <w:p w:rsidR="00FC111D" w:rsidRPr="00FE2690" w:rsidRDefault="00FC111D" w:rsidP="00DE0525">
            <w:pPr>
              <w:rPr>
                <w:rFonts w:ascii="Arial" w:hAnsi="Arial" w:cs="Arial"/>
                <w:sz w:val="20"/>
                <w:szCs w:val="20"/>
              </w:rPr>
            </w:pPr>
          </w:p>
          <w:p w:rsidR="00FC111D" w:rsidRPr="00FE2690" w:rsidRDefault="00FC111D" w:rsidP="00DE0525">
            <w:pPr>
              <w:rPr>
                <w:rFonts w:ascii="Arial" w:hAnsi="Arial" w:cs="Arial"/>
                <w:sz w:val="20"/>
                <w:szCs w:val="20"/>
              </w:rPr>
            </w:pPr>
            <w:r w:rsidRPr="00FE2690">
              <w:rPr>
                <w:rFonts w:ascii="Arial" w:hAnsi="Arial" w:cs="Arial"/>
                <w:sz w:val="20"/>
                <w:szCs w:val="20"/>
              </w:rPr>
              <w:t>Línea 1. TRANSFORMA BOGOTA 4.0 (En ejecución) -Implementación de tecnologías 4.0 para cierre de brechas de innovación</w:t>
            </w:r>
            <w:r w:rsidRPr="00FE2690">
              <w:rPr>
                <w:rFonts w:ascii="Arial" w:hAnsi="Arial" w:cs="Arial"/>
                <w:sz w:val="20"/>
                <w:szCs w:val="20"/>
              </w:rPr>
              <w:br/>
              <w:t>• Apropiación de Tecnologías 4.0</w:t>
            </w:r>
            <w:r w:rsidRPr="00FE2690">
              <w:rPr>
                <w:rFonts w:ascii="Arial" w:hAnsi="Arial" w:cs="Arial"/>
                <w:sz w:val="20"/>
                <w:szCs w:val="20"/>
              </w:rPr>
              <w:br/>
              <w:t>• Aporte de hasta $200 millones por empresa o el 80% del valor del proyecto</w:t>
            </w:r>
            <w:r w:rsidRPr="00FE2690">
              <w:rPr>
                <w:rFonts w:ascii="Arial" w:hAnsi="Arial" w:cs="Arial"/>
                <w:sz w:val="20"/>
                <w:szCs w:val="20"/>
              </w:rPr>
              <w:br/>
            </w:r>
          </w:p>
          <w:p w:rsidR="00FC111D" w:rsidRPr="00FE2690" w:rsidRDefault="00FC111D" w:rsidP="00DE0525">
            <w:pPr>
              <w:rPr>
                <w:rFonts w:ascii="Arial" w:hAnsi="Arial" w:cs="Arial"/>
                <w:sz w:val="20"/>
                <w:szCs w:val="20"/>
              </w:rPr>
            </w:pPr>
            <w:r w:rsidRPr="00FE2690">
              <w:rPr>
                <w:rFonts w:ascii="Arial" w:hAnsi="Arial" w:cs="Arial"/>
                <w:sz w:val="20"/>
                <w:szCs w:val="20"/>
              </w:rPr>
              <w:t>Línea 2. DISTRITO INNOVA -Servicios de innovación -Vouchers</w:t>
            </w:r>
            <w:r w:rsidRPr="00FE2690">
              <w:rPr>
                <w:rFonts w:ascii="Arial" w:hAnsi="Arial" w:cs="Arial"/>
                <w:sz w:val="20"/>
                <w:szCs w:val="20"/>
              </w:rPr>
              <w:br/>
              <w:t>• Prototipado hasta la etapa pre-comercial</w:t>
            </w:r>
            <w:r w:rsidRPr="00FE2690">
              <w:rPr>
                <w:rFonts w:ascii="Arial" w:hAnsi="Arial" w:cs="Arial"/>
                <w:sz w:val="20"/>
                <w:szCs w:val="20"/>
              </w:rPr>
              <w:br/>
              <w:t>• Vigilancia tecnológica</w:t>
            </w:r>
            <w:r w:rsidRPr="00FE2690">
              <w:rPr>
                <w:rFonts w:ascii="Arial" w:hAnsi="Arial" w:cs="Arial"/>
                <w:sz w:val="20"/>
                <w:szCs w:val="20"/>
              </w:rPr>
              <w:br/>
              <w:t>• Pruebas de laboratorio y ensayos</w:t>
            </w:r>
            <w:r w:rsidRPr="00FE2690">
              <w:rPr>
                <w:rFonts w:ascii="Arial" w:hAnsi="Arial" w:cs="Arial"/>
                <w:sz w:val="20"/>
                <w:szCs w:val="20"/>
              </w:rPr>
              <w:br/>
              <w:t>• Propiedad intelectual</w:t>
            </w:r>
            <w:r w:rsidRPr="00FE2690">
              <w:rPr>
                <w:rFonts w:ascii="Arial" w:hAnsi="Arial" w:cs="Arial"/>
                <w:sz w:val="20"/>
                <w:szCs w:val="20"/>
              </w:rPr>
              <w:br/>
              <w:t>• Extensionismo tecnológico</w:t>
            </w:r>
            <w:r w:rsidRPr="00FE2690">
              <w:rPr>
                <w:rFonts w:ascii="Arial" w:hAnsi="Arial" w:cs="Arial"/>
                <w:sz w:val="20"/>
                <w:szCs w:val="20"/>
              </w:rPr>
              <w:br/>
              <w:t>•Aporte de hasta $100 millones por empresa o el 80% del valor del proyecto</w:t>
            </w:r>
            <w:r w:rsidRPr="00FE2690">
              <w:rPr>
                <w:rFonts w:ascii="Arial" w:hAnsi="Arial" w:cs="Arial"/>
                <w:sz w:val="20"/>
                <w:szCs w:val="20"/>
              </w:rPr>
              <w:br/>
            </w:r>
          </w:p>
          <w:p w:rsidR="00FC111D" w:rsidRPr="00FE2690" w:rsidRDefault="00FC111D" w:rsidP="00DE0525">
            <w:pPr>
              <w:rPr>
                <w:rFonts w:ascii="Arial" w:hAnsi="Arial" w:cs="Arial"/>
                <w:sz w:val="20"/>
                <w:szCs w:val="20"/>
              </w:rPr>
            </w:pPr>
            <w:r w:rsidRPr="00FE2690">
              <w:rPr>
                <w:rFonts w:ascii="Arial" w:hAnsi="Arial" w:cs="Arial"/>
                <w:sz w:val="20"/>
                <w:szCs w:val="20"/>
              </w:rPr>
              <w:t>Línea 3 CAPITAL TEC 4.0 Servicios de aceleración y recursos de capital a emprendedores con productos o servicios basados en tecnologías 4.0</w:t>
            </w:r>
            <w:r w:rsidRPr="00FE2690">
              <w:rPr>
                <w:rFonts w:ascii="Arial" w:hAnsi="Arial" w:cs="Arial"/>
                <w:sz w:val="20"/>
                <w:szCs w:val="20"/>
              </w:rPr>
              <w:br/>
              <w:t>• Empresas con productos o servicios basados en tecnologías 4.0</w:t>
            </w:r>
            <w:r w:rsidRPr="00FE2690">
              <w:rPr>
                <w:rFonts w:ascii="Arial" w:hAnsi="Arial" w:cs="Arial"/>
                <w:sz w:val="20"/>
                <w:szCs w:val="20"/>
              </w:rPr>
              <w:br/>
              <w:t>• Industrias Creativas y Culturales</w:t>
            </w:r>
            <w:r w:rsidRPr="00FE2690">
              <w:rPr>
                <w:rFonts w:ascii="Arial" w:hAnsi="Arial" w:cs="Arial"/>
                <w:sz w:val="20"/>
                <w:szCs w:val="20"/>
              </w:rPr>
              <w:br/>
              <w:t>• Aporte de hasta $45 millones por empresa</w:t>
            </w:r>
            <w:r w:rsidRPr="00FE2690">
              <w:rPr>
                <w:rFonts w:ascii="Arial" w:hAnsi="Arial" w:cs="Arial"/>
                <w:sz w:val="20"/>
                <w:szCs w:val="20"/>
              </w:rPr>
              <w:br/>
            </w:r>
          </w:p>
          <w:p w:rsidR="00FC111D" w:rsidRPr="00FE2690" w:rsidRDefault="00FC111D" w:rsidP="00DE0525">
            <w:pPr>
              <w:rPr>
                <w:rFonts w:ascii="Arial" w:hAnsi="Arial" w:cs="Arial"/>
                <w:sz w:val="20"/>
                <w:szCs w:val="20"/>
              </w:rPr>
            </w:pPr>
            <w:r w:rsidRPr="00FE2690">
              <w:rPr>
                <w:rFonts w:ascii="Arial" w:hAnsi="Arial" w:cs="Arial"/>
                <w:sz w:val="20"/>
                <w:szCs w:val="20"/>
              </w:rPr>
              <w:t>Línea 4. ALDEA NARANJA BOGOTA Servicios de aceleración y recursos de capital a emprendedores.</w:t>
            </w:r>
            <w:r w:rsidRPr="00FE2690">
              <w:rPr>
                <w:rFonts w:ascii="Arial" w:hAnsi="Arial" w:cs="Arial"/>
                <w:sz w:val="20"/>
                <w:szCs w:val="20"/>
              </w:rPr>
              <w:br/>
            </w:r>
          </w:p>
          <w:p w:rsidR="00FC111D" w:rsidRPr="00FE2690" w:rsidRDefault="00FC111D" w:rsidP="00DE0525">
            <w:pPr>
              <w:rPr>
                <w:rFonts w:ascii="Arial" w:hAnsi="Arial" w:cs="Arial"/>
                <w:sz w:val="20"/>
                <w:szCs w:val="20"/>
              </w:rPr>
            </w:pPr>
            <w:r w:rsidRPr="00FE2690">
              <w:rPr>
                <w:rFonts w:ascii="Arial" w:hAnsi="Arial" w:cs="Arial"/>
                <w:sz w:val="20"/>
                <w:szCs w:val="20"/>
              </w:rPr>
              <w:t>Línea 5. Garantías para créditos INNOVACIÓN –FNG: El fondo nacional de garantías S.A es la entidad a través de la cual el gobierno nacional busca facilitar el acceso al crédito.</w:t>
            </w:r>
            <w:r w:rsidRPr="00FE2690">
              <w:rPr>
                <w:rFonts w:ascii="Arial" w:hAnsi="Arial" w:cs="Arial"/>
                <w:sz w:val="20"/>
                <w:szCs w:val="20"/>
              </w:rPr>
              <w:br/>
              <w:t>• Cobertura del 70% del valor del crédito</w:t>
            </w:r>
            <w:r w:rsidRPr="00FE2690">
              <w:rPr>
                <w:rFonts w:ascii="Arial" w:hAnsi="Arial" w:cs="Arial"/>
                <w:sz w:val="20"/>
                <w:szCs w:val="20"/>
              </w:rPr>
              <w:br/>
              <w:t>• Créditos por 3 años</w:t>
            </w:r>
            <w:r w:rsidRPr="00FE2690">
              <w:rPr>
                <w:rFonts w:ascii="Arial" w:hAnsi="Arial" w:cs="Arial"/>
                <w:sz w:val="20"/>
                <w:szCs w:val="20"/>
              </w:rPr>
              <w:br/>
              <w:t>• Valor del crédito: $200 millones</w:t>
            </w:r>
            <w:r w:rsidRPr="00FE2690">
              <w:rPr>
                <w:rFonts w:ascii="Arial" w:hAnsi="Arial" w:cs="Arial"/>
                <w:sz w:val="20"/>
                <w:szCs w:val="20"/>
              </w:rPr>
              <w:br/>
            </w:r>
            <w:r w:rsidRPr="00FE2690">
              <w:rPr>
                <w:rFonts w:ascii="Arial" w:hAnsi="Arial" w:cs="Arial"/>
                <w:sz w:val="20"/>
                <w:szCs w:val="20"/>
              </w:rPr>
              <w:lastRenderedPageBreak/>
              <w:t>• Pago del 100% de la comisión del FNG</w:t>
            </w:r>
            <w:r w:rsidRPr="00FE2690">
              <w:rPr>
                <w:rFonts w:ascii="Arial" w:hAnsi="Arial" w:cs="Arial"/>
                <w:sz w:val="20"/>
                <w:szCs w:val="20"/>
              </w:rPr>
              <w:br/>
              <w:t>• Miymes</w:t>
            </w:r>
          </w:p>
        </w:tc>
      </w:tr>
      <w:tr w:rsidR="00FC111D" w:rsidRPr="00FE2690" w:rsidTr="00DE0525">
        <w:trPr>
          <w:trHeight w:val="517"/>
        </w:trPr>
        <w:tc>
          <w:tcPr>
            <w:tcW w:w="450" w:type="pct"/>
            <w:vMerge/>
            <w:shd w:val="clear" w:color="auto" w:fill="C1EFFF"/>
            <w:vAlign w:val="center"/>
            <w:hideMark/>
          </w:tcPr>
          <w:p w:rsidR="00FC111D" w:rsidRPr="00FE2690" w:rsidRDefault="00FC111D" w:rsidP="00DE0525">
            <w:pPr>
              <w:rPr>
                <w:rFonts w:ascii="Arial" w:hAnsi="Arial" w:cs="Arial"/>
                <w:b/>
                <w:bCs/>
                <w:sz w:val="20"/>
                <w:szCs w:val="20"/>
              </w:rPr>
            </w:pPr>
          </w:p>
        </w:tc>
        <w:tc>
          <w:tcPr>
            <w:tcW w:w="360" w:type="pct"/>
            <w:vMerge/>
            <w:shd w:val="clear" w:color="auto" w:fill="FBD4B4" w:themeFill="accent6" w:themeFillTint="66"/>
            <w:vAlign w:val="center"/>
            <w:hideMark/>
          </w:tcPr>
          <w:p w:rsidR="00FC111D" w:rsidRPr="00FE2690" w:rsidRDefault="00FC111D" w:rsidP="00DE0525">
            <w:pPr>
              <w:rPr>
                <w:rFonts w:ascii="Arial" w:hAnsi="Arial" w:cs="Arial"/>
                <w:sz w:val="20"/>
                <w:szCs w:val="20"/>
              </w:rPr>
            </w:pPr>
          </w:p>
        </w:tc>
        <w:tc>
          <w:tcPr>
            <w:tcW w:w="4190" w:type="pct"/>
            <w:vMerge/>
            <w:shd w:val="clear" w:color="auto" w:fill="D4F4C8"/>
            <w:vAlign w:val="center"/>
            <w:hideMark/>
          </w:tcPr>
          <w:p w:rsidR="00FC111D" w:rsidRPr="00FE2690" w:rsidRDefault="00FC111D" w:rsidP="00DE0525">
            <w:pPr>
              <w:rPr>
                <w:rFonts w:ascii="Arial" w:hAnsi="Arial" w:cs="Arial"/>
                <w:sz w:val="20"/>
                <w:szCs w:val="20"/>
              </w:rPr>
            </w:pPr>
          </w:p>
        </w:tc>
      </w:tr>
      <w:tr w:rsidR="00FC111D" w:rsidRPr="00FE2690" w:rsidTr="00DE0525">
        <w:trPr>
          <w:trHeight w:val="20"/>
        </w:trPr>
        <w:tc>
          <w:tcPr>
            <w:tcW w:w="450" w:type="pct"/>
            <w:vMerge/>
            <w:shd w:val="clear" w:color="auto" w:fill="C1EFFF"/>
            <w:vAlign w:val="center"/>
            <w:hideMark/>
          </w:tcPr>
          <w:p w:rsidR="00FC111D" w:rsidRPr="00FE2690" w:rsidRDefault="00FC111D" w:rsidP="00DE0525">
            <w:pPr>
              <w:rPr>
                <w:rFonts w:ascii="Arial" w:hAnsi="Arial" w:cs="Arial"/>
                <w:b/>
                <w:bCs/>
                <w:sz w:val="20"/>
                <w:szCs w:val="20"/>
              </w:rPr>
            </w:pPr>
          </w:p>
        </w:tc>
        <w:tc>
          <w:tcPr>
            <w:tcW w:w="360" w:type="pct"/>
            <w:shd w:val="clear" w:color="auto" w:fill="FAAD58"/>
            <w:vAlign w:val="center"/>
            <w:hideMark/>
          </w:tcPr>
          <w:p w:rsidR="00FC111D" w:rsidRPr="00FE2690" w:rsidRDefault="00FC111D" w:rsidP="00DE0525">
            <w:pPr>
              <w:rPr>
                <w:rFonts w:ascii="Arial" w:hAnsi="Arial" w:cs="Arial"/>
                <w:b/>
                <w:bCs/>
                <w:sz w:val="20"/>
                <w:szCs w:val="20"/>
              </w:rPr>
            </w:pPr>
            <w:r w:rsidRPr="00FE2690">
              <w:rPr>
                <w:rFonts w:ascii="Arial" w:hAnsi="Arial" w:cs="Arial"/>
                <w:b/>
                <w:bCs/>
                <w:sz w:val="20"/>
                <w:szCs w:val="20"/>
              </w:rPr>
              <w:t>Plan</w:t>
            </w:r>
          </w:p>
        </w:tc>
        <w:tc>
          <w:tcPr>
            <w:tcW w:w="4190" w:type="pct"/>
            <w:shd w:val="clear" w:color="auto" w:fill="6BE36E"/>
            <w:vAlign w:val="center"/>
            <w:hideMark/>
          </w:tcPr>
          <w:p w:rsidR="00FC111D" w:rsidRPr="00FE2690" w:rsidRDefault="00FC111D" w:rsidP="00DE0525">
            <w:pPr>
              <w:rPr>
                <w:rFonts w:ascii="Arial" w:hAnsi="Arial" w:cs="Arial"/>
                <w:b/>
                <w:bCs/>
                <w:sz w:val="20"/>
                <w:szCs w:val="20"/>
              </w:rPr>
            </w:pPr>
            <w:r w:rsidRPr="00FE2690">
              <w:rPr>
                <w:rFonts w:ascii="Arial" w:hAnsi="Arial" w:cs="Arial"/>
                <w:b/>
                <w:bCs/>
                <w:sz w:val="20"/>
                <w:szCs w:val="20"/>
              </w:rPr>
              <w:t>Impulsar 6 proyectos estratégicos o retos de ciudad</w:t>
            </w:r>
          </w:p>
        </w:tc>
      </w:tr>
      <w:tr w:rsidR="00FC111D" w:rsidRPr="00FE2690" w:rsidTr="00DE0525">
        <w:trPr>
          <w:trHeight w:val="517"/>
        </w:trPr>
        <w:tc>
          <w:tcPr>
            <w:tcW w:w="450" w:type="pct"/>
            <w:vMerge/>
            <w:shd w:val="clear" w:color="auto" w:fill="C1EFFF"/>
            <w:vAlign w:val="center"/>
            <w:hideMark/>
          </w:tcPr>
          <w:p w:rsidR="00FC111D" w:rsidRPr="00FE2690" w:rsidRDefault="00FC111D" w:rsidP="00DE0525">
            <w:pPr>
              <w:rPr>
                <w:rFonts w:ascii="Arial" w:hAnsi="Arial" w:cs="Arial"/>
                <w:b/>
                <w:bCs/>
                <w:sz w:val="20"/>
                <w:szCs w:val="20"/>
              </w:rPr>
            </w:pPr>
          </w:p>
        </w:tc>
        <w:tc>
          <w:tcPr>
            <w:tcW w:w="360" w:type="pct"/>
            <w:vMerge w:val="restart"/>
            <w:shd w:val="clear" w:color="auto" w:fill="FBD4B4" w:themeFill="accent6" w:themeFillTint="66"/>
            <w:vAlign w:val="center"/>
            <w:hideMark/>
          </w:tcPr>
          <w:p w:rsidR="00FC111D" w:rsidRPr="00FE2690" w:rsidRDefault="00FC111D" w:rsidP="00DE0525">
            <w:pPr>
              <w:rPr>
                <w:rFonts w:ascii="Arial" w:hAnsi="Arial" w:cs="Arial"/>
                <w:sz w:val="20"/>
                <w:szCs w:val="20"/>
              </w:rPr>
            </w:pPr>
            <w:r w:rsidRPr="00FE2690">
              <w:rPr>
                <w:rFonts w:ascii="Arial" w:hAnsi="Arial" w:cs="Arial"/>
                <w:sz w:val="20"/>
                <w:szCs w:val="20"/>
              </w:rPr>
              <w:t>Avances y logros</w:t>
            </w:r>
          </w:p>
        </w:tc>
        <w:tc>
          <w:tcPr>
            <w:tcW w:w="4190" w:type="pct"/>
            <w:vMerge w:val="restart"/>
            <w:shd w:val="clear" w:color="auto" w:fill="D4F4C8"/>
            <w:vAlign w:val="center"/>
            <w:hideMark/>
          </w:tcPr>
          <w:p w:rsidR="00FC111D" w:rsidRPr="00FE2690" w:rsidRDefault="00FC111D" w:rsidP="00DE0525">
            <w:pPr>
              <w:jc w:val="both"/>
              <w:rPr>
                <w:rFonts w:ascii="Arial" w:hAnsi="Arial" w:cs="Arial"/>
                <w:sz w:val="20"/>
                <w:szCs w:val="20"/>
              </w:rPr>
            </w:pPr>
            <w:r w:rsidRPr="00FE2690">
              <w:rPr>
                <w:rFonts w:ascii="Arial" w:hAnsi="Arial" w:cs="Arial"/>
                <w:sz w:val="20"/>
                <w:szCs w:val="20"/>
              </w:rPr>
              <w:t>En lo corrido del año se presenta un avance de un (1) proyecto o reto de ciudad.</w:t>
            </w:r>
          </w:p>
          <w:p w:rsidR="00FC111D" w:rsidRPr="00FE2690" w:rsidRDefault="00FC111D" w:rsidP="00DE0525">
            <w:pPr>
              <w:jc w:val="both"/>
              <w:rPr>
                <w:rFonts w:ascii="Arial" w:hAnsi="Arial" w:cs="Arial"/>
                <w:sz w:val="20"/>
                <w:szCs w:val="20"/>
              </w:rPr>
            </w:pPr>
            <w:r w:rsidRPr="00FE2690">
              <w:rPr>
                <w:rFonts w:ascii="Arial" w:hAnsi="Arial" w:cs="Arial"/>
                <w:sz w:val="20"/>
                <w:szCs w:val="20"/>
              </w:rPr>
              <w:t>Como estrategia para el cumplimiento de la meta, se identificarán metodologías que permitirán impulsar proyectos estratégicos o retos de ciudad como especialización inteligente, ciudad laboratorio entre otros.</w:t>
            </w:r>
          </w:p>
          <w:p w:rsidR="00FC111D" w:rsidRPr="00FE2690" w:rsidRDefault="00FC111D" w:rsidP="00DE0525">
            <w:pPr>
              <w:jc w:val="both"/>
              <w:rPr>
                <w:rFonts w:ascii="Arial" w:hAnsi="Arial" w:cs="Arial"/>
                <w:sz w:val="20"/>
                <w:szCs w:val="20"/>
              </w:rPr>
            </w:pPr>
            <w:r w:rsidRPr="00FE2690">
              <w:rPr>
                <w:rFonts w:ascii="Arial" w:hAnsi="Arial" w:cs="Arial"/>
                <w:sz w:val="20"/>
                <w:szCs w:val="20"/>
              </w:rPr>
              <w:t>En el mes de noviembre se realiza convenio con Connect Bogotá Región (cuyo objeto es aunar esfuerzos técnicos, administrativos y financieros entre la SDDE y la Corporación Connect Bogotá Región encaminados a la identificación de posibles alternativas de solución que contribuyan a los retos de innovación y de ciudad mediante la participación del OPEN INNOVATION SUMMIT COLOMBIA. El día 6 de noviembre de 2018 se desarrolló dicho evento, el cual permitió el acercamiento de los distintos actores: empresa, gobierno, academia y emprendedores).</w:t>
            </w:r>
          </w:p>
          <w:p w:rsidR="00FC111D" w:rsidRPr="00FE2690" w:rsidRDefault="00FC111D" w:rsidP="00DE0525">
            <w:pPr>
              <w:jc w:val="both"/>
              <w:rPr>
                <w:rFonts w:ascii="Arial" w:hAnsi="Arial" w:cs="Arial"/>
                <w:sz w:val="20"/>
                <w:szCs w:val="20"/>
              </w:rPr>
            </w:pPr>
            <w:r w:rsidRPr="00FE2690">
              <w:rPr>
                <w:rFonts w:ascii="Arial" w:hAnsi="Arial" w:cs="Arial"/>
                <w:sz w:val="20"/>
                <w:szCs w:val="20"/>
              </w:rPr>
              <w:t>La Secretaria de Desarrollo Económico y el cooperante realizaron el primer comité técnico el 16 de noviembre de 2018 con el fin de desarrollar una retro-alimentación del producto 1 y parte del Producto 2.</w:t>
            </w:r>
          </w:p>
          <w:p w:rsidR="00FC111D" w:rsidRPr="00FE2690" w:rsidRDefault="00FC111D" w:rsidP="00DE0525">
            <w:pPr>
              <w:jc w:val="both"/>
              <w:rPr>
                <w:rFonts w:ascii="Arial" w:hAnsi="Arial" w:cs="Arial"/>
                <w:b/>
                <w:sz w:val="20"/>
                <w:szCs w:val="20"/>
              </w:rPr>
            </w:pPr>
            <w:r w:rsidRPr="00FE2690">
              <w:rPr>
                <w:rFonts w:ascii="Arial" w:hAnsi="Arial" w:cs="Arial"/>
                <w:b/>
                <w:sz w:val="20"/>
                <w:szCs w:val="20"/>
              </w:rPr>
              <w:t>Producto 1</w:t>
            </w:r>
          </w:p>
          <w:p w:rsidR="00FC111D" w:rsidRPr="00FE2690" w:rsidRDefault="00FC111D" w:rsidP="00DE0525">
            <w:pPr>
              <w:jc w:val="both"/>
              <w:rPr>
                <w:rFonts w:ascii="Arial" w:hAnsi="Arial" w:cs="Arial"/>
                <w:sz w:val="20"/>
                <w:szCs w:val="20"/>
              </w:rPr>
            </w:pPr>
            <w:r w:rsidRPr="00FE2690">
              <w:rPr>
                <w:rFonts w:ascii="Arial" w:hAnsi="Arial" w:cs="Arial"/>
                <w:sz w:val="20"/>
                <w:szCs w:val="20"/>
              </w:rPr>
              <w:t>-Identificación de 100 emprendedores de la plataforma y vinculación de 20 emprendedores de Bogotá a la plataforma de 100 Open Startups.</w:t>
            </w:r>
          </w:p>
          <w:p w:rsidR="00FC111D" w:rsidRPr="00FE2690" w:rsidRDefault="00FC111D" w:rsidP="00DE0525">
            <w:pPr>
              <w:jc w:val="both"/>
              <w:rPr>
                <w:rFonts w:ascii="Arial" w:hAnsi="Arial" w:cs="Arial"/>
                <w:sz w:val="20"/>
                <w:szCs w:val="20"/>
              </w:rPr>
            </w:pPr>
            <w:r w:rsidRPr="00FE2690">
              <w:rPr>
                <w:rFonts w:ascii="Arial" w:hAnsi="Arial" w:cs="Arial"/>
                <w:sz w:val="20"/>
                <w:szCs w:val="20"/>
              </w:rPr>
              <w:t>-Socialización del Open Innovación Summit y taller de levantamiento de reto ante empresas de los clúster y empresas públicas de la cuidad.</w:t>
            </w:r>
          </w:p>
          <w:p w:rsidR="00FC111D" w:rsidRPr="00FE2690" w:rsidRDefault="00FC111D" w:rsidP="00DE0525">
            <w:pPr>
              <w:jc w:val="both"/>
              <w:rPr>
                <w:rFonts w:ascii="Arial" w:hAnsi="Arial" w:cs="Arial"/>
                <w:sz w:val="20"/>
                <w:szCs w:val="20"/>
              </w:rPr>
            </w:pPr>
            <w:r w:rsidRPr="00FE2690">
              <w:rPr>
                <w:rFonts w:ascii="Arial" w:hAnsi="Arial" w:cs="Arial"/>
                <w:sz w:val="20"/>
                <w:szCs w:val="20"/>
              </w:rPr>
              <w:t>-Publicación de retos de la cuidad en la plataforma de 100 Open Startups.</w:t>
            </w:r>
          </w:p>
          <w:p w:rsidR="00FC111D" w:rsidRPr="00FE2690" w:rsidRDefault="00FC111D" w:rsidP="00DE0525">
            <w:pPr>
              <w:jc w:val="both"/>
              <w:rPr>
                <w:rFonts w:ascii="Arial" w:hAnsi="Arial" w:cs="Arial"/>
                <w:b/>
                <w:sz w:val="20"/>
                <w:szCs w:val="20"/>
              </w:rPr>
            </w:pPr>
            <w:r w:rsidRPr="00FE2690">
              <w:rPr>
                <w:rFonts w:ascii="Arial" w:hAnsi="Arial" w:cs="Arial"/>
                <w:b/>
                <w:sz w:val="20"/>
                <w:szCs w:val="20"/>
              </w:rPr>
              <w:t>Producto 2</w:t>
            </w:r>
          </w:p>
          <w:p w:rsidR="00FC111D" w:rsidRPr="00FE2690" w:rsidRDefault="00FC111D" w:rsidP="00DE0525">
            <w:pPr>
              <w:jc w:val="both"/>
              <w:rPr>
                <w:rFonts w:ascii="Arial" w:hAnsi="Arial" w:cs="Arial"/>
                <w:sz w:val="20"/>
                <w:szCs w:val="20"/>
              </w:rPr>
            </w:pPr>
            <w:r w:rsidRPr="00FE2690">
              <w:rPr>
                <w:rFonts w:ascii="Arial" w:hAnsi="Arial" w:cs="Arial"/>
                <w:sz w:val="20"/>
                <w:szCs w:val="20"/>
              </w:rPr>
              <w:t>-Información sobre conferencista seleccionado para la sesión.</w:t>
            </w:r>
          </w:p>
          <w:p w:rsidR="00FC111D" w:rsidRPr="00FE2690" w:rsidRDefault="00FC111D" w:rsidP="00DE0525">
            <w:pPr>
              <w:jc w:val="both"/>
              <w:rPr>
                <w:rFonts w:ascii="Arial" w:hAnsi="Arial" w:cs="Arial"/>
                <w:sz w:val="20"/>
                <w:szCs w:val="20"/>
              </w:rPr>
            </w:pPr>
            <w:r w:rsidRPr="00FE2690">
              <w:rPr>
                <w:rFonts w:ascii="Arial" w:hAnsi="Arial" w:cs="Arial"/>
                <w:sz w:val="20"/>
                <w:szCs w:val="20"/>
              </w:rPr>
              <w:t>-Informe con los 40 retos empresariales donde incluyen los 20 retos de innovación de empresas de Bogotá.</w:t>
            </w:r>
          </w:p>
          <w:p w:rsidR="00FC111D" w:rsidRPr="00FE2690" w:rsidRDefault="00FC111D" w:rsidP="00DE0525">
            <w:pPr>
              <w:jc w:val="both"/>
              <w:rPr>
                <w:rFonts w:ascii="Arial" w:hAnsi="Arial" w:cs="Arial"/>
                <w:sz w:val="20"/>
                <w:szCs w:val="20"/>
              </w:rPr>
            </w:pPr>
            <w:r w:rsidRPr="00FE2690">
              <w:rPr>
                <w:rFonts w:ascii="Arial" w:hAnsi="Arial" w:cs="Arial"/>
                <w:sz w:val="20"/>
                <w:szCs w:val="20"/>
              </w:rPr>
              <w:t>Como resultado asistieron mil ochocientos (1.800) actores del ecosistema de innovación de la región, de los cuales ochocientos cincuenta y siete (857) son empresarios, se exhibieron veinte siete (27) muestras de desarrollos tecnológicos por parte de universidades y emprendedores, se identificaron diez y ocho (18) propuestas innovación en internet de las cosas y fabricación avanzada., fueron postulados ciento nueve (109) retos de innovación empresarial en diferentes sectores e industrias.</w:t>
            </w:r>
          </w:p>
        </w:tc>
      </w:tr>
      <w:tr w:rsidR="00FC111D" w:rsidRPr="00FE2690" w:rsidTr="00DE0525">
        <w:trPr>
          <w:trHeight w:val="517"/>
        </w:trPr>
        <w:tc>
          <w:tcPr>
            <w:tcW w:w="450" w:type="pct"/>
            <w:vMerge/>
            <w:shd w:val="clear" w:color="auto" w:fill="C1EFFF"/>
            <w:vAlign w:val="center"/>
            <w:hideMark/>
          </w:tcPr>
          <w:p w:rsidR="00FC111D" w:rsidRPr="00FE2690" w:rsidRDefault="00FC111D" w:rsidP="00DE0525">
            <w:pPr>
              <w:rPr>
                <w:rFonts w:ascii="Arial" w:hAnsi="Arial" w:cs="Arial"/>
                <w:b/>
                <w:bCs/>
                <w:sz w:val="20"/>
                <w:szCs w:val="20"/>
              </w:rPr>
            </w:pPr>
          </w:p>
        </w:tc>
        <w:tc>
          <w:tcPr>
            <w:tcW w:w="360" w:type="pct"/>
            <w:vMerge/>
            <w:shd w:val="clear" w:color="auto" w:fill="FBD4B4" w:themeFill="accent6" w:themeFillTint="66"/>
            <w:vAlign w:val="center"/>
            <w:hideMark/>
          </w:tcPr>
          <w:p w:rsidR="00FC111D" w:rsidRPr="00FE2690" w:rsidRDefault="00FC111D" w:rsidP="00DE0525">
            <w:pPr>
              <w:rPr>
                <w:rFonts w:ascii="Arial" w:hAnsi="Arial" w:cs="Arial"/>
                <w:sz w:val="20"/>
                <w:szCs w:val="20"/>
              </w:rPr>
            </w:pPr>
          </w:p>
        </w:tc>
        <w:tc>
          <w:tcPr>
            <w:tcW w:w="4190" w:type="pct"/>
            <w:vMerge/>
            <w:shd w:val="clear" w:color="auto" w:fill="D4F4C8"/>
            <w:vAlign w:val="center"/>
            <w:hideMark/>
          </w:tcPr>
          <w:p w:rsidR="00FC111D" w:rsidRPr="00FE2690" w:rsidRDefault="00FC111D" w:rsidP="00DE0525">
            <w:pPr>
              <w:rPr>
                <w:rFonts w:ascii="Arial" w:hAnsi="Arial" w:cs="Arial"/>
                <w:sz w:val="20"/>
                <w:szCs w:val="20"/>
              </w:rPr>
            </w:pPr>
          </w:p>
        </w:tc>
      </w:tr>
    </w:tbl>
    <w:p w:rsidR="00F952A1" w:rsidRPr="00FE2690" w:rsidRDefault="00F952A1">
      <w:pPr>
        <w:rPr>
          <w:rFonts w:ascii="Arial" w:hAnsi="Arial" w:cs="Arial"/>
        </w:rPr>
      </w:pPr>
    </w:p>
    <w:p w:rsidR="006A2D47" w:rsidRPr="00FE2690" w:rsidRDefault="006A2D47" w:rsidP="00683F0C">
      <w:pPr>
        <w:jc w:val="both"/>
        <w:rPr>
          <w:rFonts w:ascii="Arial" w:hAnsi="Arial" w:cs="Arial"/>
          <w:b/>
          <w:sz w:val="22"/>
          <w:szCs w:val="22"/>
        </w:rPr>
      </w:pPr>
    </w:p>
    <w:p w:rsidR="00F952A1" w:rsidRPr="00FE2690" w:rsidRDefault="00F952A1" w:rsidP="00683F0C">
      <w:pPr>
        <w:jc w:val="both"/>
        <w:rPr>
          <w:rFonts w:ascii="Arial" w:hAnsi="Arial" w:cs="Arial"/>
          <w:b/>
          <w:sz w:val="22"/>
          <w:szCs w:val="22"/>
        </w:rPr>
      </w:pPr>
    </w:p>
    <w:p w:rsidR="006A2D47" w:rsidRPr="00FE2690" w:rsidRDefault="006A2D47" w:rsidP="00683F0C">
      <w:pPr>
        <w:jc w:val="both"/>
        <w:rPr>
          <w:rFonts w:ascii="Arial" w:hAnsi="Arial" w:cs="Arial"/>
          <w:b/>
          <w:sz w:val="22"/>
          <w:szCs w:val="22"/>
        </w:rPr>
      </w:pPr>
      <w:r w:rsidRPr="00FE2690">
        <w:rPr>
          <w:rFonts w:ascii="Arial" w:hAnsi="Arial" w:cs="Arial"/>
          <w:b/>
          <w:sz w:val="22"/>
          <w:szCs w:val="22"/>
        </w:rPr>
        <w:t>2. DESARROLLO ECONOMICO SUSTENTABLE</w:t>
      </w:r>
    </w:p>
    <w:p w:rsidR="006A2D47" w:rsidRPr="00FE2690" w:rsidRDefault="006A2D47" w:rsidP="00683F0C">
      <w:pPr>
        <w:jc w:val="both"/>
        <w:rPr>
          <w:rFonts w:ascii="Arial" w:hAnsi="Arial" w:cs="Arial"/>
          <w:b/>
          <w:sz w:val="22"/>
          <w:szCs w:val="22"/>
        </w:rPr>
      </w:pPr>
      <w:r w:rsidRPr="00FE2690">
        <w:rPr>
          <w:rFonts w:ascii="Arial" w:hAnsi="Arial" w:cs="Arial"/>
          <w:b/>
          <w:sz w:val="22"/>
          <w:szCs w:val="22"/>
        </w:rPr>
        <w:t>2.1 Promotor de alternativas económicas innovadoras.</w:t>
      </w:r>
    </w:p>
    <w:p w:rsidR="006A2D47" w:rsidRPr="00FE2690" w:rsidRDefault="006A2D47" w:rsidP="00683F0C">
      <w:pPr>
        <w:pBdr>
          <w:top w:val="single" w:sz="4" w:space="1" w:color="auto"/>
          <w:left w:val="single" w:sz="4" w:space="4" w:color="auto"/>
          <w:bottom w:val="single" w:sz="4" w:space="1" w:color="auto"/>
          <w:right w:val="single" w:sz="4" w:space="4" w:color="auto"/>
        </w:pBdr>
        <w:shd w:val="clear" w:color="auto" w:fill="000000" w:themeFill="text1"/>
        <w:jc w:val="both"/>
        <w:rPr>
          <w:rFonts w:ascii="Arial" w:hAnsi="Arial" w:cs="Arial"/>
          <w:b/>
          <w:sz w:val="22"/>
          <w:szCs w:val="22"/>
        </w:rPr>
      </w:pPr>
      <w:r w:rsidRPr="00FE2690">
        <w:rPr>
          <w:rFonts w:ascii="Arial" w:hAnsi="Arial" w:cs="Arial"/>
          <w:b/>
          <w:sz w:val="22"/>
          <w:szCs w:val="22"/>
        </w:rPr>
        <w:t>2.1.3 Financiamiento para micro, pequeñas y medianas empresas.</w:t>
      </w:r>
    </w:p>
    <w:p w:rsidR="0035284F" w:rsidRPr="00FE2690" w:rsidRDefault="0035284F" w:rsidP="00683F0C">
      <w:pPr>
        <w:jc w:val="both"/>
        <w:rPr>
          <w:rFonts w:ascii="Arial" w:hAnsi="Arial" w:cs="Arial"/>
          <w:b/>
          <w:sz w:val="22"/>
          <w:szCs w:val="22"/>
        </w:rPr>
      </w:pPr>
    </w:p>
    <w:tbl>
      <w:tblPr>
        <w:tblW w:w="9709" w:type="dxa"/>
        <w:tblCellMar>
          <w:left w:w="70" w:type="dxa"/>
          <w:right w:w="70" w:type="dxa"/>
        </w:tblCellMar>
        <w:tblLook w:val="04A0" w:firstRow="1" w:lastRow="0" w:firstColumn="1" w:lastColumn="0" w:noHBand="0" w:noVBand="1"/>
      </w:tblPr>
      <w:tblGrid>
        <w:gridCol w:w="4287"/>
        <w:gridCol w:w="5422"/>
      </w:tblGrid>
      <w:tr w:rsidR="00683F0C" w:rsidRPr="00FE2690" w:rsidTr="00701F37">
        <w:trPr>
          <w:trHeight w:val="282"/>
        </w:trPr>
        <w:tc>
          <w:tcPr>
            <w:tcW w:w="4287" w:type="dxa"/>
            <w:tcBorders>
              <w:top w:val="single" w:sz="8" w:space="0" w:color="C0C0C0"/>
              <w:left w:val="single" w:sz="8" w:space="0" w:color="C0C0C0"/>
              <w:bottom w:val="single" w:sz="8" w:space="0" w:color="C0C0C0"/>
              <w:right w:val="single" w:sz="8" w:space="0" w:color="C0C0C0"/>
            </w:tcBorders>
            <w:shd w:val="clear" w:color="000000" w:fill="C0C0C0"/>
            <w:vAlign w:val="center"/>
            <w:hideMark/>
          </w:tcPr>
          <w:p w:rsidR="00EA6369" w:rsidRPr="00FE2690" w:rsidRDefault="00EA6369" w:rsidP="00683F0C">
            <w:pPr>
              <w:rPr>
                <w:rFonts w:ascii="Arial" w:hAnsi="Arial" w:cs="Arial"/>
                <w:sz w:val="22"/>
                <w:szCs w:val="22"/>
              </w:rPr>
            </w:pPr>
            <w:r w:rsidRPr="00FE2690">
              <w:rPr>
                <w:rFonts w:ascii="Arial" w:hAnsi="Arial" w:cs="Arial"/>
                <w:sz w:val="22"/>
                <w:szCs w:val="22"/>
              </w:rPr>
              <w:t>Parámetro Medición</w:t>
            </w:r>
          </w:p>
        </w:tc>
        <w:tc>
          <w:tcPr>
            <w:tcW w:w="5422" w:type="dxa"/>
            <w:tcBorders>
              <w:top w:val="single" w:sz="8" w:space="0" w:color="C0C0C0"/>
              <w:left w:val="nil"/>
              <w:bottom w:val="single" w:sz="8" w:space="0" w:color="C0C0C0"/>
              <w:right w:val="single" w:sz="8" w:space="0" w:color="C0C0C0"/>
            </w:tcBorders>
            <w:shd w:val="clear" w:color="000000" w:fill="C0C0C0"/>
            <w:vAlign w:val="center"/>
            <w:hideMark/>
          </w:tcPr>
          <w:p w:rsidR="00EA6369" w:rsidRPr="00FE2690" w:rsidRDefault="00EA6369" w:rsidP="00683F0C">
            <w:pPr>
              <w:rPr>
                <w:rFonts w:ascii="Arial" w:hAnsi="Arial" w:cs="Arial"/>
                <w:sz w:val="22"/>
                <w:szCs w:val="22"/>
              </w:rPr>
            </w:pPr>
            <w:r w:rsidRPr="00FE2690">
              <w:rPr>
                <w:rFonts w:ascii="Arial" w:hAnsi="Arial" w:cs="Arial"/>
                <w:sz w:val="22"/>
                <w:szCs w:val="22"/>
              </w:rPr>
              <w:t>Parámetro Pregunta</w:t>
            </w:r>
          </w:p>
        </w:tc>
      </w:tr>
      <w:tr w:rsidR="00683F0C" w:rsidRPr="00FE2690" w:rsidTr="00701F37">
        <w:trPr>
          <w:trHeight w:val="499"/>
        </w:trPr>
        <w:tc>
          <w:tcPr>
            <w:tcW w:w="4287" w:type="dxa"/>
            <w:tcBorders>
              <w:top w:val="single" w:sz="8" w:space="0" w:color="C0C0C0"/>
              <w:left w:val="single" w:sz="8" w:space="0" w:color="C0C0C0"/>
              <w:bottom w:val="single" w:sz="8" w:space="0" w:color="C0C0C0"/>
              <w:right w:val="single" w:sz="8" w:space="0" w:color="C0C0C0"/>
            </w:tcBorders>
            <w:shd w:val="clear" w:color="auto" w:fill="auto"/>
            <w:vAlign w:val="center"/>
            <w:hideMark/>
          </w:tcPr>
          <w:p w:rsidR="00EA6369" w:rsidRPr="00FE2690" w:rsidRDefault="00967B7F" w:rsidP="00683F0C">
            <w:pPr>
              <w:rPr>
                <w:rFonts w:ascii="Arial" w:hAnsi="Arial" w:cs="Arial"/>
                <w:sz w:val="22"/>
                <w:szCs w:val="22"/>
              </w:rPr>
            </w:pPr>
            <w:r w:rsidRPr="00FE2690">
              <w:rPr>
                <w:rFonts w:ascii="Arial" w:hAnsi="Arial" w:cs="Arial"/>
                <w:sz w:val="22"/>
                <w:szCs w:val="22"/>
              </w:rPr>
              <w:t>Financiamiento para micro, pequeñas y medianas empresas (MiPYME)</w:t>
            </w:r>
            <w:r w:rsidR="00EA6369" w:rsidRPr="00FE2690">
              <w:rPr>
                <w:rFonts w:ascii="Arial" w:hAnsi="Arial" w:cs="Arial"/>
                <w:sz w:val="22"/>
                <w:szCs w:val="22"/>
              </w:rPr>
              <w:t>.</w:t>
            </w:r>
          </w:p>
        </w:tc>
        <w:tc>
          <w:tcPr>
            <w:tcW w:w="5422" w:type="dxa"/>
            <w:tcBorders>
              <w:top w:val="nil"/>
              <w:left w:val="nil"/>
              <w:bottom w:val="single" w:sz="8" w:space="0" w:color="C0C0C0"/>
              <w:right w:val="single" w:sz="8" w:space="0" w:color="C0C0C0"/>
            </w:tcBorders>
            <w:shd w:val="clear" w:color="000000" w:fill="FFFFFF"/>
            <w:vAlign w:val="center"/>
            <w:hideMark/>
          </w:tcPr>
          <w:p w:rsidR="00EA6369" w:rsidRPr="00FE2690" w:rsidRDefault="00967B7F" w:rsidP="00683F0C">
            <w:pPr>
              <w:rPr>
                <w:rFonts w:ascii="Arial" w:hAnsi="Arial" w:cs="Arial"/>
                <w:sz w:val="22"/>
                <w:szCs w:val="22"/>
              </w:rPr>
            </w:pPr>
            <w:r w:rsidRPr="00FE2690">
              <w:rPr>
                <w:rFonts w:ascii="Arial" w:hAnsi="Arial" w:cs="Arial"/>
                <w:sz w:val="22"/>
                <w:szCs w:val="22"/>
              </w:rPr>
              <w:t>¿El Gobierno Distrital gestiona los medios para apoyar y brindar el financiamiento de las micro, pequeñas y medianas empresas ya existentes?</w:t>
            </w:r>
          </w:p>
        </w:tc>
      </w:tr>
      <w:tr w:rsidR="00683F0C" w:rsidRPr="00FE2690" w:rsidTr="00701F37">
        <w:trPr>
          <w:trHeight w:val="270"/>
        </w:trPr>
        <w:tc>
          <w:tcPr>
            <w:tcW w:w="4287" w:type="dxa"/>
            <w:tcBorders>
              <w:top w:val="nil"/>
              <w:left w:val="nil"/>
              <w:bottom w:val="nil"/>
              <w:right w:val="nil"/>
            </w:tcBorders>
            <w:shd w:val="clear" w:color="auto" w:fill="auto"/>
            <w:vAlign w:val="center"/>
            <w:hideMark/>
          </w:tcPr>
          <w:p w:rsidR="00EA6369" w:rsidRPr="00FE2690" w:rsidRDefault="00EA6369" w:rsidP="00683F0C">
            <w:pPr>
              <w:rPr>
                <w:rFonts w:ascii="Arial" w:hAnsi="Arial" w:cs="Arial"/>
                <w:sz w:val="22"/>
                <w:szCs w:val="22"/>
              </w:rPr>
            </w:pPr>
          </w:p>
        </w:tc>
        <w:tc>
          <w:tcPr>
            <w:tcW w:w="5422" w:type="dxa"/>
            <w:tcBorders>
              <w:top w:val="nil"/>
              <w:left w:val="nil"/>
              <w:bottom w:val="nil"/>
              <w:right w:val="nil"/>
            </w:tcBorders>
            <w:shd w:val="clear" w:color="auto" w:fill="auto"/>
            <w:vAlign w:val="center"/>
            <w:hideMark/>
          </w:tcPr>
          <w:p w:rsidR="00EA6369" w:rsidRPr="00FE2690" w:rsidRDefault="00EA6369" w:rsidP="00683F0C">
            <w:pPr>
              <w:rPr>
                <w:rFonts w:ascii="Arial" w:hAnsi="Arial" w:cs="Arial"/>
                <w:sz w:val="22"/>
                <w:szCs w:val="22"/>
              </w:rPr>
            </w:pPr>
          </w:p>
        </w:tc>
      </w:tr>
      <w:tr w:rsidR="00683F0C" w:rsidRPr="00FE2690" w:rsidTr="00701F37">
        <w:trPr>
          <w:trHeight w:val="270"/>
        </w:trPr>
        <w:tc>
          <w:tcPr>
            <w:tcW w:w="4287" w:type="dxa"/>
            <w:tcBorders>
              <w:top w:val="single" w:sz="8" w:space="0" w:color="C0C0C0"/>
              <w:left w:val="single" w:sz="8" w:space="0" w:color="C0C0C0"/>
              <w:bottom w:val="single" w:sz="8" w:space="0" w:color="C0C0C0"/>
              <w:right w:val="single" w:sz="8" w:space="0" w:color="C0C0C0"/>
            </w:tcBorders>
            <w:shd w:val="clear" w:color="000000" w:fill="C0C0C0"/>
            <w:vAlign w:val="center"/>
            <w:hideMark/>
          </w:tcPr>
          <w:p w:rsidR="00EA6369" w:rsidRPr="00FE2690" w:rsidRDefault="00EA6369" w:rsidP="00683F0C">
            <w:pPr>
              <w:rPr>
                <w:rFonts w:ascii="Arial" w:hAnsi="Arial" w:cs="Arial"/>
                <w:sz w:val="22"/>
                <w:szCs w:val="22"/>
              </w:rPr>
            </w:pPr>
            <w:r w:rsidRPr="00FE2690">
              <w:rPr>
                <w:rFonts w:ascii="Arial" w:hAnsi="Arial" w:cs="Arial"/>
                <w:sz w:val="22"/>
                <w:szCs w:val="22"/>
              </w:rPr>
              <w:t> </w:t>
            </w:r>
          </w:p>
          <w:p w:rsidR="00EA6369" w:rsidRPr="00FE2690" w:rsidRDefault="00EA6369" w:rsidP="00683F0C">
            <w:pPr>
              <w:rPr>
                <w:rFonts w:ascii="Arial" w:hAnsi="Arial" w:cs="Arial"/>
                <w:sz w:val="22"/>
                <w:szCs w:val="22"/>
              </w:rPr>
            </w:pPr>
            <w:r w:rsidRPr="00FE2690">
              <w:rPr>
                <w:rFonts w:ascii="Arial" w:hAnsi="Arial" w:cs="Arial"/>
                <w:sz w:val="22"/>
                <w:szCs w:val="22"/>
              </w:rPr>
              <w:t>Guía para responder</w:t>
            </w:r>
          </w:p>
        </w:tc>
        <w:tc>
          <w:tcPr>
            <w:tcW w:w="5422" w:type="dxa"/>
            <w:tcBorders>
              <w:top w:val="single" w:sz="8" w:space="0" w:color="C0C0C0"/>
              <w:left w:val="nil"/>
              <w:bottom w:val="single" w:sz="8" w:space="0" w:color="C0C0C0"/>
              <w:right w:val="single" w:sz="8" w:space="0" w:color="C0C0C0"/>
            </w:tcBorders>
            <w:shd w:val="clear" w:color="000000" w:fill="C0C0C0"/>
            <w:vAlign w:val="center"/>
            <w:hideMark/>
          </w:tcPr>
          <w:p w:rsidR="00EA6369" w:rsidRPr="00FE2690" w:rsidRDefault="00EA6369" w:rsidP="00683F0C">
            <w:pPr>
              <w:rPr>
                <w:rFonts w:ascii="Arial" w:hAnsi="Arial" w:cs="Arial"/>
                <w:sz w:val="22"/>
                <w:szCs w:val="22"/>
              </w:rPr>
            </w:pPr>
            <w:r w:rsidRPr="00FE2690">
              <w:rPr>
                <w:rFonts w:ascii="Arial" w:hAnsi="Arial" w:cs="Arial"/>
                <w:sz w:val="22"/>
                <w:szCs w:val="22"/>
              </w:rPr>
              <w:t>Evidencia</w:t>
            </w:r>
          </w:p>
        </w:tc>
      </w:tr>
      <w:tr w:rsidR="00683F0C" w:rsidRPr="00FE2690" w:rsidTr="00701F37">
        <w:trPr>
          <w:trHeight w:val="1364"/>
        </w:trPr>
        <w:tc>
          <w:tcPr>
            <w:tcW w:w="4287" w:type="dxa"/>
            <w:tcBorders>
              <w:top w:val="nil"/>
              <w:left w:val="single" w:sz="8" w:space="0" w:color="C0C0C0"/>
              <w:bottom w:val="single" w:sz="8" w:space="0" w:color="C0C0C0"/>
              <w:right w:val="single" w:sz="8" w:space="0" w:color="C0C0C0"/>
            </w:tcBorders>
            <w:shd w:val="clear" w:color="auto" w:fill="auto"/>
            <w:vAlign w:val="center"/>
            <w:hideMark/>
          </w:tcPr>
          <w:p w:rsidR="00EA6369" w:rsidRPr="00FE2690" w:rsidRDefault="00EA6369" w:rsidP="00683F0C">
            <w:pPr>
              <w:rPr>
                <w:rFonts w:ascii="Arial" w:hAnsi="Arial" w:cs="Arial"/>
                <w:sz w:val="22"/>
                <w:szCs w:val="22"/>
              </w:rPr>
            </w:pPr>
            <w:r w:rsidRPr="00FE2690">
              <w:rPr>
                <w:rFonts w:ascii="Arial" w:hAnsi="Arial" w:cs="Arial"/>
                <w:sz w:val="22"/>
                <w:szCs w:val="22"/>
              </w:rPr>
              <w:t> </w:t>
            </w:r>
          </w:p>
          <w:p w:rsidR="00EA6369" w:rsidRPr="00FE2690" w:rsidRDefault="00967B7F" w:rsidP="00683F0C">
            <w:pPr>
              <w:rPr>
                <w:rFonts w:ascii="Arial" w:hAnsi="Arial" w:cs="Arial"/>
                <w:sz w:val="22"/>
                <w:szCs w:val="22"/>
              </w:rPr>
            </w:pPr>
            <w:r w:rsidRPr="00FE2690">
              <w:rPr>
                <w:rFonts w:ascii="Arial" w:hAnsi="Arial" w:cs="Arial"/>
                <w:sz w:val="22"/>
                <w:szCs w:val="22"/>
              </w:rPr>
              <w:t>El Gobierno Distrital gestiona los medios para apoyar y brindar el financiamiento a las micro, pequeñas y medianas empresas ya existentes, y cuenta con resultados documentados y consolidados.</w:t>
            </w:r>
          </w:p>
        </w:tc>
        <w:tc>
          <w:tcPr>
            <w:tcW w:w="5422" w:type="dxa"/>
            <w:tcBorders>
              <w:top w:val="nil"/>
              <w:left w:val="nil"/>
              <w:bottom w:val="single" w:sz="8" w:space="0" w:color="C0C0C0"/>
              <w:right w:val="single" w:sz="8" w:space="0" w:color="C0C0C0"/>
            </w:tcBorders>
            <w:shd w:val="clear" w:color="auto" w:fill="auto"/>
            <w:vAlign w:val="center"/>
            <w:hideMark/>
          </w:tcPr>
          <w:p w:rsidR="00EA6369" w:rsidRPr="00FE2690" w:rsidRDefault="00967B7F" w:rsidP="00683F0C">
            <w:pPr>
              <w:rPr>
                <w:rFonts w:ascii="Arial" w:hAnsi="Arial" w:cs="Arial"/>
                <w:sz w:val="22"/>
                <w:szCs w:val="22"/>
              </w:rPr>
            </w:pPr>
            <w:r w:rsidRPr="00FE2690">
              <w:rPr>
                <w:rFonts w:ascii="Arial" w:hAnsi="Arial" w:cs="Arial"/>
                <w:sz w:val="22"/>
                <w:szCs w:val="22"/>
              </w:rPr>
              <w:t>Mecanismo documentado para la financiación de MiPYME. Informe de resultados con tipo y  número de créditos otorgados, montos de financiación.</w:t>
            </w:r>
          </w:p>
        </w:tc>
      </w:tr>
    </w:tbl>
    <w:p w:rsidR="00EA6369" w:rsidRPr="00FE2690" w:rsidRDefault="00EA6369" w:rsidP="00683F0C">
      <w:pPr>
        <w:jc w:val="both"/>
        <w:rPr>
          <w:rFonts w:ascii="Arial" w:hAnsi="Arial" w:cs="Arial"/>
          <w:sz w:val="22"/>
          <w:szCs w:val="22"/>
          <w:u w:val="single"/>
        </w:rPr>
      </w:pPr>
    </w:p>
    <w:p w:rsidR="00B86ACA" w:rsidRPr="00FE2690" w:rsidRDefault="00A11ECA" w:rsidP="00683F0C">
      <w:pPr>
        <w:jc w:val="both"/>
        <w:rPr>
          <w:rFonts w:ascii="Arial" w:hAnsi="Arial" w:cs="Arial"/>
          <w:sz w:val="22"/>
          <w:szCs w:val="22"/>
        </w:rPr>
      </w:pPr>
      <w:r w:rsidRPr="00FE2690">
        <w:rPr>
          <w:rFonts w:ascii="Arial" w:hAnsi="Arial" w:cs="Arial"/>
          <w:sz w:val="22"/>
          <w:szCs w:val="22"/>
        </w:rPr>
        <w:t xml:space="preserve">Tal como se </w:t>
      </w:r>
      <w:r w:rsidR="002531A3" w:rsidRPr="00FE2690">
        <w:rPr>
          <w:rFonts w:ascii="Arial" w:hAnsi="Arial" w:cs="Arial"/>
          <w:sz w:val="22"/>
          <w:szCs w:val="22"/>
        </w:rPr>
        <w:t>propuso</w:t>
      </w:r>
      <w:r w:rsidRPr="00FE2690">
        <w:rPr>
          <w:rFonts w:ascii="Arial" w:hAnsi="Arial" w:cs="Arial"/>
          <w:sz w:val="22"/>
          <w:szCs w:val="22"/>
        </w:rPr>
        <w:t xml:space="preserve"> en la mesa de pactos Distrital, la entidad</w:t>
      </w:r>
      <w:r w:rsidR="0015661B" w:rsidRPr="00FE2690">
        <w:rPr>
          <w:rFonts w:ascii="Arial" w:hAnsi="Arial" w:cs="Arial"/>
          <w:sz w:val="22"/>
          <w:szCs w:val="22"/>
        </w:rPr>
        <w:t xml:space="preserve"> dentro del Plan </w:t>
      </w:r>
      <w:r w:rsidR="00C511FB" w:rsidRPr="00FE2690">
        <w:rPr>
          <w:rFonts w:ascii="Arial" w:hAnsi="Arial" w:cs="Arial"/>
          <w:sz w:val="22"/>
          <w:szCs w:val="22"/>
        </w:rPr>
        <w:t>de Desarrollo “Bogotá M</w:t>
      </w:r>
      <w:r w:rsidR="0015661B" w:rsidRPr="00FE2690">
        <w:rPr>
          <w:rFonts w:ascii="Arial" w:hAnsi="Arial" w:cs="Arial"/>
          <w:sz w:val="22"/>
          <w:szCs w:val="22"/>
        </w:rPr>
        <w:t>ejor para Todos</w:t>
      </w:r>
      <w:r w:rsidR="00C511FB" w:rsidRPr="00FE2690">
        <w:rPr>
          <w:rFonts w:ascii="Arial" w:hAnsi="Arial" w:cs="Arial"/>
          <w:sz w:val="22"/>
          <w:szCs w:val="22"/>
        </w:rPr>
        <w:t>”</w:t>
      </w:r>
      <w:r w:rsidR="0015661B" w:rsidRPr="00FE2690">
        <w:rPr>
          <w:rFonts w:ascii="Arial" w:hAnsi="Arial" w:cs="Arial"/>
          <w:sz w:val="22"/>
          <w:szCs w:val="22"/>
        </w:rPr>
        <w:t xml:space="preserve">, </w:t>
      </w:r>
      <w:r w:rsidR="002531A3" w:rsidRPr="00FE2690">
        <w:rPr>
          <w:rFonts w:ascii="Arial" w:hAnsi="Arial" w:cs="Arial"/>
          <w:sz w:val="22"/>
          <w:szCs w:val="22"/>
        </w:rPr>
        <w:t xml:space="preserve">y basados en los resultados de la estrategia de democratización en el acceso al créditos ejecutada en el plan de desarrollo </w:t>
      </w:r>
      <w:r w:rsidR="00C511FB" w:rsidRPr="00FE2690">
        <w:rPr>
          <w:rFonts w:ascii="Arial" w:hAnsi="Arial" w:cs="Arial"/>
          <w:sz w:val="22"/>
          <w:szCs w:val="22"/>
        </w:rPr>
        <w:t>“</w:t>
      </w:r>
      <w:r w:rsidR="002531A3" w:rsidRPr="00FE2690">
        <w:rPr>
          <w:rFonts w:ascii="Arial" w:hAnsi="Arial" w:cs="Arial"/>
          <w:sz w:val="22"/>
          <w:szCs w:val="22"/>
        </w:rPr>
        <w:t>Bogotá Humana</w:t>
      </w:r>
      <w:r w:rsidR="00C511FB" w:rsidRPr="00FE2690">
        <w:rPr>
          <w:rFonts w:ascii="Arial" w:hAnsi="Arial" w:cs="Arial"/>
          <w:sz w:val="22"/>
          <w:szCs w:val="22"/>
        </w:rPr>
        <w:t>”</w:t>
      </w:r>
      <w:r w:rsidR="000341BB" w:rsidRPr="00FE2690">
        <w:rPr>
          <w:rFonts w:ascii="Arial" w:hAnsi="Arial" w:cs="Arial"/>
          <w:sz w:val="22"/>
          <w:szCs w:val="22"/>
        </w:rPr>
        <w:t>, no diseñó</w:t>
      </w:r>
      <w:r w:rsidR="002531A3" w:rsidRPr="00FE2690">
        <w:rPr>
          <w:rFonts w:ascii="Arial" w:hAnsi="Arial" w:cs="Arial"/>
          <w:sz w:val="22"/>
          <w:szCs w:val="22"/>
        </w:rPr>
        <w:t xml:space="preserve"> un</w:t>
      </w:r>
      <w:r w:rsidR="00C511FB" w:rsidRPr="00FE2690">
        <w:rPr>
          <w:rFonts w:ascii="Arial" w:hAnsi="Arial" w:cs="Arial"/>
          <w:sz w:val="22"/>
          <w:szCs w:val="22"/>
        </w:rPr>
        <w:t>a</w:t>
      </w:r>
      <w:r w:rsidR="002531A3" w:rsidRPr="00FE2690">
        <w:rPr>
          <w:rFonts w:ascii="Arial" w:hAnsi="Arial" w:cs="Arial"/>
          <w:sz w:val="22"/>
          <w:szCs w:val="22"/>
        </w:rPr>
        <w:t xml:space="preserve"> meta que contemple otorgar financiamiento</w:t>
      </w:r>
      <w:r w:rsidR="000341BB" w:rsidRPr="00FE2690">
        <w:rPr>
          <w:rFonts w:ascii="Arial" w:hAnsi="Arial" w:cs="Arial"/>
          <w:sz w:val="22"/>
          <w:szCs w:val="22"/>
        </w:rPr>
        <w:t xml:space="preserve"> a unidades productiva. En tal sentido, lo que se propuso en el plan de desarrollo tiene que ver con la identificación de los actores que hacen parte d</w:t>
      </w:r>
      <w:r w:rsidR="00C511FB" w:rsidRPr="00FE2690">
        <w:rPr>
          <w:rFonts w:ascii="Arial" w:hAnsi="Arial" w:cs="Arial"/>
          <w:sz w:val="22"/>
          <w:szCs w:val="22"/>
        </w:rPr>
        <w:t>e</w:t>
      </w:r>
      <w:r w:rsidR="000341BB" w:rsidRPr="00FE2690">
        <w:rPr>
          <w:rFonts w:ascii="Arial" w:hAnsi="Arial" w:cs="Arial"/>
          <w:sz w:val="22"/>
          <w:szCs w:val="22"/>
        </w:rPr>
        <w:t xml:space="preserve">l ecosistema de emprendimiento e innovación, </w:t>
      </w:r>
      <w:r w:rsidR="00B5736A" w:rsidRPr="00FE2690">
        <w:rPr>
          <w:rFonts w:ascii="Arial" w:hAnsi="Arial" w:cs="Arial"/>
          <w:sz w:val="22"/>
          <w:szCs w:val="22"/>
        </w:rPr>
        <w:t>entendido é</w:t>
      </w:r>
      <w:r w:rsidR="0033594A" w:rsidRPr="00FE2690">
        <w:rPr>
          <w:rFonts w:ascii="Arial" w:hAnsi="Arial" w:cs="Arial"/>
          <w:sz w:val="22"/>
          <w:szCs w:val="22"/>
        </w:rPr>
        <w:t xml:space="preserve">ste como el estudio, análisis y explicación de las diferentes relaciones complejas entre instituciones y personas emprendedoras con sus entornos académicos, sociales, políticos y económicos </w:t>
      </w:r>
      <w:r w:rsidR="000341BB" w:rsidRPr="00FE2690">
        <w:rPr>
          <w:rFonts w:ascii="Arial" w:hAnsi="Arial" w:cs="Arial"/>
          <w:sz w:val="22"/>
          <w:szCs w:val="22"/>
        </w:rPr>
        <w:t xml:space="preserve">como por ejemplo: aceleradores, fondos de inversión y financiamiento, </w:t>
      </w:r>
      <w:r w:rsidR="00554785" w:rsidRPr="00FE2690">
        <w:rPr>
          <w:rFonts w:ascii="Arial" w:hAnsi="Arial" w:cs="Arial"/>
          <w:sz w:val="22"/>
          <w:szCs w:val="22"/>
        </w:rPr>
        <w:t xml:space="preserve">ángeles inversionistas, </w:t>
      </w:r>
      <w:r w:rsidR="0033594A" w:rsidRPr="00FE2690">
        <w:rPr>
          <w:rFonts w:ascii="Arial" w:hAnsi="Arial" w:cs="Arial"/>
          <w:sz w:val="22"/>
          <w:szCs w:val="22"/>
        </w:rPr>
        <w:t xml:space="preserve">incubadoras, universidades, instituciones </w:t>
      </w:r>
      <w:r w:rsidR="00554785" w:rsidRPr="00FE2690">
        <w:rPr>
          <w:rFonts w:ascii="Arial" w:hAnsi="Arial" w:cs="Arial"/>
          <w:sz w:val="22"/>
          <w:szCs w:val="22"/>
        </w:rPr>
        <w:t xml:space="preserve">públicas, </w:t>
      </w:r>
      <w:r w:rsidR="00842B78" w:rsidRPr="00FE2690">
        <w:rPr>
          <w:rFonts w:ascii="Arial" w:hAnsi="Arial" w:cs="Arial"/>
          <w:sz w:val="22"/>
          <w:szCs w:val="22"/>
        </w:rPr>
        <w:t xml:space="preserve">emprendedores, </w:t>
      </w:r>
      <w:r w:rsidR="00554785" w:rsidRPr="00FE2690">
        <w:rPr>
          <w:rFonts w:ascii="Arial" w:hAnsi="Arial" w:cs="Arial"/>
          <w:sz w:val="22"/>
          <w:szCs w:val="22"/>
        </w:rPr>
        <w:t>entre otros.</w:t>
      </w:r>
      <w:r w:rsidR="0033594A" w:rsidRPr="00FE2690">
        <w:rPr>
          <w:rFonts w:ascii="Arial" w:hAnsi="Arial" w:cs="Arial"/>
          <w:sz w:val="22"/>
          <w:szCs w:val="22"/>
        </w:rPr>
        <w:t xml:space="preserve"> </w:t>
      </w:r>
      <w:r w:rsidR="00842B78" w:rsidRPr="00FE2690">
        <w:rPr>
          <w:rFonts w:ascii="Arial" w:hAnsi="Arial" w:cs="Arial"/>
          <w:sz w:val="22"/>
          <w:szCs w:val="22"/>
        </w:rPr>
        <w:t xml:space="preserve">Desde la administración, la tarea consiste en realizar todas las acciones necesarias para dinamizar dicho ecosistema y que los emprendimientos, de diferente tipo, </w:t>
      </w:r>
      <w:r w:rsidR="00B86ACA" w:rsidRPr="00FE2690">
        <w:rPr>
          <w:rFonts w:ascii="Arial" w:hAnsi="Arial" w:cs="Arial"/>
          <w:sz w:val="22"/>
          <w:szCs w:val="22"/>
        </w:rPr>
        <w:t>sean los mayores beneficiarios.</w:t>
      </w:r>
    </w:p>
    <w:p w:rsidR="00F952A1" w:rsidRPr="00FE2690" w:rsidRDefault="00F952A1" w:rsidP="00683F0C">
      <w:pPr>
        <w:jc w:val="both"/>
        <w:rPr>
          <w:rFonts w:ascii="Arial" w:hAnsi="Arial" w:cs="Arial"/>
          <w:sz w:val="22"/>
          <w:szCs w:val="22"/>
        </w:rPr>
      </w:pPr>
    </w:p>
    <w:p w:rsidR="00B86ACA" w:rsidRPr="00FE2690" w:rsidRDefault="00334476" w:rsidP="00683F0C">
      <w:pPr>
        <w:jc w:val="both"/>
        <w:rPr>
          <w:rFonts w:ascii="Arial" w:hAnsi="Arial" w:cs="Arial"/>
          <w:sz w:val="22"/>
          <w:szCs w:val="22"/>
        </w:rPr>
      </w:pPr>
      <w:r w:rsidRPr="00FE2690">
        <w:rPr>
          <w:rFonts w:ascii="Arial" w:hAnsi="Arial" w:cs="Arial"/>
          <w:sz w:val="22"/>
          <w:szCs w:val="22"/>
        </w:rPr>
        <w:t>Aun</w:t>
      </w:r>
      <w:r w:rsidR="00B86ACA" w:rsidRPr="00FE2690">
        <w:rPr>
          <w:rFonts w:ascii="Arial" w:hAnsi="Arial" w:cs="Arial"/>
          <w:sz w:val="22"/>
          <w:szCs w:val="22"/>
        </w:rPr>
        <w:t xml:space="preserve"> así, con estas precisiones</w:t>
      </w:r>
      <w:r w:rsidRPr="00FE2690">
        <w:rPr>
          <w:rFonts w:ascii="Arial" w:hAnsi="Arial" w:cs="Arial"/>
          <w:sz w:val="22"/>
          <w:szCs w:val="22"/>
        </w:rPr>
        <w:t>, la SDDE</w:t>
      </w:r>
      <w:r w:rsidR="00B86ACA" w:rsidRPr="00FE2690">
        <w:rPr>
          <w:rFonts w:ascii="Arial" w:hAnsi="Arial" w:cs="Arial"/>
          <w:sz w:val="22"/>
          <w:szCs w:val="22"/>
        </w:rPr>
        <w:t xml:space="preserve"> dent</w:t>
      </w:r>
      <w:r w:rsidRPr="00FE2690">
        <w:rPr>
          <w:rFonts w:ascii="Arial" w:hAnsi="Arial" w:cs="Arial"/>
          <w:sz w:val="22"/>
          <w:szCs w:val="22"/>
        </w:rPr>
        <w:t>ro de su diagnóstico identificó</w:t>
      </w:r>
      <w:r w:rsidR="00B86ACA" w:rsidRPr="00FE2690">
        <w:rPr>
          <w:rFonts w:ascii="Arial" w:hAnsi="Arial" w:cs="Arial"/>
          <w:sz w:val="22"/>
          <w:szCs w:val="22"/>
        </w:rPr>
        <w:t xml:space="preserve"> que puede hacer mayor eficiente</w:t>
      </w:r>
      <w:r w:rsidRPr="00FE2690">
        <w:rPr>
          <w:rFonts w:ascii="Arial" w:hAnsi="Arial" w:cs="Arial"/>
          <w:sz w:val="22"/>
          <w:szCs w:val="22"/>
        </w:rPr>
        <w:t xml:space="preserve"> su participación adelantando procesos de formación y capacitación, y de alistamiento financiero de las ideas de emprendimiento y de aquellas unidades productivas que hacen parte de estos procesos formativos, con el fin de aumentar las posibilidades de beneficio de</w:t>
      </w:r>
      <w:r w:rsidR="00625DA2" w:rsidRPr="00FE2690">
        <w:rPr>
          <w:rFonts w:ascii="Arial" w:hAnsi="Arial" w:cs="Arial"/>
          <w:sz w:val="22"/>
          <w:szCs w:val="22"/>
        </w:rPr>
        <w:t xml:space="preserve"> su incorporación al ecosistema. En este sentido</w:t>
      </w:r>
      <w:r w:rsidR="00190543" w:rsidRPr="00FE2690">
        <w:rPr>
          <w:rFonts w:ascii="Arial" w:hAnsi="Arial" w:cs="Arial"/>
          <w:sz w:val="22"/>
          <w:szCs w:val="22"/>
        </w:rPr>
        <w:t>,</w:t>
      </w:r>
      <w:r w:rsidR="00625DA2" w:rsidRPr="00FE2690">
        <w:rPr>
          <w:rFonts w:ascii="Arial" w:hAnsi="Arial" w:cs="Arial"/>
          <w:sz w:val="22"/>
          <w:szCs w:val="22"/>
        </w:rPr>
        <w:t xml:space="preserve"> se viene desarrollando la estrategia con diferentes actores de cadenas de valor como por ejemplo la de abasteci</w:t>
      </w:r>
      <w:r w:rsidR="00B13738" w:rsidRPr="00FE2690">
        <w:rPr>
          <w:rFonts w:ascii="Arial" w:hAnsi="Arial" w:cs="Arial"/>
          <w:sz w:val="22"/>
          <w:szCs w:val="22"/>
        </w:rPr>
        <w:t xml:space="preserve">miento alimentario en la ciudad, donde se han vinculados diferentes actores, especialmente aquellos que han estado marginados </w:t>
      </w:r>
      <w:r w:rsidR="005427F1" w:rsidRPr="00FE2690">
        <w:rPr>
          <w:rFonts w:ascii="Arial" w:hAnsi="Arial" w:cs="Arial"/>
          <w:sz w:val="22"/>
          <w:szCs w:val="22"/>
        </w:rPr>
        <w:t xml:space="preserve">de ésta </w:t>
      </w:r>
      <w:r w:rsidR="00B13738" w:rsidRPr="00FE2690">
        <w:rPr>
          <w:rFonts w:ascii="Arial" w:hAnsi="Arial" w:cs="Arial"/>
          <w:sz w:val="22"/>
          <w:szCs w:val="22"/>
        </w:rPr>
        <w:t>o en desventaja</w:t>
      </w:r>
      <w:r w:rsidR="005427F1" w:rsidRPr="00FE2690">
        <w:rPr>
          <w:rFonts w:ascii="Arial" w:hAnsi="Arial" w:cs="Arial"/>
          <w:sz w:val="22"/>
          <w:szCs w:val="22"/>
        </w:rPr>
        <w:t xml:space="preserve"> frente a otros actores (intermediarios).</w:t>
      </w:r>
    </w:p>
    <w:p w:rsidR="00F952A1" w:rsidRPr="00FE2690" w:rsidRDefault="00F952A1" w:rsidP="00683F0C">
      <w:pPr>
        <w:jc w:val="both"/>
        <w:rPr>
          <w:rFonts w:ascii="Arial" w:hAnsi="Arial" w:cs="Arial"/>
          <w:sz w:val="22"/>
          <w:szCs w:val="22"/>
        </w:rPr>
      </w:pPr>
    </w:p>
    <w:p w:rsidR="005427F1" w:rsidRPr="00FE2690" w:rsidRDefault="005427F1" w:rsidP="00683F0C">
      <w:pPr>
        <w:jc w:val="both"/>
        <w:rPr>
          <w:rFonts w:ascii="Arial" w:hAnsi="Arial" w:cs="Arial"/>
          <w:sz w:val="22"/>
          <w:szCs w:val="22"/>
        </w:rPr>
      </w:pPr>
      <w:r w:rsidRPr="00FE2690">
        <w:rPr>
          <w:rFonts w:ascii="Arial" w:hAnsi="Arial" w:cs="Arial"/>
          <w:sz w:val="22"/>
          <w:szCs w:val="22"/>
        </w:rPr>
        <w:t>A partir de lo anterior, se desarrollaron dos convocatorias</w:t>
      </w:r>
      <w:r w:rsidR="00BD1591" w:rsidRPr="00FE2690">
        <w:rPr>
          <w:rFonts w:ascii="Arial" w:hAnsi="Arial" w:cs="Arial"/>
          <w:sz w:val="22"/>
          <w:szCs w:val="22"/>
        </w:rPr>
        <w:t xml:space="preserve"> a tenderos, distribuidores fruver, establecimientos comerciales de alimentos, entre otros.</w:t>
      </w:r>
    </w:p>
    <w:p w:rsidR="00B86ACA" w:rsidRPr="00FE2690" w:rsidRDefault="003A1B4B" w:rsidP="00683F0C">
      <w:pPr>
        <w:jc w:val="both"/>
        <w:rPr>
          <w:rFonts w:ascii="Arial" w:hAnsi="Arial" w:cs="Arial"/>
          <w:sz w:val="22"/>
          <w:szCs w:val="22"/>
        </w:rPr>
      </w:pPr>
      <w:r w:rsidRPr="00FE2690">
        <w:rPr>
          <w:rFonts w:ascii="Arial" w:hAnsi="Arial" w:cs="Arial"/>
          <w:noProof/>
        </w:rPr>
        <w:drawing>
          <wp:anchor distT="114300" distB="114300" distL="114300" distR="114300" simplePos="0" relativeHeight="251696640" behindDoc="0" locked="0" layoutInCell="1" hidden="0" allowOverlap="1" wp14:anchorId="3A62D19D" wp14:editId="7C10354B">
            <wp:simplePos x="0" y="0"/>
            <wp:positionH relativeFrom="margin">
              <wp:posOffset>-65405</wp:posOffset>
            </wp:positionH>
            <wp:positionV relativeFrom="paragraph">
              <wp:posOffset>166370</wp:posOffset>
            </wp:positionV>
            <wp:extent cx="2798445" cy="1542415"/>
            <wp:effectExtent l="0" t="0" r="1905" b="635"/>
            <wp:wrapSquare wrapText="bothSides" distT="114300" distB="114300" distL="114300" distR="114300"/>
            <wp:docPr id="6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9"/>
                    <a:srcRect/>
                    <a:stretch>
                      <a:fillRect/>
                    </a:stretch>
                  </pic:blipFill>
                  <pic:spPr>
                    <a:xfrm>
                      <a:off x="0" y="0"/>
                      <a:ext cx="2798445" cy="1542415"/>
                    </a:xfrm>
                    <a:prstGeom prst="rect">
                      <a:avLst/>
                    </a:prstGeom>
                    <a:ln/>
                  </pic:spPr>
                </pic:pic>
              </a:graphicData>
            </a:graphic>
            <wp14:sizeRelH relativeFrom="margin">
              <wp14:pctWidth>0</wp14:pctWidth>
            </wp14:sizeRelH>
            <wp14:sizeRelV relativeFrom="margin">
              <wp14:pctHeight>0</wp14:pctHeight>
            </wp14:sizeRelV>
          </wp:anchor>
        </w:drawing>
      </w:r>
    </w:p>
    <w:p w:rsidR="00B54F5E" w:rsidRPr="00FE2690" w:rsidRDefault="00B54F5E" w:rsidP="00683F0C">
      <w:pPr>
        <w:jc w:val="both"/>
        <w:rPr>
          <w:rFonts w:ascii="Arial" w:hAnsi="Arial" w:cs="Arial"/>
          <w:sz w:val="22"/>
          <w:szCs w:val="22"/>
        </w:rPr>
      </w:pPr>
      <w:r w:rsidRPr="00FE2690">
        <w:rPr>
          <w:rFonts w:ascii="Arial" w:hAnsi="Arial" w:cs="Arial"/>
          <w:sz w:val="22"/>
          <w:szCs w:val="22"/>
        </w:rPr>
        <w:t xml:space="preserve"> </w:t>
      </w:r>
      <w:r w:rsidR="003A1B4B" w:rsidRPr="00FE2690">
        <w:rPr>
          <w:rFonts w:ascii="Arial" w:eastAsia="Arial" w:hAnsi="Arial" w:cs="Arial"/>
          <w:noProof/>
          <w:sz w:val="20"/>
          <w:szCs w:val="20"/>
        </w:rPr>
        <w:drawing>
          <wp:inline distT="114300" distB="114300" distL="114300" distR="114300" wp14:anchorId="5F31E0DB" wp14:editId="178C1E35">
            <wp:extent cx="3004148" cy="1534602"/>
            <wp:effectExtent l="0" t="0" r="6350" b="8890"/>
            <wp:docPr id="65"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0"/>
                    <a:srcRect/>
                    <a:stretch>
                      <a:fillRect/>
                    </a:stretch>
                  </pic:blipFill>
                  <pic:spPr>
                    <a:xfrm>
                      <a:off x="0" y="0"/>
                      <a:ext cx="3028631" cy="1547109"/>
                    </a:xfrm>
                    <a:prstGeom prst="rect">
                      <a:avLst/>
                    </a:prstGeom>
                    <a:ln/>
                  </pic:spPr>
                </pic:pic>
              </a:graphicData>
            </a:graphic>
          </wp:inline>
        </w:drawing>
      </w:r>
    </w:p>
    <w:p w:rsidR="00F952A1" w:rsidRPr="00FE2690" w:rsidRDefault="00F952A1" w:rsidP="00683F0C">
      <w:pPr>
        <w:jc w:val="both"/>
        <w:rPr>
          <w:rFonts w:ascii="Arial" w:hAnsi="Arial" w:cs="Arial"/>
          <w:sz w:val="22"/>
          <w:szCs w:val="22"/>
        </w:rPr>
      </w:pPr>
    </w:p>
    <w:p w:rsidR="005A04B6" w:rsidRPr="00FE2690" w:rsidRDefault="00190543" w:rsidP="00683F0C">
      <w:pPr>
        <w:jc w:val="both"/>
        <w:rPr>
          <w:rFonts w:ascii="Arial" w:hAnsi="Arial" w:cs="Arial"/>
          <w:sz w:val="22"/>
          <w:szCs w:val="22"/>
        </w:rPr>
      </w:pPr>
      <w:r w:rsidRPr="00FE2690">
        <w:rPr>
          <w:rFonts w:ascii="Arial" w:hAnsi="Arial" w:cs="Arial"/>
          <w:sz w:val="22"/>
          <w:szCs w:val="22"/>
        </w:rPr>
        <w:t>Los resultados de estas convocatorias, muestran que 197 actores hacen parte de los programas de formación y</w:t>
      </w:r>
      <w:r w:rsidR="00EC7080" w:rsidRPr="00FE2690">
        <w:rPr>
          <w:rFonts w:ascii="Arial" w:hAnsi="Arial" w:cs="Arial"/>
          <w:sz w:val="22"/>
          <w:szCs w:val="22"/>
        </w:rPr>
        <w:t xml:space="preserve"> capacitación, y </w:t>
      </w:r>
      <w:r w:rsidR="00A7485C" w:rsidRPr="00FE2690">
        <w:rPr>
          <w:rFonts w:ascii="Arial" w:hAnsi="Arial" w:cs="Arial"/>
          <w:sz w:val="22"/>
          <w:szCs w:val="22"/>
        </w:rPr>
        <w:t>para</w:t>
      </w:r>
      <w:r w:rsidR="00EC7080" w:rsidRPr="00FE2690">
        <w:rPr>
          <w:rFonts w:ascii="Arial" w:hAnsi="Arial" w:cs="Arial"/>
          <w:sz w:val="22"/>
          <w:szCs w:val="22"/>
        </w:rPr>
        <w:t xml:space="preserve"> </w:t>
      </w:r>
      <w:r w:rsidR="00A7485C" w:rsidRPr="00FE2690">
        <w:rPr>
          <w:rFonts w:ascii="Arial" w:hAnsi="Arial" w:cs="Arial"/>
          <w:sz w:val="22"/>
          <w:szCs w:val="22"/>
        </w:rPr>
        <w:t>quienes quieran acceder a recursos de crédito la SDDE, mediante convenio con CONFIAR, cuenta con recursos del orden de 3.500 millones de pesos.</w:t>
      </w:r>
      <w:r w:rsidR="009E2DFF" w:rsidRPr="00FE2690">
        <w:rPr>
          <w:rFonts w:ascii="Arial" w:hAnsi="Arial" w:cs="Arial"/>
          <w:sz w:val="22"/>
          <w:szCs w:val="22"/>
        </w:rPr>
        <w:t xml:space="preserve"> </w:t>
      </w:r>
    </w:p>
    <w:p w:rsidR="00F952A1" w:rsidRPr="00FE2690" w:rsidRDefault="00F952A1" w:rsidP="00683F0C">
      <w:pPr>
        <w:jc w:val="both"/>
        <w:rPr>
          <w:rFonts w:ascii="Arial" w:hAnsi="Arial" w:cs="Arial"/>
          <w:sz w:val="22"/>
          <w:szCs w:val="22"/>
        </w:rPr>
      </w:pPr>
    </w:p>
    <w:p w:rsidR="000573D5" w:rsidRPr="00FE2690" w:rsidRDefault="000573D5" w:rsidP="000573D5">
      <w:pPr>
        <w:jc w:val="both"/>
        <w:rPr>
          <w:rFonts w:ascii="Arial" w:hAnsi="Arial" w:cs="Arial"/>
          <w:sz w:val="22"/>
          <w:szCs w:val="22"/>
        </w:rPr>
      </w:pPr>
      <w:r w:rsidRPr="00FE2690">
        <w:rPr>
          <w:rFonts w:ascii="Arial" w:hAnsi="Arial" w:cs="Arial"/>
          <w:b/>
          <w:bCs/>
          <w:sz w:val="22"/>
          <w:szCs w:val="22"/>
        </w:rPr>
        <w:t>Convenio 353 de 2017</w:t>
      </w:r>
    </w:p>
    <w:p w:rsidR="000573D5" w:rsidRPr="00FE2690" w:rsidRDefault="000573D5" w:rsidP="00683F0C">
      <w:pPr>
        <w:jc w:val="both"/>
        <w:rPr>
          <w:rFonts w:ascii="Arial" w:hAnsi="Arial" w:cs="Arial"/>
          <w:sz w:val="22"/>
          <w:szCs w:val="22"/>
        </w:rPr>
      </w:pPr>
    </w:p>
    <w:p w:rsidR="005A04B6" w:rsidRPr="00FE2690" w:rsidRDefault="000573D5" w:rsidP="00683F0C">
      <w:pPr>
        <w:jc w:val="both"/>
        <w:rPr>
          <w:rFonts w:ascii="Arial" w:hAnsi="Arial" w:cs="Arial"/>
          <w:sz w:val="22"/>
          <w:szCs w:val="22"/>
        </w:rPr>
      </w:pPr>
      <w:r w:rsidRPr="00FE2690">
        <w:rPr>
          <w:rFonts w:ascii="Arial" w:hAnsi="Arial" w:cs="Arial"/>
          <w:sz w:val="22"/>
          <w:szCs w:val="22"/>
        </w:rPr>
        <w:drawing>
          <wp:inline distT="0" distB="0" distL="0" distR="0" wp14:anchorId="10A5870E" wp14:editId="247D3DAE">
            <wp:extent cx="5905500" cy="1105232"/>
            <wp:effectExtent l="0" t="0" r="0" b="0"/>
            <wp:docPr id="4100" name="Imagen 13">
              <a:extLst xmlns:a="http://schemas.openxmlformats.org/drawingml/2006/main">
                <a:ext uri="{FF2B5EF4-FFF2-40B4-BE49-F238E27FC236}">
                  <a16:creationId xmlns:a16="http://schemas.microsoft.com/office/drawing/2014/main" id="{F486CAC1-C95C-409E-8CB0-75D640ECD2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F486CAC1-C95C-409E-8CB0-75D640ECD2BC}"/>
                        </a:ext>
                      </a:extLst>
                    </pic:cNvPr>
                    <pic:cNvPicPr>
                      <a:picLocks noChangeAspect="1"/>
                    </pic:cNvPicPr>
                  </pic:nvPicPr>
                  <pic:blipFill>
                    <a:blip r:embed="rId31"/>
                    <a:stretch>
                      <a:fillRect/>
                    </a:stretch>
                  </pic:blipFill>
                  <pic:spPr>
                    <a:xfrm>
                      <a:off x="0" y="0"/>
                      <a:ext cx="5911609" cy="1106375"/>
                    </a:xfrm>
                    <a:prstGeom prst="rect">
                      <a:avLst/>
                    </a:prstGeom>
                  </pic:spPr>
                </pic:pic>
              </a:graphicData>
            </a:graphic>
          </wp:inline>
        </w:drawing>
      </w:r>
    </w:p>
    <w:p w:rsidR="003A1B4B" w:rsidRPr="00FE2690" w:rsidRDefault="003A1B4B" w:rsidP="00683F0C">
      <w:pPr>
        <w:jc w:val="both"/>
        <w:rPr>
          <w:rFonts w:ascii="Arial" w:hAnsi="Arial" w:cs="Arial"/>
          <w:sz w:val="22"/>
          <w:szCs w:val="22"/>
        </w:rPr>
      </w:pPr>
    </w:p>
    <w:p w:rsidR="000573D5" w:rsidRPr="00FE2690" w:rsidRDefault="000573D5" w:rsidP="000573D5">
      <w:pPr>
        <w:jc w:val="both"/>
        <w:rPr>
          <w:rFonts w:ascii="Arial" w:hAnsi="Arial" w:cs="Arial"/>
          <w:sz w:val="22"/>
          <w:szCs w:val="22"/>
        </w:rPr>
      </w:pPr>
      <w:r w:rsidRPr="00FE2690">
        <w:rPr>
          <w:rFonts w:ascii="Arial" w:hAnsi="Arial" w:cs="Arial"/>
          <w:b/>
          <w:bCs/>
          <w:sz w:val="22"/>
          <w:szCs w:val="22"/>
        </w:rPr>
        <w:t>Nuevo Convenio 2018</w:t>
      </w:r>
    </w:p>
    <w:p w:rsidR="00B54F5E" w:rsidRPr="00FE2690" w:rsidRDefault="00B54F5E" w:rsidP="00683F0C">
      <w:pPr>
        <w:jc w:val="both"/>
        <w:rPr>
          <w:rFonts w:ascii="Arial" w:hAnsi="Arial" w:cs="Arial"/>
          <w:sz w:val="22"/>
          <w:szCs w:val="22"/>
        </w:rPr>
      </w:pPr>
    </w:p>
    <w:p w:rsidR="000573D5" w:rsidRPr="00FE2690" w:rsidRDefault="000573D5" w:rsidP="00683F0C">
      <w:pPr>
        <w:jc w:val="both"/>
        <w:rPr>
          <w:rFonts w:ascii="Arial" w:hAnsi="Arial" w:cs="Arial"/>
          <w:sz w:val="22"/>
          <w:szCs w:val="22"/>
        </w:rPr>
      </w:pPr>
      <w:r w:rsidRPr="00FE2690">
        <w:rPr>
          <w:rFonts w:ascii="Arial" w:hAnsi="Arial" w:cs="Arial"/>
          <w:sz w:val="22"/>
          <w:szCs w:val="22"/>
        </w:rPr>
        <w:drawing>
          <wp:inline distT="0" distB="0" distL="0" distR="0" wp14:anchorId="638EB1A9" wp14:editId="38D8F91F">
            <wp:extent cx="5905500" cy="1391478"/>
            <wp:effectExtent l="0" t="0" r="0" b="0"/>
            <wp:docPr id="4101" name="Imagen 17">
              <a:extLst xmlns:a="http://schemas.openxmlformats.org/drawingml/2006/main">
                <a:ext uri="{FF2B5EF4-FFF2-40B4-BE49-F238E27FC236}">
                  <a16:creationId xmlns:a16="http://schemas.microsoft.com/office/drawing/2014/main" id="{B8C4DF8B-71D0-408A-BD3B-C98FC6E6C5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a:extLst>
                        <a:ext uri="{FF2B5EF4-FFF2-40B4-BE49-F238E27FC236}">
                          <a16:creationId xmlns:a16="http://schemas.microsoft.com/office/drawing/2014/main" id="{B8C4DF8B-71D0-408A-BD3B-C98FC6E6C581}"/>
                        </a:ext>
                      </a:extLst>
                    </pic:cNvPr>
                    <pic:cNvPicPr>
                      <a:picLocks noChangeAspect="1"/>
                    </pic:cNvPicPr>
                  </pic:nvPicPr>
                  <pic:blipFill>
                    <a:blip r:embed="rId32"/>
                    <a:stretch>
                      <a:fillRect/>
                    </a:stretch>
                  </pic:blipFill>
                  <pic:spPr>
                    <a:xfrm>
                      <a:off x="0" y="0"/>
                      <a:ext cx="5912724" cy="1393180"/>
                    </a:xfrm>
                    <a:prstGeom prst="rect">
                      <a:avLst/>
                    </a:prstGeom>
                  </pic:spPr>
                </pic:pic>
              </a:graphicData>
            </a:graphic>
          </wp:inline>
        </w:drawing>
      </w:r>
    </w:p>
    <w:p w:rsidR="000573D5" w:rsidRPr="00FE2690" w:rsidRDefault="000573D5" w:rsidP="00683F0C">
      <w:pPr>
        <w:jc w:val="both"/>
        <w:rPr>
          <w:rFonts w:ascii="Arial" w:hAnsi="Arial" w:cs="Arial"/>
          <w:sz w:val="22"/>
          <w:szCs w:val="22"/>
        </w:rPr>
      </w:pPr>
    </w:p>
    <w:p w:rsidR="000573D5" w:rsidRPr="00FE2690" w:rsidRDefault="000573D5" w:rsidP="00683F0C">
      <w:pPr>
        <w:jc w:val="both"/>
        <w:rPr>
          <w:rFonts w:ascii="Arial" w:hAnsi="Arial" w:cs="Arial"/>
          <w:sz w:val="22"/>
          <w:szCs w:val="22"/>
        </w:rPr>
      </w:pPr>
    </w:p>
    <w:p w:rsidR="000573D5" w:rsidRPr="00FE2690" w:rsidRDefault="000573D5" w:rsidP="000573D5">
      <w:pPr>
        <w:jc w:val="center"/>
        <w:rPr>
          <w:rFonts w:ascii="Arial" w:hAnsi="Arial" w:cs="Arial"/>
          <w:sz w:val="22"/>
          <w:szCs w:val="22"/>
        </w:rPr>
      </w:pPr>
      <w:r w:rsidRPr="00FE2690">
        <w:rPr>
          <w:rFonts w:ascii="Arial" w:hAnsi="Arial" w:cs="Arial"/>
          <w:sz w:val="22"/>
          <w:szCs w:val="22"/>
        </w:rPr>
        <w:drawing>
          <wp:inline distT="0" distB="0" distL="0" distR="0" wp14:anchorId="1A7B8421" wp14:editId="0B062745">
            <wp:extent cx="3610822" cy="1859611"/>
            <wp:effectExtent l="0" t="0" r="8890" b="7620"/>
            <wp:docPr id="4102" name="Imagen 20">
              <a:extLst xmlns:a="http://schemas.openxmlformats.org/drawingml/2006/main">
                <a:ext uri="{FF2B5EF4-FFF2-40B4-BE49-F238E27FC236}">
                  <a16:creationId xmlns:a16="http://schemas.microsoft.com/office/drawing/2014/main" id="{8245F6FE-0D5D-4171-9A56-B9BCBF5139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a:extLst>
                        <a:ext uri="{FF2B5EF4-FFF2-40B4-BE49-F238E27FC236}">
                          <a16:creationId xmlns:a16="http://schemas.microsoft.com/office/drawing/2014/main" id="{8245F6FE-0D5D-4171-9A56-B9BCBF5139A3}"/>
                        </a:ext>
                      </a:extLst>
                    </pic:cNvPr>
                    <pic:cNvPicPr>
                      <a:picLocks noChangeAspect="1"/>
                    </pic:cNvPicPr>
                  </pic:nvPicPr>
                  <pic:blipFill>
                    <a:blip r:embed="rId33"/>
                    <a:stretch>
                      <a:fillRect/>
                    </a:stretch>
                  </pic:blipFill>
                  <pic:spPr>
                    <a:xfrm>
                      <a:off x="0" y="0"/>
                      <a:ext cx="3635686" cy="1872416"/>
                    </a:xfrm>
                    <a:prstGeom prst="rect">
                      <a:avLst/>
                    </a:prstGeom>
                  </pic:spPr>
                </pic:pic>
              </a:graphicData>
            </a:graphic>
          </wp:inline>
        </w:drawing>
      </w:r>
    </w:p>
    <w:p w:rsidR="000573D5" w:rsidRPr="00FE2690" w:rsidRDefault="000573D5" w:rsidP="00683F0C">
      <w:pPr>
        <w:jc w:val="both"/>
        <w:rPr>
          <w:rFonts w:ascii="Arial" w:hAnsi="Arial" w:cs="Arial"/>
          <w:sz w:val="22"/>
          <w:szCs w:val="22"/>
        </w:rPr>
      </w:pPr>
    </w:p>
    <w:p w:rsidR="006A2D47" w:rsidRPr="00FE2690" w:rsidRDefault="006A2D47" w:rsidP="00683F0C">
      <w:pPr>
        <w:jc w:val="both"/>
        <w:rPr>
          <w:rFonts w:ascii="Arial" w:hAnsi="Arial" w:cs="Arial"/>
          <w:b/>
          <w:sz w:val="22"/>
          <w:szCs w:val="22"/>
        </w:rPr>
      </w:pPr>
      <w:r w:rsidRPr="00FE2690">
        <w:rPr>
          <w:rFonts w:ascii="Arial" w:hAnsi="Arial" w:cs="Arial"/>
          <w:b/>
          <w:sz w:val="22"/>
          <w:szCs w:val="22"/>
        </w:rPr>
        <w:t>2. DESARROLLO ECONOMICO SUSTENTABLE</w:t>
      </w:r>
    </w:p>
    <w:p w:rsidR="006A2D47" w:rsidRPr="00FE2690" w:rsidRDefault="006A2D47" w:rsidP="00683F0C">
      <w:pPr>
        <w:jc w:val="both"/>
        <w:rPr>
          <w:rFonts w:ascii="Arial" w:hAnsi="Arial" w:cs="Arial"/>
          <w:b/>
          <w:sz w:val="22"/>
          <w:szCs w:val="22"/>
        </w:rPr>
      </w:pPr>
      <w:r w:rsidRPr="00FE2690">
        <w:rPr>
          <w:rFonts w:ascii="Arial" w:hAnsi="Arial" w:cs="Arial"/>
          <w:b/>
          <w:sz w:val="22"/>
          <w:szCs w:val="22"/>
        </w:rPr>
        <w:t>2.1 Promotor de alternativas económicas innovadoras.</w:t>
      </w:r>
    </w:p>
    <w:p w:rsidR="006A2D47" w:rsidRPr="00FE2690" w:rsidRDefault="006A2D47" w:rsidP="00683F0C">
      <w:pPr>
        <w:pBdr>
          <w:top w:val="single" w:sz="4" w:space="1" w:color="auto"/>
          <w:left w:val="single" w:sz="4" w:space="4" w:color="auto"/>
          <w:bottom w:val="single" w:sz="4" w:space="1" w:color="auto"/>
          <w:right w:val="single" w:sz="4" w:space="4" w:color="auto"/>
        </w:pBdr>
        <w:shd w:val="clear" w:color="auto" w:fill="000000" w:themeFill="text1"/>
        <w:jc w:val="both"/>
        <w:rPr>
          <w:rFonts w:ascii="Arial" w:hAnsi="Arial" w:cs="Arial"/>
          <w:b/>
          <w:sz w:val="22"/>
          <w:szCs w:val="22"/>
          <w:u w:val="single"/>
        </w:rPr>
      </w:pPr>
      <w:r w:rsidRPr="00FE2690">
        <w:rPr>
          <w:rFonts w:ascii="Arial" w:hAnsi="Arial" w:cs="Arial"/>
          <w:b/>
          <w:sz w:val="22"/>
          <w:szCs w:val="22"/>
          <w:u w:val="single"/>
        </w:rPr>
        <w:t xml:space="preserve">2.1.4 Alternativas económicas para vendedores informales en espacio público  </w:t>
      </w:r>
      <w:r w:rsidRPr="00FE2690">
        <w:rPr>
          <w:rFonts w:ascii="Arial" w:hAnsi="Arial" w:cs="Arial"/>
          <w:b/>
          <w:sz w:val="22"/>
          <w:szCs w:val="22"/>
          <w:highlight w:val="red"/>
          <w:u w:val="single"/>
        </w:rPr>
        <w:t>IPES</w:t>
      </w:r>
    </w:p>
    <w:p w:rsidR="007421B0" w:rsidRPr="00FE2690" w:rsidRDefault="007421B0" w:rsidP="00683F0C">
      <w:pPr>
        <w:jc w:val="both"/>
        <w:rPr>
          <w:rFonts w:ascii="Arial" w:hAnsi="Arial" w:cs="Arial"/>
          <w:sz w:val="22"/>
          <w:szCs w:val="22"/>
          <w:u w:val="single"/>
        </w:rPr>
      </w:pPr>
    </w:p>
    <w:tbl>
      <w:tblPr>
        <w:tblW w:w="10075" w:type="dxa"/>
        <w:tblInd w:w="60" w:type="dxa"/>
        <w:tblCellMar>
          <w:left w:w="70" w:type="dxa"/>
          <w:right w:w="70" w:type="dxa"/>
        </w:tblCellMar>
        <w:tblLook w:val="04A0" w:firstRow="1" w:lastRow="0" w:firstColumn="1" w:lastColumn="0" w:noHBand="0" w:noVBand="1"/>
      </w:tblPr>
      <w:tblGrid>
        <w:gridCol w:w="3290"/>
        <w:gridCol w:w="6785"/>
      </w:tblGrid>
      <w:tr w:rsidR="00683F0C" w:rsidRPr="00FE2690" w:rsidTr="007421B0">
        <w:trPr>
          <w:trHeight w:val="332"/>
        </w:trPr>
        <w:tc>
          <w:tcPr>
            <w:tcW w:w="3290" w:type="dxa"/>
            <w:tcBorders>
              <w:top w:val="single" w:sz="8" w:space="0" w:color="C0C0C0"/>
              <w:left w:val="single" w:sz="8" w:space="0" w:color="C0C0C0"/>
              <w:bottom w:val="single" w:sz="8" w:space="0" w:color="C0C0C0"/>
              <w:right w:val="single" w:sz="8" w:space="0" w:color="C0C0C0"/>
            </w:tcBorders>
            <w:shd w:val="clear" w:color="000000" w:fill="C0C0C0"/>
            <w:vAlign w:val="center"/>
            <w:hideMark/>
          </w:tcPr>
          <w:p w:rsidR="007421B0" w:rsidRPr="00FE2690" w:rsidRDefault="007421B0" w:rsidP="00683F0C">
            <w:pPr>
              <w:rPr>
                <w:rFonts w:ascii="Arial" w:hAnsi="Arial" w:cs="Arial"/>
                <w:sz w:val="22"/>
                <w:szCs w:val="22"/>
              </w:rPr>
            </w:pPr>
            <w:r w:rsidRPr="00FE2690">
              <w:rPr>
                <w:rFonts w:ascii="Arial" w:hAnsi="Arial" w:cs="Arial"/>
                <w:sz w:val="22"/>
                <w:szCs w:val="22"/>
              </w:rPr>
              <w:t>Parámetro Medición</w:t>
            </w:r>
          </w:p>
        </w:tc>
        <w:tc>
          <w:tcPr>
            <w:tcW w:w="6785" w:type="dxa"/>
            <w:tcBorders>
              <w:top w:val="single" w:sz="8" w:space="0" w:color="C0C0C0"/>
              <w:left w:val="nil"/>
              <w:bottom w:val="single" w:sz="8" w:space="0" w:color="C0C0C0"/>
              <w:right w:val="single" w:sz="8" w:space="0" w:color="C0C0C0"/>
            </w:tcBorders>
            <w:shd w:val="clear" w:color="000000" w:fill="C0C0C0"/>
            <w:vAlign w:val="center"/>
            <w:hideMark/>
          </w:tcPr>
          <w:p w:rsidR="007421B0" w:rsidRPr="00FE2690" w:rsidRDefault="007421B0" w:rsidP="00683F0C">
            <w:pPr>
              <w:rPr>
                <w:rFonts w:ascii="Arial" w:hAnsi="Arial" w:cs="Arial"/>
                <w:sz w:val="22"/>
                <w:szCs w:val="22"/>
              </w:rPr>
            </w:pPr>
            <w:r w:rsidRPr="00FE2690">
              <w:rPr>
                <w:rFonts w:ascii="Arial" w:hAnsi="Arial" w:cs="Arial"/>
                <w:sz w:val="22"/>
                <w:szCs w:val="22"/>
              </w:rPr>
              <w:t>Parámetro Pregunta</w:t>
            </w:r>
          </w:p>
        </w:tc>
      </w:tr>
      <w:tr w:rsidR="00683F0C" w:rsidRPr="00FE2690" w:rsidTr="007421B0">
        <w:trPr>
          <w:trHeight w:val="521"/>
        </w:trPr>
        <w:tc>
          <w:tcPr>
            <w:tcW w:w="3290" w:type="dxa"/>
            <w:tcBorders>
              <w:top w:val="single" w:sz="8" w:space="0" w:color="C0C0C0"/>
              <w:left w:val="single" w:sz="8" w:space="0" w:color="C0C0C0"/>
              <w:bottom w:val="single" w:sz="8" w:space="0" w:color="C0C0C0"/>
              <w:right w:val="single" w:sz="8" w:space="0" w:color="C0C0C0"/>
            </w:tcBorders>
            <w:shd w:val="clear" w:color="auto" w:fill="auto"/>
            <w:vAlign w:val="center"/>
            <w:hideMark/>
          </w:tcPr>
          <w:p w:rsidR="007421B0" w:rsidRPr="00FE2690" w:rsidRDefault="007421B0" w:rsidP="00683F0C">
            <w:pPr>
              <w:rPr>
                <w:rFonts w:ascii="Arial" w:hAnsi="Arial" w:cs="Arial"/>
                <w:sz w:val="22"/>
                <w:szCs w:val="22"/>
              </w:rPr>
            </w:pPr>
            <w:r w:rsidRPr="00FE2690">
              <w:rPr>
                <w:rFonts w:ascii="Arial" w:hAnsi="Arial" w:cs="Arial"/>
                <w:sz w:val="22"/>
                <w:szCs w:val="22"/>
              </w:rPr>
              <w:t>Alternativas económicas para vendedores informales</w:t>
            </w:r>
          </w:p>
        </w:tc>
        <w:tc>
          <w:tcPr>
            <w:tcW w:w="6785" w:type="dxa"/>
            <w:tcBorders>
              <w:top w:val="nil"/>
              <w:left w:val="nil"/>
              <w:bottom w:val="single" w:sz="8" w:space="0" w:color="C0C0C0"/>
              <w:right w:val="single" w:sz="8" w:space="0" w:color="C0C0C0"/>
            </w:tcBorders>
            <w:shd w:val="clear" w:color="auto" w:fill="auto"/>
            <w:vAlign w:val="center"/>
            <w:hideMark/>
          </w:tcPr>
          <w:p w:rsidR="007421B0" w:rsidRPr="00FE2690" w:rsidRDefault="007421B0" w:rsidP="00683F0C">
            <w:pPr>
              <w:rPr>
                <w:rFonts w:ascii="Arial" w:hAnsi="Arial" w:cs="Arial"/>
                <w:sz w:val="22"/>
                <w:szCs w:val="22"/>
              </w:rPr>
            </w:pPr>
            <w:r w:rsidRPr="00FE2690">
              <w:rPr>
                <w:rFonts w:ascii="Arial" w:hAnsi="Arial" w:cs="Arial"/>
                <w:sz w:val="22"/>
                <w:szCs w:val="22"/>
              </w:rPr>
              <w:t>¿Cuáles son las alternativas económicas que se brindan a los vendedores informales para pasar a la formalidad?</w:t>
            </w:r>
          </w:p>
        </w:tc>
      </w:tr>
    </w:tbl>
    <w:p w:rsidR="007421B0" w:rsidRPr="00FE2690" w:rsidRDefault="007421B0" w:rsidP="00683F0C">
      <w:pPr>
        <w:jc w:val="both"/>
        <w:rPr>
          <w:rFonts w:ascii="Arial" w:hAnsi="Arial" w:cs="Arial"/>
          <w:sz w:val="22"/>
          <w:szCs w:val="22"/>
          <w:u w:val="single"/>
        </w:rPr>
      </w:pPr>
    </w:p>
    <w:tbl>
      <w:tblPr>
        <w:tblW w:w="10043" w:type="dxa"/>
        <w:tblInd w:w="70" w:type="dxa"/>
        <w:tblCellMar>
          <w:left w:w="70" w:type="dxa"/>
          <w:right w:w="70" w:type="dxa"/>
        </w:tblCellMar>
        <w:tblLook w:val="04A0" w:firstRow="1" w:lastRow="0" w:firstColumn="1" w:lastColumn="0" w:noHBand="0" w:noVBand="1"/>
      </w:tblPr>
      <w:tblGrid>
        <w:gridCol w:w="3261"/>
        <w:gridCol w:w="6782"/>
      </w:tblGrid>
      <w:tr w:rsidR="00683F0C" w:rsidRPr="00FE2690" w:rsidTr="007421B0">
        <w:trPr>
          <w:trHeight w:val="292"/>
        </w:trPr>
        <w:tc>
          <w:tcPr>
            <w:tcW w:w="3261" w:type="dxa"/>
            <w:tcBorders>
              <w:top w:val="single" w:sz="8" w:space="0" w:color="C0C0C0"/>
              <w:left w:val="nil"/>
              <w:bottom w:val="nil"/>
              <w:right w:val="single" w:sz="8" w:space="0" w:color="C0C0C0"/>
            </w:tcBorders>
            <w:shd w:val="clear" w:color="000000" w:fill="C0C0C0"/>
            <w:vAlign w:val="center"/>
            <w:hideMark/>
          </w:tcPr>
          <w:p w:rsidR="007421B0" w:rsidRPr="00FE2690" w:rsidRDefault="007421B0" w:rsidP="00683F0C">
            <w:pPr>
              <w:rPr>
                <w:rFonts w:ascii="Arial" w:hAnsi="Arial" w:cs="Arial"/>
                <w:sz w:val="22"/>
                <w:szCs w:val="22"/>
              </w:rPr>
            </w:pPr>
            <w:r w:rsidRPr="00FE2690">
              <w:rPr>
                <w:rFonts w:ascii="Arial" w:hAnsi="Arial" w:cs="Arial"/>
                <w:sz w:val="22"/>
                <w:szCs w:val="22"/>
              </w:rPr>
              <w:t>Guía para responder</w:t>
            </w:r>
          </w:p>
        </w:tc>
        <w:tc>
          <w:tcPr>
            <w:tcW w:w="6782" w:type="dxa"/>
            <w:tcBorders>
              <w:top w:val="single" w:sz="8" w:space="0" w:color="C0C0C0"/>
              <w:left w:val="nil"/>
              <w:bottom w:val="nil"/>
              <w:right w:val="single" w:sz="8" w:space="0" w:color="C0C0C0"/>
            </w:tcBorders>
            <w:shd w:val="clear" w:color="000000" w:fill="C0C0C0"/>
            <w:vAlign w:val="center"/>
            <w:hideMark/>
          </w:tcPr>
          <w:p w:rsidR="007421B0" w:rsidRPr="00FE2690" w:rsidRDefault="007421B0" w:rsidP="00683F0C">
            <w:pPr>
              <w:rPr>
                <w:rFonts w:ascii="Arial" w:hAnsi="Arial" w:cs="Arial"/>
                <w:sz w:val="22"/>
                <w:szCs w:val="22"/>
              </w:rPr>
            </w:pPr>
            <w:r w:rsidRPr="00FE2690">
              <w:rPr>
                <w:rFonts w:ascii="Arial" w:hAnsi="Arial" w:cs="Arial"/>
                <w:sz w:val="22"/>
                <w:szCs w:val="22"/>
              </w:rPr>
              <w:t>Evidencia</w:t>
            </w:r>
          </w:p>
        </w:tc>
      </w:tr>
      <w:tr w:rsidR="00683F0C" w:rsidRPr="00FE2690" w:rsidTr="007421B0">
        <w:trPr>
          <w:trHeight w:val="1418"/>
        </w:trPr>
        <w:tc>
          <w:tcPr>
            <w:tcW w:w="3261" w:type="dxa"/>
            <w:tcBorders>
              <w:top w:val="nil"/>
              <w:left w:val="nil"/>
              <w:bottom w:val="single" w:sz="8" w:space="0" w:color="C0C0C0"/>
              <w:right w:val="single" w:sz="8" w:space="0" w:color="C0C0C0"/>
            </w:tcBorders>
            <w:shd w:val="clear" w:color="auto" w:fill="auto"/>
            <w:vAlign w:val="center"/>
            <w:hideMark/>
          </w:tcPr>
          <w:p w:rsidR="007421B0" w:rsidRPr="00FE2690" w:rsidRDefault="007421B0" w:rsidP="00683F0C">
            <w:pPr>
              <w:rPr>
                <w:rFonts w:ascii="Arial" w:hAnsi="Arial" w:cs="Arial"/>
                <w:sz w:val="22"/>
                <w:szCs w:val="22"/>
              </w:rPr>
            </w:pPr>
            <w:r w:rsidRPr="00FE2690">
              <w:rPr>
                <w:rFonts w:ascii="Arial" w:hAnsi="Arial" w:cs="Arial"/>
                <w:sz w:val="22"/>
                <w:szCs w:val="22"/>
              </w:rPr>
              <w:t>El Gobierno Distrital ejecuta estrategias  para la formalización de los vendedores informales, y cuenta con resultados documentados y consolidados.</w:t>
            </w:r>
          </w:p>
        </w:tc>
        <w:tc>
          <w:tcPr>
            <w:tcW w:w="6782" w:type="dxa"/>
            <w:tcBorders>
              <w:top w:val="nil"/>
              <w:left w:val="nil"/>
              <w:bottom w:val="single" w:sz="8" w:space="0" w:color="C0C0C0"/>
              <w:right w:val="nil"/>
            </w:tcBorders>
            <w:shd w:val="clear" w:color="auto" w:fill="auto"/>
            <w:vAlign w:val="center"/>
            <w:hideMark/>
          </w:tcPr>
          <w:p w:rsidR="007421B0" w:rsidRPr="00FE2690" w:rsidRDefault="007421B0" w:rsidP="00683F0C">
            <w:pPr>
              <w:rPr>
                <w:rFonts w:ascii="Arial" w:hAnsi="Arial" w:cs="Arial"/>
                <w:sz w:val="22"/>
                <w:szCs w:val="22"/>
              </w:rPr>
            </w:pPr>
            <w:r w:rsidRPr="00FE2690">
              <w:rPr>
                <w:rFonts w:ascii="Arial" w:hAnsi="Arial" w:cs="Arial"/>
                <w:sz w:val="22"/>
                <w:szCs w:val="22"/>
              </w:rPr>
              <w:t>Plan de trabajo, proyecto documentado, con objetivos por cada estrategia, metas y alcance.  Numero de vendedores atendidos, afiliados, reubicados. Informe de resultados con número de personas vinculadas al proyecto de formalización derivados de las acciones de la administración distrital. Evidencia física de las acciones para la formalización llevadas a cabo.</w:t>
            </w:r>
          </w:p>
        </w:tc>
      </w:tr>
    </w:tbl>
    <w:p w:rsidR="007421B0" w:rsidRPr="00FE2690" w:rsidRDefault="007421B0" w:rsidP="00683F0C">
      <w:pPr>
        <w:jc w:val="both"/>
        <w:rPr>
          <w:rFonts w:ascii="Arial" w:hAnsi="Arial" w:cs="Arial"/>
          <w:sz w:val="22"/>
          <w:szCs w:val="22"/>
          <w:u w:val="single"/>
        </w:rPr>
      </w:pPr>
    </w:p>
    <w:p w:rsidR="00BE679F" w:rsidRPr="00FE2690" w:rsidRDefault="00BE679F" w:rsidP="00BE679F">
      <w:pPr>
        <w:pStyle w:val="Textoindependiente"/>
        <w:ind w:right="-139"/>
        <w:jc w:val="both"/>
        <w:rPr>
          <w:rFonts w:eastAsia="Calibri"/>
          <w:b/>
          <w:bCs/>
          <w:color w:val="000000"/>
        </w:rPr>
      </w:pPr>
      <w:r w:rsidRPr="00FE2690">
        <w:rPr>
          <w:color w:val="000000"/>
        </w:rPr>
        <w:t xml:space="preserve">En cumplimiento de la misión institucional, las áreas que contribuyeron directamente con el cumplimiento de las metas del Plan de Desarrollo “Bogotá mejor para todos 2016-2020”, la </w:t>
      </w:r>
      <w:r w:rsidRPr="00FE2690">
        <w:rPr>
          <w:b/>
          <w:color w:val="000000"/>
        </w:rPr>
        <w:t>SUBDIRECCIÓN GESTION DE REDES SOCIALES E</w:t>
      </w:r>
      <w:r w:rsidRPr="00FE2690">
        <w:rPr>
          <w:b/>
          <w:color w:val="000000"/>
          <w:spacing w:val="-7"/>
        </w:rPr>
        <w:t xml:space="preserve"> </w:t>
      </w:r>
      <w:r w:rsidRPr="00FE2690">
        <w:rPr>
          <w:b/>
          <w:color w:val="000000"/>
        </w:rPr>
        <w:t>INFORMALIDAD</w:t>
      </w:r>
      <w:bookmarkStart w:id="0" w:name="_bookmark18"/>
      <w:bookmarkEnd w:id="0"/>
      <w:r w:rsidRPr="00FE2690">
        <w:rPr>
          <w:b/>
          <w:color w:val="000000"/>
        </w:rPr>
        <w:t>, lidera el proyecto 1078</w:t>
      </w:r>
      <w:r w:rsidRPr="00FE2690">
        <w:rPr>
          <w:color w:val="000000"/>
        </w:rPr>
        <w:t xml:space="preserve"> Generación de Alternativas Comerciales Alternativas. </w:t>
      </w:r>
    </w:p>
    <w:p w:rsidR="00BE679F" w:rsidRPr="00FE2690" w:rsidRDefault="00BE679F" w:rsidP="00BE679F">
      <w:pPr>
        <w:jc w:val="both"/>
        <w:rPr>
          <w:rFonts w:ascii="Arial" w:hAnsi="Arial" w:cs="Arial"/>
          <w:color w:val="000000"/>
        </w:rPr>
      </w:pPr>
    </w:p>
    <w:p w:rsidR="00BE679F" w:rsidRPr="00FE2690" w:rsidRDefault="00BE679F" w:rsidP="00BE679F">
      <w:pPr>
        <w:jc w:val="both"/>
        <w:rPr>
          <w:rFonts w:ascii="Arial" w:hAnsi="Arial" w:cs="Arial"/>
          <w:color w:val="000000"/>
        </w:rPr>
      </w:pPr>
      <w:r w:rsidRPr="00FE2690">
        <w:rPr>
          <w:rFonts w:ascii="Arial" w:hAnsi="Arial" w:cs="Arial"/>
          <w:color w:val="000000"/>
        </w:rPr>
        <w:t xml:space="preserve">El presente proyecto se orienta al problema de las actividades informales que se realizan en el espacio público para la generación de ingresos por parte de los vendedores informales, el cual se desarrolla a través de tres objetivos específicos: </w:t>
      </w:r>
    </w:p>
    <w:p w:rsidR="00BE679F" w:rsidRPr="00FE2690" w:rsidRDefault="00BE679F" w:rsidP="00BE679F">
      <w:pPr>
        <w:jc w:val="both"/>
        <w:rPr>
          <w:rFonts w:ascii="Arial" w:hAnsi="Arial" w:cs="Arial"/>
          <w:color w:val="000000"/>
        </w:rPr>
      </w:pPr>
    </w:p>
    <w:p w:rsidR="00BE679F" w:rsidRPr="00FE2690" w:rsidRDefault="00BE679F" w:rsidP="00BD09A2">
      <w:pPr>
        <w:pStyle w:val="Prrafodelista"/>
        <w:numPr>
          <w:ilvl w:val="0"/>
          <w:numId w:val="15"/>
        </w:numPr>
        <w:spacing w:after="0" w:line="240" w:lineRule="auto"/>
        <w:ind w:left="360"/>
        <w:contextualSpacing/>
        <w:jc w:val="both"/>
        <w:rPr>
          <w:rFonts w:ascii="Arial" w:hAnsi="Arial" w:cs="Arial"/>
          <w:color w:val="000000"/>
        </w:rPr>
      </w:pPr>
      <w:r w:rsidRPr="00FE2690">
        <w:rPr>
          <w:rFonts w:ascii="Arial" w:hAnsi="Arial" w:cs="Arial"/>
          <w:color w:val="000000"/>
        </w:rPr>
        <w:t>Generar alternativas comerciales transitorias para los vendedores informales.</w:t>
      </w:r>
    </w:p>
    <w:p w:rsidR="00BE679F" w:rsidRPr="00FE2690" w:rsidRDefault="00BE679F" w:rsidP="00BD09A2">
      <w:pPr>
        <w:pStyle w:val="Prrafodelista"/>
        <w:numPr>
          <w:ilvl w:val="0"/>
          <w:numId w:val="15"/>
        </w:numPr>
        <w:spacing w:after="0" w:line="240" w:lineRule="auto"/>
        <w:ind w:left="360"/>
        <w:contextualSpacing/>
        <w:jc w:val="both"/>
        <w:rPr>
          <w:rFonts w:ascii="Arial" w:hAnsi="Arial" w:cs="Arial"/>
          <w:color w:val="000000"/>
        </w:rPr>
      </w:pPr>
      <w:r w:rsidRPr="00FE2690">
        <w:rPr>
          <w:rFonts w:ascii="Arial" w:hAnsi="Arial" w:cs="Arial"/>
          <w:color w:val="000000"/>
        </w:rPr>
        <w:lastRenderedPageBreak/>
        <w:t>Desarrollar acciones significativas en los territorios para asegurar la prestación de los servicios de la entidad a la población sujeto de atención.</w:t>
      </w:r>
    </w:p>
    <w:p w:rsidR="00BE679F" w:rsidRPr="00FE2690" w:rsidRDefault="00BE679F" w:rsidP="00BD09A2">
      <w:pPr>
        <w:pStyle w:val="Prrafodelista"/>
        <w:numPr>
          <w:ilvl w:val="0"/>
          <w:numId w:val="15"/>
        </w:numPr>
        <w:spacing w:after="0" w:line="240" w:lineRule="auto"/>
        <w:ind w:left="360"/>
        <w:contextualSpacing/>
        <w:jc w:val="both"/>
        <w:rPr>
          <w:rFonts w:ascii="Arial" w:hAnsi="Arial" w:cs="Arial"/>
          <w:color w:val="000000"/>
        </w:rPr>
      </w:pPr>
      <w:r w:rsidRPr="00FE2690">
        <w:rPr>
          <w:rFonts w:ascii="Arial" w:hAnsi="Arial" w:cs="Arial"/>
          <w:color w:val="000000"/>
        </w:rPr>
        <w:t>Promover alianzas estratégicas entre el IPES, las instituciones públicas y privadas, ONG nacionales e internacionales y los vendedores informales con el fin de facilitar la interlocución para complementar la oferta de servicios de la entidad. Su implementación permite responder a las situaciones de vulnerabilidad relacionadas con pobreza y desempleo del vendedor y su familia.</w:t>
      </w:r>
    </w:p>
    <w:p w:rsidR="00BE679F" w:rsidRPr="00FE2690" w:rsidRDefault="00BE679F" w:rsidP="00BE679F">
      <w:pPr>
        <w:pStyle w:val="Prrafodelista"/>
        <w:spacing w:after="0"/>
        <w:ind w:left="0"/>
        <w:jc w:val="both"/>
        <w:rPr>
          <w:rFonts w:ascii="Arial" w:eastAsia="Times New Roman" w:hAnsi="Arial" w:cs="Arial"/>
          <w:color w:val="000000"/>
          <w:sz w:val="24"/>
          <w:szCs w:val="24"/>
        </w:rPr>
      </w:pPr>
    </w:p>
    <w:p w:rsidR="00BE679F" w:rsidRPr="009F5390" w:rsidRDefault="00BE679F" w:rsidP="00BE679F">
      <w:pPr>
        <w:pStyle w:val="Prrafodelista"/>
        <w:spacing w:after="0"/>
        <w:ind w:left="0"/>
        <w:jc w:val="both"/>
        <w:rPr>
          <w:rFonts w:ascii="Arial" w:hAnsi="Arial" w:cs="Arial"/>
          <w:b/>
          <w:color w:val="000000"/>
        </w:rPr>
      </w:pPr>
      <w:r w:rsidRPr="009F5390">
        <w:rPr>
          <w:rFonts w:ascii="Arial" w:hAnsi="Arial" w:cs="Arial"/>
          <w:b/>
          <w:color w:val="000000"/>
        </w:rPr>
        <w:t>Nombre Del Proyecto</w:t>
      </w:r>
      <w:r w:rsidRPr="009F5390">
        <w:rPr>
          <w:rFonts w:ascii="Arial" w:hAnsi="Arial" w:cs="Arial"/>
          <w:b/>
          <w:color w:val="000000"/>
          <w:spacing w:val="-3"/>
        </w:rPr>
        <w:t xml:space="preserve"> </w:t>
      </w:r>
      <w:r w:rsidRPr="009F5390">
        <w:rPr>
          <w:rFonts w:ascii="Arial" w:hAnsi="Arial" w:cs="Arial"/>
          <w:b/>
          <w:color w:val="000000"/>
        </w:rPr>
        <w:t>1078</w:t>
      </w:r>
    </w:p>
    <w:p w:rsidR="00BE679F" w:rsidRPr="009F5390" w:rsidRDefault="00BE679F" w:rsidP="00BE679F">
      <w:pPr>
        <w:jc w:val="both"/>
        <w:rPr>
          <w:rFonts w:ascii="Arial" w:hAnsi="Arial" w:cs="Arial"/>
          <w:color w:val="000000"/>
          <w:sz w:val="22"/>
          <w:szCs w:val="22"/>
        </w:rPr>
      </w:pPr>
    </w:p>
    <w:p w:rsidR="00BE679F" w:rsidRPr="009F5390" w:rsidRDefault="00BE679F" w:rsidP="00BE679F">
      <w:pPr>
        <w:jc w:val="both"/>
        <w:rPr>
          <w:rFonts w:ascii="Arial" w:hAnsi="Arial" w:cs="Arial"/>
          <w:color w:val="000000"/>
          <w:sz w:val="22"/>
          <w:szCs w:val="22"/>
        </w:rPr>
      </w:pPr>
      <w:r w:rsidRPr="009F5390">
        <w:rPr>
          <w:rFonts w:ascii="Arial" w:hAnsi="Arial" w:cs="Arial"/>
          <w:color w:val="000000"/>
          <w:sz w:val="22"/>
          <w:szCs w:val="22"/>
        </w:rPr>
        <w:t>Este proyecto se denomina Generación de Alternativas Comerciales Alternativas, el cual busca brindar a la población de vendedores informales que hacen ocupación indebida del espacio público y que cumplen con los requisitos establecidos por la entidad la oportunidad de acceder a los diferentes formatos comerciales transitorios con el fin de que generen un ingreso. Simultáneamente este vendedor informal, beneficiario de una alternativa comercial transitoria tendrá que participar de uno de los dos procesos que la entidad le ofrece y cuya finalidad es abandonar el espacio público, así:</w:t>
      </w:r>
    </w:p>
    <w:p w:rsidR="00BE679F" w:rsidRPr="009F5390" w:rsidRDefault="00BE679F" w:rsidP="00BE679F">
      <w:pPr>
        <w:ind w:left="360"/>
        <w:jc w:val="both"/>
        <w:rPr>
          <w:rFonts w:ascii="Arial" w:hAnsi="Arial" w:cs="Arial"/>
          <w:color w:val="000000"/>
          <w:sz w:val="22"/>
          <w:szCs w:val="22"/>
        </w:rPr>
      </w:pPr>
      <w:r w:rsidRPr="009F5390">
        <w:rPr>
          <w:rFonts w:ascii="Arial" w:hAnsi="Arial" w:cs="Arial"/>
          <w:color w:val="000000"/>
          <w:sz w:val="22"/>
          <w:szCs w:val="22"/>
        </w:rPr>
        <w:t xml:space="preserve"> </w:t>
      </w:r>
    </w:p>
    <w:p w:rsidR="00BE679F" w:rsidRPr="009F5390" w:rsidRDefault="00BE679F" w:rsidP="00BE679F">
      <w:pPr>
        <w:jc w:val="both"/>
        <w:rPr>
          <w:rFonts w:ascii="Arial" w:hAnsi="Arial" w:cs="Arial"/>
          <w:color w:val="000000"/>
          <w:sz w:val="22"/>
          <w:szCs w:val="22"/>
        </w:rPr>
      </w:pPr>
      <w:r w:rsidRPr="009F5390">
        <w:rPr>
          <w:rFonts w:ascii="Arial" w:hAnsi="Arial" w:cs="Arial"/>
          <w:b/>
          <w:color w:val="000000"/>
          <w:sz w:val="22"/>
          <w:szCs w:val="22"/>
        </w:rPr>
        <w:t>Emprendimiento:</w:t>
      </w:r>
      <w:r w:rsidRPr="009F5390">
        <w:rPr>
          <w:rFonts w:ascii="Arial" w:hAnsi="Arial" w:cs="Arial"/>
          <w:color w:val="000000"/>
          <w:sz w:val="22"/>
          <w:szCs w:val="22"/>
        </w:rPr>
        <w:t xml:space="preserve"> El vendedor informal beneficiario de una alternativa comercial transitoria, previo cumplimiento de los requisitos establecidos, deberá participar de cada una de las fases de este proceso, enmarcadas en; formación práctica, medios de apoyo a la gestión financiera de los emprendimientos, asistencia técnica para la puesta en marcha y operación de las unidades productivas, y apoyo en la gestión comercial de las unidades productivas asistidas.</w:t>
      </w:r>
    </w:p>
    <w:p w:rsidR="00BE679F" w:rsidRPr="009F5390" w:rsidRDefault="00BE679F" w:rsidP="00BE679F">
      <w:pPr>
        <w:ind w:left="360"/>
        <w:jc w:val="both"/>
        <w:rPr>
          <w:rFonts w:ascii="Arial" w:hAnsi="Arial" w:cs="Arial"/>
          <w:color w:val="000000"/>
          <w:sz w:val="22"/>
          <w:szCs w:val="22"/>
        </w:rPr>
      </w:pPr>
    </w:p>
    <w:p w:rsidR="00BE679F" w:rsidRPr="009F5390" w:rsidRDefault="00BE679F" w:rsidP="00BE679F">
      <w:pPr>
        <w:jc w:val="both"/>
        <w:rPr>
          <w:rFonts w:ascii="Arial" w:hAnsi="Arial" w:cs="Arial"/>
          <w:color w:val="000000"/>
          <w:sz w:val="22"/>
          <w:szCs w:val="22"/>
        </w:rPr>
      </w:pPr>
      <w:r w:rsidRPr="009F5390">
        <w:rPr>
          <w:rFonts w:ascii="Arial" w:hAnsi="Arial" w:cs="Arial"/>
          <w:b/>
          <w:color w:val="000000"/>
          <w:sz w:val="22"/>
          <w:szCs w:val="22"/>
        </w:rPr>
        <w:t>Formación:</w:t>
      </w:r>
      <w:r w:rsidRPr="009F5390">
        <w:rPr>
          <w:rFonts w:ascii="Arial" w:hAnsi="Arial" w:cs="Arial"/>
          <w:color w:val="000000"/>
          <w:sz w:val="22"/>
          <w:szCs w:val="22"/>
        </w:rPr>
        <w:t xml:space="preserve"> El vendedor informal beneficiario de una alternativa comercial transitoria, previo cumplimiento de los requisitos establecidos, deberá participar en formación para el trabajo que le permita fortalecer o mejorar sus competencias genérales y específicas y de esta manera posibilitar su inserción en el sistema productivo de la ciudad.</w:t>
      </w:r>
    </w:p>
    <w:p w:rsidR="00BE679F" w:rsidRPr="009F5390" w:rsidRDefault="00BE679F" w:rsidP="00BE679F">
      <w:pPr>
        <w:ind w:left="360"/>
        <w:jc w:val="both"/>
        <w:rPr>
          <w:rFonts w:ascii="Arial" w:hAnsi="Arial" w:cs="Arial"/>
          <w:color w:val="000000"/>
          <w:sz w:val="22"/>
          <w:szCs w:val="22"/>
        </w:rPr>
      </w:pPr>
    </w:p>
    <w:p w:rsidR="00BE679F" w:rsidRPr="009F5390" w:rsidRDefault="00BE679F" w:rsidP="00BE679F">
      <w:pPr>
        <w:jc w:val="both"/>
        <w:rPr>
          <w:rFonts w:ascii="Arial" w:hAnsi="Arial" w:cs="Arial"/>
          <w:color w:val="000000"/>
          <w:sz w:val="22"/>
          <w:szCs w:val="22"/>
        </w:rPr>
      </w:pPr>
      <w:r w:rsidRPr="009F5390">
        <w:rPr>
          <w:rFonts w:ascii="Arial" w:hAnsi="Arial" w:cs="Arial"/>
          <w:color w:val="000000"/>
          <w:sz w:val="22"/>
          <w:szCs w:val="22"/>
        </w:rPr>
        <w:t>Las alternativas comerciales transitorias a disposición de la población sujetan de atención de la entidad se clasifican así: Puntos Comerciales, REDEP (Red de Prestación de Servicios al Usuario en el Espacio Público), ferias comerciales, ZAERT (Zonas de Aprovechamiento Económico Regulado Transitorias).</w:t>
      </w:r>
    </w:p>
    <w:p w:rsidR="00BE679F" w:rsidRPr="00FE2690" w:rsidRDefault="00BE679F" w:rsidP="00BE679F">
      <w:pPr>
        <w:pStyle w:val="TDC1"/>
        <w:widowControl/>
        <w:suppressLineNumbers w:val="0"/>
        <w:tabs>
          <w:tab w:val="clear" w:pos="9972"/>
          <w:tab w:val="left" w:pos="1077"/>
          <w:tab w:val="left" w:leader="dot" w:pos="8960"/>
        </w:tabs>
        <w:rPr>
          <w:rFonts w:ascii="Arial" w:hAnsi="Arial" w:cs="Arial"/>
        </w:rPr>
      </w:pPr>
    </w:p>
    <w:p w:rsidR="00BE679F" w:rsidRPr="009F5390" w:rsidRDefault="00BE679F" w:rsidP="00BE679F">
      <w:pPr>
        <w:pStyle w:val="TDC1"/>
        <w:widowControl/>
        <w:suppressLineNumbers w:val="0"/>
        <w:tabs>
          <w:tab w:val="clear" w:pos="9972"/>
          <w:tab w:val="left" w:pos="1077"/>
          <w:tab w:val="left" w:leader="dot" w:pos="8960"/>
        </w:tabs>
        <w:rPr>
          <w:rFonts w:ascii="Arial" w:hAnsi="Arial" w:cs="Arial"/>
          <w:b/>
          <w:color w:val="000000"/>
          <w:sz w:val="22"/>
          <w:szCs w:val="22"/>
          <w:lang w:val="es-CO"/>
        </w:rPr>
      </w:pPr>
      <w:hyperlink w:anchor="_bookmark19" w:history="1">
        <w:r w:rsidRPr="009F5390">
          <w:rPr>
            <w:rFonts w:ascii="Arial" w:hAnsi="Arial" w:cs="Arial"/>
            <w:b/>
            <w:color w:val="000000"/>
            <w:sz w:val="22"/>
            <w:szCs w:val="22"/>
            <w:lang w:val="es-CO"/>
          </w:rPr>
          <w:t>Metas</w:t>
        </w:r>
        <w:r w:rsidRPr="009F5390">
          <w:rPr>
            <w:rFonts w:ascii="Arial" w:hAnsi="Arial" w:cs="Arial"/>
            <w:b/>
            <w:color w:val="000000"/>
            <w:spacing w:val="-1"/>
            <w:sz w:val="22"/>
            <w:szCs w:val="22"/>
            <w:lang w:val="es-CO"/>
          </w:rPr>
          <w:t xml:space="preserve"> </w:t>
        </w:r>
        <w:r w:rsidRPr="009F5390">
          <w:rPr>
            <w:rFonts w:ascii="Arial" w:hAnsi="Arial" w:cs="Arial"/>
            <w:b/>
            <w:color w:val="000000"/>
            <w:sz w:val="22"/>
            <w:szCs w:val="22"/>
            <w:lang w:val="es-CO"/>
          </w:rPr>
          <w:t>Del</w:t>
        </w:r>
        <w:r w:rsidRPr="009F5390">
          <w:rPr>
            <w:rFonts w:ascii="Arial" w:hAnsi="Arial" w:cs="Arial"/>
            <w:b/>
            <w:color w:val="000000"/>
            <w:spacing w:val="-2"/>
            <w:sz w:val="22"/>
            <w:szCs w:val="22"/>
            <w:lang w:val="es-CO"/>
          </w:rPr>
          <w:t xml:space="preserve"> </w:t>
        </w:r>
        <w:r w:rsidRPr="009F5390">
          <w:rPr>
            <w:rFonts w:ascii="Arial" w:hAnsi="Arial" w:cs="Arial"/>
            <w:b/>
            <w:color w:val="000000"/>
            <w:sz w:val="22"/>
            <w:szCs w:val="22"/>
            <w:lang w:val="es-CO"/>
          </w:rPr>
          <w:t>Proyecto</w:t>
        </w:r>
      </w:hyperlink>
      <w:r w:rsidRPr="009F5390">
        <w:rPr>
          <w:rFonts w:ascii="Arial" w:hAnsi="Arial" w:cs="Arial"/>
          <w:b/>
          <w:color w:val="000000"/>
          <w:sz w:val="22"/>
          <w:szCs w:val="22"/>
          <w:lang w:val="es-CO"/>
        </w:rPr>
        <w:t xml:space="preserve"> </w:t>
      </w:r>
    </w:p>
    <w:p w:rsidR="00BE679F" w:rsidRPr="009F5390" w:rsidRDefault="00BE679F" w:rsidP="00BE679F">
      <w:pPr>
        <w:rPr>
          <w:rFonts w:ascii="Arial" w:hAnsi="Arial" w:cs="Arial"/>
          <w:b/>
          <w:color w:val="000000"/>
          <w:sz w:val="22"/>
          <w:szCs w:val="22"/>
        </w:rPr>
      </w:pPr>
    </w:p>
    <w:p w:rsidR="00BE679F" w:rsidRPr="009F5390" w:rsidRDefault="00BE679F" w:rsidP="00BE679F">
      <w:pPr>
        <w:jc w:val="center"/>
        <w:rPr>
          <w:rFonts w:ascii="Arial" w:hAnsi="Arial" w:cs="Arial"/>
          <w:b/>
          <w:color w:val="000000"/>
          <w:sz w:val="22"/>
          <w:szCs w:val="22"/>
        </w:rPr>
      </w:pPr>
      <w:r w:rsidRPr="009F5390">
        <w:rPr>
          <w:rFonts w:ascii="Arial" w:hAnsi="Arial" w:cs="Arial"/>
          <w:b/>
          <w:color w:val="000000"/>
          <w:sz w:val="22"/>
          <w:szCs w:val="22"/>
        </w:rPr>
        <w:t>Metas del Proyecto durante la vigencia 2018</w:t>
      </w:r>
    </w:p>
    <w:tbl>
      <w:tblPr>
        <w:tblW w:w="9356" w:type="dxa"/>
        <w:tblInd w:w="-5"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ayout w:type="fixed"/>
        <w:tblCellMar>
          <w:left w:w="0" w:type="dxa"/>
          <w:right w:w="0" w:type="dxa"/>
        </w:tblCellMar>
        <w:tblLook w:val="01E0" w:firstRow="1" w:lastRow="1" w:firstColumn="1" w:lastColumn="1" w:noHBand="0" w:noVBand="0"/>
      </w:tblPr>
      <w:tblGrid>
        <w:gridCol w:w="2694"/>
        <w:gridCol w:w="5103"/>
        <w:gridCol w:w="1559"/>
      </w:tblGrid>
      <w:tr w:rsidR="00BE679F" w:rsidRPr="00FE2690" w:rsidTr="00CF45CE">
        <w:trPr>
          <w:trHeight w:val="213"/>
          <w:tblHeader/>
        </w:trPr>
        <w:tc>
          <w:tcPr>
            <w:tcW w:w="9356" w:type="dxa"/>
            <w:gridSpan w:val="3"/>
            <w:shd w:val="clear" w:color="auto" w:fill="D9D9D9"/>
            <w:vAlign w:val="center"/>
          </w:tcPr>
          <w:p w:rsidR="00BE679F" w:rsidRPr="00FE2690" w:rsidRDefault="00BE679F" w:rsidP="00DE0525">
            <w:pPr>
              <w:pStyle w:val="TableParagraph"/>
              <w:ind w:left="108" w:right="93"/>
              <w:jc w:val="center"/>
              <w:rPr>
                <w:b/>
                <w:sz w:val="20"/>
                <w:szCs w:val="20"/>
                <w:lang w:val="es-CO"/>
              </w:rPr>
            </w:pPr>
            <w:r w:rsidRPr="00FE2690">
              <w:rPr>
                <w:b/>
                <w:sz w:val="20"/>
                <w:szCs w:val="20"/>
                <w:lang w:val="es-CO"/>
              </w:rPr>
              <w:t xml:space="preserve">  METAS DEL PROYECTO</w:t>
            </w:r>
          </w:p>
        </w:tc>
      </w:tr>
      <w:tr w:rsidR="00BE679F" w:rsidRPr="00FE2690" w:rsidTr="00CF45CE">
        <w:trPr>
          <w:trHeight w:val="418"/>
          <w:tblHeader/>
        </w:trPr>
        <w:tc>
          <w:tcPr>
            <w:tcW w:w="2694" w:type="dxa"/>
            <w:shd w:val="clear" w:color="auto" w:fill="F2F2F2"/>
            <w:vAlign w:val="center"/>
          </w:tcPr>
          <w:p w:rsidR="00BE679F" w:rsidRPr="00FE2690" w:rsidRDefault="00BE679F" w:rsidP="00DE0525">
            <w:pPr>
              <w:pStyle w:val="TableParagraph"/>
              <w:jc w:val="center"/>
              <w:rPr>
                <w:b/>
                <w:sz w:val="16"/>
                <w:szCs w:val="20"/>
                <w:lang w:val="es-CO"/>
              </w:rPr>
            </w:pPr>
            <w:r w:rsidRPr="00FE2690">
              <w:rPr>
                <w:b/>
                <w:sz w:val="16"/>
                <w:szCs w:val="20"/>
                <w:lang w:val="es-CO"/>
              </w:rPr>
              <w:t xml:space="preserve">  METAS DE LA VIGENCIA</w:t>
            </w:r>
          </w:p>
        </w:tc>
        <w:tc>
          <w:tcPr>
            <w:tcW w:w="5103" w:type="dxa"/>
            <w:shd w:val="clear" w:color="auto" w:fill="F2F2F2"/>
            <w:vAlign w:val="center"/>
          </w:tcPr>
          <w:p w:rsidR="00BE679F" w:rsidRPr="00FE2690" w:rsidRDefault="00BE679F" w:rsidP="00DE0525">
            <w:pPr>
              <w:pStyle w:val="TableParagraph"/>
              <w:ind w:left="105"/>
              <w:jc w:val="center"/>
              <w:rPr>
                <w:b/>
                <w:sz w:val="16"/>
                <w:szCs w:val="20"/>
                <w:lang w:val="es-CO"/>
              </w:rPr>
            </w:pPr>
            <w:r w:rsidRPr="00FE2690">
              <w:rPr>
                <w:b/>
                <w:sz w:val="16"/>
                <w:szCs w:val="20"/>
                <w:lang w:val="es-CO"/>
              </w:rPr>
              <w:t>ACTIVIDADES DESARROLLADAS</w:t>
            </w:r>
          </w:p>
        </w:tc>
        <w:tc>
          <w:tcPr>
            <w:tcW w:w="1559" w:type="dxa"/>
            <w:shd w:val="clear" w:color="auto" w:fill="F2F2F2"/>
            <w:vAlign w:val="center"/>
          </w:tcPr>
          <w:p w:rsidR="00BE679F" w:rsidRPr="00FE2690" w:rsidRDefault="00BE679F" w:rsidP="00DE0525">
            <w:pPr>
              <w:pStyle w:val="TableParagraph"/>
              <w:ind w:left="108" w:right="93"/>
              <w:jc w:val="center"/>
              <w:rPr>
                <w:b/>
                <w:sz w:val="16"/>
                <w:szCs w:val="20"/>
                <w:lang w:val="es-CO"/>
              </w:rPr>
            </w:pPr>
            <w:r w:rsidRPr="00FE2690">
              <w:rPr>
                <w:b/>
                <w:sz w:val="16"/>
                <w:szCs w:val="20"/>
                <w:lang w:val="es-CO"/>
              </w:rPr>
              <w:t>% DE CUMPLIMIENTO</w:t>
            </w:r>
          </w:p>
        </w:tc>
      </w:tr>
      <w:tr w:rsidR="00BE679F" w:rsidRPr="00FE2690" w:rsidTr="00DE0525">
        <w:trPr>
          <w:trHeight w:val="182"/>
        </w:trPr>
        <w:tc>
          <w:tcPr>
            <w:tcW w:w="2694" w:type="dxa"/>
            <w:shd w:val="clear" w:color="auto" w:fill="auto"/>
            <w:vAlign w:val="center"/>
          </w:tcPr>
          <w:p w:rsidR="00BE679F" w:rsidRPr="00FE2690" w:rsidRDefault="00BE679F" w:rsidP="00DE0525">
            <w:pPr>
              <w:pStyle w:val="TableParagraph"/>
              <w:ind w:left="107"/>
              <w:jc w:val="both"/>
              <w:rPr>
                <w:sz w:val="20"/>
                <w:szCs w:val="20"/>
                <w:lang w:val="es-CO"/>
              </w:rPr>
            </w:pPr>
            <w:r w:rsidRPr="00FE2690">
              <w:rPr>
                <w:sz w:val="20"/>
                <w:szCs w:val="20"/>
                <w:lang w:val="es-CO"/>
              </w:rPr>
              <w:t xml:space="preserve">Brindar </w:t>
            </w:r>
            <w:r w:rsidRPr="00FE2690">
              <w:rPr>
                <w:b/>
                <w:sz w:val="20"/>
                <w:szCs w:val="20"/>
                <w:lang w:val="es-CO"/>
              </w:rPr>
              <w:t>267</w:t>
            </w:r>
            <w:r w:rsidRPr="00FE2690">
              <w:rPr>
                <w:sz w:val="20"/>
                <w:szCs w:val="20"/>
                <w:lang w:val="es-CO"/>
              </w:rPr>
              <w:t xml:space="preserve"> Alternativas Comerciales Transitorias en Puntos Comerciales y la Red de Prestación de Servicios al Usuario del Espacio Público REDEP (Quioscos y Puntos de Encuentro) y Zonas de Aprovechamiento Económico Reguladas Temporales -ZAERT.</w:t>
            </w:r>
          </w:p>
        </w:tc>
        <w:tc>
          <w:tcPr>
            <w:tcW w:w="5103" w:type="dxa"/>
            <w:shd w:val="clear" w:color="auto" w:fill="auto"/>
            <w:vAlign w:val="center"/>
          </w:tcPr>
          <w:p w:rsidR="00BE679F" w:rsidRPr="00FE2690" w:rsidRDefault="00BE679F" w:rsidP="00DE0525">
            <w:pPr>
              <w:pStyle w:val="TableParagraph"/>
              <w:ind w:left="107"/>
              <w:jc w:val="both"/>
              <w:rPr>
                <w:sz w:val="20"/>
                <w:szCs w:val="20"/>
                <w:lang w:val="es-CO"/>
              </w:rPr>
            </w:pPr>
            <w:r w:rsidRPr="00FE2690">
              <w:rPr>
                <w:sz w:val="20"/>
                <w:szCs w:val="20"/>
                <w:lang w:val="es-CO"/>
              </w:rPr>
              <w:t xml:space="preserve">Asignación de </w:t>
            </w:r>
            <w:r w:rsidRPr="00FE2690">
              <w:rPr>
                <w:b/>
                <w:sz w:val="20"/>
                <w:szCs w:val="20"/>
                <w:lang w:val="es-CO"/>
              </w:rPr>
              <w:t>267</w:t>
            </w:r>
            <w:r w:rsidRPr="00FE2690">
              <w:rPr>
                <w:sz w:val="20"/>
                <w:szCs w:val="20"/>
                <w:lang w:val="es-CO"/>
              </w:rPr>
              <w:t xml:space="preserve"> alternativas comerciales distribuidas así: </w:t>
            </w:r>
          </w:p>
          <w:p w:rsidR="00BE679F" w:rsidRPr="00FE2690" w:rsidRDefault="00BE679F" w:rsidP="00DE0525">
            <w:pPr>
              <w:pStyle w:val="TableParagraph"/>
              <w:ind w:left="107"/>
              <w:jc w:val="both"/>
              <w:rPr>
                <w:sz w:val="20"/>
                <w:szCs w:val="20"/>
                <w:lang w:val="es-CO"/>
              </w:rPr>
            </w:pPr>
            <w:r w:rsidRPr="00FE2690">
              <w:rPr>
                <w:b/>
                <w:sz w:val="20"/>
                <w:szCs w:val="20"/>
                <w:lang w:val="es-CO"/>
              </w:rPr>
              <w:t>124</w:t>
            </w:r>
            <w:r w:rsidRPr="00FE2690">
              <w:rPr>
                <w:sz w:val="20"/>
                <w:szCs w:val="20"/>
                <w:lang w:val="es-CO"/>
              </w:rPr>
              <w:t xml:space="preserve"> módulos en Quioscos</w:t>
            </w:r>
          </w:p>
          <w:p w:rsidR="00BE679F" w:rsidRPr="00FE2690" w:rsidRDefault="00BE679F" w:rsidP="00DE0525">
            <w:pPr>
              <w:pStyle w:val="TableParagraph"/>
              <w:ind w:left="107"/>
              <w:jc w:val="both"/>
              <w:rPr>
                <w:sz w:val="20"/>
                <w:szCs w:val="20"/>
                <w:lang w:val="es-CO"/>
              </w:rPr>
            </w:pPr>
            <w:r w:rsidRPr="00FE2690">
              <w:rPr>
                <w:b/>
                <w:sz w:val="20"/>
                <w:szCs w:val="20"/>
                <w:lang w:val="es-CO"/>
              </w:rPr>
              <w:t>107</w:t>
            </w:r>
            <w:r w:rsidRPr="00FE2690">
              <w:rPr>
                <w:sz w:val="20"/>
                <w:szCs w:val="20"/>
                <w:lang w:val="es-CO"/>
              </w:rPr>
              <w:t xml:space="preserve"> Puntos Comerciales</w:t>
            </w:r>
          </w:p>
          <w:p w:rsidR="00BE679F" w:rsidRPr="00FE2690" w:rsidRDefault="00BE679F" w:rsidP="00DE0525">
            <w:pPr>
              <w:pStyle w:val="TableParagraph"/>
              <w:ind w:left="107"/>
              <w:jc w:val="both"/>
              <w:rPr>
                <w:sz w:val="20"/>
                <w:szCs w:val="20"/>
                <w:lang w:val="es-CO"/>
              </w:rPr>
            </w:pPr>
            <w:r w:rsidRPr="00FE2690">
              <w:rPr>
                <w:b/>
                <w:sz w:val="20"/>
                <w:szCs w:val="20"/>
                <w:lang w:val="es-CO"/>
              </w:rPr>
              <w:t>18</w:t>
            </w:r>
            <w:r w:rsidRPr="00FE2690">
              <w:rPr>
                <w:sz w:val="20"/>
                <w:szCs w:val="20"/>
                <w:lang w:val="es-CO"/>
              </w:rPr>
              <w:t xml:space="preserve"> módulos en Puntos de Encuentro</w:t>
            </w:r>
          </w:p>
          <w:p w:rsidR="00BE679F" w:rsidRPr="00FE2690" w:rsidRDefault="00BE679F" w:rsidP="00DE0525">
            <w:pPr>
              <w:pStyle w:val="TableParagraph"/>
              <w:ind w:left="107"/>
              <w:jc w:val="both"/>
              <w:rPr>
                <w:sz w:val="20"/>
                <w:szCs w:val="20"/>
                <w:lang w:val="es-CO"/>
              </w:rPr>
            </w:pPr>
            <w:r w:rsidRPr="00FE2690">
              <w:rPr>
                <w:b/>
                <w:sz w:val="20"/>
                <w:szCs w:val="20"/>
                <w:lang w:val="es-CO"/>
              </w:rPr>
              <w:t>18</w:t>
            </w:r>
            <w:r w:rsidRPr="00FE2690">
              <w:rPr>
                <w:sz w:val="20"/>
                <w:szCs w:val="20"/>
                <w:lang w:val="es-CO"/>
              </w:rPr>
              <w:t xml:space="preserve"> Mobiliario Semi Estacionario.</w:t>
            </w:r>
          </w:p>
        </w:tc>
        <w:tc>
          <w:tcPr>
            <w:tcW w:w="1559" w:type="dxa"/>
            <w:vAlign w:val="center"/>
          </w:tcPr>
          <w:p w:rsidR="00BE679F" w:rsidRPr="00FE2690" w:rsidRDefault="00BE679F" w:rsidP="00DE0525">
            <w:pPr>
              <w:pStyle w:val="TableParagraph"/>
              <w:jc w:val="center"/>
              <w:rPr>
                <w:sz w:val="20"/>
                <w:szCs w:val="20"/>
                <w:lang w:val="es-CO"/>
              </w:rPr>
            </w:pPr>
            <w:r w:rsidRPr="00FE2690">
              <w:rPr>
                <w:sz w:val="20"/>
                <w:szCs w:val="20"/>
                <w:lang w:val="es-CO"/>
              </w:rPr>
              <w:t>100 %</w:t>
            </w:r>
          </w:p>
        </w:tc>
      </w:tr>
      <w:tr w:rsidR="00BE679F" w:rsidRPr="00FE2690" w:rsidTr="00DE0525">
        <w:trPr>
          <w:trHeight w:val="766"/>
        </w:trPr>
        <w:tc>
          <w:tcPr>
            <w:tcW w:w="2694" w:type="dxa"/>
            <w:shd w:val="clear" w:color="auto" w:fill="auto"/>
            <w:vAlign w:val="center"/>
          </w:tcPr>
          <w:p w:rsidR="00BE679F" w:rsidRPr="00FE2690" w:rsidRDefault="00BE679F" w:rsidP="00DE0525">
            <w:pPr>
              <w:pStyle w:val="TableParagraph"/>
              <w:ind w:left="107"/>
              <w:jc w:val="both"/>
              <w:rPr>
                <w:sz w:val="20"/>
                <w:szCs w:val="20"/>
                <w:lang w:val="es-CO"/>
              </w:rPr>
            </w:pPr>
          </w:p>
          <w:p w:rsidR="00BE679F" w:rsidRPr="00FE2690" w:rsidRDefault="00BE679F" w:rsidP="00DE0525">
            <w:pPr>
              <w:pStyle w:val="TableParagraph"/>
              <w:ind w:left="107"/>
              <w:jc w:val="both"/>
              <w:rPr>
                <w:sz w:val="20"/>
                <w:szCs w:val="20"/>
                <w:lang w:val="es-CO"/>
              </w:rPr>
            </w:pPr>
            <w:r w:rsidRPr="00FE2690">
              <w:rPr>
                <w:sz w:val="20"/>
                <w:szCs w:val="20"/>
                <w:lang w:val="es-CO"/>
              </w:rPr>
              <w:t xml:space="preserve">Brindar </w:t>
            </w:r>
            <w:r w:rsidRPr="00FE2690">
              <w:rPr>
                <w:b/>
                <w:sz w:val="20"/>
                <w:szCs w:val="20"/>
                <w:lang w:val="es-CO"/>
              </w:rPr>
              <w:t>747</w:t>
            </w:r>
            <w:r w:rsidRPr="00FE2690">
              <w:rPr>
                <w:sz w:val="20"/>
                <w:szCs w:val="20"/>
                <w:lang w:val="es-CO"/>
              </w:rPr>
              <w:t xml:space="preserve"> Alternativas Comerciales</w:t>
            </w:r>
          </w:p>
          <w:p w:rsidR="00BE679F" w:rsidRPr="00FE2690" w:rsidRDefault="00BE679F" w:rsidP="00DE0525">
            <w:pPr>
              <w:pStyle w:val="TableParagraph"/>
              <w:ind w:left="107"/>
              <w:jc w:val="both"/>
              <w:rPr>
                <w:sz w:val="20"/>
                <w:szCs w:val="20"/>
                <w:lang w:val="es-CO"/>
              </w:rPr>
            </w:pPr>
            <w:r w:rsidRPr="00FE2690">
              <w:rPr>
                <w:sz w:val="20"/>
                <w:szCs w:val="20"/>
                <w:lang w:val="es-CO"/>
              </w:rPr>
              <w:lastRenderedPageBreak/>
              <w:t>Transitorias en Ferias Comerciales.</w:t>
            </w:r>
          </w:p>
          <w:p w:rsidR="00BE679F" w:rsidRPr="00FE2690" w:rsidRDefault="00BE679F" w:rsidP="00DE0525">
            <w:pPr>
              <w:pStyle w:val="TableParagraph"/>
              <w:ind w:left="107"/>
              <w:jc w:val="both"/>
              <w:rPr>
                <w:sz w:val="20"/>
                <w:szCs w:val="20"/>
                <w:lang w:val="es-CO"/>
              </w:rPr>
            </w:pPr>
          </w:p>
        </w:tc>
        <w:tc>
          <w:tcPr>
            <w:tcW w:w="5103" w:type="dxa"/>
            <w:shd w:val="clear" w:color="auto" w:fill="auto"/>
            <w:vAlign w:val="center"/>
          </w:tcPr>
          <w:p w:rsidR="00BE679F" w:rsidRPr="00FE2690" w:rsidRDefault="00BE679F" w:rsidP="00DE0525">
            <w:pPr>
              <w:pStyle w:val="TableParagraph"/>
              <w:ind w:left="107"/>
              <w:jc w:val="both"/>
              <w:rPr>
                <w:sz w:val="20"/>
                <w:szCs w:val="20"/>
                <w:lang w:val="es-CO"/>
              </w:rPr>
            </w:pPr>
            <w:r w:rsidRPr="00FE2690">
              <w:rPr>
                <w:sz w:val="20"/>
                <w:szCs w:val="20"/>
                <w:lang w:val="es-CO"/>
              </w:rPr>
              <w:lastRenderedPageBreak/>
              <w:t xml:space="preserve">Atención a </w:t>
            </w:r>
            <w:r w:rsidRPr="00FE2690">
              <w:rPr>
                <w:b/>
                <w:sz w:val="20"/>
                <w:szCs w:val="20"/>
                <w:lang w:val="es-CO"/>
              </w:rPr>
              <w:t>747</w:t>
            </w:r>
            <w:r w:rsidRPr="00FE2690">
              <w:rPr>
                <w:sz w:val="20"/>
                <w:szCs w:val="20"/>
                <w:lang w:val="es-CO"/>
              </w:rPr>
              <w:t xml:space="preserve"> vendedores informales en las ferias institucionales, así:</w:t>
            </w:r>
          </w:p>
          <w:p w:rsidR="00BE679F" w:rsidRPr="00FE2690" w:rsidRDefault="00BE679F" w:rsidP="00DE0525">
            <w:pPr>
              <w:pStyle w:val="TableParagraph"/>
              <w:ind w:left="107"/>
              <w:jc w:val="both"/>
              <w:rPr>
                <w:sz w:val="20"/>
                <w:szCs w:val="20"/>
                <w:lang w:val="es-CO"/>
              </w:rPr>
            </w:pPr>
            <w:r w:rsidRPr="00FE2690">
              <w:rPr>
                <w:b/>
                <w:sz w:val="20"/>
                <w:szCs w:val="20"/>
                <w:lang w:val="es-CO"/>
              </w:rPr>
              <w:t>558</w:t>
            </w:r>
            <w:r w:rsidRPr="00FE2690">
              <w:rPr>
                <w:sz w:val="20"/>
                <w:szCs w:val="20"/>
                <w:lang w:val="es-CO"/>
              </w:rPr>
              <w:t xml:space="preserve"> ferias temporales</w:t>
            </w:r>
          </w:p>
          <w:p w:rsidR="00BE679F" w:rsidRPr="00FE2690" w:rsidRDefault="00BE679F" w:rsidP="00DE0525">
            <w:pPr>
              <w:pStyle w:val="TableParagraph"/>
              <w:ind w:left="107"/>
              <w:jc w:val="both"/>
              <w:rPr>
                <w:sz w:val="20"/>
                <w:szCs w:val="20"/>
                <w:lang w:val="es-CO"/>
              </w:rPr>
            </w:pPr>
            <w:r w:rsidRPr="00FE2690">
              <w:rPr>
                <w:b/>
                <w:sz w:val="20"/>
                <w:szCs w:val="20"/>
                <w:lang w:val="es-CO"/>
              </w:rPr>
              <w:lastRenderedPageBreak/>
              <w:t>108</w:t>
            </w:r>
            <w:r w:rsidRPr="00FE2690">
              <w:rPr>
                <w:sz w:val="20"/>
                <w:szCs w:val="20"/>
                <w:lang w:val="es-CO"/>
              </w:rPr>
              <w:t xml:space="preserve"> feria Madrugón</w:t>
            </w:r>
          </w:p>
          <w:p w:rsidR="00BE679F" w:rsidRPr="00FE2690" w:rsidRDefault="00BE679F" w:rsidP="00DE0525">
            <w:pPr>
              <w:pStyle w:val="TableParagraph"/>
              <w:ind w:left="107"/>
              <w:jc w:val="both"/>
              <w:rPr>
                <w:sz w:val="20"/>
                <w:szCs w:val="20"/>
                <w:lang w:val="es-CO"/>
              </w:rPr>
            </w:pPr>
            <w:r w:rsidRPr="00FE2690">
              <w:rPr>
                <w:b/>
                <w:sz w:val="20"/>
                <w:szCs w:val="20"/>
                <w:lang w:val="es-CO"/>
              </w:rPr>
              <w:t>81</w:t>
            </w:r>
            <w:r w:rsidRPr="00FE2690">
              <w:rPr>
                <w:sz w:val="20"/>
                <w:szCs w:val="20"/>
                <w:lang w:val="es-CO"/>
              </w:rPr>
              <w:t xml:space="preserve"> ferias de fines de semana</w:t>
            </w:r>
          </w:p>
        </w:tc>
        <w:tc>
          <w:tcPr>
            <w:tcW w:w="1559" w:type="dxa"/>
            <w:vAlign w:val="center"/>
          </w:tcPr>
          <w:p w:rsidR="00BE679F" w:rsidRPr="00FE2690" w:rsidRDefault="00BE679F" w:rsidP="00DE0525">
            <w:pPr>
              <w:pStyle w:val="TableParagraph"/>
              <w:jc w:val="center"/>
              <w:rPr>
                <w:sz w:val="20"/>
                <w:szCs w:val="20"/>
                <w:lang w:val="es-CO"/>
              </w:rPr>
            </w:pPr>
            <w:r w:rsidRPr="00FE2690">
              <w:rPr>
                <w:sz w:val="20"/>
                <w:szCs w:val="20"/>
                <w:lang w:val="es-CO"/>
              </w:rPr>
              <w:lastRenderedPageBreak/>
              <w:t>100 %</w:t>
            </w:r>
          </w:p>
        </w:tc>
      </w:tr>
      <w:tr w:rsidR="00BE679F" w:rsidRPr="00FE2690" w:rsidTr="00DE0525">
        <w:trPr>
          <w:trHeight w:val="182"/>
        </w:trPr>
        <w:tc>
          <w:tcPr>
            <w:tcW w:w="2694" w:type="dxa"/>
            <w:shd w:val="clear" w:color="auto" w:fill="auto"/>
            <w:vAlign w:val="center"/>
          </w:tcPr>
          <w:p w:rsidR="00BE679F" w:rsidRPr="00FE2690" w:rsidRDefault="00BE679F" w:rsidP="00DE0525">
            <w:pPr>
              <w:pStyle w:val="TableParagraph"/>
              <w:ind w:left="107"/>
              <w:jc w:val="both"/>
              <w:rPr>
                <w:sz w:val="20"/>
                <w:szCs w:val="20"/>
                <w:lang w:val="es-CO"/>
              </w:rPr>
            </w:pPr>
          </w:p>
          <w:p w:rsidR="00BE679F" w:rsidRPr="00FE2690" w:rsidRDefault="00BE679F" w:rsidP="00DE0525">
            <w:pPr>
              <w:pStyle w:val="TableParagraph"/>
              <w:ind w:left="107"/>
              <w:jc w:val="both"/>
              <w:rPr>
                <w:sz w:val="20"/>
                <w:szCs w:val="20"/>
                <w:lang w:val="es-CO"/>
              </w:rPr>
            </w:pPr>
            <w:r w:rsidRPr="00FE2690">
              <w:rPr>
                <w:sz w:val="20"/>
                <w:szCs w:val="20"/>
                <w:lang w:val="es-CO"/>
              </w:rPr>
              <w:t xml:space="preserve">Implementar </w:t>
            </w:r>
            <w:r w:rsidRPr="00FE2690">
              <w:rPr>
                <w:b/>
                <w:sz w:val="20"/>
                <w:szCs w:val="20"/>
                <w:lang w:val="es-CO"/>
              </w:rPr>
              <w:t>28.57%</w:t>
            </w:r>
            <w:r w:rsidRPr="00FE2690">
              <w:rPr>
                <w:sz w:val="20"/>
                <w:szCs w:val="20"/>
                <w:lang w:val="es-CO"/>
              </w:rPr>
              <w:t xml:space="preserve"> un plan de fortalecimiento administrativo y comercial para las alternativas comerciales transitorias existentes.</w:t>
            </w:r>
          </w:p>
          <w:p w:rsidR="00BE679F" w:rsidRPr="00FE2690" w:rsidRDefault="00BE679F" w:rsidP="00DE0525">
            <w:pPr>
              <w:pStyle w:val="TableParagraph"/>
              <w:ind w:left="107"/>
              <w:jc w:val="both"/>
              <w:rPr>
                <w:sz w:val="20"/>
                <w:szCs w:val="20"/>
                <w:lang w:val="es-CO"/>
              </w:rPr>
            </w:pPr>
          </w:p>
        </w:tc>
        <w:tc>
          <w:tcPr>
            <w:tcW w:w="5103" w:type="dxa"/>
            <w:shd w:val="clear" w:color="auto" w:fill="auto"/>
            <w:vAlign w:val="center"/>
          </w:tcPr>
          <w:p w:rsidR="00BE679F" w:rsidRPr="00FE2690" w:rsidRDefault="00BE679F" w:rsidP="00DE0525">
            <w:pPr>
              <w:pStyle w:val="TableParagraph"/>
              <w:ind w:left="107"/>
              <w:jc w:val="both"/>
              <w:rPr>
                <w:sz w:val="20"/>
                <w:szCs w:val="20"/>
                <w:lang w:val="es-CO"/>
              </w:rPr>
            </w:pPr>
            <w:r w:rsidRPr="00FE2690">
              <w:rPr>
                <w:sz w:val="20"/>
                <w:szCs w:val="20"/>
                <w:lang w:val="es-CO"/>
              </w:rPr>
              <w:t>Las actividades realizadas y asociadas a esta meta son:</w:t>
            </w:r>
          </w:p>
          <w:p w:rsidR="00BE679F" w:rsidRPr="00FE2690" w:rsidRDefault="00BE679F" w:rsidP="00DE0525">
            <w:pPr>
              <w:pStyle w:val="TableParagraph"/>
              <w:ind w:left="107"/>
              <w:jc w:val="both"/>
              <w:rPr>
                <w:sz w:val="20"/>
                <w:szCs w:val="20"/>
                <w:lang w:val="es-CO"/>
              </w:rPr>
            </w:pPr>
            <w:r w:rsidRPr="00FE2690">
              <w:rPr>
                <w:b/>
                <w:sz w:val="20"/>
                <w:szCs w:val="20"/>
                <w:lang w:val="es-CO"/>
              </w:rPr>
              <w:t>27.865</w:t>
            </w:r>
            <w:r w:rsidRPr="00FE2690">
              <w:rPr>
                <w:sz w:val="20"/>
                <w:szCs w:val="20"/>
                <w:lang w:val="es-CO"/>
              </w:rPr>
              <w:t xml:space="preserve"> visitas de seguimiento a las alternativas comerciales a través del formato FO – 375 de </w:t>
            </w:r>
            <w:r w:rsidRPr="00FE2690">
              <w:rPr>
                <w:b/>
                <w:sz w:val="20"/>
                <w:szCs w:val="20"/>
                <w:lang w:val="es-CO"/>
              </w:rPr>
              <w:t>20.000</w:t>
            </w:r>
            <w:r w:rsidRPr="00FE2690">
              <w:rPr>
                <w:sz w:val="20"/>
                <w:szCs w:val="20"/>
                <w:lang w:val="es-CO"/>
              </w:rPr>
              <w:t xml:space="preserve"> programadas.</w:t>
            </w:r>
          </w:p>
          <w:p w:rsidR="00BE679F" w:rsidRPr="00FE2690" w:rsidRDefault="00BE679F" w:rsidP="00DE0525">
            <w:pPr>
              <w:pStyle w:val="TableParagraph"/>
              <w:ind w:left="107"/>
              <w:jc w:val="both"/>
              <w:rPr>
                <w:sz w:val="20"/>
                <w:szCs w:val="20"/>
                <w:lang w:val="es-CO"/>
              </w:rPr>
            </w:pPr>
            <w:r w:rsidRPr="00FE2690">
              <w:rPr>
                <w:b/>
                <w:sz w:val="20"/>
                <w:szCs w:val="20"/>
                <w:lang w:val="es-CO"/>
              </w:rPr>
              <w:t>60</w:t>
            </w:r>
            <w:r w:rsidRPr="00FE2690">
              <w:rPr>
                <w:sz w:val="20"/>
                <w:szCs w:val="20"/>
                <w:lang w:val="es-CO"/>
              </w:rPr>
              <w:t xml:space="preserve"> talleres de convivencia y resolución de conflictos de </w:t>
            </w:r>
            <w:r w:rsidRPr="00FE2690">
              <w:rPr>
                <w:b/>
                <w:sz w:val="20"/>
                <w:szCs w:val="20"/>
                <w:lang w:val="es-CO"/>
              </w:rPr>
              <w:t>58</w:t>
            </w:r>
            <w:r w:rsidRPr="00FE2690">
              <w:rPr>
                <w:sz w:val="20"/>
                <w:szCs w:val="20"/>
                <w:lang w:val="es-CO"/>
              </w:rPr>
              <w:t xml:space="preserve"> programados (mejorando la convivencia entre los beneficiarios).</w:t>
            </w:r>
          </w:p>
          <w:p w:rsidR="00BE679F" w:rsidRPr="00FE2690" w:rsidRDefault="00BE679F" w:rsidP="00DE0525">
            <w:pPr>
              <w:pStyle w:val="TableParagraph"/>
              <w:ind w:left="107"/>
              <w:jc w:val="both"/>
              <w:rPr>
                <w:sz w:val="20"/>
                <w:szCs w:val="20"/>
                <w:lang w:val="es-CO"/>
              </w:rPr>
            </w:pPr>
            <w:r w:rsidRPr="00FE2690">
              <w:rPr>
                <w:b/>
                <w:sz w:val="20"/>
                <w:szCs w:val="20"/>
                <w:lang w:val="es-CO"/>
              </w:rPr>
              <w:t>17</w:t>
            </w:r>
            <w:r w:rsidRPr="00FE2690">
              <w:rPr>
                <w:sz w:val="20"/>
                <w:szCs w:val="20"/>
                <w:lang w:val="es-CO"/>
              </w:rPr>
              <w:t xml:space="preserve"> capacitaciones al personal de la subdirección para el mejoramiento de los procesos internos, de </w:t>
            </w:r>
            <w:r w:rsidRPr="00FE2690">
              <w:rPr>
                <w:b/>
                <w:sz w:val="20"/>
                <w:szCs w:val="20"/>
                <w:lang w:val="es-CO"/>
              </w:rPr>
              <w:t>12</w:t>
            </w:r>
            <w:r w:rsidRPr="00FE2690">
              <w:rPr>
                <w:sz w:val="20"/>
                <w:szCs w:val="20"/>
                <w:lang w:val="es-CO"/>
              </w:rPr>
              <w:t xml:space="preserve"> programadas.</w:t>
            </w:r>
          </w:p>
          <w:p w:rsidR="00BE679F" w:rsidRPr="00FE2690" w:rsidRDefault="00BE679F" w:rsidP="00DE0525">
            <w:pPr>
              <w:pStyle w:val="TableParagraph"/>
              <w:ind w:left="107"/>
              <w:jc w:val="both"/>
              <w:rPr>
                <w:sz w:val="20"/>
                <w:szCs w:val="20"/>
                <w:lang w:val="es-CO"/>
              </w:rPr>
            </w:pPr>
            <w:r w:rsidRPr="00FE2690">
              <w:rPr>
                <w:b/>
                <w:sz w:val="20"/>
                <w:szCs w:val="20"/>
                <w:lang w:val="es-CO"/>
              </w:rPr>
              <w:t>1.380</w:t>
            </w:r>
            <w:r w:rsidRPr="00FE2690">
              <w:rPr>
                <w:sz w:val="20"/>
                <w:szCs w:val="20"/>
                <w:lang w:val="es-CO"/>
              </w:rPr>
              <w:t xml:space="preserve"> requerimientos para la normalización de la cartera de las alternativas.</w:t>
            </w:r>
          </w:p>
          <w:p w:rsidR="00BE679F" w:rsidRPr="00FE2690" w:rsidRDefault="00BE679F" w:rsidP="00DE0525">
            <w:pPr>
              <w:pStyle w:val="TableParagraph"/>
              <w:ind w:left="107"/>
              <w:jc w:val="both"/>
              <w:rPr>
                <w:sz w:val="20"/>
                <w:szCs w:val="20"/>
                <w:lang w:val="es-CO"/>
              </w:rPr>
            </w:pPr>
            <w:r w:rsidRPr="00FE2690">
              <w:rPr>
                <w:sz w:val="20"/>
                <w:szCs w:val="20"/>
                <w:lang w:val="es-CO"/>
              </w:rPr>
              <w:t>Permanentemente se adelantan procesos pre contractuales para la celebración de los contratos de la subdirección.</w:t>
            </w:r>
          </w:p>
          <w:p w:rsidR="00BE679F" w:rsidRPr="00FE2690" w:rsidRDefault="00BE679F" w:rsidP="00DE0525">
            <w:pPr>
              <w:pStyle w:val="TableParagraph"/>
              <w:ind w:left="107"/>
              <w:jc w:val="both"/>
              <w:rPr>
                <w:sz w:val="20"/>
                <w:szCs w:val="20"/>
                <w:lang w:val="es-CO"/>
              </w:rPr>
            </w:pPr>
            <w:r w:rsidRPr="00FE2690">
              <w:rPr>
                <w:sz w:val="20"/>
                <w:szCs w:val="20"/>
                <w:lang w:val="es-CO"/>
              </w:rPr>
              <w:t>Realización de actividades para la gestión ambiental en las alternativas comerciales.</w:t>
            </w:r>
          </w:p>
          <w:p w:rsidR="00BE679F" w:rsidRPr="00FE2690" w:rsidRDefault="00BE679F" w:rsidP="00DE0525">
            <w:pPr>
              <w:pStyle w:val="TableParagraph"/>
              <w:ind w:left="107"/>
              <w:jc w:val="both"/>
              <w:rPr>
                <w:sz w:val="20"/>
                <w:szCs w:val="20"/>
                <w:lang w:val="es-CO"/>
              </w:rPr>
            </w:pPr>
            <w:r w:rsidRPr="00FE2690">
              <w:rPr>
                <w:sz w:val="20"/>
                <w:szCs w:val="20"/>
                <w:lang w:val="es-CO"/>
              </w:rPr>
              <w:t>Administración y optimización de la documentación del sistema integrado de gestión.</w:t>
            </w:r>
          </w:p>
          <w:p w:rsidR="00BE679F" w:rsidRPr="00FE2690" w:rsidRDefault="00BE679F" w:rsidP="00DE0525">
            <w:pPr>
              <w:pStyle w:val="TableParagraph"/>
              <w:ind w:left="107"/>
              <w:jc w:val="both"/>
              <w:rPr>
                <w:sz w:val="20"/>
                <w:szCs w:val="20"/>
                <w:lang w:val="es-CO"/>
              </w:rPr>
            </w:pPr>
            <w:r w:rsidRPr="00FE2690">
              <w:rPr>
                <w:sz w:val="20"/>
                <w:szCs w:val="20"/>
                <w:lang w:val="es-CO"/>
              </w:rPr>
              <w:t>Acciones para el fortalecimiento comercial de las alternativas, que mejoren el nivel de ingresos de los beneficiarios, entre otras.</w:t>
            </w:r>
          </w:p>
        </w:tc>
        <w:tc>
          <w:tcPr>
            <w:tcW w:w="1559" w:type="dxa"/>
            <w:vAlign w:val="center"/>
          </w:tcPr>
          <w:p w:rsidR="00BE679F" w:rsidRPr="00FE2690" w:rsidRDefault="00BE679F" w:rsidP="00DE0525">
            <w:pPr>
              <w:pStyle w:val="TableParagraph"/>
              <w:jc w:val="center"/>
              <w:rPr>
                <w:sz w:val="20"/>
                <w:szCs w:val="20"/>
                <w:lang w:val="es-CO"/>
              </w:rPr>
            </w:pPr>
            <w:r w:rsidRPr="00FE2690">
              <w:rPr>
                <w:sz w:val="20"/>
                <w:szCs w:val="20"/>
                <w:lang w:val="es-CO"/>
              </w:rPr>
              <w:t>100 %</w:t>
            </w:r>
          </w:p>
        </w:tc>
      </w:tr>
      <w:tr w:rsidR="00BE679F" w:rsidRPr="00FE2690" w:rsidTr="00DE0525">
        <w:trPr>
          <w:trHeight w:val="2114"/>
        </w:trPr>
        <w:tc>
          <w:tcPr>
            <w:tcW w:w="2694" w:type="dxa"/>
            <w:shd w:val="clear" w:color="auto" w:fill="auto"/>
            <w:vAlign w:val="center"/>
          </w:tcPr>
          <w:p w:rsidR="00BE679F" w:rsidRPr="00FE2690" w:rsidRDefault="00BE679F" w:rsidP="00DE0525">
            <w:pPr>
              <w:pStyle w:val="TableParagraph"/>
              <w:ind w:left="107"/>
              <w:jc w:val="both"/>
              <w:rPr>
                <w:sz w:val="20"/>
                <w:szCs w:val="20"/>
                <w:lang w:val="es-CO"/>
              </w:rPr>
            </w:pPr>
          </w:p>
          <w:p w:rsidR="00BE679F" w:rsidRPr="00FE2690" w:rsidRDefault="00BE679F" w:rsidP="00DE0525">
            <w:pPr>
              <w:pStyle w:val="TableParagraph"/>
              <w:ind w:left="107"/>
              <w:jc w:val="both"/>
              <w:rPr>
                <w:sz w:val="20"/>
                <w:szCs w:val="20"/>
                <w:lang w:val="es-CO"/>
              </w:rPr>
            </w:pPr>
            <w:r w:rsidRPr="00FE2690">
              <w:rPr>
                <w:sz w:val="20"/>
                <w:szCs w:val="20"/>
                <w:lang w:val="es-CO"/>
              </w:rPr>
              <w:t xml:space="preserve">Administrar </w:t>
            </w:r>
            <w:r w:rsidRPr="00FE2690">
              <w:rPr>
                <w:b/>
                <w:sz w:val="20"/>
                <w:szCs w:val="20"/>
                <w:lang w:val="es-CO"/>
              </w:rPr>
              <w:t>37</w:t>
            </w:r>
            <w:r w:rsidRPr="00FE2690">
              <w:rPr>
                <w:sz w:val="20"/>
                <w:szCs w:val="20"/>
                <w:lang w:val="es-CO"/>
              </w:rPr>
              <w:t xml:space="preserve"> alternativas comerciales con acciones y gastos de operación, de gestión, mantenimiento e infraestructura en Puntos Comerciales y en la REDEP (Puntos de</w:t>
            </w:r>
          </w:p>
          <w:p w:rsidR="00BE679F" w:rsidRPr="00FE2690" w:rsidRDefault="00BE679F" w:rsidP="00DE0525">
            <w:pPr>
              <w:pStyle w:val="TableParagraph"/>
              <w:ind w:left="107"/>
              <w:jc w:val="both"/>
              <w:rPr>
                <w:sz w:val="20"/>
                <w:szCs w:val="20"/>
                <w:lang w:val="es-CO"/>
              </w:rPr>
            </w:pPr>
            <w:r w:rsidRPr="00FE2690">
              <w:rPr>
                <w:sz w:val="20"/>
                <w:szCs w:val="20"/>
                <w:lang w:val="es-CO"/>
              </w:rPr>
              <w:t>Encuentro).</w:t>
            </w:r>
          </w:p>
        </w:tc>
        <w:tc>
          <w:tcPr>
            <w:tcW w:w="5103" w:type="dxa"/>
            <w:shd w:val="clear" w:color="auto" w:fill="auto"/>
            <w:vAlign w:val="center"/>
          </w:tcPr>
          <w:p w:rsidR="00BE679F" w:rsidRPr="00FE2690" w:rsidRDefault="00BE679F" w:rsidP="00DE0525">
            <w:pPr>
              <w:pStyle w:val="TableParagraph"/>
              <w:ind w:left="107"/>
              <w:jc w:val="both"/>
              <w:rPr>
                <w:sz w:val="20"/>
                <w:szCs w:val="20"/>
                <w:lang w:val="es-CO"/>
              </w:rPr>
            </w:pPr>
            <w:r w:rsidRPr="00FE2690">
              <w:rPr>
                <w:sz w:val="20"/>
                <w:szCs w:val="20"/>
                <w:lang w:val="es-CO"/>
              </w:rPr>
              <w:t>Actividades permanentes para la administración de 33 Puntos Comerciales y 4 Puntos de Encuentro; relacionadas con el proyecto de inversión para su funcionamiento normal en términos de servicios de vigilancia, aseo, transporte y servicios públicos; así como también, el talento humano necesario para realizar el seguimiento tanto a las alternativas comerciales, como a la población sujeta de atención que se beneficia de las mismas.</w:t>
            </w:r>
          </w:p>
        </w:tc>
        <w:tc>
          <w:tcPr>
            <w:tcW w:w="1559" w:type="dxa"/>
            <w:vAlign w:val="center"/>
          </w:tcPr>
          <w:p w:rsidR="00BE679F" w:rsidRPr="00FE2690" w:rsidRDefault="00BE679F" w:rsidP="00DE0525">
            <w:pPr>
              <w:pStyle w:val="TableParagraph"/>
              <w:jc w:val="center"/>
              <w:rPr>
                <w:sz w:val="20"/>
                <w:szCs w:val="20"/>
                <w:lang w:val="es-CO"/>
              </w:rPr>
            </w:pPr>
            <w:r w:rsidRPr="00FE2690">
              <w:rPr>
                <w:sz w:val="20"/>
                <w:szCs w:val="20"/>
                <w:lang w:val="es-CO"/>
              </w:rPr>
              <w:t>100 %</w:t>
            </w:r>
          </w:p>
        </w:tc>
      </w:tr>
      <w:tr w:rsidR="00BE679F" w:rsidRPr="00FE2690" w:rsidTr="00DE0525">
        <w:trPr>
          <w:trHeight w:val="103"/>
        </w:trPr>
        <w:tc>
          <w:tcPr>
            <w:tcW w:w="9356" w:type="dxa"/>
            <w:gridSpan w:val="3"/>
            <w:shd w:val="clear" w:color="auto" w:fill="D9D9D9"/>
            <w:vAlign w:val="center"/>
          </w:tcPr>
          <w:p w:rsidR="00BE679F" w:rsidRPr="00FE2690" w:rsidRDefault="00BE679F" w:rsidP="00DE0525">
            <w:pPr>
              <w:pStyle w:val="TableParagraph"/>
              <w:jc w:val="center"/>
              <w:rPr>
                <w:b/>
                <w:sz w:val="20"/>
                <w:szCs w:val="20"/>
                <w:lang w:val="es-CO"/>
              </w:rPr>
            </w:pPr>
            <w:r w:rsidRPr="00FE2690">
              <w:rPr>
                <w:b/>
                <w:sz w:val="20"/>
                <w:szCs w:val="20"/>
                <w:lang w:val="es-CO"/>
              </w:rPr>
              <w:t>METAS DE GESTIÓN</w:t>
            </w:r>
          </w:p>
        </w:tc>
      </w:tr>
      <w:tr w:rsidR="00BE679F" w:rsidRPr="00FE2690" w:rsidTr="00DE0525">
        <w:trPr>
          <w:trHeight w:val="182"/>
        </w:trPr>
        <w:tc>
          <w:tcPr>
            <w:tcW w:w="2694" w:type="dxa"/>
            <w:shd w:val="clear" w:color="auto" w:fill="F2F2F2"/>
            <w:vAlign w:val="center"/>
          </w:tcPr>
          <w:p w:rsidR="00BE679F" w:rsidRPr="00FE2690" w:rsidRDefault="00BE679F" w:rsidP="00DE0525">
            <w:pPr>
              <w:pStyle w:val="TableParagraph"/>
              <w:jc w:val="center"/>
              <w:rPr>
                <w:b/>
                <w:sz w:val="16"/>
                <w:szCs w:val="20"/>
                <w:lang w:val="es-CO"/>
              </w:rPr>
            </w:pPr>
            <w:r w:rsidRPr="00FE2690">
              <w:rPr>
                <w:b/>
                <w:sz w:val="16"/>
                <w:szCs w:val="20"/>
                <w:lang w:val="es-CO"/>
              </w:rPr>
              <w:t xml:space="preserve">  METAS DE LA VIGENCIA</w:t>
            </w:r>
          </w:p>
        </w:tc>
        <w:tc>
          <w:tcPr>
            <w:tcW w:w="5103" w:type="dxa"/>
            <w:shd w:val="clear" w:color="auto" w:fill="F2F2F2"/>
            <w:vAlign w:val="center"/>
          </w:tcPr>
          <w:p w:rsidR="00BE679F" w:rsidRPr="00FE2690" w:rsidRDefault="00BE679F" w:rsidP="00DE0525">
            <w:pPr>
              <w:pStyle w:val="TableParagraph"/>
              <w:ind w:left="105"/>
              <w:jc w:val="center"/>
              <w:rPr>
                <w:b/>
                <w:sz w:val="16"/>
                <w:szCs w:val="20"/>
                <w:lang w:val="es-CO"/>
              </w:rPr>
            </w:pPr>
            <w:r w:rsidRPr="00FE2690">
              <w:rPr>
                <w:b/>
                <w:sz w:val="16"/>
                <w:szCs w:val="20"/>
                <w:lang w:val="es-CO"/>
              </w:rPr>
              <w:t>ACTIVIDADES DESARROLLADAS</w:t>
            </w:r>
          </w:p>
        </w:tc>
        <w:tc>
          <w:tcPr>
            <w:tcW w:w="1559" w:type="dxa"/>
            <w:shd w:val="clear" w:color="auto" w:fill="F2F2F2"/>
            <w:vAlign w:val="center"/>
          </w:tcPr>
          <w:p w:rsidR="00BE679F" w:rsidRPr="00FE2690" w:rsidRDefault="00BE679F" w:rsidP="00DE0525">
            <w:pPr>
              <w:pStyle w:val="TableParagraph"/>
              <w:ind w:left="108" w:right="93"/>
              <w:jc w:val="center"/>
              <w:rPr>
                <w:b/>
                <w:sz w:val="16"/>
                <w:szCs w:val="20"/>
                <w:lang w:val="es-CO"/>
              </w:rPr>
            </w:pPr>
            <w:r w:rsidRPr="00FE2690">
              <w:rPr>
                <w:b/>
                <w:sz w:val="16"/>
                <w:szCs w:val="20"/>
                <w:lang w:val="es-CO"/>
              </w:rPr>
              <w:t>% DE CUMPLIMIENTO</w:t>
            </w:r>
          </w:p>
        </w:tc>
      </w:tr>
      <w:tr w:rsidR="00BE679F" w:rsidRPr="00FE2690" w:rsidTr="00DE0525">
        <w:trPr>
          <w:trHeight w:val="182"/>
        </w:trPr>
        <w:tc>
          <w:tcPr>
            <w:tcW w:w="2694" w:type="dxa"/>
            <w:shd w:val="clear" w:color="auto" w:fill="auto"/>
            <w:vAlign w:val="center"/>
          </w:tcPr>
          <w:p w:rsidR="00BE679F" w:rsidRPr="00FE2690" w:rsidRDefault="00BE679F" w:rsidP="00DE0525">
            <w:pPr>
              <w:pStyle w:val="TableParagraph"/>
              <w:ind w:left="107"/>
              <w:jc w:val="both"/>
              <w:rPr>
                <w:sz w:val="20"/>
                <w:szCs w:val="20"/>
                <w:lang w:val="es-CO"/>
              </w:rPr>
            </w:pPr>
            <w:r w:rsidRPr="00FE2690">
              <w:rPr>
                <w:sz w:val="20"/>
                <w:szCs w:val="20"/>
                <w:lang w:val="es-CO"/>
              </w:rPr>
              <w:t xml:space="preserve">Identificar a </w:t>
            </w:r>
            <w:r w:rsidRPr="00FE2690">
              <w:rPr>
                <w:b/>
                <w:sz w:val="20"/>
                <w:szCs w:val="20"/>
                <w:lang w:val="es-CO"/>
              </w:rPr>
              <w:t>16.000</w:t>
            </w:r>
            <w:r w:rsidRPr="00FE2690">
              <w:rPr>
                <w:sz w:val="20"/>
                <w:szCs w:val="20"/>
                <w:lang w:val="es-CO"/>
              </w:rPr>
              <w:t xml:space="preserve"> vendedores informales en el espacio público, con el fin de dar cumplimiento a la misionalidad y funciones del IPES”.</w:t>
            </w:r>
          </w:p>
        </w:tc>
        <w:tc>
          <w:tcPr>
            <w:tcW w:w="5103" w:type="dxa"/>
            <w:shd w:val="clear" w:color="auto" w:fill="auto"/>
            <w:vAlign w:val="center"/>
          </w:tcPr>
          <w:p w:rsidR="00BE679F" w:rsidRPr="00FE2690" w:rsidRDefault="00BE679F" w:rsidP="00DE0525">
            <w:pPr>
              <w:pStyle w:val="TableParagraph"/>
              <w:ind w:left="107"/>
              <w:jc w:val="both"/>
              <w:rPr>
                <w:sz w:val="20"/>
                <w:szCs w:val="20"/>
                <w:lang w:val="es-CO"/>
              </w:rPr>
            </w:pPr>
            <w:r w:rsidRPr="00FE2690">
              <w:rPr>
                <w:sz w:val="20"/>
                <w:szCs w:val="20"/>
                <w:lang w:val="es-CO"/>
              </w:rPr>
              <w:t xml:space="preserve">Identificación, caracterización y registro de </w:t>
            </w:r>
            <w:r w:rsidRPr="00FE2690">
              <w:rPr>
                <w:b/>
                <w:sz w:val="20"/>
                <w:szCs w:val="20"/>
                <w:lang w:val="es-CO"/>
              </w:rPr>
              <w:t>16.562</w:t>
            </w:r>
            <w:r w:rsidRPr="00FE2690">
              <w:rPr>
                <w:sz w:val="20"/>
                <w:szCs w:val="20"/>
                <w:lang w:val="es-CO"/>
              </w:rPr>
              <w:t xml:space="preserve"> vendedores informales que realizan sus actividades en el espacio público de la Ciudad de Bogotá.</w:t>
            </w:r>
          </w:p>
        </w:tc>
        <w:tc>
          <w:tcPr>
            <w:tcW w:w="1559" w:type="dxa"/>
            <w:vAlign w:val="center"/>
          </w:tcPr>
          <w:p w:rsidR="00BE679F" w:rsidRPr="00FE2690" w:rsidRDefault="00BE679F" w:rsidP="00DE0525">
            <w:pPr>
              <w:pStyle w:val="TableParagraph"/>
              <w:jc w:val="center"/>
              <w:rPr>
                <w:sz w:val="20"/>
                <w:szCs w:val="20"/>
                <w:lang w:val="es-CO"/>
              </w:rPr>
            </w:pPr>
            <w:r w:rsidRPr="00FE2690">
              <w:rPr>
                <w:sz w:val="20"/>
                <w:szCs w:val="20"/>
                <w:lang w:val="es-CO"/>
              </w:rPr>
              <w:t>103.50 %</w:t>
            </w:r>
          </w:p>
        </w:tc>
      </w:tr>
      <w:tr w:rsidR="00BE679F" w:rsidRPr="00FE2690" w:rsidTr="00DE0525">
        <w:trPr>
          <w:trHeight w:val="182"/>
        </w:trPr>
        <w:tc>
          <w:tcPr>
            <w:tcW w:w="2694" w:type="dxa"/>
            <w:shd w:val="clear" w:color="auto" w:fill="auto"/>
            <w:vAlign w:val="center"/>
          </w:tcPr>
          <w:p w:rsidR="00BE679F" w:rsidRPr="00FE2690" w:rsidRDefault="00BE679F" w:rsidP="00DE0525">
            <w:pPr>
              <w:pStyle w:val="TableParagraph"/>
              <w:ind w:left="107"/>
              <w:jc w:val="both"/>
              <w:rPr>
                <w:sz w:val="20"/>
                <w:szCs w:val="20"/>
                <w:lang w:val="es-CO"/>
              </w:rPr>
            </w:pPr>
            <w:r w:rsidRPr="00FE2690">
              <w:rPr>
                <w:sz w:val="20"/>
                <w:szCs w:val="20"/>
                <w:lang w:val="es-CO"/>
              </w:rPr>
              <w:t xml:space="preserve">Ofertar a </w:t>
            </w:r>
            <w:r w:rsidRPr="00FE2690">
              <w:rPr>
                <w:b/>
                <w:sz w:val="20"/>
                <w:szCs w:val="20"/>
                <w:lang w:val="es-CO"/>
              </w:rPr>
              <w:t>12.000</w:t>
            </w:r>
            <w:r w:rsidRPr="00FE2690">
              <w:rPr>
                <w:sz w:val="20"/>
                <w:szCs w:val="20"/>
                <w:lang w:val="es-CO"/>
              </w:rPr>
              <w:t xml:space="preserve"> vendedores informales los servicios de la entidad, con el fin de dar cumplimiento a la misionalidad y funciones del IPES” plan de desarrollo Bogotá mejor para todos</w:t>
            </w:r>
          </w:p>
        </w:tc>
        <w:tc>
          <w:tcPr>
            <w:tcW w:w="5103" w:type="dxa"/>
            <w:shd w:val="clear" w:color="auto" w:fill="auto"/>
            <w:vAlign w:val="center"/>
          </w:tcPr>
          <w:p w:rsidR="00BE679F" w:rsidRPr="00FE2690" w:rsidRDefault="00BE679F" w:rsidP="00DE0525">
            <w:pPr>
              <w:pStyle w:val="TableParagraph"/>
              <w:ind w:left="107"/>
              <w:jc w:val="both"/>
              <w:rPr>
                <w:sz w:val="20"/>
                <w:szCs w:val="20"/>
                <w:lang w:val="es-CO"/>
              </w:rPr>
            </w:pPr>
            <w:r w:rsidRPr="00FE2690">
              <w:rPr>
                <w:sz w:val="20"/>
                <w:szCs w:val="20"/>
                <w:lang w:val="es-CO"/>
              </w:rPr>
              <w:t xml:space="preserve">De los </w:t>
            </w:r>
            <w:r w:rsidRPr="00FE2690">
              <w:rPr>
                <w:b/>
                <w:sz w:val="20"/>
                <w:szCs w:val="20"/>
                <w:lang w:val="es-CO"/>
              </w:rPr>
              <w:t>16.562</w:t>
            </w:r>
            <w:r w:rsidRPr="00FE2690">
              <w:rPr>
                <w:sz w:val="20"/>
                <w:szCs w:val="20"/>
                <w:lang w:val="es-CO"/>
              </w:rPr>
              <w:t xml:space="preserve"> vendedores informales identificados, </w:t>
            </w:r>
            <w:r w:rsidRPr="00FE2690">
              <w:rPr>
                <w:b/>
                <w:sz w:val="20"/>
                <w:szCs w:val="20"/>
                <w:lang w:val="es-CO"/>
              </w:rPr>
              <w:t>14.092</w:t>
            </w:r>
            <w:r w:rsidRPr="00FE2690">
              <w:rPr>
                <w:sz w:val="20"/>
                <w:szCs w:val="20"/>
                <w:lang w:val="es-CO"/>
              </w:rPr>
              <w:t xml:space="preserve"> manifestaron interés en la oferta de servicios de la Entidad.</w:t>
            </w:r>
          </w:p>
        </w:tc>
        <w:tc>
          <w:tcPr>
            <w:tcW w:w="1559" w:type="dxa"/>
            <w:vAlign w:val="center"/>
          </w:tcPr>
          <w:p w:rsidR="00BE679F" w:rsidRPr="00FE2690" w:rsidRDefault="00BE679F" w:rsidP="00DE0525">
            <w:pPr>
              <w:pStyle w:val="TableParagraph"/>
              <w:jc w:val="center"/>
              <w:rPr>
                <w:sz w:val="20"/>
                <w:szCs w:val="20"/>
                <w:lang w:val="es-CO"/>
              </w:rPr>
            </w:pPr>
            <w:r w:rsidRPr="00FE2690">
              <w:rPr>
                <w:sz w:val="20"/>
                <w:szCs w:val="20"/>
                <w:lang w:val="es-CO"/>
              </w:rPr>
              <w:t>117.40 %</w:t>
            </w:r>
          </w:p>
        </w:tc>
      </w:tr>
    </w:tbl>
    <w:p w:rsidR="00BE679F" w:rsidRPr="009F5390" w:rsidRDefault="00BE679F" w:rsidP="00BE679F">
      <w:pPr>
        <w:rPr>
          <w:rFonts w:ascii="Arial" w:hAnsi="Arial" w:cs="Arial"/>
          <w:color w:val="000000"/>
          <w:sz w:val="16"/>
          <w:szCs w:val="16"/>
        </w:rPr>
      </w:pPr>
      <w:r w:rsidRPr="009F5390">
        <w:rPr>
          <w:rFonts w:ascii="Arial" w:hAnsi="Arial" w:cs="Arial"/>
          <w:color w:val="000000"/>
          <w:sz w:val="16"/>
          <w:szCs w:val="16"/>
        </w:rPr>
        <w:t>Fuente: Subdirección Gestión Redes Sociales e Informalidad – SGRSI.</w:t>
      </w:r>
    </w:p>
    <w:p w:rsidR="00BE679F" w:rsidRPr="00FE2690" w:rsidRDefault="00BE679F" w:rsidP="00BE679F">
      <w:pPr>
        <w:pStyle w:val="TDC1"/>
        <w:tabs>
          <w:tab w:val="left" w:pos="1341"/>
          <w:tab w:val="left" w:pos="1342"/>
          <w:tab w:val="left" w:leader="dot" w:pos="8960"/>
        </w:tabs>
        <w:ind w:left="567"/>
        <w:rPr>
          <w:rFonts w:ascii="Arial" w:hAnsi="Arial" w:cs="Arial"/>
          <w:b/>
          <w:color w:val="000000"/>
          <w:lang w:val="es-CO"/>
        </w:rPr>
      </w:pPr>
    </w:p>
    <w:p w:rsidR="00BE679F" w:rsidRPr="00FE2690" w:rsidRDefault="00BE679F" w:rsidP="00BE679F">
      <w:pPr>
        <w:pStyle w:val="TDC1"/>
        <w:widowControl/>
        <w:suppressLineNumbers w:val="0"/>
        <w:tabs>
          <w:tab w:val="clear" w:pos="9972"/>
          <w:tab w:val="left" w:pos="1341"/>
          <w:tab w:val="left" w:pos="1342"/>
          <w:tab w:val="left" w:leader="dot" w:pos="8960"/>
        </w:tabs>
        <w:rPr>
          <w:rFonts w:ascii="Arial" w:hAnsi="Arial" w:cs="Arial"/>
          <w:lang w:val="es-CO"/>
        </w:rPr>
      </w:pPr>
    </w:p>
    <w:p w:rsidR="00BE679F" w:rsidRPr="009F5390" w:rsidRDefault="00BE679F" w:rsidP="00BE679F">
      <w:pPr>
        <w:pStyle w:val="TDC1"/>
        <w:widowControl/>
        <w:suppressLineNumbers w:val="0"/>
        <w:tabs>
          <w:tab w:val="clear" w:pos="9972"/>
          <w:tab w:val="left" w:pos="1341"/>
          <w:tab w:val="left" w:pos="1342"/>
          <w:tab w:val="left" w:leader="dot" w:pos="8960"/>
        </w:tabs>
        <w:rPr>
          <w:rFonts w:ascii="Arial" w:hAnsi="Arial" w:cs="Arial"/>
          <w:b/>
          <w:color w:val="000000"/>
          <w:sz w:val="22"/>
          <w:szCs w:val="22"/>
          <w:lang w:val="es-CO"/>
        </w:rPr>
      </w:pPr>
      <w:hyperlink w:anchor="_bookmark20" w:history="1">
        <w:r w:rsidRPr="009F5390">
          <w:rPr>
            <w:rFonts w:ascii="Arial" w:hAnsi="Arial" w:cs="Arial"/>
            <w:b/>
            <w:color w:val="000000"/>
            <w:sz w:val="22"/>
            <w:szCs w:val="22"/>
            <w:lang w:val="es-CO"/>
          </w:rPr>
          <w:t>Logros, Avances, Productos</w:t>
        </w:r>
        <w:r w:rsidRPr="009F5390">
          <w:rPr>
            <w:rFonts w:ascii="Arial" w:hAnsi="Arial" w:cs="Arial"/>
            <w:b/>
            <w:color w:val="000000"/>
            <w:spacing w:val="-4"/>
            <w:sz w:val="22"/>
            <w:szCs w:val="22"/>
            <w:lang w:val="es-CO"/>
          </w:rPr>
          <w:t xml:space="preserve"> </w:t>
        </w:r>
        <w:r w:rsidRPr="009F5390">
          <w:rPr>
            <w:rFonts w:ascii="Arial" w:hAnsi="Arial" w:cs="Arial"/>
            <w:b/>
            <w:color w:val="000000"/>
            <w:sz w:val="22"/>
            <w:szCs w:val="22"/>
            <w:lang w:val="es-CO"/>
          </w:rPr>
          <w:t>y</w:t>
        </w:r>
        <w:r w:rsidRPr="009F5390">
          <w:rPr>
            <w:rFonts w:ascii="Arial" w:hAnsi="Arial" w:cs="Arial"/>
            <w:b/>
            <w:color w:val="000000"/>
            <w:spacing w:val="-2"/>
            <w:sz w:val="22"/>
            <w:szCs w:val="22"/>
            <w:lang w:val="es-CO"/>
          </w:rPr>
          <w:t xml:space="preserve"> </w:t>
        </w:r>
        <w:r w:rsidRPr="009F5390">
          <w:rPr>
            <w:rFonts w:ascii="Arial" w:hAnsi="Arial" w:cs="Arial"/>
            <w:b/>
            <w:color w:val="000000"/>
            <w:sz w:val="22"/>
            <w:szCs w:val="22"/>
            <w:lang w:val="es-CO"/>
          </w:rPr>
          <w:t>Beneficios</w:t>
        </w:r>
      </w:hyperlink>
    </w:p>
    <w:p w:rsidR="00BE679F" w:rsidRPr="009F5390" w:rsidRDefault="00BE679F" w:rsidP="00BE679F">
      <w:pPr>
        <w:jc w:val="center"/>
        <w:rPr>
          <w:rFonts w:ascii="Arial" w:hAnsi="Arial" w:cs="Arial"/>
          <w:color w:val="000000"/>
          <w:sz w:val="22"/>
          <w:szCs w:val="22"/>
        </w:rPr>
      </w:pPr>
    </w:p>
    <w:p w:rsidR="00BE679F" w:rsidRPr="009F5390" w:rsidRDefault="00BE679F" w:rsidP="00BD09A2">
      <w:pPr>
        <w:pStyle w:val="Prrafodelista"/>
        <w:numPr>
          <w:ilvl w:val="0"/>
          <w:numId w:val="17"/>
        </w:numPr>
        <w:spacing w:after="0" w:line="240" w:lineRule="auto"/>
        <w:contextualSpacing/>
        <w:rPr>
          <w:rFonts w:ascii="Arial" w:hAnsi="Arial" w:cs="Arial"/>
          <w:b/>
          <w:color w:val="000000"/>
        </w:rPr>
      </w:pPr>
      <w:r w:rsidRPr="009F5390">
        <w:rPr>
          <w:rFonts w:ascii="Arial" w:hAnsi="Arial" w:cs="Arial"/>
          <w:b/>
          <w:color w:val="000000"/>
        </w:rPr>
        <w:t>Logros</w:t>
      </w:r>
    </w:p>
    <w:p w:rsidR="00BE679F" w:rsidRPr="009F5390" w:rsidRDefault="00BE679F" w:rsidP="00BE679F">
      <w:pPr>
        <w:pStyle w:val="Prrafodelista"/>
        <w:ind w:left="360"/>
        <w:rPr>
          <w:rFonts w:ascii="Arial" w:hAnsi="Arial" w:cs="Arial"/>
          <w:b/>
          <w:color w:val="000000"/>
        </w:rPr>
      </w:pPr>
    </w:p>
    <w:p w:rsidR="00BE679F" w:rsidRPr="009F5390" w:rsidRDefault="00BE679F" w:rsidP="00BE679F">
      <w:pPr>
        <w:jc w:val="both"/>
        <w:rPr>
          <w:rFonts w:ascii="Arial" w:hAnsi="Arial" w:cs="Arial"/>
          <w:color w:val="000000"/>
          <w:sz w:val="22"/>
          <w:szCs w:val="22"/>
        </w:rPr>
      </w:pPr>
      <w:r w:rsidRPr="009F5390">
        <w:rPr>
          <w:rFonts w:ascii="Arial" w:hAnsi="Arial" w:cs="Arial"/>
          <w:color w:val="000000"/>
          <w:sz w:val="22"/>
          <w:szCs w:val="22"/>
        </w:rPr>
        <w:t>Durante la vigencia esta Subdirección, además de los resultados alcanzados; obtuvo los siguientes logros:</w:t>
      </w:r>
    </w:p>
    <w:p w:rsidR="00BE679F" w:rsidRPr="009F5390" w:rsidRDefault="00BE679F" w:rsidP="00BE679F">
      <w:pPr>
        <w:jc w:val="both"/>
        <w:rPr>
          <w:rFonts w:ascii="Arial" w:hAnsi="Arial" w:cs="Arial"/>
          <w:color w:val="000000"/>
          <w:sz w:val="22"/>
          <w:szCs w:val="22"/>
        </w:rPr>
      </w:pPr>
    </w:p>
    <w:p w:rsidR="00BE679F" w:rsidRPr="009F53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9F5390">
        <w:rPr>
          <w:rFonts w:ascii="Arial" w:hAnsi="Arial" w:cs="Arial"/>
          <w:color w:val="000000"/>
        </w:rPr>
        <w:t xml:space="preserve">Ampliación de la oferta institucional de alternativas comerciales, mediante el diseño y construcción de nuevo mobiliario para </w:t>
      </w:r>
      <w:r w:rsidRPr="009F5390">
        <w:rPr>
          <w:rFonts w:ascii="Arial" w:hAnsi="Arial" w:cs="Arial"/>
        </w:rPr>
        <w:t xml:space="preserve">la atención de la población sujeto de atención de la Entidad, el cual comprende </w:t>
      </w:r>
      <w:r w:rsidRPr="009F5390">
        <w:rPr>
          <w:rFonts w:ascii="Arial" w:hAnsi="Arial" w:cs="Arial"/>
          <w:b/>
        </w:rPr>
        <w:t>34</w:t>
      </w:r>
      <w:r w:rsidRPr="009F5390">
        <w:rPr>
          <w:rFonts w:ascii="Arial" w:hAnsi="Arial" w:cs="Arial"/>
        </w:rPr>
        <w:t xml:space="preserve"> Quioscos </w:t>
      </w:r>
      <w:r w:rsidRPr="009F5390">
        <w:rPr>
          <w:rFonts w:ascii="Arial" w:hAnsi="Arial" w:cs="Arial"/>
          <w:color w:val="000000"/>
        </w:rPr>
        <w:t xml:space="preserve">(sencillos) </w:t>
      </w:r>
      <w:r w:rsidRPr="009F5390">
        <w:rPr>
          <w:rFonts w:ascii="Arial" w:hAnsi="Arial" w:cs="Arial"/>
        </w:rPr>
        <w:t xml:space="preserve">y </w:t>
      </w:r>
      <w:r w:rsidRPr="009F5390">
        <w:rPr>
          <w:rFonts w:ascii="Arial" w:hAnsi="Arial" w:cs="Arial"/>
          <w:b/>
        </w:rPr>
        <w:t>343</w:t>
      </w:r>
      <w:r w:rsidRPr="009F5390">
        <w:rPr>
          <w:rFonts w:ascii="Arial" w:hAnsi="Arial" w:cs="Arial"/>
        </w:rPr>
        <w:t xml:space="preserve"> mobiliario </w:t>
      </w:r>
      <w:r w:rsidRPr="009F5390">
        <w:rPr>
          <w:rFonts w:ascii="Arial" w:hAnsi="Arial" w:cs="Arial"/>
          <w:color w:val="000000"/>
        </w:rPr>
        <w:t>tipo semi estacionarios; el cual fue aprobado por el Taller del Espacio Público</w:t>
      </w:r>
      <w:r w:rsidRPr="009F5390">
        <w:rPr>
          <w:rStyle w:val="Refdenotaalpie"/>
          <w:rFonts w:ascii="Arial" w:hAnsi="Arial" w:cs="Arial"/>
          <w:color w:val="000000"/>
        </w:rPr>
        <w:footnoteReference w:id="2"/>
      </w:r>
      <w:r w:rsidRPr="009F5390">
        <w:rPr>
          <w:rFonts w:ascii="Arial" w:hAnsi="Arial" w:cs="Arial"/>
          <w:color w:val="000000"/>
        </w:rPr>
        <w:t>.</w:t>
      </w:r>
    </w:p>
    <w:p w:rsidR="00BE679F" w:rsidRPr="009F5390" w:rsidRDefault="00BE679F" w:rsidP="00BE679F">
      <w:pPr>
        <w:jc w:val="center"/>
        <w:rPr>
          <w:rFonts w:ascii="Arial" w:hAnsi="Arial" w:cs="Arial"/>
          <w:color w:val="000000"/>
          <w:sz w:val="22"/>
          <w:szCs w:val="22"/>
        </w:rPr>
      </w:pPr>
    </w:p>
    <w:p w:rsidR="00BE679F" w:rsidRPr="009F5390" w:rsidRDefault="00BE679F" w:rsidP="00BE679F">
      <w:pPr>
        <w:jc w:val="center"/>
        <w:rPr>
          <w:rFonts w:ascii="Arial" w:hAnsi="Arial" w:cs="Arial"/>
          <w:b/>
          <w:color w:val="000000"/>
          <w:sz w:val="22"/>
          <w:szCs w:val="22"/>
        </w:rPr>
      </w:pPr>
      <w:r w:rsidRPr="009F5390">
        <w:rPr>
          <w:rFonts w:ascii="Arial" w:hAnsi="Arial" w:cs="Arial"/>
          <w:b/>
          <w:color w:val="000000"/>
          <w:sz w:val="22"/>
          <w:szCs w:val="22"/>
        </w:rPr>
        <w:t>Imagen No. 1. Nuevo Mobiliario Tipo Quiosco y Tipo Semi Estacionario.</w:t>
      </w:r>
    </w:p>
    <w:p w:rsidR="00BE679F" w:rsidRPr="00FE2690" w:rsidRDefault="00BE679F" w:rsidP="00BE679F">
      <w:pPr>
        <w:jc w:val="center"/>
        <w:rPr>
          <w:rFonts w:ascii="Arial" w:hAnsi="Arial" w:cs="Arial"/>
          <w:color w:val="000000"/>
        </w:rPr>
      </w:pPr>
    </w:p>
    <w:p w:rsidR="00BE679F" w:rsidRPr="00FE2690" w:rsidRDefault="00BE679F" w:rsidP="00BE679F">
      <w:pPr>
        <w:jc w:val="center"/>
        <w:rPr>
          <w:rFonts w:ascii="Arial" w:hAnsi="Arial" w:cs="Arial"/>
          <w:color w:val="000000"/>
        </w:rPr>
      </w:pPr>
      <w:r w:rsidRPr="00FE2690">
        <w:rPr>
          <w:rFonts w:ascii="Arial" w:hAnsi="Arial" w:cs="Arial"/>
          <w:noProof/>
          <w:color w:val="000000"/>
        </w:rPr>
        <w:drawing>
          <wp:inline distT="0" distB="0" distL="0" distR="0">
            <wp:extent cx="4969510" cy="1892300"/>
            <wp:effectExtent l="0" t="0" r="2540" b="0"/>
            <wp:docPr id="4113" name="Imagen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69510" cy="1892300"/>
                    </a:xfrm>
                    <a:prstGeom prst="rect">
                      <a:avLst/>
                    </a:prstGeom>
                    <a:noFill/>
                    <a:ln>
                      <a:noFill/>
                    </a:ln>
                  </pic:spPr>
                </pic:pic>
              </a:graphicData>
            </a:graphic>
          </wp:inline>
        </w:drawing>
      </w:r>
    </w:p>
    <w:p w:rsidR="00BE679F" w:rsidRPr="00FE2690" w:rsidRDefault="00BE679F" w:rsidP="00BE679F">
      <w:pPr>
        <w:jc w:val="center"/>
        <w:rPr>
          <w:rFonts w:ascii="Arial" w:hAnsi="Arial" w:cs="Arial"/>
          <w:color w:val="000000"/>
        </w:rPr>
      </w:pPr>
    </w:p>
    <w:p w:rsidR="00BE679F" w:rsidRPr="00FE2690" w:rsidRDefault="00BE679F" w:rsidP="00BE679F">
      <w:pPr>
        <w:rPr>
          <w:rFonts w:ascii="Arial" w:hAnsi="Arial" w:cs="Arial"/>
          <w:color w:val="000000"/>
        </w:rPr>
      </w:pPr>
      <w:r w:rsidRPr="00FE2690">
        <w:rPr>
          <w:rFonts w:ascii="Arial" w:hAnsi="Arial" w:cs="Arial"/>
          <w:color w:val="000000"/>
        </w:rPr>
        <w:t>Fuente: Subdirección Gestión Redes Sociales e Informalidad – SGRSI.</w:t>
      </w:r>
    </w:p>
    <w:p w:rsidR="00BE679F" w:rsidRPr="00FE2690" w:rsidRDefault="00BE679F" w:rsidP="00BE679F">
      <w:pPr>
        <w:jc w:val="center"/>
        <w:rPr>
          <w:rFonts w:ascii="Arial" w:hAnsi="Arial" w:cs="Arial"/>
          <w:color w:val="000000"/>
        </w:rPr>
      </w:pP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 xml:space="preserve">Recuperación de </w:t>
      </w:r>
      <w:r w:rsidRPr="00FE2690">
        <w:rPr>
          <w:rFonts w:ascii="Arial" w:hAnsi="Arial" w:cs="Arial"/>
          <w:b/>
          <w:color w:val="000000"/>
        </w:rPr>
        <w:t>81</w:t>
      </w:r>
      <w:r w:rsidRPr="00FE2690">
        <w:rPr>
          <w:rFonts w:ascii="Arial" w:hAnsi="Arial" w:cs="Arial"/>
          <w:color w:val="000000"/>
        </w:rPr>
        <w:t xml:space="preserve"> módulos en las alternativas comerciales, mediante actuaciones administrativas y jurídicas de la SGRSI.</w:t>
      </w:r>
    </w:p>
    <w:p w:rsidR="00BE679F" w:rsidRPr="00FE2690" w:rsidRDefault="00BE679F" w:rsidP="00BE679F">
      <w:pPr>
        <w:pStyle w:val="Prrafodelista"/>
        <w:ind w:left="360"/>
        <w:jc w:val="both"/>
        <w:rPr>
          <w:rFonts w:ascii="Arial" w:hAnsi="Arial" w:cs="Arial"/>
          <w:color w:val="000000"/>
        </w:rPr>
      </w:pP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Formulación y aplicación de la “</w:t>
      </w:r>
      <w:r w:rsidRPr="00FE2690">
        <w:rPr>
          <w:rFonts w:ascii="Arial" w:hAnsi="Arial" w:cs="Arial"/>
        </w:rPr>
        <w:t>Metodología para Evaluar el Grado de Vulnerabilidad de los Vendedores Informales que Ocupan el Espacio Público” adoptado mediante la Resolución No. 070 de 2018; obteniendo los siguientes resultados:</w:t>
      </w:r>
    </w:p>
    <w:p w:rsidR="00BE679F" w:rsidRPr="00FE2690" w:rsidRDefault="00BE679F" w:rsidP="00BE679F">
      <w:pPr>
        <w:jc w:val="both"/>
        <w:rPr>
          <w:rFonts w:ascii="Arial" w:hAnsi="Arial" w:cs="Arial"/>
          <w:color w:val="000000"/>
        </w:rPr>
      </w:pPr>
    </w:p>
    <w:p w:rsidR="00BE679F" w:rsidRPr="009F5390" w:rsidRDefault="00BE679F" w:rsidP="00BE679F">
      <w:pPr>
        <w:jc w:val="center"/>
        <w:rPr>
          <w:rFonts w:ascii="Arial" w:hAnsi="Arial" w:cs="Arial"/>
          <w:b/>
          <w:sz w:val="20"/>
          <w:szCs w:val="20"/>
        </w:rPr>
      </w:pPr>
      <w:r w:rsidRPr="009F5390">
        <w:rPr>
          <w:rFonts w:ascii="Arial" w:hAnsi="Arial" w:cs="Arial"/>
          <w:noProof/>
          <w:sz w:val="20"/>
          <w:szCs w:val="20"/>
        </w:rPr>
        <w:lastRenderedPageBreak/>
        <w:drawing>
          <wp:anchor distT="0" distB="0" distL="114300" distR="114300" simplePos="0" relativeHeight="251699712" behindDoc="0" locked="0" layoutInCell="1" allowOverlap="1">
            <wp:simplePos x="0" y="0"/>
            <wp:positionH relativeFrom="column">
              <wp:posOffset>238760</wp:posOffset>
            </wp:positionH>
            <wp:positionV relativeFrom="paragraph">
              <wp:posOffset>233045</wp:posOffset>
            </wp:positionV>
            <wp:extent cx="5455920" cy="2066290"/>
            <wp:effectExtent l="0" t="2540" r="5715" b="0"/>
            <wp:wrapTopAndBottom/>
            <wp:docPr id="4115" name="Gráfico 41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sidRPr="009F5390">
        <w:rPr>
          <w:rFonts w:ascii="Arial" w:hAnsi="Arial" w:cs="Arial"/>
          <w:b/>
          <w:sz w:val="20"/>
          <w:szCs w:val="20"/>
        </w:rPr>
        <w:t>Gráfica</w:t>
      </w:r>
      <w:r w:rsidRPr="00FE2690">
        <w:rPr>
          <w:rFonts w:ascii="Arial" w:hAnsi="Arial" w:cs="Arial"/>
          <w:b/>
        </w:rPr>
        <w:t xml:space="preserve"> </w:t>
      </w:r>
      <w:r w:rsidRPr="009F5390">
        <w:rPr>
          <w:rFonts w:ascii="Arial" w:hAnsi="Arial" w:cs="Arial"/>
          <w:b/>
          <w:sz w:val="16"/>
          <w:szCs w:val="16"/>
        </w:rPr>
        <w:t xml:space="preserve">1. </w:t>
      </w:r>
      <w:r w:rsidRPr="009F5390">
        <w:rPr>
          <w:rFonts w:ascii="Arial" w:hAnsi="Arial" w:cs="Arial"/>
          <w:b/>
          <w:sz w:val="20"/>
          <w:szCs w:val="20"/>
        </w:rPr>
        <w:t>Índice de vulnerabilidad de las personas identificadas y caracterizadas</w:t>
      </w:r>
    </w:p>
    <w:p w:rsidR="00BE679F" w:rsidRPr="009F5390" w:rsidRDefault="00BE679F" w:rsidP="00BE679F">
      <w:pPr>
        <w:jc w:val="both"/>
        <w:rPr>
          <w:rFonts w:ascii="Arial" w:hAnsi="Arial" w:cs="Arial"/>
          <w:sz w:val="16"/>
          <w:szCs w:val="16"/>
        </w:rPr>
      </w:pPr>
      <w:r w:rsidRPr="009F5390">
        <w:rPr>
          <w:rFonts w:ascii="Arial" w:hAnsi="Arial" w:cs="Arial"/>
          <w:sz w:val="16"/>
          <w:szCs w:val="16"/>
        </w:rPr>
        <w:t xml:space="preserve">           Fuente: Atención Integral SGRSI Elaboración propia 2019</w:t>
      </w:r>
    </w:p>
    <w:p w:rsidR="00BE679F" w:rsidRPr="009F5390" w:rsidRDefault="00BE679F" w:rsidP="00BE679F">
      <w:pPr>
        <w:jc w:val="both"/>
        <w:rPr>
          <w:rFonts w:ascii="Arial" w:hAnsi="Arial" w:cs="Arial"/>
          <w:sz w:val="22"/>
          <w:szCs w:val="22"/>
        </w:rPr>
      </w:pPr>
    </w:p>
    <w:p w:rsidR="00BE679F" w:rsidRPr="009F5390" w:rsidRDefault="00BE679F" w:rsidP="00BE679F">
      <w:pPr>
        <w:jc w:val="both"/>
        <w:rPr>
          <w:rFonts w:ascii="Arial" w:hAnsi="Arial" w:cs="Arial"/>
          <w:sz w:val="22"/>
          <w:szCs w:val="22"/>
        </w:rPr>
      </w:pPr>
      <w:r w:rsidRPr="009F5390">
        <w:rPr>
          <w:rFonts w:ascii="Arial" w:hAnsi="Arial" w:cs="Arial"/>
          <w:sz w:val="22"/>
          <w:szCs w:val="22"/>
        </w:rPr>
        <w:t xml:space="preserve">La gráfica anterior, representa las </w:t>
      </w:r>
      <w:r w:rsidRPr="009F5390">
        <w:rPr>
          <w:rFonts w:ascii="Arial" w:hAnsi="Arial" w:cs="Arial"/>
          <w:b/>
          <w:sz w:val="22"/>
          <w:szCs w:val="22"/>
        </w:rPr>
        <w:t>11.361</w:t>
      </w:r>
      <w:r w:rsidRPr="009F5390">
        <w:rPr>
          <w:rFonts w:ascii="Arial" w:hAnsi="Arial" w:cs="Arial"/>
          <w:sz w:val="22"/>
          <w:szCs w:val="22"/>
        </w:rPr>
        <w:t xml:space="preserve"> identificaciones realizadas por la entidad en los periodos de mayo a diciembre de 2018 y su correspondiente clasificación según su índice de vulnerabilidad. El rango de vulnerabilidad </w:t>
      </w:r>
      <w:r w:rsidRPr="009F5390">
        <w:rPr>
          <w:rFonts w:ascii="Arial" w:hAnsi="Arial" w:cs="Arial"/>
          <w:b/>
          <w:sz w:val="22"/>
          <w:szCs w:val="22"/>
        </w:rPr>
        <w:t>Baja</w:t>
      </w:r>
      <w:r w:rsidRPr="009F5390">
        <w:rPr>
          <w:rFonts w:ascii="Arial" w:hAnsi="Arial" w:cs="Arial"/>
          <w:sz w:val="22"/>
          <w:szCs w:val="22"/>
        </w:rPr>
        <w:t xml:space="preserve"> estima un promedio de </w:t>
      </w:r>
      <w:r w:rsidRPr="009F5390">
        <w:rPr>
          <w:rFonts w:ascii="Arial" w:hAnsi="Arial" w:cs="Arial"/>
          <w:b/>
          <w:sz w:val="22"/>
          <w:szCs w:val="22"/>
        </w:rPr>
        <w:t xml:space="preserve">57%, </w:t>
      </w:r>
      <w:r w:rsidRPr="009F5390">
        <w:rPr>
          <w:rFonts w:ascii="Arial" w:hAnsi="Arial" w:cs="Arial"/>
          <w:sz w:val="22"/>
          <w:szCs w:val="22"/>
        </w:rPr>
        <w:t xml:space="preserve">el rango de vulnerabilidad </w:t>
      </w:r>
      <w:r w:rsidRPr="009F5390">
        <w:rPr>
          <w:rFonts w:ascii="Arial" w:hAnsi="Arial" w:cs="Arial"/>
          <w:b/>
          <w:sz w:val="22"/>
          <w:szCs w:val="22"/>
        </w:rPr>
        <w:t>Media</w:t>
      </w:r>
      <w:r w:rsidRPr="009F5390">
        <w:rPr>
          <w:rFonts w:ascii="Arial" w:hAnsi="Arial" w:cs="Arial"/>
          <w:sz w:val="22"/>
          <w:szCs w:val="22"/>
        </w:rPr>
        <w:t xml:space="preserve"> estima un promedio de </w:t>
      </w:r>
      <w:r w:rsidRPr="009F5390">
        <w:rPr>
          <w:rFonts w:ascii="Arial" w:hAnsi="Arial" w:cs="Arial"/>
          <w:b/>
          <w:sz w:val="22"/>
          <w:szCs w:val="22"/>
        </w:rPr>
        <w:t>25%</w:t>
      </w:r>
      <w:r w:rsidRPr="009F5390">
        <w:rPr>
          <w:rFonts w:ascii="Arial" w:hAnsi="Arial" w:cs="Arial"/>
          <w:sz w:val="22"/>
          <w:szCs w:val="22"/>
        </w:rPr>
        <w:t xml:space="preserve"> y el rango de vulnerabilidad </w:t>
      </w:r>
      <w:r w:rsidRPr="009F5390">
        <w:rPr>
          <w:rFonts w:ascii="Arial" w:hAnsi="Arial" w:cs="Arial"/>
          <w:b/>
          <w:sz w:val="22"/>
          <w:szCs w:val="22"/>
        </w:rPr>
        <w:t>Alta</w:t>
      </w:r>
      <w:r w:rsidRPr="009F5390">
        <w:rPr>
          <w:rFonts w:ascii="Arial" w:hAnsi="Arial" w:cs="Arial"/>
          <w:sz w:val="22"/>
          <w:szCs w:val="22"/>
        </w:rPr>
        <w:t xml:space="preserve"> estima un promedio de </w:t>
      </w:r>
      <w:r w:rsidRPr="009F5390">
        <w:rPr>
          <w:rFonts w:ascii="Arial" w:hAnsi="Arial" w:cs="Arial"/>
          <w:b/>
          <w:sz w:val="22"/>
          <w:szCs w:val="22"/>
        </w:rPr>
        <w:t>17%</w:t>
      </w:r>
      <w:r w:rsidRPr="009F5390">
        <w:rPr>
          <w:rFonts w:ascii="Arial" w:hAnsi="Arial" w:cs="Arial"/>
          <w:sz w:val="22"/>
          <w:szCs w:val="22"/>
        </w:rPr>
        <w:t xml:space="preserve"> de las personas identificadas.</w:t>
      </w:r>
    </w:p>
    <w:p w:rsidR="00BE679F" w:rsidRPr="009F5390" w:rsidRDefault="00BE679F" w:rsidP="00BE679F">
      <w:pPr>
        <w:jc w:val="both"/>
        <w:rPr>
          <w:rFonts w:ascii="Arial" w:hAnsi="Arial" w:cs="Arial"/>
          <w:sz w:val="22"/>
          <w:szCs w:val="22"/>
        </w:rPr>
      </w:pPr>
    </w:p>
    <w:p w:rsidR="00BE679F" w:rsidRPr="009F5390" w:rsidRDefault="00BE679F" w:rsidP="00BE679F">
      <w:pPr>
        <w:jc w:val="both"/>
        <w:rPr>
          <w:rFonts w:ascii="Arial" w:hAnsi="Arial" w:cs="Arial"/>
          <w:sz w:val="22"/>
          <w:szCs w:val="22"/>
        </w:rPr>
      </w:pPr>
      <w:r w:rsidRPr="009F5390">
        <w:rPr>
          <w:rFonts w:ascii="Arial" w:hAnsi="Arial" w:cs="Arial"/>
          <w:sz w:val="22"/>
          <w:szCs w:val="22"/>
        </w:rPr>
        <w:t>En el siguiente grafico se puede evidenciar la tendencia porcentual asociada a las categorías baja, media y alta.</w:t>
      </w:r>
    </w:p>
    <w:p w:rsidR="00BE679F" w:rsidRPr="00FE2690" w:rsidRDefault="00BE679F" w:rsidP="00BE679F">
      <w:pPr>
        <w:jc w:val="center"/>
        <w:rPr>
          <w:rFonts w:ascii="Arial" w:hAnsi="Arial" w:cs="Arial"/>
        </w:rPr>
      </w:pPr>
    </w:p>
    <w:p w:rsidR="00BE679F" w:rsidRPr="00FE2690" w:rsidRDefault="00BE679F" w:rsidP="00BE679F">
      <w:pPr>
        <w:jc w:val="center"/>
        <w:rPr>
          <w:rFonts w:ascii="Arial" w:hAnsi="Arial" w:cs="Arial"/>
          <w:b/>
        </w:rPr>
      </w:pPr>
      <w:r w:rsidRPr="00FE2690">
        <w:rPr>
          <w:rFonts w:ascii="Arial" w:hAnsi="Arial" w:cs="Arial"/>
          <w:noProof/>
        </w:rPr>
        <w:drawing>
          <wp:anchor distT="0" distB="0" distL="114300" distR="114300" simplePos="0" relativeHeight="251698688" behindDoc="1" locked="0" layoutInCell="1" allowOverlap="1">
            <wp:simplePos x="0" y="0"/>
            <wp:positionH relativeFrom="margin">
              <wp:align>left</wp:align>
            </wp:positionH>
            <wp:positionV relativeFrom="paragraph">
              <wp:posOffset>231140</wp:posOffset>
            </wp:positionV>
            <wp:extent cx="5772785" cy="2395855"/>
            <wp:effectExtent l="0" t="3810" r="3810" b="635"/>
            <wp:wrapTopAndBottom/>
            <wp:docPr id="4114" name="Gráfico 41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r w:rsidRPr="00FE2690">
        <w:rPr>
          <w:rFonts w:ascii="Arial" w:hAnsi="Arial" w:cs="Arial"/>
          <w:b/>
        </w:rPr>
        <w:t>Gráfica 2. Tendencia Porcentual del resultado del índice de vulnerabilidad</w:t>
      </w:r>
    </w:p>
    <w:p w:rsidR="00BE679F" w:rsidRPr="00FE2690" w:rsidRDefault="00BE679F" w:rsidP="00BE679F">
      <w:pPr>
        <w:rPr>
          <w:rFonts w:ascii="Arial" w:hAnsi="Arial" w:cs="Arial"/>
          <w:sz w:val="21"/>
        </w:rPr>
      </w:pPr>
      <w:r w:rsidRPr="00FE2690">
        <w:rPr>
          <w:rFonts w:ascii="Arial" w:hAnsi="Arial" w:cs="Arial"/>
          <w:sz w:val="21"/>
        </w:rPr>
        <w:t>Fuente: Atención Integral SGRSI Elaboración propia 2019</w:t>
      </w:r>
    </w:p>
    <w:p w:rsidR="00BE679F" w:rsidRPr="00FE2690" w:rsidRDefault="00BE679F" w:rsidP="00BE679F">
      <w:pPr>
        <w:jc w:val="both"/>
        <w:rPr>
          <w:rFonts w:ascii="Arial" w:hAnsi="Arial" w:cs="Arial"/>
        </w:rPr>
      </w:pPr>
    </w:p>
    <w:p w:rsidR="00BE679F" w:rsidRPr="00FE2690" w:rsidRDefault="00BE679F" w:rsidP="00BE679F">
      <w:pPr>
        <w:jc w:val="both"/>
        <w:rPr>
          <w:rFonts w:ascii="Arial" w:hAnsi="Arial" w:cs="Arial"/>
        </w:rPr>
      </w:pPr>
      <w:r w:rsidRPr="00FE2690">
        <w:rPr>
          <w:rFonts w:ascii="Arial" w:hAnsi="Arial" w:cs="Arial"/>
        </w:rPr>
        <w:t xml:space="preserve">El Índice de Vulnerabilidad determina la condición y situación de riesgo asociada a los vendedores que ocupan el espacio público, donde se establece que al menos el </w:t>
      </w:r>
      <w:r w:rsidRPr="00FE2690">
        <w:rPr>
          <w:rFonts w:ascii="Arial" w:hAnsi="Arial" w:cs="Arial"/>
          <w:b/>
        </w:rPr>
        <w:t>17%</w:t>
      </w:r>
      <w:r w:rsidRPr="00FE2690">
        <w:rPr>
          <w:rFonts w:ascii="Arial" w:hAnsi="Arial" w:cs="Arial"/>
        </w:rPr>
        <w:t xml:space="preserve"> de dichas personas se encuentran en niveles de riesgo alto asociado a pertenecer a grupos de protección constitucional y/o situación socioeconómica precaria determinada por la línea de pobreza. </w:t>
      </w:r>
    </w:p>
    <w:p w:rsidR="00BE679F" w:rsidRPr="00FE2690" w:rsidRDefault="00BE679F" w:rsidP="00BE679F">
      <w:pPr>
        <w:jc w:val="both"/>
        <w:rPr>
          <w:rFonts w:ascii="Arial" w:hAnsi="Arial" w:cs="Arial"/>
          <w:color w:val="000000"/>
        </w:rPr>
      </w:pPr>
    </w:p>
    <w:p w:rsidR="00BE679F" w:rsidRPr="00FE2690" w:rsidRDefault="00BE679F" w:rsidP="00BE679F">
      <w:pPr>
        <w:jc w:val="both"/>
        <w:rPr>
          <w:rFonts w:ascii="Arial" w:hAnsi="Arial" w:cs="Arial"/>
          <w:color w:val="000000"/>
        </w:rPr>
      </w:pPr>
      <w:r w:rsidRPr="00FE2690">
        <w:rPr>
          <w:rFonts w:ascii="Arial" w:hAnsi="Arial" w:cs="Arial"/>
          <w:color w:val="000000"/>
        </w:rPr>
        <w:lastRenderedPageBreak/>
        <w:t>De acuerdo con lo anterior, se desarrollaron acciones integradas que permitieron la mitigación de riesgos asociados a la condición y situación de vulnerabilidad de la población objeto de atención;</w:t>
      </w:r>
      <w:r w:rsidRPr="00FE2690">
        <w:rPr>
          <w:rFonts w:ascii="Arial" w:hAnsi="Arial" w:cs="Arial"/>
        </w:rPr>
        <w:t xml:space="preserve"> tales como:</w:t>
      </w:r>
    </w:p>
    <w:p w:rsidR="00BE679F" w:rsidRPr="00FE2690" w:rsidRDefault="00BE679F" w:rsidP="00BE679F">
      <w:pPr>
        <w:jc w:val="both"/>
        <w:rPr>
          <w:rFonts w:ascii="Arial" w:hAnsi="Arial" w:cs="Arial"/>
          <w:color w:val="000000"/>
        </w:rPr>
      </w:pPr>
    </w:p>
    <w:p w:rsidR="00BE679F" w:rsidRPr="00FE2690" w:rsidRDefault="00BE679F" w:rsidP="00BD09A2">
      <w:pPr>
        <w:pStyle w:val="Prrafodelista"/>
        <w:numPr>
          <w:ilvl w:val="0"/>
          <w:numId w:val="18"/>
        </w:numPr>
        <w:spacing w:after="0" w:line="240" w:lineRule="auto"/>
        <w:ind w:left="360"/>
        <w:contextualSpacing/>
        <w:jc w:val="both"/>
        <w:rPr>
          <w:rFonts w:ascii="Arial" w:hAnsi="Arial" w:cs="Arial"/>
          <w:color w:val="000000"/>
        </w:rPr>
      </w:pPr>
      <w:r w:rsidRPr="00FE2690">
        <w:rPr>
          <w:rFonts w:ascii="Arial" w:hAnsi="Arial" w:cs="Arial"/>
          <w:color w:val="000000"/>
        </w:rPr>
        <w:t>Acompañamiento diferencial a los usuarios que, de acuerdo a las necesidades y riesgos identificados en las alternativas económicas, presentan un índice de vulnerabilidad alto y que por tanto requieren de una visita en su domicilio y/o en la alternativa económica.</w:t>
      </w:r>
    </w:p>
    <w:p w:rsidR="00BE679F" w:rsidRPr="00FE2690" w:rsidRDefault="00BE679F" w:rsidP="00BD09A2">
      <w:pPr>
        <w:pStyle w:val="Prrafodelista"/>
        <w:numPr>
          <w:ilvl w:val="0"/>
          <w:numId w:val="18"/>
        </w:numPr>
        <w:spacing w:after="0" w:line="240" w:lineRule="auto"/>
        <w:ind w:left="360"/>
        <w:contextualSpacing/>
        <w:jc w:val="both"/>
        <w:rPr>
          <w:rFonts w:ascii="Arial" w:hAnsi="Arial" w:cs="Arial"/>
          <w:color w:val="000000"/>
        </w:rPr>
      </w:pPr>
      <w:r w:rsidRPr="00FE2690">
        <w:rPr>
          <w:rFonts w:ascii="Arial" w:hAnsi="Arial" w:cs="Arial"/>
          <w:color w:val="000000"/>
        </w:rPr>
        <w:t>Caracterización de la población sujeta de atención en condición de especial protección: Victimas del Conflicto Armado, Adulto Mayor y Discapacidad que se encuentran activos en las alternativas comerciales del Instituto para la Economía Social- IPES.</w:t>
      </w:r>
    </w:p>
    <w:p w:rsidR="00BE679F" w:rsidRPr="00FE2690" w:rsidRDefault="00BE679F" w:rsidP="00BD09A2">
      <w:pPr>
        <w:pStyle w:val="Prrafodelista"/>
        <w:numPr>
          <w:ilvl w:val="0"/>
          <w:numId w:val="18"/>
        </w:numPr>
        <w:spacing w:after="0" w:line="240" w:lineRule="auto"/>
        <w:ind w:left="360"/>
        <w:contextualSpacing/>
        <w:jc w:val="both"/>
        <w:rPr>
          <w:rFonts w:ascii="Arial" w:hAnsi="Arial" w:cs="Arial"/>
          <w:color w:val="000000"/>
        </w:rPr>
      </w:pPr>
      <w:r w:rsidRPr="00FE2690">
        <w:rPr>
          <w:rFonts w:ascii="Arial" w:hAnsi="Arial" w:cs="Arial"/>
          <w:color w:val="000000"/>
        </w:rPr>
        <w:t>Establecer la prioridad de las personas interesadas en la asignación de alternativas comerciales según su Índice de Vulnerabilidad.</w:t>
      </w:r>
    </w:p>
    <w:p w:rsidR="00BE679F" w:rsidRPr="00FE2690" w:rsidRDefault="00BE679F" w:rsidP="00BD09A2">
      <w:pPr>
        <w:pStyle w:val="Prrafodelista"/>
        <w:numPr>
          <w:ilvl w:val="0"/>
          <w:numId w:val="18"/>
        </w:numPr>
        <w:spacing w:after="0" w:line="240" w:lineRule="auto"/>
        <w:ind w:left="360"/>
        <w:contextualSpacing/>
        <w:jc w:val="both"/>
        <w:rPr>
          <w:rFonts w:ascii="Arial" w:hAnsi="Arial" w:cs="Arial"/>
          <w:color w:val="000000"/>
        </w:rPr>
      </w:pPr>
      <w:r w:rsidRPr="00FE2690">
        <w:rPr>
          <w:rFonts w:ascii="Arial" w:hAnsi="Arial" w:cs="Arial"/>
          <w:color w:val="000000"/>
        </w:rPr>
        <w:t>Implementar un sistema de referencia y retorno Interinstitucional para los usuarios de las diferentes alternativas económicas y de las personas identificadas como vendedores informales que ocupan el espacio público, que permita el acceso a los diferentes programas sociales; dicha acción se desarrolla mediante los convenios celebrados con SOCIEUX</w:t>
      </w:r>
      <w:r w:rsidRPr="00FE2690">
        <w:rPr>
          <w:rStyle w:val="Refdenotaalpie"/>
          <w:rFonts w:ascii="Arial" w:hAnsi="Arial" w:cs="Arial"/>
          <w:color w:val="000000"/>
        </w:rPr>
        <w:footnoteReference w:id="3"/>
      </w:r>
      <w:r w:rsidRPr="00FE2690">
        <w:rPr>
          <w:rFonts w:ascii="Arial" w:hAnsi="Arial" w:cs="Arial"/>
          <w:color w:val="000000"/>
        </w:rPr>
        <w:t xml:space="preserve"> y la Unión Europea.</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Articulación público – privada, mediante alianzas y estrategias comerciales, con las empresas GELSA y BIMBO, obteniendo beneficios para los vendedores informales de los Quioscos, como parte del fortalecimiento comercial, obteniendo 115 afiliaciones a GELSA por parte de  beneficiarios de quioscos, quienes reciben porcentaje por el producto vendido y la posibilidad de comercializar de manera legal, lotería en línea, chance, recargas mediante la terminal entregada, igualmente  porcentaje de venta y precios directos de fábrica, exhibidores, a los 90  beneficiarios que aceptaron comercializar el producto de BIMBO.</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Identificación, caracterización y registro de la población sujeto de atención que ocupaba la Plaza Fundacional de la localidad de Usaquén, la cual fue sujeta a recuperación por parte de las Entidades competentes (Alcaldía Local en coordinación con la Policía); impactando de manera positiva el comercio formal, la ciudadanía y la percepción de seguridad, al organizarse la problemática de vendedores informales en la estrategia liderada por la Secretaria de Desarrollo Económico a través del Protocolo de Mercados Temporales. De igual manera, la entidad logró un gran posicionamiento y reconocimiento a nivel institucional por la gestión y participación en las mesas de trabajo de Pacificación Usaquén y Pacto Me la Juego por Usaquén.</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Fortalecimiento de la presencia institucional en las localidades con la participación en</w:t>
      </w:r>
      <w:r w:rsidRPr="00FE2690">
        <w:rPr>
          <w:rFonts w:ascii="Arial" w:hAnsi="Arial" w:cs="Arial"/>
        </w:rPr>
        <w:t xml:space="preserve"> </w:t>
      </w:r>
      <w:r w:rsidRPr="00FE2690">
        <w:rPr>
          <w:rFonts w:ascii="Arial" w:hAnsi="Arial" w:cs="Arial"/>
          <w:b/>
        </w:rPr>
        <w:t>383</w:t>
      </w:r>
      <w:r w:rsidRPr="00FE2690">
        <w:rPr>
          <w:rFonts w:ascii="Arial" w:hAnsi="Arial" w:cs="Arial"/>
          <w:color w:val="000000"/>
        </w:rPr>
        <w:t xml:space="preserve"> reuniones para articular el cumplimiento de nuestra misionalidad con las diferentes instituciones de orden Distrital que trabajan en temas relacionados con el espacio público (Alcaldías Locales, DADEP, Secretaria Distrital de Gobierno, entre otros), ciudadanía y vendedores informales.</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 xml:space="preserve">Recuperación de </w:t>
      </w:r>
      <w:r w:rsidRPr="00FE2690">
        <w:rPr>
          <w:rFonts w:ascii="Arial" w:hAnsi="Arial" w:cs="Arial"/>
          <w:b/>
          <w:color w:val="000000"/>
        </w:rPr>
        <w:t>$184.035.970</w:t>
      </w:r>
      <w:r w:rsidRPr="00FE2690">
        <w:rPr>
          <w:rFonts w:ascii="Arial" w:hAnsi="Arial" w:cs="Arial"/>
          <w:color w:val="000000"/>
        </w:rPr>
        <w:t xml:space="preserve"> de cartera de los usuarios de las diferentes alternativas comerciales; mediante la realización de </w:t>
      </w:r>
      <w:r w:rsidRPr="00FE2690">
        <w:rPr>
          <w:rFonts w:ascii="Arial" w:hAnsi="Arial" w:cs="Arial"/>
          <w:b/>
          <w:color w:val="000000"/>
        </w:rPr>
        <w:t>51</w:t>
      </w:r>
      <w:r w:rsidRPr="00FE2690">
        <w:rPr>
          <w:rFonts w:ascii="Arial" w:hAnsi="Arial" w:cs="Arial"/>
          <w:color w:val="000000"/>
        </w:rPr>
        <w:t xml:space="preserve"> jornadas de cobro situ en articulación con las subdirecciones Administrativa y Financiera y Jurídica.</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Articulación con la Empresa Metro de Bogotá (Primera Línea de Metro de Bogotá – PLMB) para la celebración de un convenio que permita la creación de alternativas comerciales para la reubicación de los vendedores informales en la zona de impacto de la obra en los tramos comprendidos entre las Carreras 33 (SENA) y 69 B (Mac Donals) por la AV. 1 de mayo ambos costados y la Calle 43 Sur por la Av. 1 de mayo ambos costados y el Portal Américas y Calles 51 y 26 por la Avenida Caracas ambos costados ejes que corresponden a la localidad de Puente Aranda y Teusaquillo.</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lastRenderedPageBreak/>
        <w:t>Acompañamiento en las diferentes instancias de participación, tales como encuentros ciudadanos, encuentros comunitarios, reuniones interinstitucionales en torno al proyecto TransmiCable, en el cual se realizó la identificación, caracterización y oferta de alternativas a los vendedores de las zonas de impacto del mismo, se ofertaron especialmente aquellos procesos asociados con la formación en arte culinario en la zona del Mirador – Paraíso. Es de resaltar que el IPES realizará la relocalización de vendedores informales en mobiliarios urbanos como Quioscos, en las pilonas 14, 19 y mirador del TransmiCable.</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Participación en la viabilidad de los proyectos de los ejes viales tales como, la Avenida Ciudad Cali, Avenida Tintal, entorno proyecto Rio Tunjuelo, Carrera Séptima y carriles preferenciales de la Avenida Primera de Mayo y Boyacá, mediante el desarrollo de los procesos de identificación y caracterización de los vendedores informales en las zonas de impacto de estos proyectos y la oferta de alternativas económicas a los mismos; con el fin de reconfiguración del espacio público.</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En la Localidad de Suba se realizó la jornada de identificación y oferta en el polígono Plaza Imperial con la participación de las tres subdirecciones misionales de la entidad y acompañamiento de Alcaldía Local. Posterior acompañamiento de la entidad para recuperación de espacio público de Plaza Imperial y seguido a esto una semana de atención a usuarios en la Casa de la Participación de Suba.</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En la localidad de Fontibón se firmó el Pacto de Sostenimiento del Espacio Público en los entornos de la Plaza de Mercado de Fontibón donde participaron el Departamento Administrativo de Espacio Público-DADEP, Alcaldía Local, Instituto Para la Economía Social-IPES, vendedores formales y comunidad.</w:t>
      </w:r>
    </w:p>
    <w:p w:rsidR="00BE679F" w:rsidRPr="00FE2690" w:rsidRDefault="00BE679F" w:rsidP="00BE679F">
      <w:pPr>
        <w:jc w:val="both"/>
        <w:rPr>
          <w:rFonts w:ascii="Arial" w:hAnsi="Arial" w:cs="Arial"/>
          <w:color w:val="000000"/>
        </w:rPr>
      </w:pPr>
    </w:p>
    <w:p w:rsidR="00BE679F" w:rsidRPr="00FE2690" w:rsidRDefault="00BE679F" w:rsidP="00BD09A2">
      <w:pPr>
        <w:pStyle w:val="Prrafodelista"/>
        <w:numPr>
          <w:ilvl w:val="0"/>
          <w:numId w:val="17"/>
        </w:numPr>
        <w:spacing w:after="0" w:line="240" w:lineRule="auto"/>
        <w:contextualSpacing/>
        <w:rPr>
          <w:rFonts w:ascii="Arial" w:hAnsi="Arial" w:cs="Arial"/>
          <w:b/>
          <w:color w:val="000000"/>
        </w:rPr>
      </w:pPr>
      <w:r w:rsidRPr="00FE2690">
        <w:rPr>
          <w:rFonts w:ascii="Arial" w:hAnsi="Arial" w:cs="Arial"/>
          <w:b/>
          <w:color w:val="000000"/>
        </w:rPr>
        <w:t>Avances</w:t>
      </w:r>
    </w:p>
    <w:p w:rsidR="00BE679F" w:rsidRPr="00FE2690" w:rsidRDefault="00BE679F" w:rsidP="00BE679F">
      <w:pPr>
        <w:jc w:val="both"/>
        <w:rPr>
          <w:rFonts w:ascii="Arial" w:hAnsi="Arial" w:cs="Arial"/>
          <w:color w:val="000000"/>
        </w:rPr>
      </w:pP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 xml:space="preserve">Fortalecimiento de la presencia institucional frente a los usuarios de las alternativas comerciales de la Entidad, a través de </w:t>
      </w:r>
      <w:r w:rsidRPr="00FE2690">
        <w:rPr>
          <w:rFonts w:ascii="Arial" w:hAnsi="Arial" w:cs="Arial"/>
          <w:b/>
          <w:color w:val="000000"/>
        </w:rPr>
        <w:t>9.329</w:t>
      </w:r>
      <w:r w:rsidRPr="00FE2690">
        <w:rPr>
          <w:rFonts w:ascii="Arial" w:hAnsi="Arial" w:cs="Arial"/>
          <w:color w:val="000000"/>
        </w:rPr>
        <w:t xml:space="preserve"> visitas de seguimiento y control al funcionamiento de la alternativa comercial Quioscos, </w:t>
      </w:r>
      <w:r w:rsidRPr="00FE2690">
        <w:rPr>
          <w:rFonts w:ascii="Arial" w:hAnsi="Arial" w:cs="Arial"/>
          <w:b/>
          <w:color w:val="000000"/>
        </w:rPr>
        <w:t>1.339</w:t>
      </w:r>
      <w:r w:rsidRPr="00FE2690">
        <w:rPr>
          <w:rFonts w:ascii="Arial" w:hAnsi="Arial" w:cs="Arial"/>
          <w:color w:val="000000"/>
        </w:rPr>
        <w:t xml:space="preserve"> visitas de seguimiento y control a los Puntos de Encuentro y </w:t>
      </w:r>
      <w:r w:rsidRPr="00FE2690">
        <w:rPr>
          <w:rFonts w:ascii="Arial" w:hAnsi="Arial" w:cs="Arial"/>
          <w:b/>
          <w:color w:val="000000"/>
        </w:rPr>
        <w:t>11.776</w:t>
      </w:r>
      <w:r w:rsidRPr="00FE2690">
        <w:rPr>
          <w:rFonts w:ascii="Arial" w:hAnsi="Arial" w:cs="Arial"/>
          <w:color w:val="000000"/>
        </w:rPr>
        <w:t xml:space="preserve"> visitas de seguimiento y control a los Puntos Comerciales; de acuerdo con el reglamento interno, documentos y procedimientos establecidos.</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 xml:space="preserve">Gestión para la recuperación de la cartera morosa de los usuarios de las alternativas comerciales, a través de la elaboración y envío de </w:t>
      </w:r>
      <w:r w:rsidRPr="00FE2690">
        <w:rPr>
          <w:rFonts w:ascii="Arial" w:hAnsi="Arial" w:cs="Arial"/>
          <w:b/>
          <w:color w:val="000000"/>
        </w:rPr>
        <w:t xml:space="preserve">432 </w:t>
      </w:r>
      <w:r w:rsidRPr="00FE2690">
        <w:rPr>
          <w:rFonts w:ascii="Arial" w:hAnsi="Arial" w:cs="Arial"/>
          <w:color w:val="000000"/>
        </w:rPr>
        <w:t xml:space="preserve">requerimientos por cartera a los usuarios de Quioscos, </w:t>
      </w:r>
      <w:r w:rsidRPr="00FE2690">
        <w:rPr>
          <w:rFonts w:ascii="Arial" w:hAnsi="Arial" w:cs="Arial"/>
          <w:b/>
          <w:color w:val="000000"/>
        </w:rPr>
        <w:t>91</w:t>
      </w:r>
      <w:r w:rsidRPr="00FE2690">
        <w:rPr>
          <w:rFonts w:ascii="Arial" w:hAnsi="Arial" w:cs="Arial"/>
          <w:color w:val="000000"/>
        </w:rPr>
        <w:t xml:space="preserve"> a los usuarios de Puntos de Encuentro y </w:t>
      </w:r>
      <w:r w:rsidRPr="00FE2690">
        <w:rPr>
          <w:rFonts w:ascii="Arial" w:hAnsi="Arial" w:cs="Arial"/>
          <w:b/>
          <w:color w:val="000000"/>
        </w:rPr>
        <w:t>606</w:t>
      </w:r>
      <w:r w:rsidRPr="00FE2690">
        <w:rPr>
          <w:rFonts w:ascii="Arial" w:hAnsi="Arial" w:cs="Arial"/>
          <w:color w:val="000000"/>
        </w:rPr>
        <w:t xml:space="preserve"> a los usuarios de Puntos Comerciales, todo esto en cumplimiento de lo establecido en el reglamento resolución DG – 155 de 2007 y Resolución 370 de 2011, además, se adelantó sensibilización verbal a todos los usuarios, invitándolos a cancelar la deuda y/o suscribir acuerdos de pago.</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 xml:space="preserve">Identificación de </w:t>
      </w:r>
      <w:r w:rsidRPr="00FE2690">
        <w:rPr>
          <w:rFonts w:ascii="Arial" w:hAnsi="Arial" w:cs="Arial"/>
          <w:b/>
          <w:color w:val="000000"/>
        </w:rPr>
        <w:t>16.562</w:t>
      </w:r>
      <w:r w:rsidRPr="00FE2690">
        <w:rPr>
          <w:rFonts w:ascii="Arial" w:hAnsi="Arial" w:cs="Arial"/>
          <w:color w:val="000000"/>
        </w:rPr>
        <w:t xml:space="preserve"> vendedores informales, de los cuales </w:t>
      </w:r>
      <w:r w:rsidRPr="00FE2690">
        <w:rPr>
          <w:rFonts w:ascii="Arial" w:hAnsi="Arial" w:cs="Arial"/>
          <w:b/>
          <w:color w:val="000000"/>
        </w:rPr>
        <w:t>14.092</w:t>
      </w:r>
      <w:r w:rsidRPr="00FE2690">
        <w:rPr>
          <w:rFonts w:ascii="Arial" w:hAnsi="Arial" w:cs="Arial"/>
          <w:color w:val="000000"/>
        </w:rPr>
        <w:t xml:space="preserve"> manifestaron estar interesados en la oferta de servicios de la Entidad; esto se llevó a cabo en </w:t>
      </w:r>
      <w:r w:rsidRPr="00FE2690">
        <w:rPr>
          <w:rFonts w:ascii="Arial" w:hAnsi="Arial" w:cs="Arial"/>
          <w:b/>
          <w:color w:val="000000"/>
        </w:rPr>
        <w:t>514</w:t>
      </w:r>
      <w:r w:rsidRPr="00FE2690">
        <w:rPr>
          <w:rFonts w:ascii="Arial" w:hAnsi="Arial" w:cs="Arial"/>
          <w:color w:val="000000"/>
        </w:rPr>
        <w:t xml:space="preserve"> jornadas de intervención realizadas en 19 localidades de la Ciudad, así:</w:t>
      </w:r>
    </w:p>
    <w:p w:rsidR="00BE679F" w:rsidRDefault="00BE679F" w:rsidP="00BE679F">
      <w:pPr>
        <w:jc w:val="center"/>
        <w:rPr>
          <w:rFonts w:ascii="Arial" w:hAnsi="Arial" w:cs="Arial"/>
          <w:color w:val="000000"/>
        </w:rPr>
      </w:pPr>
    </w:p>
    <w:p w:rsidR="009F5390" w:rsidRDefault="009F5390" w:rsidP="00BE679F">
      <w:pPr>
        <w:jc w:val="center"/>
        <w:rPr>
          <w:rFonts w:ascii="Arial" w:hAnsi="Arial" w:cs="Arial"/>
          <w:color w:val="000000"/>
        </w:rPr>
      </w:pPr>
    </w:p>
    <w:p w:rsidR="009F5390" w:rsidRDefault="009F5390" w:rsidP="00BE679F">
      <w:pPr>
        <w:jc w:val="center"/>
        <w:rPr>
          <w:rFonts w:ascii="Arial" w:hAnsi="Arial" w:cs="Arial"/>
          <w:color w:val="000000"/>
        </w:rPr>
      </w:pPr>
    </w:p>
    <w:p w:rsidR="009F5390" w:rsidRDefault="009F5390" w:rsidP="00BE679F">
      <w:pPr>
        <w:jc w:val="center"/>
        <w:rPr>
          <w:rFonts w:ascii="Arial" w:hAnsi="Arial" w:cs="Arial"/>
          <w:color w:val="000000"/>
        </w:rPr>
      </w:pPr>
    </w:p>
    <w:p w:rsidR="009F5390" w:rsidRDefault="009F5390" w:rsidP="00BE679F">
      <w:pPr>
        <w:jc w:val="center"/>
        <w:rPr>
          <w:rFonts w:ascii="Arial" w:hAnsi="Arial" w:cs="Arial"/>
          <w:color w:val="000000"/>
        </w:rPr>
      </w:pPr>
    </w:p>
    <w:p w:rsidR="009F5390" w:rsidRDefault="009F5390" w:rsidP="00BE679F">
      <w:pPr>
        <w:jc w:val="center"/>
        <w:rPr>
          <w:rFonts w:ascii="Arial" w:hAnsi="Arial" w:cs="Arial"/>
          <w:color w:val="000000"/>
        </w:rPr>
      </w:pPr>
    </w:p>
    <w:p w:rsidR="009F5390" w:rsidRDefault="009F5390" w:rsidP="00BE679F">
      <w:pPr>
        <w:jc w:val="center"/>
        <w:rPr>
          <w:rFonts w:ascii="Arial" w:hAnsi="Arial" w:cs="Arial"/>
          <w:color w:val="000000"/>
        </w:rPr>
      </w:pPr>
    </w:p>
    <w:p w:rsidR="009F5390" w:rsidRDefault="009F5390" w:rsidP="00BE679F">
      <w:pPr>
        <w:jc w:val="center"/>
        <w:rPr>
          <w:rFonts w:ascii="Arial" w:hAnsi="Arial" w:cs="Arial"/>
          <w:color w:val="000000"/>
        </w:rPr>
      </w:pPr>
    </w:p>
    <w:p w:rsidR="009F5390" w:rsidRPr="00FE2690" w:rsidRDefault="009F5390" w:rsidP="00BE679F">
      <w:pPr>
        <w:jc w:val="center"/>
        <w:rPr>
          <w:rFonts w:ascii="Arial" w:hAnsi="Arial" w:cs="Arial"/>
          <w:color w:val="000000"/>
        </w:rPr>
      </w:pPr>
    </w:p>
    <w:p w:rsidR="00BE679F" w:rsidRPr="00FE2690" w:rsidRDefault="00BE679F" w:rsidP="00BE679F">
      <w:pPr>
        <w:jc w:val="center"/>
        <w:rPr>
          <w:rFonts w:ascii="Arial" w:hAnsi="Arial" w:cs="Arial"/>
          <w:color w:val="000000"/>
        </w:rPr>
      </w:pPr>
    </w:p>
    <w:p w:rsidR="00BE679F" w:rsidRPr="009F5390" w:rsidRDefault="00CF45CE" w:rsidP="00BE679F">
      <w:pPr>
        <w:jc w:val="center"/>
        <w:rPr>
          <w:rFonts w:ascii="Arial" w:hAnsi="Arial" w:cs="Arial"/>
          <w:b/>
          <w:color w:val="000000"/>
          <w:sz w:val="22"/>
          <w:szCs w:val="22"/>
        </w:rPr>
      </w:pPr>
      <w:r>
        <w:rPr>
          <w:rFonts w:ascii="Arial" w:hAnsi="Arial" w:cs="Arial"/>
          <w:b/>
          <w:color w:val="000000"/>
          <w:sz w:val="22"/>
          <w:szCs w:val="22"/>
        </w:rPr>
        <w:lastRenderedPageBreak/>
        <w:t>Grafica No. 3</w:t>
      </w:r>
      <w:r w:rsidR="00BE679F" w:rsidRPr="009F5390">
        <w:rPr>
          <w:rFonts w:ascii="Arial" w:hAnsi="Arial" w:cs="Arial"/>
          <w:b/>
          <w:color w:val="000000"/>
          <w:sz w:val="22"/>
          <w:szCs w:val="22"/>
        </w:rPr>
        <w:t xml:space="preserve"> Identificación y caracterización de vendedores informales y oferta se servicios en la Ciudad.</w:t>
      </w:r>
    </w:p>
    <w:p w:rsidR="00BE679F" w:rsidRPr="00FE2690" w:rsidRDefault="00BE679F" w:rsidP="00BE679F">
      <w:pPr>
        <w:jc w:val="center"/>
        <w:rPr>
          <w:rFonts w:ascii="Arial" w:hAnsi="Arial" w:cs="Arial"/>
          <w:color w:val="000000"/>
        </w:rPr>
      </w:pPr>
      <w:r w:rsidRPr="00FE2690">
        <w:rPr>
          <w:rFonts w:ascii="Arial" w:hAnsi="Arial" w:cs="Arial"/>
          <w:noProof/>
        </w:rPr>
        <w:drawing>
          <wp:inline distT="0" distB="0" distL="0" distR="0">
            <wp:extent cx="3307162" cy="3504178"/>
            <wp:effectExtent l="0" t="0" r="7620" b="1270"/>
            <wp:docPr id="4112" name="Gráfico 41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BE679F" w:rsidRPr="00CF45CE" w:rsidRDefault="00BE679F" w:rsidP="00CF45CE">
      <w:pPr>
        <w:ind w:left="1404" w:firstLine="720"/>
        <w:rPr>
          <w:rFonts w:ascii="Arial" w:hAnsi="Arial" w:cs="Arial"/>
          <w:color w:val="000000"/>
          <w:sz w:val="14"/>
          <w:szCs w:val="14"/>
        </w:rPr>
      </w:pPr>
      <w:r w:rsidRPr="00CF45CE">
        <w:rPr>
          <w:rFonts w:ascii="Arial" w:hAnsi="Arial" w:cs="Arial"/>
          <w:color w:val="000000"/>
          <w:sz w:val="14"/>
          <w:szCs w:val="14"/>
        </w:rPr>
        <w:t>Fuente: Herramienta Misional - HEMI.</w:t>
      </w:r>
    </w:p>
    <w:p w:rsidR="00BE679F" w:rsidRPr="00FE2690" w:rsidRDefault="00BE679F" w:rsidP="00BE679F">
      <w:pPr>
        <w:jc w:val="center"/>
        <w:rPr>
          <w:rFonts w:ascii="Arial" w:hAnsi="Arial" w:cs="Arial"/>
          <w:color w:val="000000"/>
        </w:rPr>
      </w:pPr>
    </w:p>
    <w:p w:rsidR="00BE679F" w:rsidRPr="00FE2690" w:rsidRDefault="00BE679F" w:rsidP="00BE679F">
      <w:pPr>
        <w:jc w:val="center"/>
        <w:rPr>
          <w:rFonts w:ascii="Arial" w:hAnsi="Arial" w:cs="Arial"/>
          <w:b/>
          <w:color w:val="000000"/>
        </w:rPr>
      </w:pPr>
      <w:r w:rsidRPr="00FE2690">
        <w:rPr>
          <w:rFonts w:ascii="Arial" w:hAnsi="Arial" w:cs="Arial"/>
          <w:b/>
          <w:color w:val="000000"/>
        </w:rPr>
        <w:t>Identificación y caracterización de la población sujeto de atención.</w:t>
      </w:r>
    </w:p>
    <w:p w:rsidR="00BE679F" w:rsidRPr="00FE2690" w:rsidRDefault="00BE679F" w:rsidP="00BE679F">
      <w:pPr>
        <w:jc w:val="center"/>
        <w:rPr>
          <w:rFonts w:ascii="Arial" w:hAnsi="Arial" w:cs="Arial"/>
          <w:color w:val="000000"/>
        </w:rPr>
      </w:pPr>
    </w:p>
    <w:p w:rsidR="00BE679F" w:rsidRPr="00FE2690" w:rsidRDefault="00BE679F" w:rsidP="00BE679F">
      <w:pPr>
        <w:jc w:val="center"/>
        <w:rPr>
          <w:rFonts w:ascii="Arial" w:hAnsi="Arial" w:cs="Arial"/>
          <w:color w:val="000000"/>
        </w:rPr>
      </w:pPr>
      <w:r w:rsidRPr="00FE2690">
        <w:rPr>
          <w:rFonts w:ascii="Arial" w:hAnsi="Arial" w:cs="Arial"/>
          <w:noProof/>
          <w:color w:val="000000"/>
        </w:rPr>
        <w:drawing>
          <wp:inline distT="0" distB="0" distL="0" distR="0">
            <wp:extent cx="4858385" cy="2075180"/>
            <wp:effectExtent l="0" t="0" r="0" b="1270"/>
            <wp:docPr id="4111" name="Imagen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58385" cy="2075180"/>
                    </a:xfrm>
                    <a:prstGeom prst="rect">
                      <a:avLst/>
                    </a:prstGeom>
                    <a:noFill/>
                    <a:ln>
                      <a:noFill/>
                    </a:ln>
                  </pic:spPr>
                </pic:pic>
              </a:graphicData>
            </a:graphic>
          </wp:inline>
        </w:drawing>
      </w:r>
    </w:p>
    <w:p w:rsidR="00BE679F" w:rsidRPr="00FE2690" w:rsidRDefault="00BE679F" w:rsidP="00BE679F">
      <w:pPr>
        <w:jc w:val="both"/>
        <w:rPr>
          <w:rFonts w:ascii="Arial" w:hAnsi="Arial" w:cs="Arial"/>
          <w:color w:val="000000"/>
        </w:rPr>
      </w:pP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 xml:space="preserve">En la Localidad de Chapinero se logró posicionamiento institucional a través del Pacto Me la Juego por la 100 liderado por la Defensoría del Espacio Público, al articular interinstitucionalmente la atención a las poblaciones sujetas de atención de cada entidad en las diversas mesas de trabajo. </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 xml:space="preserve">En la Localidad Engativá se realizaron avances en el convenio empresarial Conecta para la implementación y asignación de alternativas IPES; así mismo en la localidad se realizó acompañamiento en la recuperación de la Estación El Tiempo- Maloka y una Mesa de Trabajo con la Universidad Minuto de Dios para la gestión de posibles alianzas de alternativas. </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lastRenderedPageBreak/>
        <w:t xml:space="preserve">En la Localidad de Barrios Unidos se logró posicionamiento institucional a través del Pacto Me la Juego por el 12 de octubre liderado por la Secretaria Distrital de Desarrollo Económico, al articular interinstitucionalmente la atención a las poblaciones sujetas de atención de cada entidad en las diversas mesas de trabajo. </w:t>
      </w:r>
    </w:p>
    <w:p w:rsidR="009F5390" w:rsidRPr="009F5390" w:rsidRDefault="00BE679F" w:rsidP="00BD09A2">
      <w:pPr>
        <w:pStyle w:val="Prrafodelista"/>
        <w:numPr>
          <w:ilvl w:val="0"/>
          <w:numId w:val="16"/>
        </w:numPr>
        <w:spacing w:after="0" w:line="240" w:lineRule="auto"/>
        <w:ind w:left="360"/>
        <w:contextualSpacing/>
        <w:jc w:val="center"/>
        <w:rPr>
          <w:rFonts w:ascii="Arial" w:hAnsi="Arial" w:cs="Arial"/>
          <w:b/>
          <w:color w:val="000000"/>
        </w:rPr>
      </w:pPr>
      <w:r w:rsidRPr="00B25607">
        <w:rPr>
          <w:rFonts w:ascii="Arial" w:hAnsi="Arial" w:cs="Arial"/>
          <w:color w:val="000000"/>
        </w:rPr>
        <w:t xml:space="preserve">Mejoramiento y mantenimiento de la infraestructura de las alternativas económicas Puntos Comerciales, Quioscos y Puntos de Encuentro, con una inversión total de </w:t>
      </w:r>
      <w:r w:rsidRPr="00B25607">
        <w:rPr>
          <w:rFonts w:ascii="Arial" w:hAnsi="Arial" w:cs="Arial"/>
          <w:b/>
          <w:color w:val="000000"/>
        </w:rPr>
        <w:t>$1.496’000.169</w:t>
      </w:r>
      <w:r w:rsidRPr="00B25607">
        <w:rPr>
          <w:rFonts w:ascii="Arial" w:hAnsi="Arial" w:cs="Arial"/>
          <w:color w:val="000000"/>
        </w:rPr>
        <w:t>, como se muestra en la siguiente tabla:</w:t>
      </w:r>
    </w:p>
    <w:p w:rsidR="009F5390" w:rsidRDefault="009F5390" w:rsidP="009F5390">
      <w:pPr>
        <w:ind w:firstLine="360"/>
        <w:contextualSpacing/>
        <w:rPr>
          <w:rFonts w:ascii="Arial" w:hAnsi="Arial" w:cs="Arial"/>
          <w:b/>
          <w:color w:val="000000"/>
        </w:rPr>
      </w:pPr>
    </w:p>
    <w:p w:rsidR="00BE679F" w:rsidRPr="009F5390" w:rsidRDefault="00BE679F" w:rsidP="009F5390">
      <w:pPr>
        <w:ind w:firstLine="360"/>
        <w:contextualSpacing/>
        <w:rPr>
          <w:rFonts w:ascii="Arial" w:hAnsi="Arial" w:cs="Arial"/>
          <w:b/>
          <w:color w:val="000000"/>
        </w:rPr>
      </w:pPr>
      <w:r w:rsidRPr="009F5390">
        <w:rPr>
          <w:rFonts w:ascii="Arial" w:hAnsi="Arial" w:cs="Arial"/>
          <w:b/>
          <w:color w:val="000000"/>
        </w:rPr>
        <w:t>Plan de Mantenimiento.</w:t>
      </w:r>
    </w:p>
    <w:p w:rsidR="00BE679F" w:rsidRPr="00FE2690" w:rsidRDefault="00BE679F" w:rsidP="00BE679F">
      <w:pPr>
        <w:jc w:val="center"/>
        <w:rPr>
          <w:rFonts w:ascii="Arial" w:hAnsi="Arial" w:cs="Arial"/>
          <w:color w:val="000000"/>
        </w:rPr>
      </w:pPr>
      <w:r w:rsidRPr="00FE2690">
        <w:rPr>
          <w:rFonts w:ascii="Arial" w:hAnsi="Arial" w:cs="Arial"/>
          <w:noProof/>
        </w:rPr>
        <w:drawing>
          <wp:inline distT="0" distB="0" distL="0" distR="0">
            <wp:extent cx="5613400" cy="4309745"/>
            <wp:effectExtent l="0" t="0" r="6350" b="0"/>
            <wp:docPr id="4110" name="Imagen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3400" cy="4309745"/>
                    </a:xfrm>
                    <a:prstGeom prst="rect">
                      <a:avLst/>
                    </a:prstGeom>
                    <a:noFill/>
                    <a:ln>
                      <a:noFill/>
                    </a:ln>
                  </pic:spPr>
                </pic:pic>
              </a:graphicData>
            </a:graphic>
          </wp:inline>
        </w:drawing>
      </w:r>
    </w:p>
    <w:p w:rsidR="00BE679F" w:rsidRPr="009F5390" w:rsidRDefault="00BE679F" w:rsidP="00BE679F">
      <w:pPr>
        <w:rPr>
          <w:rFonts w:ascii="Arial" w:hAnsi="Arial" w:cs="Arial"/>
          <w:color w:val="000000"/>
          <w:sz w:val="16"/>
          <w:szCs w:val="16"/>
        </w:rPr>
      </w:pPr>
      <w:r w:rsidRPr="009F5390">
        <w:rPr>
          <w:rFonts w:ascii="Arial" w:hAnsi="Arial" w:cs="Arial"/>
          <w:color w:val="000000"/>
          <w:sz w:val="16"/>
          <w:szCs w:val="16"/>
        </w:rPr>
        <w:t>Fuente: Subdirección Diseño y Análisis Estratégico – Planeamiento físico.</w:t>
      </w:r>
    </w:p>
    <w:p w:rsidR="00BE679F" w:rsidRPr="00FE2690" w:rsidRDefault="00BE679F" w:rsidP="00BE679F">
      <w:pPr>
        <w:jc w:val="both"/>
        <w:rPr>
          <w:rFonts w:ascii="Arial" w:hAnsi="Arial" w:cs="Arial"/>
          <w:color w:val="000000"/>
        </w:rPr>
      </w:pP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Recuperación del Punto Comercial CED Centenario, mediante la articulación interinstitucional encabezada por la Secretaría de Gobierno, con el fin de dar inicio a la obra de construcción y modernización del mencionado punto comercial.</w:t>
      </w:r>
    </w:p>
    <w:p w:rsidR="00BE679F" w:rsidRPr="00FE2690" w:rsidRDefault="00BE679F" w:rsidP="00BE679F">
      <w:pPr>
        <w:jc w:val="center"/>
        <w:rPr>
          <w:rFonts w:ascii="Arial" w:hAnsi="Arial" w:cs="Arial"/>
          <w:color w:val="000000"/>
        </w:rPr>
      </w:pPr>
    </w:p>
    <w:p w:rsidR="00BE679F" w:rsidRPr="00FE2690" w:rsidRDefault="00BE679F" w:rsidP="00BE679F">
      <w:pPr>
        <w:jc w:val="center"/>
        <w:rPr>
          <w:rFonts w:ascii="Arial" w:hAnsi="Arial" w:cs="Arial"/>
          <w:b/>
          <w:color w:val="000000"/>
        </w:rPr>
      </w:pPr>
      <w:r w:rsidRPr="00FE2690">
        <w:rPr>
          <w:rFonts w:ascii="Arial" w:hAnsi="Arial" w:cs="Arial"/>
          <w:b/>
          <w:color w:val="000000"/>
        </w:rPr>
        <w:t>Punto Comercial CED Centenario</w:t>
      </w:r>
    </w:p>
    <w:p w:rsidR="00BE679F" w:rsidRPr="00FE2690" w:rsidRDefault="00BE679F" w:rsidP="00BE679F">
      <w:pPr>
        <w:jc w:val="center"/>
        <w:rPr>
          <w:rFonts w:ascii="Arial" w:hAnsi="Arial" w:cs="Arial"/>
          <w:color w:val="000000"/>
        </w:rPr>
      </w:pPr>
    </w:p>
    <w:p w:rsidR="00BE679F" w:rsidRPr="00FE2690" w:rsidRDefault="00BE679F" w:rsidP="00BE679F">
      <w:pPr>
        <w:jc w:val="center"/>
        <w:rPr>
          <w:rFonts w:ascii="Arial" w:hAnsi="Arial" w:cs="Arial"/>
          <w:color w:val="000000"/>
        </w:rPr>
      </w:pPr>
      <w:r w:rsidRPr="00FE2690">
        <w:rPr>
          <w:rFonts w:ascii="Arial" w:hAnsi="Arial" w:cs="Arial"/>
          <w:noProof/>
          <w:color w:val="000000"/>
        </w:rPr>
        <w:lastRenderedPageBreak/>
        <w:drawing>
          <wp:inline distT="0" distB="0" distL="0" distR="0">
            <wp:extent cx="5311775" cy="1566545"/>
            <wp:effectExtent l="0" t="0" r="3175" b="0"/>
            <wp:docPr id="4109" name="Imagen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11775" cy="1566545"/>
                    </a:xfrm>
                    <a:prstGeom prst="rect">
                      <a:avLst/>
                    </a:prstGeom>
                    <a:noFill/>
                    <a:ln>
                      <a:noFill/>
                    </a:ln>
                  </pic:spPr>
                </pic:pic>
              </a:graphicData>
            </a:graphic>
          </wp:inline>
        </w:drawing>
      </w:r>
    </w:p>
    <w:p w:rsidR="00BE679F" w:rsidRPr="00FE2690" w:rsidRDefault="00BE679F" w:rsidP="00BE679F">
      <w:pPr>
        <w:jc w:val="center"/>
        <w:rPr>
          <w:rFonts w:ascii="Arial" w:hAnsi="Arial" w:cs="Arial"/>
          <w:color w:val="000000"/>
        </w:rPr>
      </w:pPr>
    </w:p>
    <w:p w:rsidR="00BE679F" w:rsidRPr="00FE2690" w:rsidRDefault="00BE679F" w:rsidP="00BE679F">
      <w:pPr>
        <w:jc w:val="center"/>
        <w:rPr>
          <w:rFonts w:ascii="Arial" w:hAnsi="Arial" w:cs="Arial"/>
          <w:b/>
          <w:color w:val="000000"/>
        </w:rPr>
      </w:pPr>
      <w:r w:rsidRPr="00FE2690">
        <w:rPr>
          <w:rFonts w:ascii="Arial" w:hAnsi="Arial" w:cs="Arial"/>
          <w:b/>
          <w:color w:val="000000"/>
        </w:rPr>
        <w:t>Adecuación del Punto Comercial Rotonda Chapinero</w:t>
      </w:r>
    </w:p>
    <w:p w:rsidR="00BE679F" w:rsidRPr="00FE2690" w:rsidRDefault="00BE679F" w:rsidP="00BE679F">
      <w:pPr>
        <w:jc w:val="center"/>
        <w:rPr>
          <w:rFonts w:ascii="Arial" w:hAnsi="Arial" w:cs="Arial"/>
          <w:color w:val="000000"/>
        </w:rPr>
      </w:pPr>
    </w:p>
    <w:p w:rsidR="00BE679F" w:rsidRPr="00FE2690" w:rsidRDefault="00BE679F" w:rsidP="00BE679F">
      <w:pPr>
        <w:jc w:val="center"/>
        <w:rPr>
          <w:rFonts w:ascii="Arial" w:hAnsi="Arial" w:cs="Arial"/>
          <w:color w:val="000000"/>
        </w:rPr>
      </w:pPr>
      <w:r w:rsidRPr="00FE2690">
        <w:rPr>
          <w:rFonts w:ascii="Arial" w:hAnsi="Arial" w:cs="Arial"/>
          <w:b/>
          <w:noProof/>
        </w:rPr>
        <w:drawing>
          <wp:inline distT="0" distB="0" distL="0" distR="0">
            <wp:extent cx="4126865" cy="2115185"/>
            <wp:effectExtent l="0" t="0" r="6985" b="0"/>
            <wp:docPr id="4108" name="Imagen 4108" descr="C:\Users\Wrcrespom\Music\FOTOS\1535143573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Wrcrespom\Music\FOTOS\153514357326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26865" cy="2115185"/>
                    </a:xfrm>
                    <a:prstGeom prst="rect">
                      <a:avLst/>
                    </a:prstGeom>
                    <a:noFill/>
                    <a:ln>
                      <a:noFill/>
                    </a:ln>
                  </pic:spPr>
                </pic:pic>
              </a:graphicData>
            </a:graphic>
          </wp:inline>
        </w:drawing>
      </w:r>
    </w:p>
    <w:p w:rsidR="00BE679F" w:rsidRPr="00FE2690" w:rsidRDefault="00BE679F" w:rsidP="00BE679F">
      <w:pPr>
        <w:jc w:val="center"/>
        <w:rPr>
          <w:rFonts w:ascii="Arial" w:hAnsi="Arial" w:cs="Arial"/>
          <w:color w:val="000000"/>
        </w:rPr>
      </w:pPr>
    </w:p>
    <w:p w:rsidR="00BE679F" w:rsidRPr="00FE2690" w:rsidRDefault="00BE679F" w:rsidP="00BE679F">
      <w:pPr>
        <w:jc w:val="center"/>
        <w:rPr>
          <w:rFonts w:ascii="Arial" w:hAnsi="Arial" w:cs="Arial"/>
          <w:b/>
          <w:color w:val="000000"/>
        </w:rPr>
      </w:pPr>
      <w:r w:rsidRPr="00FE2690">
        <w:rPr>
          <w:rFonts w:ascii="Arial" w:hAnsi="Arial" w:cs="Arial"/>
          <w:b/>
          <w:color w:val="000000"/>
        </w:rPr>
        <w:t>Adecuación de módulos – Punto Comercial Bulevar Caracas</w:t>
      </w:r>
    </w:p>
    <w:p w:rsidR="00BE679F" w:rsidRPr="00FE2690" w:rsidRDefault="00BE679F" w:rsidP="00BE679F">
      <w:pPr>
        <w:jc w:val="center"/>
        <w:rPr>
          <w:rFonts w:ascii="Arial" w:hAnsi="Arial" w:cs="Arial"/>
          <w:color w:val="000000"/>
        </w:rPr>
      </w:pPr>
    </w:p>
    <w:p w:rsidR="00BE679F" w:rsidRPr="00FE2690" w:rsidRDefault="00BE679F" w:rsidP="00BE679F">
      <w:pPr>
        <w:jc w:val="center"/>
        <w:rPr>
          <w:rFonts w:ascii="Arial" w:hAnsi="Arial" w:cs="Arial"/>
          <w:color w:val="000000"/>
        </w:rPr>
      </w:pPr>
      <w:r w:rsidRPr="00FE2690">
        <w:rPr>
          <w:rFonts w:ascii="Arial" w:hAnsi="Arial" w:cs="Arial"/>
          <w:noProof/>
          <w:color w:val="000000"/>
        </w:rPr>
        <w:drawing>
          <wp:inline distT="0" distB="0" distL="0" distR="0">
            <wp:extent cx="5001260" cy="1955800"/>
            <wp:effectExtent l="0" t="0" r="8890" b="6350"/>
            <wp:docPr id="4107"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01260" cy="1955800"/>
                    </a:xfrm>
                    <a:prstGeom prst="rect">
                      <a:avLst/>
                    </a:prstGeom>
                    <a:noFill/>
                    <a:ln>
                      <a:noFill/>
                    </a:ln>
                  </pic:spPr>
                </pic:pic>
              </a:graphicData>
            </a:graphic>
          </wp:inline>
        </w:drawing>
      </w:r>
    </w:p>
    <w:p w:rsidR="00BE679F" w:rsidRPr="00FE2690" w:rsidRDefault="00BE679F" w:rsidP="00BE679F">
      <w:pPr>
        <w:jc w:val="both"/>
        <w:rPr>
          <w:rFonts w:ascii="Arial" w:hAnsi="Arial" w:cs="Arial"/>
          <w:color w:val="000000"/>
        </w:rPr>
      </w:pPr>
    </w:p>
    <w:p w:rsidR="00BE679F" w:rsidRPr="00FE2690" w:rsidRDefault="00BE679F" w:rsidP="00BE679F">
      <w:pPr>
        <w:jc w:val="center"/>
        <w:rPr>
          <w:rFonts w:ascii="Arial" w:hAnsi="Arial" w:cs="Arial"/>
          <w:b/>
          <w:color w:val="000000"/>
        </w:rPr>
      </w:pPr>
      <w:r w:rsidRPr="00FE2690">
        <w:rPr>
          <w:rFonts w:ascii="Arial" w:hAnsi="Arial" w:cs="Arial"/>
          <w:b/>
          <w:color w:val="000000"/>
        </w:rPr>
        <w:t>Adecuación de módulos – Punto Comercial Bulevar Caracas</w:t>
      </w:r>
    </w:p>
    <w:p w:rsidR="00BE679F" w:rsidRPr="00FE2690" w:rsidRDefault="00BE679F" w:rsidP="00BE679F">
      <w:pPr>
        <w:jc w:val="center"/>
        <w:rPr>
          <w:rFonts w:ascii="Arial" w:hAnsi="Arial" w:cs="Arial"/>
          <w:color w:val="000000"/>
        </w:rPr>
      </w:pPr>
    </w:p>
    <w:p w:rsidR="00BE679F" w:rsidRPr="00FE2690" w:rsidRDefault="00BE679F" w:rsidP="00BE679F">
      <w:pPr>
        <w:jc w:val="center"/>
        <w:rPr>
          <w:rFonts w:ascii="Arial" w:hAnsi="Arial" w:cs="Arial"/>
          <w:color w:val="000000"/>
        </w:rPr>
      </w:pPr>
      <w:r w:rsidRPr="00FE2690">
        <w:rPr>
          <w:rFonts w:ascii="Arial" w:hAnsi="Arial" w:cs="Arial"/>
          <w:noProof/>
          <w:color w:val="000000"/>
        </w:rPr>
        <w:lastRenderedPageBreak/>
        <w:drawing>
          <wp:inline distT="0" distB="0" distL="0" distR="0">
            <wp:extent cx="5605780" cy="2194560"/>
            <wp:effectExtent l="0" t="0" r="0" b="0"/>
            <wp:docPr id="4106" name="Imagen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05780" cy="2194560"/>
                    </a:xfrm>
                    <a:prstGeom prst="rect">
                      <a:avLst/>
                    </a:prstGeom>
                    <a:noFill/>
                    <a:ln>
                      <a:noFill/>
                    </a:ln>
                  </pic:spPr>
                </pic:pic>
              </a:graphicData>
            </a:graphic>
          </wp:inline>
        </w:drawing>
      </w:r>
    </w:p>
    <w:p w:rsidR="00BE679F" w:rsidRPr="00FE2690" w:rsidRDefault="00BE679F" w:rsidP="00BE679F">
      <w:pPr>
        <w:jc w:val="center"/>
        <w:rPr>
          <w:rFonts w:ascii="Arial" w:hAnsi="Arial" w:cs="Arial"/>
          <w:color w:val="000000"/>
        </w:rPr>
      </w:pP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En la localidad de Santa Fe se trabaja articuladamente temas como Los del cerro de Monserrate con la Alcaldía Local, el Instituto Distrital de Recreación y Deporte-IDRD, Corporaciones Autónomas Regional-CAR, Eje Ambiental con el Instituto Distrital Urbano-IDU, Urbanismo táctico con FUGA – Se realizó recorridos carrera séptima.</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En las localidades de Kennedy, Tunjuelito, Bosa y Rafael Uribe, se han dispuesto horarios de atención un día a la semana en cada una de ellas, con el fin de orientar nuestros procesos en escenarios más cercanos y personalizados a nuestra población objeto.</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 xml:space="preserve">Atención a los ciudadanos en los cuatro Puntos de Encuentro, en el servicio de bici- parqueaderos mediante el recibo y entrega de </w:t>
      </w:r>
      <w:r w:rsidRPr="00FE2690">
        <w:rPr>
          <w:rFonts w:ascii="Arial" w:hAnsi="Arial" w:cs="Arial"/>
          <w:b/>
          <w:color w:val="000000"/>
        </w:rPr>
        <w:t>71.983</w:t>
      </w:r>
      <w:r w:rsidRPr="00FE2690">
        <w:rPr>
          <w:rFonts w:ascii="Arial" w:hAnsi="Arial" w:cs="Arial"/>
          <w:color w:val="000000"/>
        </w:rPr>
        <w:t xml:space="preserve"> bicicletas, discriminados así:</w:t>
      </w:r>
    </w:p>
    <w:p w:rsidR="00BE679F" w:rsidRPr="00FE2690" w:rsidRDefault="00BE679F" w:rsidP="00BE679F">
      <w:pPr>
        <w:jc w:val="both"/>
        <w:rPr>
          <w:rFonts w:ascii="Arial" w:hAnsi="Arial" w:cs="Arial"/>
          <w:color w:val="000000"/>
        </w:rPr>
      </w:pPr>
    </w:p>
    <w:p w:rsidR="00BE679F" w:rsidRPr="00FE2690" w:rsidRDefault="00BE679F" w:rsidP="00BE679F">
      <w:pPr>
        <w:jc w:val="center"/>
        <w:rPr>
          <w:rFonts w:ascii="Arial" w:hAnsi="Arial" w:cs="Arial"/>
          <w:b/>
          <w:color w:val="000000"/>
        </w:rPr>
      </w:pPr>
      <w:r w:rsidRPr="00FE2690">
        <w:rPr>
          <w:rFonts w:ascii="Arial" w:hAnsi="Arial" w:cs="Arial"/>
          <w:b/>
          <w:color w:val="000000"/>
        </w:rPr>
        <w:t>Atención en Puntos de Encuentro</w:t>
      </w:r>
    </w:p>
    <w:p w:rsidR="00BE679F" w:rsidRPr="00FE2690" w:rsidRDefault="00BE679F" w:rsidP="00BE679F">
      <w:pPr>
        <w:jc w:val="center"/>
        <w:rPr>
          <w:rFonts w:ascii="Arial" w:hAnsi="Arial" w:cs="Arial"/>
          <w:color w:val="000000"/>
        </w:rPr>
      </w:pPr>
    </w:p>
    <w:p w:rsidR="00BE679F" w:rsidRPr="00FE2690" w:rsidRDefault="00BE679F" w:rsidP="00BE679F">
      <w:pPr>
        <w:jc w:val="center"/>
        <w:rPr>
          <w:rFonts w:ascii="Arial" w:hAnsi="Arial" w:cs="Arial"/>
          <w:color w:val="000000"/>
        </w:rPr>
      </w:pPr>
      <w:r w:rsidRPr="00FE2690">
        <w:rPr>
          <w:rFonts w:ascii="Arial" w:hAnsi="Arial" w:cs="Arial"/>
          <w:noProof/>
        </w:rPr>
        <w:drawing>
          <wp:inline distT="0" distB="0" distL="0" distR="0">
            <wp:extent cx="5605780" cy="795020"/>
            <wp:effectExtent l="0" t="0" r="0" b="5080"/>
            <wp:docPr id="4105" name="Imagen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05780" cy="795020"/>
                    </a:xfrm>
                    <a:prstGeom prst="rect">
                      <a:avLst/>
                    </a:prstGeom>
                    <a:noFill/>
                    <a:ln>
                      <a:noFill/>
                    </a:ln>
                  </pic:spPr>
                </pic:pic>
              </a:graphicData>
            </a:graphic>
          </wp:inline>
        </w:drawing>
      </w:r>
    </w:p>
    <w:p w:rsidR="00BE679F" w:rsidRPr="00CF45CE" w:rsidRDefault="00BE679F" w:rsidP="00CF45CE">
      <w:pPr>
        <w:ind w:firstLine="360"/>
        <w:rPr>
          <w:rFonts w:ascii="Arial" w:hAnsi="Arial" w:cs="Arial"/>
          <w:color w:val="000000"/>
          <w:sz w:val="14"/>
          <w:szCs w:val="14"/>
        </w:rPr>
      </w:pPr>
      <w:r w:rsidRPr="00CF45CE">
        <w:rPr>
          <w:rFonts w:ascii="Arial" w:hAnsi="Arial" w:cs="Arial"/>
          <w:color w:val="000000"/>
          <w:sz w:val="14"/>
          <w:szCs w:val="14"/>
        </w:rPr>
        <w:t>Fuente: Subdirección Gestión Redes Sociales e Informalidad – SGRSI - REDEP.</w:t>
      </w:r>
    </w:p>
    <w:p w:rsidR="00BE679F" w:rsidRPr="00FE2690" w:rsidRDefault="00BE679F" w:rsidP="00BE679F">
      <w:pPr>
        <w:jc w:val="both"/>
        <w:rPr>
          <w:rFonts w:ascii="Arial" w:hAnsi="Arial" w:cs="Arial"/>
          <w:color w:val="000000"/>
        </w:rPr>
      </w:pP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 xml:space="preserve">La ejecución presupuestal de la subdirección fue del </w:t>
      </w:r>
      <w:r w:rsidRPr="00FE2690">
        <w:rPr>
          <w:rFonts w:ascii="Arial" w:hAnsi="Arial" w:cs="Arial"/>
          <w:b/>
          <w:color w:val="000000"/>
        </w:rPr>
        <w:t>90.21%</w:t>
      </w:r>
      <w:r w:rsidRPr="00FE2690">
        <w:rPr>
          <w:rFonts w:ascii="Arial" w:hAnsi="Arial" w:cs="Arial"/>
          <w:color w:val="000000"/>
        </w:rPr>
        <w:t xml:space="preserve"> y en reservas un </w:t>
      </w:r>
      <w:r w:rsidRPr="00FE2690">
        <w:rPr>
          <w:rFonts w:ascii="Arial" w:hAnsi="Arial" w:cs="Arial"/>
          <w:b/>
          <w:color w:val="000000"/>
        </w:rPr>
        <w:t>35.09%</w:t>
      </w:r>
      <w:r w:rsidRPr="00FE2690">
        <w:rPr>
          <w:rFonts w:ascii="Arial" w:hAnsi="Arial" w:cs="Arial"/>
          <w:color w:val="000000"/>
        </w:rPr>
        <w:t>.</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Desarrollo logístico eficiente de las Ferias Institucionales Permanentes (</w:t>
      </w:r>
      <w:r w:rsidRPr="00FE2690">
        <w:rPr>
          <w:rFonts w:ascii="Arial" w:hAnsi="Arial" w:cs="Arial"/>
          <w:b/>
        </w:rPr>
        <w:t>78</w:t>
      </w:r>
      <w:r w:rsidRPr="00FE2690">
        <w:rPr>
          <w:rFonts w:ascii="Arial" w:hAnsi="Arial" w:cs="Arial"/>
          <w:color w:val="000000"/>
        </w:rPr>
        <w:t xml:space="preserve"> ferias de fines de semana en la Calle 24 y las Aguas) y las Ferias Institucionales Temporales (día del padre, feria de la Procuraduría, festival de verano, Madrugón, Navidad y eventos institucionales organizados desde plazas de mercado y emprendimiento).</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Se atendieron en las oficinas del IPES</w:t>
      </w:r>
      <w:r w:rsidRPr="00FE2690">
        <w:rPr>
          <w:rFonts w:ascii="Arial" w:hAnsi="Arial" w:cs="Arial"/>
        </w:rPr>
        <w:t xml:space="preserve">, a </w:t>
      </w:r>
      <w:r w:rsidRPr="00FE2690">
        <w:rPr>
          <w:rFonts w:ascii="Arial" w:hAnsi="Arial" w:cs="Arial"/>
          <w:b/>
        </w:rPr>
        <w:t>3.512</w:t>
      </w:r>
      <w:r w:rsidRPr="00FE2690">
        <w:rPr>
          <w:rFonts w:ascii="Arial" w:hAnsi="Arial" w:cs="Arial"/>
        </w:rPr>
        <w:t xml:space="preserve"> personas </w:t>
      </w:r>
      <w:r w:rsidRPr="00FE2690">
        <w:rPr>
          <w:rFonts w:ascii="Arial" w:hAnsi="Arial" w:cs="Arial"/>
          <w:color w:val="000000"/>
        </w:rPr>
        <w:t>entre beneficiarios y ciudadanos no vinculados a los programas de la Entidad, que se acercaron a solicitar información y direccionamientos de los servicios del Instituto.</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La subdirección a 31 de diciembre de 2018, realizó la depuración de pasivos exigibles, dando como resultado lo siguiente:</w:t>
      </w:r>
    </w:p>
    <w:p w:rsidR="00BE679F" w:rsidRPr="00FE2690" w:rsidRDefault="00BE679F" w:rsidP="00BE679F">
      <w:pPr>
        <w:jc w:val="both"/>
        <w:rPr>
          <w:rFonts w:ascii="Arial" w:hAnsi="Arial" w:cs="Arial"/>
          <w:color w:val="000000"/>
        </w:rPr>
      </w:pPr>
    </w:p>
    <w:p w:rsidR="00BE679F" w:rsidRPr="00FE2690" w:rsidRDefault="00BE679F" w:rsidP="00BE679F">
      <w:pPr>
        <w:adjustRightInd w:val="0"/>
        <w:jc w:val="center"/>
        <w:rPr>
          <w:rFonts w:ascii="Arial" w:hAnsi="Arial" w:cs="Arial"/>
          <w:b/>
          <w:color w:val="000000"/>
        </w:rPr>
      </w:pPr>
      <w:r w:rsidRPr="00FE2690">
        <w:rPr>
          <w:rFonts w:ascii="Arial" w:hAnsi="Arial" w:cs="Arial"/>
          <w:b/>
          <w:color w:val="000000"/>
        </w:rPr>
        <w:t>Estado de los pasivos de la SGRSI.</w:t>
      </w:r>
    </w:p>
    <w:p w:rsidR="00BE679F" w:rsidRPr="00FE2690" w:rsidRDefault="00BE679F" w:rsidP="00BE679F">
      <w:pPr>
        <w:adjustRightInd w:val="0"/>
        <w:jc w:val="center"/>
        <w:rPr>
          <w:rFonts w:ascii="Arial" w:hAnsi="Arial" w:cs="Arial"/>
          <w:b/>
          <w:color w:val="000000"/>
        </w:rPr>
      </w:pPr>
    </w:p>
    <w:tbl>
      <w:tblPr>
        <w:tblW w:w="4775" w:type="pct"/>
        <w:tblInd w:w="421"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2707"/>
        <w:gridCol w:w="2834"/>
        <w:gridCol w:w="3331"/>
      </w:tblGrid>
      <w:tr w:rsidR="00BE679F" w:rsidRPr="00FE2690" w:rsidTr="00DE0525">
        <w:trPr>
          <w:trHeight w:val="358"/>
        </w:trPr>
        <w:tc>
          <w:tcPr>
            <w:tcW w:w="5000" w:type="pct"/>
            <w:gridSpan w:val="3"/>
            <w:tcBorders>
              <w:top w:val="single" w:sz="4" w:space="0" w:color="4F81BD"/>
              <w:left w:val="single" w:sz="4" w:space="0" w:color="4F81BD"/>
              <w:bottom w:val="single" w:sz="4" w:space="0" w:color="4F81BD"/>
              <w:right w:val="single" w:sz="4" w:space="0" w:color="4F81BD"/>
            </w:tcBorders>
            <w:shd w:val="clear" w:color="auto" w:fill="4F81BD"/>
            <w:vAlign w:val="center"/>
            <w:hideMark/>
          </w:tcPr>
          <w:p w:rsidR="00BE679F" w:rsidRPr="00FE2690" w:rsidRDefault="00BE679F" w:rsidP="00DE0525">
            <w:pPr>
              <w:jc w:val="center"/>
              <w:rPr>
                <w:rFonts w:ascii="Arial" w:hAnsi="Arial" w:cs="Arial"/>
                <w:b/>
                <w:bCs/>
                <w:color w:val="000000"/>
                <w:sz w:val="21"/>
              </w:rPr>
            </w:pPr>
            <w:r w:rsidRPr="00FE2690">
              <w:rPr>
                <w:rFonts w:ascii="Arial" w:hAnsi="Arial" w:cs="Arial"/>
                <w:color w:val="FFFFFF"/>
                <w:sz w:val="21"/>
              </w:rPr>
              <w:t>RESUMEN ESTADO  PASIVOS SGRSI A 31 DE DICIEMBRE DE 2018</w:t>
            </w:r>
          </w:p>
        </w:tc>
      </w:tr>
      <w:tr w:rsidR="00BE679F" w:rsidRPr="00FE2690" w:rsidTr="00DE0525">
        <w:trPr>
          <w:trHeight w:val="334"/>
        </w:trPr>
        <w:tc>
          <w:tcPr>
            <w:tcW w:w="1526" w:type="pct"/>
            <w:shd w:val="clear" w:color="auto" w:fill="DBE5F1"/>
            <w:vAlign w:val="center"/>
            <w:hideMark/>
          </w:tcPr>
          <w:p w:rsidR="00BE679F" w:rsidRPr="00FE2690" w:rsidRDefault="00BE679F" w:rsidP="00DE0525">
            <w:pPr>
              <w:jc w:val="center"/>
              <w:rPr>
                <w:rFonts w:ascii="Arial" w:hAnsi="Arial" w:cs="Arial"/>
                <w:b/>
                <w:bCs/>
                <w:color w:val="000000"/>
                <w:sz w:val="21"/>
              </w:rPr>
            </w:pPr>
            <w:r w:rsidRPr="00FE2690">
              <w:rPr>
                <w:rFonts w:ascii="Arial" w:hAnsi="Arial" w:cs="Arial"/>
                <w:color w:val="000000"/>
                <w:sz w:val="21"/>
              </w:rPr>
              <w:t>DEPENDENCIA</w:t>
            </w:r>
          </w:p>
        </w:tc>
        <w:tc>
          <w:tcPr>
            <w:tcW w:w="1597" w:type="pct"/>
            <w:shd w:val="clear" w:color="auto" w:fill="DBE5F1"/>
            <w:vAlign w:val="center"/>
            <w:hideMark/>
          </w:tcPr>
          <w:p w:rsidR="00BE679F" w:rsidRPr="00FE2690" w:rsidRDefault="00BE679F" w:rsidP="00DE0525">
            <w:pPr>
              <w:jc w:val="center"/>
              <w:rPr>
                <w:rFonts w:ascii="Arial" w:hAnsi="Arial" w:cs="Arial"/>
                <w:color w:val="000000"/>
                <w:sz w:val="21"/>
              </w:rPr>
            </w:pPr>
            <w:r w:rsidRPr="00FE2690">
              <w:rPr>
                <w:rFonts w:ascii="Arial" w:hAnsi="Arial" w:cs="Arial"/>
                <w:color w:val="000000"/>
                <w:sz w:val="21"/>
              </w:rPr>
              <w:t>CONTRATOS A PAGAR</w:t>
            </w:r>
          </w:p>
        </w:tc>
        <w:tc>
          <w:tcPr>
            <w:tcW w:w="1876" w:type="pct"/>
            <w:shd w:val="clear" w:color="auto" w:fill="DBE5F1"/>
            <w:vAlign w:val="center"/>
            <w:hideMark/>
          </w:tcPr>
          <w:p w:rsidR="00BE679F" w:rsidRPr="00FE2690" w:rsidRDefault="00BE679F" w:rsidP="00DE0525">
            <w:pPr>
              <w:jc w:val="center"/>
              <w:rPr>
                <w:rFonts w:ascii="Arial" w:hAnsi="Arial" w:cs="Arial"/>
                <w:color w:val="000000"/>
                <w:sz w:val="21"/>
              </w:rPr>
            </w:pPr>
            <w:r w:rsidRPr="00FE2690">
              <w:rPr>
                <w:rFonts w:ascii="Arial" w:hAnsi="Arial" w:cs="Arial"/>
                <w:color w:val="000000"/>
                <w:sz w:val="21"/>
              </w:rPr>
              <w:t>VALOR REAL A PAGAR</w:t>
            </w:r>
          </w:p>
        </w:tc>
      </w:tr>
      <w:tr w:rsidR="00BE679F" w:rsidRPr="00FE2690" w:rsidTr="00DE0525">
        <w:trPr>
          <w:trHeight w:val="272"/>
        </w:trPr>
        <w:tc>
          <w:tcPr>
            <w:tcW w:w="1526" w:type="pct"/>
            <w:shd w:val="clear" w:color="auto" w:fill="auto"/>
            <w:noWrap/>
            <w:vAlign w:val="center"/>
            <w:hideMark/>
          </w:tcPr>
          <w:p w:rsidR="00BE679F" w:rsidRPr="00FE2690" w:rsidRDefault="00BE679F" w:rsidP="00DE0525">
            <w:pPr>
              <w:jc w:val="center"/>
              <w:rPr>
                <w:rFonts w:ascii="Arial" w:hAnsi="Arial" w:cs="Arial"/>
                <w:b/>
                <w:bCs/>
                <w:color w:val="000000"/>
                <w:sz w:val="21"/>
              </w:rPr>
            </w:pPr>
            <w:r w:rsidRPr="00FE2690">
              <w:rPr>
                <w:rFonts w:ascii="Arial" w:hAnsi="Arial" w:cs="Arial"/>
                <w:color w:val="000000"/>
                <w:sz w:val="21"/>
              </w:rPr>
              <w:t>SGRSI</w:t>
            </w:r>
          </w:p>
        </w:tc>
        <w:tc>
          <w:tcPr>
            <w:tcW w:w="1597" w:type="pct"/>
            <w:shd w:val="clear" w:color="auto" w:fill="auto"/>
            <w:noWrap/>
            <w:vAlign w:val="center"/>
            <w:hideMark/>
          </w:tcPr>
          <w:p w:rsidR="00BE679F" w:rsidRPr="00FE2690" w:rsidRDefault="00BE679F" w:rsidP="00DE0525">
            <w:pPr>
              <w:jc w:val="center"/>
              <w:rPr>
                <w:rFonts w:ascii="Arial" w:hAnsi="Arial" w:cs="Arial"/>
                <w:color w:val="000000"/>
                <w:sz w:val="21"/>
              </w:rPr>
            </w:pPr>
            <w:r w:rsidRPr="00FE2690">
              <w:rPr>
                <w:rFonts w:ascii="Arial" w:hAnsi="Arial" w:cs="Arial"/>
                <w:color w:val="000000"/>
                <w:sz w:val="21"/>
              </w:rPr>
              <w:t>7</w:t>
            </w:r>
          </w:p>
        </w:tc>
        <w:tc>
          <w:tcPr>
            <w:tcW w:w="1876" w:type="pct"/>
            <w:shd w:val="clear" w:color="auto" w:fill="auto"/>
            <w:noWrap/>
            <w:vAlign w:val="center"/>
            <w:hideMark/>
          </w:tcPr>
          <w:p w:rsidR="00BE679F" w:rsidRPr="00FE2690" w:rsidRDefault="00BE679F" w:rsidP="00DE0525">
            <w:pPr>
              <w:jc w:val="center"/>
              <w:rPr>
                <w:rFonts w:ascii="Arial" w:hAnsi="Arial" w:cs="Arial"/>
                <w:color w:val="000000"/>
                <w:sz w:val="21"/>
              </w:rPr>
            </w:pPr>
            <w:r w:rsidRPr="00FE2690">
              <w:rPr>
                <w:rFonts w:ascii="Arial" w:hAnsi="Arial" w:cs="Arial"/>
                <w:color w:val="000000"/>
                <w:sz w:val="21"/>
              </w:rPr>
              <w:t>$ 27’825.987</w:t>
            </w:r>
          </w:p>
        </w:tc>
      </w:tr>
    </w:tbl>
    <w:p w:rsidR="00BE679F" w:rsidRPr="00CF45CE" w:rsidRDefault="00BE679F" w:rsidP="00CF45CE">
      <w:pPr>
        <w:ind w:firstLine="360"/>
        <w:rPr>
          <w:rFonts w:ascii="Arial" w:hAnsi="Arial" w:cs="Arial"/>
          <w:color w:val="000000"/>
          <w:sz w:val="14"/>
          <w:szCs w:val="14"/>
        </w:rPr>
      </w:pPr>
      <w:r w:rsidRPr="00CF45CE">
        <w:rPr>
          <w:rFonts w:ascii="Arial" w:hAnsi="Arial" w:cs="Arial"/>
          <w:color w:val="000000"/>
          <w:sz w:val="14"/>
          <w:szCs w:val="14"/>
        </w:rPr>
        <w:t>Fuente: Subdirección Gestión Redes Sociales e Informalidad – SGRSI.</w:t>
      </w:r>
    </w:p>
    <w:p w:rsidR="00BE679F" w:rsidRPr="00FE2690" w:rsidRDefault="00BE679F" w:rsidP="00BE679F">
      <w:pPr>
        <w:jc w:val="both"/>
        <w:rPr>
          <w:rFonts w:ascii="Arial" w:hAnsi="Arial" w:cs="Arial"/>
          <w:color w:val="000000"/>
        </w:rPr>
      </w:pP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 xml:space="preserve">Apoyo y tramite oportuno a </w:t>
      </w:r>
      <w:r w:rsidRPr="00FE2690">
        <w:rPr>
          <w:rFonts w:ascii="Arial" w:hAnsi="Arial" w:cs="Arial"/>
          <w:b/>
          <w:color w:val="000000"/>
        </w:rPr>
        <w:t>1.321</w:t>
      </w:r>
      <w:r w:rsidRPr="00FE2690">
        <w:rPr>
          <w:rFonts w:ascii="Arial" w:hAnsi="Arial" w:cs="Arial"/>
          <w:color w:val="000000"/>
        </w:rPr>
        <w:t xml:space="preserve"> requerimientos de carácter jurídico de la SGRSI y </w:t>
      </w:r>
      <w:r w:rsidRPr="00FE2690">
        <w:rPr>
          <w:rFonts w:ascii="Arial" w:hAnsi="Arial" w:cs="Arial"/>
          <w:b/>
          <w:color w:val="000000"/>
        </w:rPr>
        <w:t>122</w:t>
      </w:r>
      <w:r w:rsidRPr="00FE2690">
        <w:rPr>
          <w:rFonts w:ascii="Arial" w:hAnsi="Arial" w:cs="Arial"/>
          <w:color w:val="000000"/>
        </w:rPr>
        <w:t xml:space="preserve"> diligencias de descargos de usuarios de las distintas alternativas comerciales.</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 xml:space="preserve">Fomentar en los usuarios espacios de dialogo y tolerancia en el establecimiento de las relaciones que se generan en lo cotidiano del trabajo que les permita solucionar los conflictos que se presentan, a través de la realización de </w:t>
      </w:r>
      <w:r w:rsidRPr="00FE2690">
        <w:rPr>
          <w:rFonts w:ascii="Arial" w:hAnsi="Arial" w:cs="Arial"/>
          <w:b/>
          <w:color w:val="000000"/>
        </w:rPr>
        <w:t>60</w:t>
      </w:r>
      <w:r w:rsidRPr="00FE2690">
        <w:rPr>
          <w:rFonts w:ascii="Arial" w:hAnsi="Arial" w:cs="Arial"/>
          <w:color w:val="000000"/>
        </w:rPr>
        <w:t xml:space="preserve"> talleres en resolución de conflictos y convivencia para la vida diaria, los cuales contaron con la asistencia de </w:t>
      </w:r>
      <w:r w:rsidRPr="00FE2690">
        <w:rPr>
          <w:rFonts w:ascii="Arial" w:hAnsi="Arial" w:cs="Arial"/>
          <w:b/>
          <w:color w:val="000000"/>
        </w:rPr>
        <w:t>772</w:t>
      </w:r>
      <w:r w:rsidRPr="00FE2690">
        <w:rPr>
          <w:rFonts w:ascii="Arial" w:hAnsi="Arial" w:cs="Arial"/>
          <w:color w:val="000000"/>
        </w:rPr>
        <w:t xml:space="preserve"> usuarios de las diferentes alternativas comerciales.</w:t>
      </w:r>
    </w:p>
    <w:p w:rsidR="00BE679F" w:rsidRPr="00FE2690" w:rsidRDefault="00BE679F" w:rsidP="00BE679F">
      <w:pPr>
        <w:jc w:val="both"/>
        <w:rPr>
          <w:rFonts w:ascii="Arial" w:hAnsi="Arial" w:cs="Arial"/>
          <w:color w:val="000000"/>
        </w:rPr>
      </w:pPr>
    </w:p>
    <w:p w:rsidR="00BE679F" w:rsidRPr="00FE2690" w:rsidRDefault="00BE679F" w:rsidP="00BD09A2">
      <w:pPr>
        <w:pStyle w:val="Prrafodelista"/>
        <w:numPr>
          <w:ilvl w:val="0"/>
          <w:numId w:val="17"/>
        </w:numPr>
        <w:spacing w:after="0" w:line="240" w:lineRule="auto"/>
        <w:contextualSpacing/>
        <w:rPr>
          <w:rFonts w:ascii="Arial" w:hAnsi="Arial" w:cs="Arial"/>
          <w:b/>
          <w:color w:val="000000"/>
        </w:rPr>
      </w:pPr>
      <w:r w:rsidRPr="00FE2690">
        <w:rPr>
          <w:rFonts w:ascii="Arial" w:hAnsi="Arial" w:cs="Arial"/>
          <w:b/>
          <w:color w:val="000000"/>
        </w:rPr>
        <w:t>Productos</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Logística</w:t>
      </w:r>
      <w:r w:rsidRPr="00FE2690">
        <w:rPr>
          <w:rStyle w:val="Refdenotaalpie"/>
          <w:rFonts w:ascii="Arial" w:hAnsi="Arial" w:cs="Arial"/>
          <w:color w:val="000000"/>
        </w:rPr>
        <w:footnoteReference w:id="4"/>
      </w:r>
      <w:r w:rsidRPr="00FE2690">
        <w:rPr>
          <w:rFonts w:ascii="Arial" w:hAnsi="Arial" w:cs="Arial"/>
          <w:color w:val="000000"/>
        </w:rPr>
        <w:t xml:space="preserve"> para el desarrollo de las Ferias Institucionales de la SGRSI y apoyo a los eventos de la Entidad.</w:t>
      </w:r>
    </w:p>
    <w:p w:rsidR="00BE679F" w:rsidRPr="00FE2690" w:rsidRDefault="00BE679F" w:rsidP="00BE679F">
      <w:pPr>
        <w:jc w:val="center"/>
        <w:rPr>
          <w:rFonts w:ascii="Arial" w:hAnsi="Arial" w:cs="Arial"/>
          <w:color w:val="000000"/>
        </w:rPr>
      </w:pPr>
    </w:p>
    <w:p w:rsidR="00BE679F" w:rsidRPr="00FE2690" w:rsidRDefault="00BE679F" w:rsidP="00BE679F">
      <w:pPr>
        <w:jc w:val="center"/>
        <w:rPr>
          <w:rFonts w:ascii="Arial" w:hAnsi="Arial" w:cs="Arial"/>
          <w:b/>
          <w:color w:val="000000"/>
        </w:rPr>
      </w:pPr>
      <w:r w:rsidRPr="00FE2690">
        <w:rPr>
          <w:rFonts w:ascii="Arial" w:hAnsi="Arial" w:cs="Arial"/>
          <w:b/>
          <w:color w:val="000000"/>
        </w:rPr>
        <w:t>Ubicación Feria Calle 24</w:t>
      </w:r>
    </w:p>
    <w:p w:rsidR="00BE679F" w:rsidRPr="00FE2690" w:rsidRDefault="00BE679F" w:rsidP="00BE679F">
      <w:pPr>
        <w:jc w:val="center"/>
        <w:rPr>
          <w:rFonts w:ascii="Arial" w:hAnsi="Arial" w:cs="Arial"/>
          <w:b/>
          <w:color w:val="000000"/>
        </w:rPr>
      </w:pPr>
    </w:p>
    <w:p w:rsidR="00BE679F" w:rsidRPr="00FE2690" w:rsidRDefault="00BE679F" w:rsidP="00BE679F">
      <w:pPr>
        <w:jc w:val="center"/>
        <w:rPr>
          <w:rFonts w:ascii="Arial" w:hAnsi="Arial" w:cs="Arial"/>
          <w:b/>
          <w:color w:val="000000"/>
        </w:rPr>
      </w:pPr>
      <w:r w:rsidRPr="00FE2690">
        <w:rPr>
          <w:rFonts w:ascii="Arial" w:hAnsi="Arial" w:cs="Arial"/>
          <w:b/>
          <w:noProof/>
          <w:color w:val="000000"/>
        </w:rPr>
        <w:drawing>
          <wp:inline distT="0" distB="0" distL="0" distR="0">
            <wp:extent cx="5613400" cy="1654175"/>
            <wp:effectExtent l="0" t="0" r="6350" b="3175"/>
            <wp:docPr id="4104" name="Imagen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3400" cy="1654175"/>
                    </a:xfrm>
                    <a:prstGeom prst="rect">
                      <a:avLst/>
                    </a:prstGeom>
                    <a:noFill/>
                    <a:ln>
                      <a:noFill/>
                    </a:ln>
                  </pic:spPr>
                </pic:pic>
              </a:graphicData>
            </a:graphic>
          </wp:inline>
        </w:drawing>
      </w:r>
    </w:p>
    <w:p w:rsidR="00BE679F" w:rsidRPr="00FE2690" w:rsidRDefault="00BE679F" w:rsidP="00BE679F">
      <w:pPr>
        <w:jc w:val="both"/>
        <w:rPr>
          <w:rFonts w:ascii="Arial" w:hAnsi="Arial" w:cs="Arial"/>
          <w:b/>
          <w:color w:val="000000"/>
        </w:rPr>
      </w:pPr>
    </w:p>
    <w:p w:rsidR="00BE679F" w:rsidRPr="00FE2690" w:rsidRDefault="00BE679F" w:rsidP="00BE679F">
      <w:pPr>
        <w:jc w:val="center"/>
        <w:rPr>
          <w:rFonts w:ascii="Arial" w:hAnsi="Arial" w:cs="Arial"/>
          <w:b/>
          <w:color w:val="000000"/>
        </w:rPr>
      </w:pPr>
      <w:r w:rsidRPr="00FE2690">
        <w:rPr>
          <w:rFonts w:ascii="Arial" w:hAnsi="Arial" w:cs="Arial"/>
          <w:b/>
          <w:color w:val="000000"/>
        </w:rPr>
        <w:t>Ubicación Feria Las Aguas</w:t>
      </w:r>
    </w:p>
    <w:p w:rsidR="00BE679F" w:rsidRPr="00FE2690" w:rsidRDefault="00BE679F" w:rsidP="00BE679F">
      <w:pPr>
        <w:jc w:val="center"/>
        <w:rPr>
          <w:rFonts w:ascii="Arial" w:hAnsi="Arial" w:cs="Arial"/>
          <w:color w:val="000000"/>
        </w:rPr>
      </w:pPr>
    </w:p>
    <w:p w:rsidR="00BE679F" w:rsidRPr="00FE2690" w:rsidRDefault="00BE679F" w:rsidP="00BE679F">
      <w:pPr>
        <w:jc w:val="center"/>
        <w:rPr>
          <w:rFonts w:ascii="Arial" w:hAnsi="Arial" w:cs="Arial"/>
          <w:color w:val="000000"/>
        </w:rPr>
      </w:pPr>
      <w:r w:rsidRPr="00FE2690">
        <w:rPr>
          <w:rFonts w:ascii="Arial" w:hAnsi="Arial" w:cs="Arial"/>
          <w:noProof/>
          <w:color w:val="000000"/>
        </w:rPr>
        <w:drawing>
          <wp:inline distT="0" distB="0" distL="0" distR="0">
            <wp:extent cx="5613400" cy="1654175"/>
            <wp:effectExtent l="0" t="0" r="6350" b="3175"/>
            <wp:docPr id="4103" name="Imagen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3400" cy="1654175"/>
                    </a:xfrm>
                    <a:prstGeom prst="rect">
                      <a:avLst/>
                    </a:prstGeom>
                    <a:noFill/>
                    <a:ln>
                      <a:noFill/>
                    </a:ln>
                  </pic:spPr>
                </pic:pic>
              </a:graphicData>
            </a:graphic>
          </wp:inline>
        </w:drawing>
      </w:r>
    </w:p>
    <w:p w:rsidR="00BE679F" w:rsidRPr="00FE2690" w:rsidRDefault="00BE679F" w:rsidP="00BE679F">
      <w:pPr>
        <w:jc w:val="both"/>
        <w:rPr>
          <w:rFonts w:ascii="Arial" w:hAnsi="Arial" w:cs="Arial"/>
          <w:color w:val="000000"/>
        </w:rPr>
      </w:pP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 xml:space="preserve">La subdirección durante el año 2018, llevo a cabo </w:t>
      </w:r>
      <w:r w:rsidRPr="00FE2690">
        <w:rPr>
          <w:rFonts w:ascii="Arial" w:hAnsi="Arial" w:cs="Arial"/>
          <w:b/>
          <w:color w:val="000000"/>
        </w:rPr>
        <w:t xml:space="preserve">14 </w:t>
      </w:r>
      <w:r w:rsidRPr="00FE2690">
        <w:rPr>
          <w:rFonts w:ascii="Arial" w:hAnsi="Arial" w:cs="Arial"/>
          <w:color w:val="000000"/>
        </w:rPr>
        <w:t xml:space="preserve">procesos de contratación de bienes y servicios para apoyar el cumplimiento de las metas asociadas al proyecto de inversión 1078 “Generación de alternativas comerciales transitorias”. </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 xml:space="preserve">Se adelantaron </w:t>
      </w:r>
      <w:r w:rsidRPr="00FE2690">
        <w:rPr>
          <w:rFonts w:ascii="Arial" w:hAnsi="Arial" w:cs="Arial"/>
          <w:b/>
          <w:color w:val="000000"/>
        </w:rPr>
        <w:t>64</w:t>
      </w:r>
      <w:r w:rsidRPr="00FE2690">
        <w:rPr>
          <w:rFonts w:ascii="Arial" w:hAnsi="Arial" w:cs="Arial"/>
          <w:color w:val="000000"/>
        </w:rPr>
        <w:t xml:space="preserve"> trámites de liquidación en contratos de arrendamiento y de uso y aprovechamiento de las alternativas comerciales, </w:t>
      </w:r>
      <w:r w:rsidRPr="00FE2690">
        <w:rPr>
          <w:rFonts w:ascii="Arial" w:hAnsi="Arial" w:cs="Arial"/>
          <w:b/>
          <w:color w:val="000000"/>
        </w:rPr>
        <w:t>72</w:t>
      </w:r>
      <w:r w:rsidRPr="00FE2690">
        <w:rPr>
          <w:rFonts w:ascii="Arial" w:hAnsi="Arial" w:cs="Arial"/>
          <w:color w:val="000000"/>
        </w:rPr>
        <w:t xml:space="preserve"> solicitudes para designación de Supervisión para liquidación de contratos, </w:t>
      </w:r>
      <w:r w:rsidRPr="00FE2690">
        <w:rPr>
          <w:rFonts w:ascii="Arial" w:hAnsi="Arial" w:cs="Arial"/>
          <w:b/>
          <w:color w:val="000000"/>
        </w:rPr>
        <w:t>96</w:t>
      </w:r>
      <w:r w:rsidRPr="00FE2690">
        <w:rPr>
          <w:rFonts w:ascii="Arial" w:hAnsi="Arial" w:cs="Arial"/>
          <w:color w:val="000000"/>
        </w:rPr>
        <w:t xml:space="preserve"> sellamientos por mora en cartera, </w:t>
      </w:r>
      <w:r w:rsidRPr="00FE2690">
        <w:rPr>
          <w:rFonts w:ascii="Arial" w:hAnsi="Arial" w:cs="Arial"/>
          <w:b/>
          <w:color w:val="000000"/>
        </w:rPr>
        <w:t>193</w:t>
      </w:r>
      <w:r w:rsidRPr="00FE2690">
        <w:rPr>
          <w:rFonts w:ascii="Arial" w:hAnsi="Arial" w:cs="Arial"/>
          <w:color w:val="000000"/>
        </w:rPr>
        <w:t xml:space="preserve"> Requerimientos por abandono; </w:t>
      </w:r>
      <w:r w:rsidRPr="00FE2690">
        <w:rPr>
          <w:rFonts w:ascii="Arial" w:hAnsi="Arial" w:cs="Arial"/>
          <w:b/>
          <w:color w:val="000000"/>
        </w:rPr>
        <w:t>221</w:t>
      </w:r>
      <w:r w:rsidRPr="00FE2690">
        <w:rPr>
          <w:rFonts w:ascii="Arial" w:hAnsi="Arial" w:cs="Arial"/>
          <w:color w:val="000000"/>
        </w:rPr>
        <w:t xml:space="preserve"> Requerimientos por incumplimiento al reglamento; </w:t>
      </w:r>
      <w:r w:rsidRPr="00FE2690">
        <w:rPr>
          <w:rFonts w:ascii="Arial" w:hAnsi="Arial" w:cs="Arial"/>
          <w:b/>
          <w:color w:val="000000"/>
        </w:rPr>
        <w:t xml:space="preserve">14 </w:t>
      </w:r>
      <w:r w:rsidRPr="00FE2690">
        <w:rPr>
          <w:rFonts w:ascii="Arial" w:hAnsi="Arial" w:cs="Arial"/>
          <w:color w:val="000000"/>
        </w:rPr>
        <w:t xml:space="preserve">terminaciones anticipadas; </w:t>
      </w:r>
      <w:r w:rsidRPr="00FE2690">
        <w:rPr>
          <w:rFonts w:ascii="Arial" w:hAnsi="Arial" w:cs="Arial"/>
          <w:b/>
          <w:color w:val="000000"/>
        </w:rPr>
        <w:t xml:space="preserve">13 </w:t>
      </w:r>
      <w:r w:rsidRPr="00FE2690">
        <w:rPr>
          <w:rFonts w:ascii="Arial" w:hAnsi="Arial" w:cs="Arial"/>
          <w:color w:val="000000"/>
        </w:rPr>
        <w:t xml:space="preserve">procesos remitidos para cobro persuasivo, </w:t>
      </w:r>
      <w:r w:rsidRPr="00FE2690">
        <w:rPr>
          <w:rFonts w:ascii="Arial" w:hAnsi="Arial" w:cs="Arial"/>
          <w:b/>
          <w:color w:val="000000"/>
        </w:rPr>
        <w:t>3</w:t>
      </w:r>
      <w:r w:rsidRPr="00FE2690">
        <w:rPr>
          <w:rFonts w:ascii="Arial" w:hAnsi="Arial" w:cs="Arial"/>
          <w:color w:val="000000"/>
        </w:rPr>
        <w:t xml:space="preserve"> procesos para cese de cartera; </w:t>
      </w:r>
      <w:r w:rsidRPr="00FE2690">
        <w:rPr>
          <w:rFonts w:ascii="Arial" w:hAnsi="Arial" w:cs="Arial"/>
          <w:b/>
          <w:color w:val="000000"/>
        </w:rPr>
        <w:t>11</w:t>
      </w:r>
      <w:r w:rsidRPr="00FE2690">
        <w:rPr>
          <w:rFonts w:ascii="Arial" w:hAnsi="Arial" w:cs="Arial"/>
          <w:color w:val="000000"/>
        </w:rPr>
        <w:t xml:space="preserve"> acuerdos bilaterales por cartera, </w:t>
      </w:r>
      <w:r w:rsidRPr="00FE2690">
        <w:rPr>
          <w:rFonts w:ascii="Arial" w:hAnsi="Arial" w:cs="Arial"/>
          <w:b/>
          <w:color w:val="000000"/>
        </w:rPr>
        <w:t>15</w:t>
      </w:r>
      <w:r w:rsidRPr="00FE2690">
        <w:rPr>
          <w:rFonts w:ascii="Arial" w:hAnsi="Arial" w:cs="Arial"/>
          <w:color w:val="000000"/>
        </w:rPr>
        <w:t xml:space="preserve"> capacitaciones, </w:t>
      </w:r>
      <w:r w:rsidRPr="00FE2690">
        <w:rPr>
          <w:rFonts w:ascii="Arial" w:hAnsi="Arial" w:cs="Arial"/>
          <w:b/>
          <w:color w:val="000000"/>
        </w:rPr>
        <w:t>7</w:t>
      </w:r>
      <w:r w:rsidRPr="00FE2690">
        <w:rPr>
          <w:rFonts w:ascii="Arial" w:hAnsi="Arial" w:cs="Arial"/>
          <w:color w:val="000000"/>
        </w:rPr>
        <w:t xml:space="preserve"> documentos para </w:t>
      </w:r>
      <w:r w:rsidRPr="00FE2690">
        <w:rPr>
          <w:rFonts w:ascii="Arial" w:hAnsi="Arial" w:cs="Arial"/>
          <w:color w:val="000000"/>
        </w:rPr>
        <w:lastRenderedPageBreak/>
        <w:t xml:space="preserve">actos administrativos los cuales fueron remitidos a la SJC, </w:t>
      </w:r>
      <w:r w:rsidRPr="00FE2690">
        <w:rPr>
          <w:rFonts w:ascii="Arial" w:hAnsi="Arial" w:cs="Arial"/>
          <w:b/>
          <w:color w:val="000000"/>
        </w:rPr>
        <w:t>180</w:t>
      </w:r>
      <w:r w:rsidRPr="00FE2690">
        <w:rPr>
          <w:rFonts w:ascii="Arial" w:hAnsi="Arial" w:cs="Arial"/>
          <w:color w:val="000000"/>
        </w:rPr>
        <w:t xml:space="preserve"> diligencias preliminares de descargos y </w:t>
      </w:r>
      <w:r w:rsidRPr="00FE2690">
        <w:rPr>
          <w:rFonts w:ascii="Arial" w:hAnsi="Arial" w:cs="Arial"/>
          <w:b/>
          <w:color w:val="000000"/>
        </w:rPr>
        <w:t>6</w:t>
      </w:r>
      <w:r w:rsidRPr="00FE2690">
        <w:rPr>
          <w:rFonts w:ascii="Arial" w:hAnsi="Arial" w:cs="Arial"/>
          <w:color w:val="000000"/>
        </w:rPr>
        <w:t xml:space="preserve"> cesaciones de efecto.</w:t>
      </w:r>
    </w:p>
    <w:p w:rsidR="00BE679F" w:rsidRPr="00FE2690" w:rsidRDefault="00BE679F" w:rsidP="00BE679F">
      <w:pPr>
        <w:jc w:val="both"/>
        <w:rPr>
          <w:rFonts w:ascii="Arial" w:hAnsi="Arial" w:cs="Arial"/>
          <w:color w:val="000000"/>
        </w:rPr>
      </w:pPr>
    </w:p>
    <w:p w:rsidR="00BE679F" w:rsidRPr="00FE2690" w:rsidRDefault="00BE679F" w:rsidP="00BD09A2">
      <w:pPr>
        <w:pStyle w:val="Prrafodelista"/>
        <w:numPr>
          <w:ilvl w:val="0"/>
          <w:numId w:val="17"/>
        </w:numPr>
        <w:spacing w:after="0" w:line="240" w:lineRule="auto"/>
        <w:contextualSpacing/>
        <w:rPr>
          <w:rFonts w:ascii="Arial" w:hAnsi="Arial" w:cs="Arial"/>
          <w:b/>
          <w:color w:val="000000"/>
        </w:rPr>
      </w:pPr>
      <w:r w:rsidRPr="00FE2690">
        <w:rPr>
          <w:rFonts w:ascii="Arial" w:hAnsi="Arial" w:cs="Arial"/>
          <w:b/>
          <w:color w:val="000000"/>
        </w:rPr>
        <w:t>Beneficios</w:t>
      </w:r>
    </w:p>
    <w:p w:rsidR="00BE679F" w:rsidRPr="00FE2690" w:rsidRDefault="00BE679F" w:rsidP="00BE679F">
      <w:pPr>
        <w:jc w:val="both"/>
        <w:rPr>
          <w:rFonts w:ascii="Arial" w:hAnsi="Arial" w:cs="Arial"/>
          <w:b/>
          <w:color w:val="000000"/>
        </w:rPr>
      </w:pP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Mejoramiento de las condiciones laborales, competitividad y calidad de vida de nuestros usuarios, gracias a la realización de obras de mantenimiento y mejoramiento de la infraestructura en 21 Puntos Comerciales.</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Optimización y mejora de las condiciones ambientales a través de acciones, tales como el cambio de llaves convencionales a llaves ahorradoras, instalación de luces LED, construcción de depósitos de basuras, instalación de puntos ecológicos y la disposición final de elementos en desuso.</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Reducción de conflictos internos de los usuarios de los Puntos Comerciales; gracias a la realización de talleres de convivencia y resolución de conflictos y habilidades para la vida diaria.</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De manera conjunta con la Subdirección de Formación y Empleabilidad y por intermedio del SENA, se realizaron cursos de capacitación en arreglos florales y culinaria, dirigidos a los usuarios de los Puntos Comerciales.</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Participación de 80 beneficiarios de diversos puntos comerciales en el convenio denominado “Circulo Naranja”, por medio del cual se capacitaron en contabilidad básica, vitrinismo y atención al cliente.</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Prevención del daño antijurídico para la Entidad por la no contestación oportuna a la correspondencia recibida.</w:t>
      </w:r>
    </w:p>
    <w:p w:rsidR="00BE679F" w:rsidRPr="00FE2690" w:rsidRDefault="00BE679F" w:rsidP="00BD09A2">
      <w:pPr>
        <w:pStyle w:val="Prrafodelista"/>
        <w:numPr>
          <w:ilvl w:val="0"/>
          <w:numId w:val="16"/>
        </w:numPr>
        <w:spacing w:after="0" w:line="240" w:lineRule="auto"/>
        <w:ind w:left="360"/>
        <w:contextualSpacing/>
        <w:jc w:val="both"/>
        <w:rPr>
          <w:rFonts w:ascii="Arial" w:hAnsi="Arial" w:cs="Arial"/>
          <w:color w:val="000000"/>
        </w:rPr>
      </w:pPr>
      <w:r w:rsidRPr="00FE2690">
        <w:rPr>
          <w:rFonts w:ascii="Arial" w:hAnsi="Arial" w:cs="Arial"/>
          <w:color w:val="000000"/>
        </w:rPr>
        <w:t>Disminución de los conflictos entre los usuarios de las alternativas comerciales, mediante el fomento del dialogo y tolerancia en el establecimiento de las relaciones que se generan en lo cotidiano del trabajo.</w:t>
      </w:r>
    </w:p>
    <w:p w:rsidR="00BE679F" w:rsidRPr="00FE2690" w:rsidRDefault="00BE679F" w:rsidP="00BE679F">
      <w:pPr>
        <w:contextualSpacing/>
        <w:rPr>
          <w:rFonts w:ascii="Arial" w:hAnsi="Arial" w:cs="Arial"/>
          <w:b/>
          <w:color w:val="000000"/>
        </w:rPr>
      </w:pPr>
    </w:p>
    <w:p w:rsidR="00BE679F" w:rsidRPr="00FE2690" w:rsidRDefault="00BE679F" w:rsidP="00BD09A2">
      <w:pPr>
        <w:pStyle w:val="Prrafodelista"/>
        <w:numPr>
          <w:ilvl w:val="0"/>
          <w:numId w:val="17"/>
        </w:numPr>
        <w:spacing w:after="0" w:line="240" w:lineRule="auto"/>
        <w:contextualSpacing/>
        <w:rPr>
          <w:rFonts w:ascii="Arial" w:hAnsi="Arial" w:cs="Arial"/>
          <w:b/>
          <w:color w:val="000000"/>
        </w:rPr>
      </w:pPr>
      <w:r w:rsidRPr="00FE2690">
        <w:rPr>
          <w:rFonts w:ascii="Arial" w:hAnsi="Arial" w:cs="Arial"/>
          <w:b/>
          <w:color w:val="000000"/>
        </w:rPr>
        <w:t xml:space="preserve">Población beneficiada </w:t>
      </w:r>
    </w:p>
    <w:p w:rsidR="00BE679F" w:rsidRPr="00FE2690" w:rsidRDefault="00BE679F" w:rsidP="00BE679F">
      <w:pPr>
        <w:jc w:val="center"/>
        <w:rPr>
          <w:rFonts w:ascii="Arial" w:hAnsi="Arial" w:cs="Arial"/>
          <w:b/>
          <w:color w:val="000000"/>
        </w:rPr>
      </w:pPr>
    </w:p>
    <w:p w:rsidR="00BE679F" w:rsidRPr="00FE2690" w:rsidRDefault="00BE679F" w:rsidP="00BE679F">
      <w:pPr>
        <w:jc w:val="center"/>
        <w:rPr>
          <w:rFonts w:ascii="Arial" w:hAnsi="Arial" w:cs="Arial"/>
          <w:b/>
          <w:color w:val="000000"/>
        </w:rPr>
      </w:pPr>
      <w:r w:rsidRPr="00FE2690">
        <w:rPr>
          <w:rFonts w:ascii="Arial" w:hAnsi="Arial" w:cs="Arial"/>
          <w:b/>
          <w:color w:val="000000"/>
        </w:rPr>
        <w:t>Tabla  Reporte de metas enfoque poblacional.</w:t>
      </w:r>
    </w:p>
    <w:p w:rsidR="00BE679F" w:rsidRPr="00FE2690" w:rsidRDefault="00BE679F" w:rsidP="00BE679F">
      <w:pPr>
        <w:rPr>
          <w:rFonts w:ascii="Arial" w:hAnsi="Arial" w:cs="Arial"/>
          <w:b/>
          <w:color w:val="000000"/>
        </w:rPr>
      </w:pPr>
    </w:p>
    <w:tbl>
      <w:tblPr>
        <w:tblW w:w="9346" w:type="dxa"/>
        <w:tblLook w:val="04A0" w:firstRow="1" w:lastRow="0" w:firstColumn="1" w:lastColumn="0" w:noHBand="0" w:noVBand="1"/>
      </w:tblPr>
      <w:tblGrid>
        <w:gridCol w:w="2967"/>
        <w:gridCol w:w="2317"/>
        <w:gridCol w:w="1652"/>
        <w:gridCol w:w="1276"/>
        <w:gridCol w:w="1134"/>
      </w:tblGrid>
      <w:tr w:rsidR="00BE679F" w:rsidRPr="00FE2690" w:rsidTr="00CF45CE">
        <w:trPr>
          <w:trHeight w:val="20"/>
          <w:tblHeader/>
        </w:trPr>
        <w:tc>
          <w:tcPr>
            <w:tcW w:w="2967" w:type="dxa"/>
            <w:vMerge w:val="restart"/>
            <w:tcBorders>
              <w:top w:val="single" w:sz="8" w:space="0" w:color="auto"/>
              <w:left w:val="single" w:sz="8" w:space="0" w:color="auto"/>
              <w:bottom w:val="single" w:sz="8" w:space="0" w:color="000000"/>
              <w:right w:val="single" w:sz="4" w:space="0" w:color="auto"/>
            </w:tcBorders>
            <w:shd w:val="clear" w:color="auto" w:fill="D9D9D9" w:themeFill="background1" w:themeFillShade="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Grupos Poblacionales</w:t>
            </w:r>
          </w:p>
        </w:tc>
        <w:tc>
          <w:tcPr>
            <w:tcW w:w="6379" w:type="dxa"/>
            <w:gridSpan w:val="4"/>
            <w:tcBorders>
              <w:top w:val="single" w:sz="8" w:space="0" w:color="auto"/>
              <w:left w:val="single" w:sz="8" w:space="0" w:color="auto"/>
              <w:bottom w:val="single" w:sz="8" w:space="0" w:color="auto"/>
              <w:right w:val="single" w:sz="8" w:space="0" w:color="000000"/>
            </w:tcBorders>
            <w:shd w:val="clear" w:color="auto" w:fill="D9D9D9" w:themeFill="background1" w:themeFillShade="D9"/>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 xml:space="preserve">Proyecto 1078: Generación de alternativas comerciales transitorias </w:t>
            </w:r>
          </w:p>
        </w:tc>
      </w:tr>
      <w:tr w:rsidR="00BE679F" w:rsidRPr="00FE2690" w:rsidTr="00CF45CE">
        <w:trPr>
          <w:trHeight w:val="20"/>
          <w:tblHeader/>
        </w:trPr>
        <w:tc>
          <w:tcPr>
            <w:tcW w:w="2967" w:type="dxa"/>
            <w:vMerge/>
            <w:tcBorders>
              <w:top w:val="single" w:sz="8" w:space="0" w:color="auto"/>
              <w:left w:val="single" w:sz="8" w:space="0" w:color="auto"/>
              <w:bottom w:val="single" w:sz="8" w:space="0" w:color="000000"/>
              <w:right w:val="single" w:sz="4" w:space="0" w:color="auto"/>
            </w:tcBorders>
            <w:shd w:val="clear" w:color="auto" w:fill="D9D9D9" w:themeFill="background1" w:themeFillShade="D9"/>
            <w:vAlign w:val="center"/>
            <w:hideMark/>
          </w:tcPr>
          <w:p w:rsidR="00BE679F" w:rsidRPr="00FE2690" w:rsidRDefault="00BE679F" w:rsidP="00DE0525">
            <w:pPr>
              <w:rPr>
                <w:rFonts w:ascii="Arial" w:hAnsi="Arial" w:cs="Arial"/>
                <w:b/>
                <w:bCs/>
                <w:color w:val="000000"/>
                <w:sz w:val="18"/>
                <w:szCs w:val="18"/>
              </w:rPr>
            </w:pPr>
          </w:p>
        </w:tc>
        <w:tc>
          <w:tcPr>
            <w:tcW w:w="3969" w:type="dxa"/>
            <w:gridSpan w:val="2"/>
            <w:tcBorders>
              <w:top w:val="single" w:sz="8" w:space="0" w:color="auto"/>
              <w:left w:val="single" w:sz="8" w:space="0" w:color="auto"/>
              <w:bottom w:val="single" w:sz="8" w:space="0" w:color="auto"/>
              <w:right w:val="single" w:sz="4" w:space="0" w:color="auto"/>
            </w:tcBorders>
            <w:shd w:val="clear" w:color="auto" w:fill="D9D9D9" w:themeFill="background1" w:themeFillShade="D9"/>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Brindar 1000 Alternativas Comerciales Transitorias en Puntos Comerciales y la Red de Prestación de Servicios al Usuario del Espacio Público REDEP (Quioscos y Puntos de Encuentro) y Zonas de Aprovechamiento Económico Reguladas Temporales -ZAERT.</w:t>
            </w:r>
          </w:p>
        </w:tc>
        <w:tc>
          <w:tcPr>
            <w:tcW w:w="2410" w:type="dxa"/>
            <w:gridSpan w:val="2"/>
            <w:tcBorders>
              <w:top w:val="single" w:sz="8" w:space="0" w:color="auto"/>
              <w:left w:val="nil"/>
              <w:bottom w:val="single" w:sz="8" w:space="0" w:color="auto"/>
              <w:right w:val="single" w:sz="8" w:space="0" w:color="000000"/>
            </w:tcBorders>
            <w:shd w:val="clear" w:color="auto" w:fill="D9D9D9" w:themeFill="background1" w:themeFillShade="D9"/>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Brindar 2000 Alternativas Comerciales Transitorias En Ferias Comerciales</w:t>
            </w:r>
          </w:p>
        </w:tc>
      </w:tr>
      <w:tr w:rsidR="00BE679F" w:rsidRPr="00FE2690" w:rsidTr="00CF45CE">
        <w:trPr>
          <w:trHeight w:val="20"/>
          <w:tblHeader/>
        </w:trPr>
        <w:tc>
          <w:tcPr>
            <w:tcW w:w="2967" w:type="dxa"/>
            <w:vMerge/>
            <w:tcBorders>
              <w:top w:val="single" w:sz="8" w:space="0" w:color="auto"/>
              <w:left w:val="single" w:sz="8" w:space="0" w:color="auto"/>
              <w:bottom w:val="single" w:sz="8" w:space="0" w:color="000000"/>
              <w:right w:val="single" w:sz="4" w:space="0" w:color="auto"/>
            </w:tcBorders>
            <w:vAlign w:val="center"/>
            <w:hideMark/>
          </w:tcPr>
          <w:p w:rsidR="00BE679F" w:rsidRPr="00FE2690" w:rsidRDefault="00BE679F" w:rsidP="00DE0525">
            <w:pPr>
              <w:rPr>
                <w:rFonts w:ascii="Arial" w:hAnsi="Arial" w:cs="Arial"/>
                <w:b/>
                <w:bCs/>
                <w:color w:val="000000"/>
                <w:sz w:val="18"/>
                <w:szCs w:val="18"/>
              </w:rPr>
            </w:pPr>
          </w:p>
        </w:tc>
        <w:tc>
          <w:tcPr>
            <w:tcW w:w="2317" w:type="dxa"/>
            <w:tcBorders>
              <w:top w:val="nil"/>
              <w:left w:val="single" w:sz="8" w:space="0" w:color="auto"/>
              <w:bottom w:val="single" w:sz="8" w:space="0" w:color="auto"/>
              <w:right w:val="single" w:sz="4" w:space="0" w:color="auto"/>
            </w:tcBorders>
            <w:shd w:val="clear" w:color="000000" w:fill="D9D9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Hombres</w:t>
            </w:r>
          </w:p>
        </w:tc>
        <w:tc>
          <w:tcPr>
            <w:tcW w:w="1652" w:type="dxa"/>
            <w:tcBorders>
              <w:top w:val="nil"/>
              <w:left w:val="nil"/>
              <w:bottom w:val="single" w:sz="8" w:space="0" w:color="auto"/>
              <w:right w:val="single" w:sz="4" w:space="0" w:color="auto"/>
            </w:tcBorders>
            <w:shd w:val="clear" w:color="000000" w:fill="D9D9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Mujeres</w:t>
            </w:r>
          </w:p>
        </w:tc>
        <w:tc>
          <w:tcPr>
            <w:tcW w:w="1276" w:type="dxa"/>
            <w:tcBorders>
              <w:top w:val="nil"/>
              <w:left w:val="nil"/>
              <w:bottom w:val="single" w:sz="8" w:space="0" w:color="auto"/>
              <w:right w:val="single" w:sz="4" w:space="0" w:color="auto"/>
            </w:tcBorders>
            <w:shd w:val="clear" w:color="000000" w:fill="D9D9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Hombres</w:t>
            </w:r>
          </w:p>
        </w:tc>
        <w:tc>
          <w:tcPr>
            <w:tcW w:w="1134" w:type="dxa"/>
            <w:tcBorders>
              <w:top w:val="nil"/>
              <w:left w:val="nil"/>
              <w:bottom w:val="single" w:sz="8" w:space="0" w:color="auto"/>
              <w:right w:val="single" w:sz="8" w:space="0" w:color="auto"/>
            </w:tcBorders>
            <w:shd w:val="clear" w:color="000000" w:fill="D9D9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Mujeres</w:t>
            </w:r>
          </w:p>
        </w:tc>
      </w:tr>
      <w:tr w:rsidR="00BE679F" w:rsidRPr="00FE2690" w:rsidTr="00DE0525">
        <w:trPr>
          <w:trHeight w:val="20"/>
        </w:trPr>
        <w:tc>
          <w:tcPr>
            <w:tcW w:w="2967"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rPr>
                <w:rFonts w:ascii="Arial" w:hAnsi="Arial" w:cs="Arial"/>
                <w:b/>
                <w:bCs/>
                <w:color w:val="000000"/>
                <w:sz w:val="18"/>
                <w:szCs w:val="18"/>
              </w:rPr>
            </w:pPr>
            <w:r w:rsidRPr="00FE2690">
              <w:rPr>
                <w:rFonts w:ascii="Arial" w:hAnsi="Arial" w:cs="Arial"/>
                <w:b/>
                <w:bCs/>
                <w:color w:val="000000"/>
                <w:sz w:val="18"/>
                <w:szCs w:val="18"/>
              </w:rPr>
              <w:t>Etáreos</w:t>
            </w:r>
          </w:p>
        </w:tc>
        <w:tc>
          <w:tcPr>
            <w:tcW w:w="3969" w:type="dxa"/>
            <w:gridSpan w:val="2"/>
            <w:tcBorders>
              <w:top w:val="single" w:sz="8" w:space="0" w:color="auto"/>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 </w:t>
            </w:r>
          </w:p>
        </w:tc>
        <w:tc>
          <w:tcPr>
            <w:tcW w:w="2410" w:type="dxa"/>
            <w:gridSpan w:val="2"/>
            <w:tcBorders>
              <w:top w:val="single" w:sz="8" w:space="0" w:color="auto"/>
              <w:left w:val="nil"/>
              <w:bottom w:val="single" w:sz="4" w:space="0" w:color="auto"/>
              <w:right w:val="single" w:sz="8" w:space="0" w:color="000000"/>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 </w:t>
            </w:r>
          </w:p>
        </w:tc>
      </w:tr>
      <w:tr w:rsidR="00BE679F" w:rsidRPr="00FE2690" w:rsidTr="00DE0525">
        <w:trPr>
          <w:trHeight w:val="20"/>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rPr>
                <w:rFonts w:ascii="Arial" w:hAnsi="Arial" w:cs="Arial"/>
                <w:color w:val="000000"/>
                <w:sz w:val="18"/>
                <w:szCs w:val="18"/>
              </w:rPr>
            </w:pPr>
            <w:r w:rsidRPr="00FE2690">
              <w:rPr>
                <w:rFonts w:ascii="Arial" w:hAnsi="Arial" w:cs="Arial"/>
                <w:color w:val="000000"/>
                <w:sz w:val="18"/>
                <w:szCs w:val="18"/>
              </w:rPr>
              <w:t>18-26</w:t>
            </w:r>
          </w:p>
        </w:tc>
        <w:tc>
          <w:tcPr>
            <w:tcW w:w="2317" w:type="dxa"/>
            <w:tcBorders>
              <w:top w:val="nil"/>
              <w:left w:val="single" w:sz="8" w:space="0" w:color="auto"/>
              <w:bottom w:val="single" w:sz="4" w:space="0" w:color="auto"/>
              <w:right w:val="single" w:sz="4" w:space="0" w:color="auto"/>
            </w:tcBorders>
            <w:shd w:val="clear" w:color="auto" w:fill="auto"/>
            <w:noWrap/>
            <w:vAlign w:val="bottom"/>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1</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1</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30</w:t>
            </w:r>
          </w:p>
        </w:tc>
        <w:tc>
          <w:tcPr>
            <w:tcW w:w="1134" w:type="dxa"/>
            <w:tcBorders>
              <w:top w:val="nil"/>
              <w:left w:val="single" w:sz="4" w:space="0" w:color="auto"/>
              <w:bottom w:val="single" w:sz="4" w:space="0" w:color="auto"/>
              <w:right w:val="single" w:sz="8" w:space="0" w:color="auto"/>
            </w:tcBorders>
            <w:shd w:val="clear" w:color="auto" w:fill="auto"/>
            <w:noWrap/>
            <w:vAlign w:val="bottom"/>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45</w:t>
            </w:r>
          </w:p>
        </w:tc>
      </w:tr>
      <w:tr w:rsidR="00BE679F" w:rsidRPr="00FE2690" w:rsidTr="00DE0525">
        <w:trPr>
          <w:trHeight w:val="20"/>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rPr>
                <w:rFonts w:ascii="Arial" w:hAnsi="Arial" w:cs="Arial"/>
                <w:color w:val="000000"/>
                <w:sz w:val="18"/>
                <w:szCs w:val="18"/>
              </w:rPr>
            </w:pPr>
            <w:r w:rsidRPr="00FE2690">
              <w:rPr>
                <w:rFonts w:ascii="Arial" w:hAnsi="Arial" w:cs="Arial"/>
                <w:color w:val="000000"/>
                <w:sz w:val="18"/>
                <w:szCs w:val="18"/>
              </w:rPr>
              <w:t>27-59</w:t>
            </w:r>
          </w:p>
        </w:tc>
        <w:tc>
          <w:tcPr>
            <w:tcW w:w="2317" w:type="dxa"/>
            <w:tcBorders>
              <w:top w:val="nil"/>
              <w:left w:val="single" w:sz="8" w:space="0" w:color="auto"/>
              <w:bottom w:val="single" w:sz="4" w:space="0" w:color="auto"/>
              <w:right w:val="single" w:sz="4" w:space="0" w:color="auto"/>
            </w:tcBorders>
            <w:shd w:val="clear" w:color="auto" w:fill="auto"/>
            <w:noWrap/>
            <w:vAlign w:val="bottom"/>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70</w:t>
            </w:r>
          </w:p>
        </w:tc>
        <w:tc>
          <w:tcPr>
            <w:tcW w:w="1652"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114</w:t>
            </w:r>
          </w:p>
        </w:tc>
        <w:tc>
          <w:tcPr>
            <w:tcW w:w="1276" w:type="dxa"/>
            <w:tcBorders>
              <w:top w:val="nil"/>
              <w:left w:val="nil"/>
              <w:bottom w:val="single" w:sz="4" w:space="0" w:color="auto"/>
              <w:right w:val="single" w:sz="4" w:space="0" w:color="auto"/>
            </w:tcBorders>
            <w:shd w:val="clear" w:color="auto" w:fill="auto"/>
            <w:noWrap/>
            <w:vAlign w:val="bottom"/>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195</w:t>
            </w:r>
          </w:p>
        </w:tc>
        <w:tc>
          <w:tcPr>
            <w:tcW w:w="1134" w:type="dxa"/>
            <w:tcBorders>
              <w:top w:val="nil"/>
              <w:left w:val="single" w:sz="4" w:space="0" w:color="auto"/>
              <w:bottom w:val="single" w:sz="4" w:space="0" w:color="auto"/>
              <w:right w:val="single" w:sz="8" w:space="0" w:color="auto"/>
            </w:tcBorders>
            <w:shd w:val="clear" w:color="auto" w:fill="auto"/>
            <w:noWrap/>
            <w:vAlign w:val="bottom"/>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380</w:t>
            </w:r>
          </w:p>
        </w:tc>
      </w:tr>
      <w:tr w:rsidR="00BE679F" w:rsidRPr="00FE2690" w:rsidTr="00DE0525">
        <w:trPr>
          <w:trHeight w:val="20"/>
        </w:trPr>
        <w:tc>
          <w:tcPr>
            <w:tcW w:w="2967" w:type="dxa"/>
            <w:tcBorders>
              <w:top w:val="single" w:sz="4" w:space="0" w:color="auto"/>
              <w:left w:val="single" w:sz="8" w:space="0" w:color="auto"/>
              <w:bottom w:val="nil"/>
              <w:right w:val="single" w:sz="4" w:space="0" w:color="auto"/>
            </w:tcBorders>
            <w:shd w:val="clear" w:color="auto" w:fill="auto"/>
            <w:noWrap/>
            <w:vAlign w:val="center"/>
            <w:hideMark/>
          </w:tcPr>
          <w:p w:rsidR="00BE679F" w:rsidRPr="00FE2690" w:rsidRDefault="00BE679F" w:rsidP="00DE0525">
            <w:pPr>
              <w:rPr>
                <w:rFonts w:ascii="Arial" w:hAnsi="Arial" w:cs="Arial"/>
                <w:color w:val="000000"/>
                <w:sz w:val="18"/>
                <w:szCs w:val="18"/>
              </w:rPr>
            </w:pPr>
            <w:r w:rsidRPr="00FE2690">
              <w:rPr>
                <w:rFonts w:ascii="Arial" w:hAnsi="Arial" w:cs="Arial"/>
                <w:color w:val="000000"/>
                <w:sz w:val="18"/>
                <w:szCs w:val="18"/>
              </w:rPr>
              <w:t>Mayores de 60</w:t>
            </w:r>
          </w:p>
        </w:tc>
        <w:tc>
          <w:tcPr>
            <w:tcW w:w="2317" w:type="dxa"/>
            <w:tcBorders>
              <w:top w:val="nil"/>
              <w:left w:val="single" w:sz="8" w:space="0" w:color="auto"/>
              <w:bottom w:val="nil"/>
              <w:right w:val="single" w:sz="4" w:space="0" w:color="auto"/>
            </w:tcBorders>
            <w:shd w:val="clear" w:color="auto" w:fill="auto"/>
            <w:noWrap/>
            <w:vAlign w:val="bottom"/>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45</w:t>
            </w:r>
          </w:p>
        </w:tc>
        <w:tc>
          <w:tcPr>
            <w:tcW w:w="1652" w:type="dxa"/>
            <w:tcBorders>
              <w:top w:val="nil"/>
              <w:left w:val="single" w:sz="4" w:space="0" w:color="auto"/>
              <w:bottom w:val="nil"/>
              <w:right w:val="single" w:sz="4" w:space="0" w:color="auto"/>
            </w:tcBorders>
            <w:shd w:val="clear" w:color="auto" w:fill="auto"/>
            <w:noWrap/>
            <w:vAlign w:val="bottom"/>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36</w:t>
            </w:r>
          </w:p>
        </w:tc>
        <w:tc>
          <w:tcPr>
            <w:tcW w:w="1276" w:type="dxa"/>
            <w:tcBorders>
              <w:top w:val="nil"/>
              <w:left w:val="nil"/>
              <w:bottom w:val="nil"/>
              <w:right w:val="single" w:sz="4" w:space="0" w:color="auto"/>
            </w:tcBorders>
            <w:shd w:val="clear" w:color="auto" w:fill="auto"/>
            <w:noWrap/>
            <w:vAlign w:val="bottom"/>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41</w:t>
            </w:r>
          </w:p>
        </w:tc>
        <w:tc>
          <w:tcPr>
            <w:tcW w:w="1134" w:type="dxa"/>
            <w:tcBorders>
              <w:top w:val="nil"/>
              <w:left w:val="single" w:sz="4" w:space="0" w:color="auto"/>
              <w:bottom w:val="nil"/>
              <w:right w:val="single" w:sz="8" w:space="0" w:color="auto"/>
            </w:tcBorders>
            <w:shd w:val="clear" w:color="auto" w:fill="auto"/>
            <w:noWrap/>
            <w:vAlign w:val="bottom"/>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56</w:t>
            </w:r>
          </w:p>
        </w:tc>
      </w:tr>
      <w:tr w:rsidR="00BE679F" w:rsidRPr="00FE2690" w:rsidTr="00DE0525">
        <w:trPr>
          <w:trHeight w:val="20"/>
        </w:trPr>
        <w:tc>
          <w:tcPr>
            <w:tcW w:w="2967" w:type="dxa"/>
            <w:tcBorders>
              <w:top w:val="single" w:sz="8" w:space="0" w:color="auto"/>
              <w:left w:val="single" w:sz="8" w:space="0" w:color="auto"/>
              <w:bottom w:val="single" w:sz="8" w:space="0" w:color="auto"/>
              <w:right w:val="single" w:sz="4" w:space="0" w:color="auto"/>
            </w:tcBorders>
            <w:shd w:val="clear" w:color="000000" w:fill="D9D9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Total</w:t>
            </w:r>
          </w:p>
        </w:tc>
        <w:tc>
          <w:tcPr>
            <w:tcW w:w="2317" w:type="dxa"/>
            <w:tcBorders>
              <w:top w:val="single" w:sz="8" w:space="0" w:color="auto"/>
              <w:left w:val="single" w:sz="8" w:space="0" w:color="auto"/>
              <w:bottom w:val="single" w:sz="8" w:space="0" w:color="auto"/>
              <w:right w:val="single" w:sz="4" w:space="0" w:color="auto"/>
            </w:tcBorders>
            <w:shd w:val="clear" w:color="000000" w:fill="D9D9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116</w:t>
            </w:r>
          </w:p>
        </w:tc>
        <w:tc>
          <w:tcPr>
            <w:tcW w:w="1652" w:type="dxa"/>
            <w:tcBorders>
              <w:top w:val="single" w:sz="8" w:space="0" w:color="auto"/>
              <w:left w:val="nil"/>
              <w:bottom w:val="single" w:sz="8" w:space="0" w:color="auto"/>
              <w:right w:val="single" w:sz="4" w:space="0" w:color="auto"/>
            </w:tcBorders>
            <w:shd w:val="clear" w:color="000000" w:fill="D9D9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151</w:t>
            </w:r>
          </w:p>
        </w:tc>
        <w:tc>
          <w:tcPr>
            <w:tcW w:w="1276" w:type="dxa"/>
            <w:tcBorders>
              <w:top w:val="single" w:sz="8" w:space="0" w:color="auto"/>
              <w:left w:val="nil"/>
              <w:bottom w:val="single" w:sz="8" w:space="0" w:color="auto"/>
              <w:right w:val="single" w:sz="4" w:space="0" w:color="auto"/>
            </w:tcBorders>
            <w:shd w:val="clear" w:color="000000" w:fill="D9D9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266</w:t>
            </w:r>
          </w:p>
        </w:tc>
        <w:tc>
          <w:tcPr>
            <w:tcW w:w="1134" w:type="dxa"/>
            <w:tcBorders>
              <w:top w:val="single" w:sz="8" w:space="0" w:color="auto"/>
              <w:left w:val="nil"/>
              <w:bottom w:val="single" w:sz="8" w:space="0" w:color="auto"/>
              <w:right w:val="single" w:sz="8" w:space="0" w:color="auto"/>
            </w:tcBorders>
            <w:shd w:val="clear" w:color="000000" w:fill="D9D9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481</w:t>
            </w:r>
          </w:p>
        </w:tc>
      </w:tr>
      <w:tr w:rsidR="00BE679F" w:rsidRPr="00FE2690" w:rsidTr="00DE0525">
        <w:trPr>
          <w:trHeight w:val="20"/>
        </w:trPr>
        <w:tc>
          <w:tcPr>
            <w:tcW w:w="2967" w:type="dxa"/>
            <w:tcBorders>
              <w:top w:val="nil"/>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rPr>
                <w:rFonts w:ascii="Arial" w:hAnsi="Arial" w:cs="Arial"/>
                <w:b/>
                <w:bCs/>
                <w:color w:val="000000"/>
                <w:sz w:val="18"/>
                <w:szCs w:val="18"/>
              </w:rPr>
            </w:pPr>
            <w:r w:rsidRPr="00FE2690">
              <w:rPr>
                <w:rFonts w:ascii="Arial" w:hAnsi="Arial" w:cs="Arial"/>
                <w:b/>
                <w:bCs/>
                <w:color w:val="000000"/>
                <w:sz w:val="18"/>
                <w:szCs w:val="18"/>
              </w:rPr>
              <w:t>Condición de Vulnerabilidad</w:t>
            </w:r>
          </w:p>
        </w:tc>
        <w:tc>
          <w:tcPr>
            <w:tcW w:w="3969" w:type="dxa"/>
            <w:gridSpan w:val="2"/>
            <w:tcBorders>
              <w:top w:val="nil"/>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 </w:t>
            </w:r>
          </w:p>
        </w:tc>
        <w:tc>
          <w:tcPr>
            <w:tcW w:w="2410" w:type="dxa"/>
            <w:gridSpan w:val="2"/>
            <w:tcBorders>
              <w:top w:val="nil"/>
              <w:left w:val="nil"/>
              <w:bottom w:val="single" w:sz="4" w:space="0" w:color="auto"/>
              <w:right w:val="single" w:sz="8" w:space="0" w:color="000000"/>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 </w:t>
            </w:r>
          </w:p>
        </w:tc>
      </w:tr>
      <w:tr w:rsidR="00BE679F" w:rsidRPr="00FE2690" w:rsidTr="00DE0525">
        <w:trPr>
          <w:trHeight w:val="20"/>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rPr>
                <w:rFonts w:ascii="Arial" w:hAnsi="Arial" w:cs="Arial"/>
                <w:color w:val="000000"/>
                <w:sz w:val="18"/>
                <w:szCs w:val="18"/>
              </w:rPr>
            </w:pPr>
            <w:r w:rsidRPr="00FE2690">
              <w:rPr>
                <w:rFonts w:ascii="Arial" w:hAnsi="Arial" w:cs="Arial"/>
                <w:color w:val="000000"/>
                <w:sz w:val="18"/>
                <w:szCs w:val="18"/>
              </w:rPr>
              <w:t>Víctimas del Conflicto Armado</w:t>
            </w:r>
          </w:p>
        </w:tc>
        <w:tc>
          <w:tcPr>
            <w:tcW w:w="2317" w:type="dxa"/>
            <w:tcBorders>
              <w:top w:val="nil"/>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10</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8</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24</w:t>
            </w:r>
          </w:p>
        </w:tc>
        <w:tc>
          <w:tcPr>
            <w:tcW w:w="1134" w:type="dxa"/>
            <w:tcBorders>
              <w:top w:val="nil"/>
              <w:left w:val="single" w:sz="4" w:space="0" w:color="auto"/>
              <w:bottom w:val="single" w:sz="4" w:space="0" w:color="auto"/>
              <w:right w:val="single" w:sz="8"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59</w:t>
            </w:r>
          </w:p>
        </w:tc>
      </w:tr>
      <w:tr w:rsidR="00BE679F" w:rsidRPr="00FE2690" w:rsidTr="00DE0525">
        <w:trPr>
          <w:trHeight w:val="20"/>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rPr>
                <w:rFonts w:ascii="Arial" w:hAnsi="Arial" w:cs="Arial"/>
                <w:color w:val="000000"/>
                <w:sz w:val="18"/>
                <w:szCs w:val="18"/>
              </w:rPr>
            </w:pPr>
            <w:r w:rsidRPr="00FE2690">
              <w:rPr>
                <w:rFonts w:ascii="Arial" w:hAnsi="Arial" w:cs="Arial"/>
                <w:color w:val="000000"/>
                <w:sz w:val="18"/>
                <w:szCs w:val="18"/>
              </w:rPr>
              <w:t>Desmovilizados</w:t>
            </w:r>
          </w:p>
        </w:tc>
        <w:tc>
          <w:tcPr>
            <w:tcW w:w="2317" w:type="dxa"/>
            <w:tcBorders>
              <w:top w:val="nil"/>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652" w:type="dxa"/>
            <w:tcBorders>
              <w:top w:val="nil"/>
              <w:left w:val="single" w:sz="4"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134" w:type="dxa"/>
            <w:tcBorders>
              <w:top w:val="nil"/>
              <w:left w:val="single" w:sz="4" w:space="0" w:color="auto"/>
              <w:bottom w:val="single" w:sz="4" w:space="0" w:color="auto"/>
              <w:right w:val="single" w:sz="8"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r>
      <w:tr w:rsidR="00BE679F" w:rsidRPr="00FE2690" w:rsidTr="00DE0525">
        <w:trPr>
          <w:trHeight w:val="20"/>
        </w:trPr>
        <w:tc>
          <w:tcPr>
            <w:tcW w:w="2967"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BE679F" w:rsidRPr="00FE2690" w:rsidRDefault="00BE679F" w:rsidP="00DE0525">
            <w:pPr>
              <w:rPr>
                <w:rFonts w:ascii="Arial" w:hAnsi="Arial" w:cs="Arial"/>
                <w:color w:val="000000"/>
                <w:sz w:val="18"/>
                <w:szCs w:val="18"/>
              </w:rPr>
            </w:pPr>
            <w:r w:rsidRPr="00FE2690">
              <w:rPr>
                <w:rFonts w:ascii="Arial" w:hAnsi="Arial" w:cs="Arial"/>
                <w:color w:val="000000"/>
                <w:sz w:val="18"/>
                <w:szCs w:val="18"/>
              </w:rPr>
              <w:t>Jovenes en condición de violencia</w:t>
            </w:r>
          </w:p>
        </w:tc>
        <w:tc>
          <w:tcPr>
            <w:tcW w:w="2317" w:type="dxa"/>
            <w:tcBorders>
              <w:top w:val="nil"/>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652" w:type="dxa"/>
            <w:tcBorders>
              <w:top w:val="nil"/>
              <w:left w:val="single" w:sz="4"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1</w:t>
            </w:r>
          </w:p>
        </w:tc>
        <w:tc>
          <w:tcPr>
            <w:tcW w:w="1134" w:type="dxa"/>
            <w:tcBorders>
              <w:top w:val="nil"/>
              <w:left w:val="single" w:sz="4" w:space="0" w:color="auto"/>
              <w:bottom w:val="single" w:sz="4" w:space="0" w:color="auto"/>
              <w:right w:val="single" w:sz="8"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r>
      <w:tr w:rsidR="00BE679F" w:rsidRPr="00FE2690" w:rsidTr="00DE0525">
        <w:trPr>
          <w:trHeight w:val="20"/>
        </w:trPr>
        <w:tc>
          <w:tcPr>
            <w:tcW w:w="2967" w:type="dxa"/>
            <w:tcBorders>
              <w:top w:val="single" w:sz="4" w:space="0" w:color="auto"/>
              <w:left w:val="single" w:sz="8" w:space="0" w:color="auto"/>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color w:val="000000"/>
                <w:sz w:val="18"/>
                <w:szCs w:val="18"/>
              </w:rPr>
            </w:pPr>
            <w:r w:rsidRPr="00FE2690">
              <w:rPr>
                <w:rFonts w:ascii="Arial" w:hAnsi="Arial" w:cs="Arial"/>
                <w:color w:val="000000"/>
                <w:sz w:val="18"/>
                <w:szCs w:val="18"/>
              </w:rPr>
              <w:t>Personas con discapacidad</w:t>
            </w:r>
          </w:p>
        </w:tc>
        <w:tc>
          <w:tcPr>
            <w:tcW w:w="2317" w:type="dxa"/>
            <w:tcBorders>
              <w:top w:val="nil"/>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9</w:t>
            </w:r>
          </w:p>
        </w:tc>
        <w:tc>
          <w:tcPr>
            <w:tcW w:w="1652" w:type="dxa"/>
            <w:tcBorders>
              <w:top w:val="nil"/>
              <w:left w:val="single" w:sz="4"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5</w:t>
            </w:r>
          </w:p>
        </w:tc>
        <w:tc>
          <w:tcPr>
            <w:tcW w:w="1276"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8</w:t>
            </w:r>
          </w:p>
        </w:tc>
        <w:tc>
          <w:tcPr>
            <w:tcW w:w="1134" w:type="dxa"/>
            <w:tcBorders>
              <w:top w:val="nil"/>
              <w:left w:val="single" w:sz="4" w:space="0" w:color="auto"/>
              <w:bottom w:val="single" w:sz="4" w:space="0" w:color="auto"/>
              <w:right w:val="single" w:sz="8"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21</w:t>
            </w:r>
          </w:p>
        </w:tc>
      </w:tr>
      <w:tr w:rsidR="00BE679F" w:rsidRPr="00FE2690" w:rsidTr="00DE0525">
        <w:trPr>
          <w:trHeight w:val="20"/>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rPr>
                <w:rFonts w:ascii="Arial" w:hAnsi="Arial" w:cs="Arial"/>
                <w:color w:val="000000"/>
                <w:sz w:val="18"/>
                <w:szCs w:val="18"/>
              </w:rPr>
            </w:pPr>
            <w:r w:rsidRPr="00FE2690">
              <w:rPr>
                <w:rFonts w:ascii="Arial" w:hAnsi="Arial" w:cs="Arial"/>
                <w:color w:val="000000"/>
                <w:sz w:val="18"/>
                <w:szCs w:val="18"/>
              </w:rPr>
              <w:t>Trabajadoras(es) Sexuales</w:t>
            </w:r>
          </w:p>
        </w:tc>
        <w:tc>
          <w:tcPr>
            <w:tcW w:w="2317" w:type="dxa"/>
            <w:tcBorders>
              <w:top w:val="nil"/>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1</w:t>
            </w:r>
          </w:p>
        </w:tc>
        <w:tc>
          <w:tcPr>
            <w:tcW w:w="1652" w:type="dxa"/>
            <w:tcBorders>
              <w:top w:val="nil"/>
              <w:left w:val="single" w:sz="4"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1</w:t>
            </w:r>
          </w:p>
        </w:tc>
        <w:tc>
          <w:tcPr>
            <w:tcW w:w="1276"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134" w:type="dxa"/>
            <w:tcBorders>
              <w:top w:val="nil"/>
              <w:left w:val="single" w:sz="4" w:space="0" w:color="auto"/>
              <w:bottom w:val="single" w:sz="4" w:space="0" w:color="auto"/>
              <w:right w:val="single" w:sz="8"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r>
      <w:tr w:rsidR="00BE679F" w:rsidRPr="00FE2690" w:rsidTr="00DE0525">
        <w:trPr>
          <w:trHeight w:val="20"/>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rPr>
                <w:rFonts w:ascii="Arial" w:hAnsi="Arial" w:cs="Arial"/>
                <w:color w:val="000000"/>
                <w:sz w:val="18"/>
                <w:szCs w:val="18"/>
              </w:rPr>
            </w:pPr>
            <w:r w:rsidRPr="00FE2690">
              <w:rPr>
                <w:rFonts w:ascii="Arial" w:hAnsi="Arial" w:cs="Arial"/>
                <w:color w:val="000000"/>
                <w:sz w:val="18"/>
                <w:szCs w:val="18"/>
              </w:rPr>
              <w:t>LGTBI</w:t>
            </w:r>
          </w:p>
        </w:tc>
        <w:tc>
          <w:tcPr>
            <w:tcW w:w="2317" w:type="dxa"/>
            <w:tcBorders>
              <w:top w:val="nil"/>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3</w:t>
            </w:r>
          </w:p>
        </w:tc>
        <w:tc>
          <w:tcPr>
            <w:tcW w:w="1652" w:type="dxa"/>
            <w:tcBorders>
              <w:top w:val="nil"/>
              <w:left w:val="single" w:sz="4"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2</w:t>
            </w:r>
          </w:p>
        </w:tc>
        <w:tc>
          <w:tcPr>
            <w:tcW w:w="1276"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2</w:t>
            </w:r>
          </w:p>
        </w:tc>
        <w:tc>
          <w:tcPr>
            <w:tcW w:w="1134" w:type="dxa"/>
            <w:tcBorders>
              <w:top w:val="nil"/>
              <w:left w:val="single" w:sz="4" w:space="0" w:color="auto"/>
              <w:bottom w:val="single" w:sz="4" w:space="0" w:color="auto"/>
              <w:right w:val="single" w:sz="8"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2</w:t>
            </w:r>
          </w:p>
        </w:tc>
      </w:tr>
      <w:tr w:rsidR="00BE679F" w:rsidRPr="00FE2690" w:rsidTr="00DE0525">
        <w:trPr>
          <w:trHeight w:val="20"/>
        </w:trPr>
        <w:tc>
          <w:tcPr>
            <w:tcW w:w="2967"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BE679F" w:rsidRPr="00FE2690" w:rsidRDefault="00BE679F" w:rsidP="00DE0525">
            <w:pPr>
              <w:rPr>
                <w:rFonts w:ascii="Arial" w:hAnsi="Arial" w:cs="Arial"/>
                <w:color w:val="000000"/>
                <w:sz w:val="18"/>
                <w:szCs w:val="18"/>
              </w:rPr>
            </w:pPr>
            <w:r w:rsidRPr="00FE2690">
              <w:rPr>
                <w:rFonts w:ascii="Arial" w:hAnsi="Arial" w:cs="Arial"/>
                <w:color w:val="000000"/>
                <w:sz w:val="18"/>
                <w:szCs w:val="18"/>
              </w:rPr>
              <w:t>Hombres / Mujeres cabeza única de familia</w:t>
            </w:r>
          </w:p>
        </w:tc>
        <w:tc>
          <w:tcPr>
            <w:tcW w:w="2317" w:type="dxa"/>
            <w:tcBorders>
              <w:top w:val="nil"/>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30</w:t>
            </w:r>
          </w:p>
        </w:tc>
        <w:tc>
          <w:tcPr>
            <w:tcW w:w="1652" w:type="dxa"/>
            <w:tcBorders>
              <w:top w:val="nil"/>
              <w:left w:val="single" w:sz="4"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59</w:t>
            </w:r>
          </w:p>
        </w:tc>
        <w:tc>
          <w:tcPr>
            <w:tcW w:w="1276"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38</w:t>
            </w:r>
          </w:p>
        </w:tc>
        <w:tc>
          <w:tcPr>
            <w:tcW w:w="1134" w:type="dxa"/>
            <w:tcBorders>
              <w:top w:val="nil"/>
              <w:left w:val="single" w:sz="4" w:space="0" w:color="auto"/>
              <w:bottom w:val="single" w:sz="4" w:space="0" w:color="auto"/>
              <w:right w:val="single" w:sz="8"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166</w:t>
            </w:r>
          </w:p>
        </w:tc>
      </w:tr>
      <w:tr w:rsidR="00BE679F" w:rsidRPr="00FE2690" w:rsidTr="00DE0525">
        <w:trPr>
          <w:trHeight w:val="20"/>
        </w:trPr>
        <w:tc>
          <w:tcPr>
            <w:tcW w:w="2967"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BE679F" w:rsidRPr="00FE2690" w:rsidRDefault="00BE679F" w:rsidP="00DE0525">
            <w:pPr>
              <w:rPr>
                <w:rFonts w:ascii="Arial" w:hAnsi="Arial" w:cs="Arial"/>
                <w:color w:val="000000"/>
                <w:sz w:val="18"/>
                <w:szCs w:val="18"/>
              </w:rPr>
            </w:pPr>
            <w:r w:rsidRPr="00FE2690">
              <w:rPr>
                <w:rFonts w:ascii="Arial" w:hAnsi="Arial" w:cs="Arial"/>
                <w:color w:val="000000"/>
                <w:sz w:val="18"/>
                <w:szCs w:val="18"/>
              </w:rPr>
              <w:t>Recicladores</w:t>
            </w:r>
          </w:p>
        </w:tc>
        <w:tc>
          <w:tcPr>
            <w:tcW w:w="2317" w:type="dxa"/>
            <w:tcBorders>
              <w:top w:val="nil"/>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652" w:type="dxa"/>
            <w:tcBorders>
              <w:top w:val="nil"/>
              <w:left w:val="single" w:sz="4"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2</w:t>
            </w:r>
          </w:p>
        </w:tc>
        <w:tc>
          <w:tcPr>
            <w:tcW w:w="1134" w:type="dxa"/>
            <w:tcBorders>
              <w:top w:val="nil"/>
              <w:left w:val="single" w:sz="4" w:space="0" w:color="auto"/>
              <w:bottom w:val="single" w:sz="4" w:space="0" w:color="auto"/>
              <w:right w:val="single" w:sz="8"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r>
      <w:tr w:rsidR="00BE679F" w:rsidRPr="00FE2690" w:rsidTr="00DE0525">
        <w:trPr>
          <w:trHeight w:val="20"/>
        </w:trPr>
        <w:tc>
          <w:tcPr>
            <w:tcW w:w="2967" w:type="dxa"/>
            <w:tcBorders>
              <w:top w:val="single" w:sz="4" w:space="0" w:color="auto"/>
              <w:left w:val="single" w:sz="8" w:space="0" w:color="auto"/>
              <w:bottom w:val="nil"/>
              <w:right w:val="single" w:sz="4" w:space="0" w:color="auto"/>
            </w:tcBorders>
            <w:shd w:val="clear" w:color="auto" w:fill="auto"/>
            <w:vAlign w:val="center"/>
            <w:hideMark/>
          </w:tcPr>
          <w:p w:rsidR="00BE679F" w:rsidRPr="00FE2690" w:rsidRDefault="00BE679F" w:rsidP="00DE0525">
            <w:pPr>
              <w:rPr>
                <w:rFonts w:ascii="Arial" w:hAnsi="Arial" w:cs="Arial"/>
                <w:color w:val="000000"/>
                <w:sz w:val="18"/>
                <w:szCs w:val="18"/>
              </w:rPr>
            </w:pPr>
            <w:r w:rsidRPr="00FE2690">
              <w:rPr>
                <w:rFonts w:ascii="Arial" w:hAnsi="Arial" w:cs="Arial"/>
                <w:color w:val="000000"/>
                <w:sz w:val="18"/>
                <w:szCs w:val="18"/>
              </w:rPr>
              <w:lastRenderedPageBreak/>
              <w:t>Ninguno de los anteriores</w:t>
            </w:r>
          </w:p>
        </w:tc>
        <w:tc>
          <w:tcPr>
            <w:tcW w:w="2317" w:type="dxa"/>
            <w:tcBorders>
              <w:top w:val="nil"/>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63</w:t>
            </w:r>
          </w:p>
        </w:tc>
        <w:tc>
          <w:tcPr>
            <w:tcW w:w="1652" w:type="dxa"/>
            <w:tcBorders>
              <w:top w:val="nil"/>
              <w:left w:val="single" w:sz="4"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76</w:t>
            </w:r>
          </w:p>
        </w:tc>
        <w:tc>
          <w:tcPr>
            <w:tcW w:w="1276"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191</w:t>
            </w:r>
          </w:p>
        </w:tc>
        <w:tc>
          <w:tcPr>
            <w:tcW w:w="1134" w:type="dxa"/>
            <w:tcBorders>
              <w:top w:val="nil"/>
              <w:left w:val="single" w:sz="4" w:space="0" w:color="auto"/>
              <w:bottom w:val="single" w:sz="4" w:space="0" w:color="auto"/>
              <w:right w:val="single" w:sz="8"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233</w:t>
            </w:r>
          </w:p>
        </w:tc>
      </w:tr>
      <w:tr w:rsidR="00BE679F" w:rsidRPr="00FE2690" w:rsidTr="00DE0525">
        <w:trPr>
          <w:trHeight w:val="20"/>
        </w:trPr>
        <w:tc>
          <w:tcPr>
            <w:tcW w:w="2967" w:type="dxa"/>
            <w:tcBorders>
              <w:top w:val="single" w:sz="8" w:space="0" w:color="auto"/>
              <w:left w:val="single" w:sz="8" w:space="0" w:color="auto"/>
              <w:bottom w:val="single" w:sz="8" w:space="0" w:color="auto"/>
              <w:right w:val="single" w:sz="4" w:space="0" w:color="auto"/>
            </w:tcBorders>
            <w:shd w:val="clear" w:color="000000" w:fill="D9D9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Total</w:t>
            </w:r>
          </w:p>
        </w:tc>
        <w:tc>
          <w:tcPr>
            <w:tcW w:w="2317" w:type="dxa"/>
            <w:tcBorders>
              <w:top w:val="single" w:sz="8" w:space="0" w:color="auto"/>
              <w:left w:val="single" w:sz="8" w:space="0" w:color="auto"/>
              <w:bottom w:val="single" w:sz="8" w:space="0" w:color="auto"/>
              <w:right w:val="single" w:sz="4" w:space="0" w:color="auto"/>
            </w:tcBorders>
            <w:shd w:val="clear" w:color="000000" w:fill="D9D9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116</w:t>
            </w:r>
          </w:p>
        </w:tc>
        <w:tc>
          <w:tcPr>
            <w:tcW w:w="1652" w:type="dxa"/>
            <w:tcBorders>
              <w:top w:val="single" w:sz="8" w:space="0" w:color="auto"/>
              <w:left w:val="nil"/>
              <w:bottom w:val="single" w:sz="8" w:space="0" w:color="auto"/>
              <w:right w:val="single" w:sz="4" w:space="0" w:color="auto"/>
            </w:tcBorders>
            <w:shd w:val="clear" w:color="000000" w:fill="D9D9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151</w:t>
            </w:r>
          </w:p>
        </w:tc>
        <w:tc>
          <w:tcPr>
            <w:tcW w:w="1276" w:type="dxa"/>
            <w:tcBorders>
              <w:top w:val="single" w:sz="8" w:space="0" w:color="auto"/>
              <w:left w:val="nil"/>
              <w:bottom w:val="single" w:sz="8" w:space="0" w:color="auto"/>
              <w:right w:val="single" w:sz="4" w:space="0" w:color="auto"/>
            </w:tcBorders>
            <w:shd w:val="clear" w:color="000000" w:fill="D9D9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266</w:t>
            </w:r>
          </w:p>
        </w:tc>
        <w:tc>
          <w:tcPr>
            <w:tcW w:w="1134" w:type="dxa"/>
            <w:tcBorders>
              <w:top w:val="single" w:sz="8" w:space="0" w:color="auto"/>
              <w:left w:val="nil"/>
              <w:bottom w:val="single" w:sz="8" w:space="0" w:color="auto"/>
              <w:right w:val="single" w:sz="8" w:space="0" w:color="auto"/>
            </w:tcBorders>
            <w:shd w:val="clear" w:color="000000" w:fill="D9D9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481</w:t>
            </w:r>
          </w:p>
        </w:tc>
      </w:tr>
      <w:tr w:rsidR="00BE679F" w:rsidRPr="00FE2690" w:rsidTr="00DE0525">
        <w:trPr>
          <w:trHeight w:val="20"/>
        </w:trPr>
        <w:tc>
          <w:tcPr>
            <w:tcW w:w="2967" w:type="dxa"/>
            <w:tcBorders>
              <w:top w:val="nil"/>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rPr>
                <w:rFonts w:ascii="Arial" w:hAnsi="Arial" w:cs="Arial"/>
                <w:b/>
                <w:bCs/>
                <w:color w:val="000000"/>
                <w:sz w:val="18"/>
                <w:szCs w:val="18"/>
              </w:rPr>
            </w:pPr>
            <w:r w:rsidRPr="00FE2690">
              <w:rPr>
                <w:rFonts w:ascii="Arial" w:hAnsi="Arial" w:cs="Arial"/>
                <w:b/>
                <w:bCs/>
                <w:color w:val="000000"/>
                <w:sz w:val="18"/>
                <w:szCs w:val="18"/>
              </w:rPr>
              <w:t>Étnicos</w:t>
            </w:r>
          </w:p>
        </w:tc>
        <w:tc>
          <w:tcPr>
            <w:tcW w:w="3969" w:type="dxa"/>
            <w:gridSpan w:val="2"/>
            <w:tcBorders>
              <w:top w:val="nil"/>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 </w:t>
            </w:r>
          </w:p>
        </w:tc>
        <w:tc>
          <w:tcPr>
            <w:tcW w:w="2410" w:type="dxa"/>
            <w:gridSpan w:val="2"/>
            <w:tcBorders>
              <w:top w:val="nil"/>
              <w:left w:val="nil"/>
              <w:bottom w:val="single" w:sz="4" w:space="0" w:color="auto"/>
              <w:right w:val="single" w:sz="8" w:space="0" w:color="000000"/>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 </w:t>
            </w:r>
          </w:p>
        </w:tc>
      </w:tr>
      <w:tr w:rsidR="00BE679F" w:rsidRPr="00FE2690" w:rsidTr="00DE0525">
        <w:trPr>
          <w:trHeight w:val="20"/>
        </w:trPr>
        <w:tc>
          <w:tcPr>
            <w:tcW w:w="2967"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BE679F" w:rsidRPr="00FE2690" w:rsidRDefault="00BE679F" w:rsidP="00DE0525">
            <w:pPr>
              <w:rPr>
                <w:rFonts w:ascii="Arial" w:hAnsi="Arial" w:cs="Arial"/>
                <w:color w:val="000000"/>
                <w:sz w:val="18"/>
                <w:szCs w:val="18"/>
              </w:rPr>
            </w:pPr>
            <w:r w:rsidRPr="00FE2690">
              <w:rPr>
                <w:rFonts w:ascii="Arial" w:hAnsi="Arial" w:cs="Arial"/>
                <w:color w:val="000000"/>
                <w:sz w:val="18"/>
                <w:szCs w:val="18"/>
              </w:rPr>
              <w:t>Negro Mulato Afrocolombiano o Afrodescendientes</w:t>
            </w:r>
          </w:p>
        </w:tc>
        <w:tc>
          <w:tcPr>
            <w:tcW w:w="2317" w:type="dxa"/>
            <w:tcBorders>
              <w:top w:val="nil"/>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1</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134" w:type="dxa"/>
            <w:tcBorders>
              <w:top w:val="nil"/>
              <w:left w:val="single" w:sz="4" w:space="0" w:color="auto"/>
              <w:bottom w:val="single" w:sz="4" w:space="0" w:color="auto"/>
              <w:right w:val="single" w:sz="8"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9</w:t>
            </w:r>
          </w:p>
        </w:tc>
      </w:tr>
      <w:tr w:rsidR="00BE679F" w:rsidRPr="00FE2690" w:rsidTr="00DE0525">
        <w:trPr>
          <w:trHeight w:val="20"/>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rPr>
                <w:rFonts w:ascii="Arial" w:hAnsi="Arial" w:cs="Arial"/>
                <w:color w:val="000000"/>
                <w:sz w:val="18"/>
                <w:szCs w:val="18"/>
              </w:rPr>
            </w:pPr>
            <w:r w:rsidRPr="00FE2690">
              <w:rPr>
                <w:rFonts w:ascii="Arial" w:hAnsi="Arial" w:cs="Arial"/>
                <w:color w:val="000000"/>
                <w:sz w:val="18"/>
                <w:szCs w:val="18"/>
              </w:rPr>
              <w:t>Indígenas</w:t>
            </w:r>
          </w:p>
        </w:tc>
        <w:tc>
          <w:tcPr>
            <w:tcW w:w="2317" w:type="dxa"/>
            <w:tcBorders>
              <w:top w:val="nil"/>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652" w:type="dxa"/>
            <w:tcBorders>
              <w:top w:val="nil"/>
              <w:left w:val="single" w:sz="4"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1</w:t>
            </w:r>
          </w:p>
        </w:tc>
        <w:tc>
          <w:tcPr>
            <w:tcW w:w="1276"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2</w:t>
            </w:r>
          </w:p>
        </w:tc>
        <w:tc>
          <w:tcPr>
            <w:tcW w:w="1134" w:type="dxa"/>
            <w:tcBorders>
              <w:top w:val="nil"/>
              <w:left w:val="single" w:sz="4" w:space="0" w:color="auto"/>
              <w:bottom w:val="single" w:sz="4" w:space="0" w:color="auto"/>
              <w:right w:val="single" w:sz="8"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7</w:t>
            </w:r>
          </w:p>
        </w:tc>
      </w:tr>
      <w:tr w:rsidR="00BE679F" w:rsidRPr="00FE2690" w:rsidTr="00DE0525">
        <w:trPr>
          <w:trHeight w:val="20"/>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rPr>
                <w:rFonts w:ascii="Arial" w:hAnsi="Arial" w:cs="Arial"/>
                <w:color w:val="000000"/>
                <w:sz w:val="18"/>
                <w:szCs w:val="18"/>
              </w:rPr>
            </w:pPr>
            <w:r w:rsidRPr="00FE2690">
              <w:rPr>
                <w:rFonts w:ascii="Arial" w:hAnsi="Arial" w:cs="Arial"/>
                <w:color w:val="000000"/>
                <w:sz w:val="18"/>
                <w:szCs w:val="18"/>
              </w:rPr>
              <w:t>Palanquero (a)</w:t>
            </w:r>
          </w:p>
        </w:tc>
        <w:tc>
          <w:tcPr>
            <w:tcW w:w="2317" w:type="dxa"/>
            <w:tcBorders>
              <w:top w:val="nil"/>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652" w:type="dxa"/>
            <w:tcBorders>
              <w:top w:val="nil"/>
              <w:left w:val="single" w:sz="4"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134" w:type="dxa"/>
            <w:tcBorders>
              <w:top w:val="nil"/>
              <w:left w:val="single" w:sz="4" w:space="0" w:color="auto"/>
              <w:bottom w:val="single" w:sz="4" w:space="0" w:color="auto"/>
              <w:right w:val="single" w:sz="8"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r>
      <w:tr w:rsidR="00BE679F" w:rsidRPr="00FE2690" w:rsidTr="00DE0525">
        <w:trPr>
          <w:trHeight w:val="20"/>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rPr>
                <w:rFonts w:ascii="Arial" w:hAnsi="Arial" w:cs="Arial"/>
                <w:color w:val="000000"/>
                <w:sz w:val="18"/>
                <w:szCs w:val="18"/>
              </w:rPr>
            </w:pPr>
            <w:r w:rsidRPr="00FE2690">
              <w:rPr>
                <w:rFonts w:ascii="Arial" w:hAnsi="Arial" w:cs="Arial"/>
                <w:color w:val="000000"/>
                <w:sz w:val="18"/>
                <w:szCs w:val="18"/>
              </w:rPr>
              <w:t>Raizales</w:t>
            </w:r>
          </w:p>
        </w:tc>
        <w:tc>
          <w:tcPr>
            <w:tcW w:w="2317" w:type="dxa"/>
            <w:tcBorders>
              <w:top w:val="nil"/>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652" w:type="dxa"/>
            <w:tcBorders>
              <w:top w:val="nil"/>
              <w:left w:val="single" w:sz="4"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134" w:type="dxa"/>
            <w:tcBorders>
              <w:top w:val="nil"/>
              <w:left w:val="single" w:sz="4" w:space="0" w:color="auto"/>
              <w:bottom w:val="single" w:sz="4" w:space="0" w:color="auto"/>
              <w:right w:val="single" w:sz="8"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r>
      <w:tr w:rsidR="00BE679F" w:rsidRPr="00FE2690" w:rsidTr="00DE0525">
        <w:trPr>
          <w:trHeight w:val="20"/>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rPr>
                <w:rFonts w:ascii="Arial" w:hAnsi="Arial" w:cs="Arial"/>
                <w:color w:val="000000"/>
                <w:sz w:val="18"/>
                <w:szCs w:val="18"/>
              </w:rPr>
            </w:pPr>
            <w:r w:rsidRPr="00FE2690">
              <w:rPr>
                <w:rFonts w:ascii="Arial" w:hAnsi="Arial" w:cs="Arial"/>
                <w:color w:val="000000"/>
                <w:sz w:val="18"/>
                <w:szCs w:val="18"/>
              </w:rPr>
              <w:t>Gitano (a) ROM</w:t>
            </w:r>
          </w:p>
        </w:tc>
        <w:tc>
          <w:tcPr>
            <w:tcW w:w="2317" w:type="dxa"/>
            <w:tcBorders>
              <w:top w:val="nil"/>
              <w:left w:val="single" w:sz="8"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652" w:type="dxa"/>
            <w:tcBorders>
              <w:top w:val="nil"/>
              <w:left w:val="single" w:sz="4" w:space="0" w:color="auto"/>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276"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c>
          <w:tcPr>
            <w:tcW w:w="1134" w:type="dxa"/>
            <w:tcBorders>
              <w:top w:val="nil"/>
              <w:left w:val="single" w:sz="4" w:space="0" w:color="auto"/>
              <w:bottom w:val="single" w:sz="4" w:space="0" w:color="auto"/>
              <w:right w:val="single" w:sz="8"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0</w:t>
            </w:r>
          </w:p>
        </w:tc>
      </w:tr>
      <w:tr w:rsidR="00BE679F" w:rsidRPr="00FE2690" w:rsidTr="00DE0525">
        <w:trPr>
          <w:trHeight w:val="20"/>
        </w:trPr>
        <w:tc>
          <w:tcPr>
            <w:tcW w:w="2967" w:type="dxa"/>
            <w:tcBorders>
              <w:top w:val="single" w:sz="4" w:space="0" w:color="auto"/>
              <w:left w:val="single" w:sz="8" w:space="0" w:color="auto"/>
              <w:bottom w:val="nil"/>
              <w:right w:val="single" w:sz="4" w:space="0" w:color="auto"/>
            </w:tcBorders>
            <w:shd w:val="clear" w:color="auto" w:fill="auto"/>
            <w:noWrap/>
            <w:vAlign w:val="center"/>
            <w:hideMark/>
          </w:tcPr>
          <w:p w:rsidR="00BE679F" w:rsidRPr="00FE2690" w:rsidRDefault="00BE679F" w:rsidP="00DE0525">
            <w:pPr>
              <w:rPr>
                <w:rFonts w:ascii="Arial" w:hAnsi="Arial" w:cs="Arial"/>
                <w:color w:val="000000"/>
                <w:sz w:val="18"/>
                <w:szCs w:val="18"/>
              </w:rPr>
            </w:pPr>
            <w:r w:rsidRPr="00FE2690">
              <w:rPr>
                <w:rFonts w:ascii="Arial" w:hAnsi="Arial" w:cs="Arial"/>
                <w:color w:val="000000"/>
                <w:sz w:val="18"/>
                <w:szCs w:val="18"/>
              </w:rPr>
              <w:t>Ninguno de los anteriores</w:t>
            </w:r>
          </w:p>
        </w:tc>
        <w:tc>
          <w:tcPr>
            <w:tcW w:w="2317" w:type="dxa"/>
            <w:tcBorders>
              <w:top w:val="nil"/>
              <w:left w:val="single" w:sz="8" w:space="0" w:color="auto"/>
              <w:bottom w:val="nil"/>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116</w:t>
            </w:r>
          </w:p>
        </w:tc>
        <w:tc>
          <w:tcPr>
            <w:tcW w:w="1652" w:type="dxa"/>
            <w:tcBorders>
              <w:top w:val="nil"/>
              <w:left w:val="single" w:sz="4" w:space="0" w:color="auto"/>
              <w:bottom w:val="nil"/>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149</w:t>
            </w:r>
          </w:p>
        </w:tc>
        <w:tc>
          <w:tcPr>
            <w:tcW w:w="1276" w:type="dxa"/>
            <w:tcBorders>
              <w:top w:val="nil"/>
              <w:left w:val="nil"/>
              <w:bottom w:val="nil"/>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264</w:t>
            </w:r>
          </w:p>
        </w:tc>
        <w:tc>
          <w:tcPr>
            <w:tcW w:w="1134" w:type="dxa"/>
            <w:tcBorders>
              <w:top w:val="nil"/>
              <w:left w:val="single" w:sz="4" w:space="0" w:color="auto"/>
              <w:bottom w:val="nil"/>
              <w:right w:val="single" w:sz="8" w:space="0" w:color="auto"/>
            </w:tcBorders>
            <w:shd w:val="clear" w:color="auto" w:fill="auto"/>
            <w:noWrap/>
            <w:vAlign w:val="center"/>
            <w:hideMark/>
          </w:tcPr>
          <w:p w:rsidR="00BE679F" w:rsidRPr="00FE2690" w:rsidRDefault="00BE679F" w:rsidP="00DE0525">
            <w:pPr>
              <w:jc w:val="center"/>
              <w:rPr>
                <w:rFonts w:ascii="Arial" w:hAnsi="Arial" w:cs="Arial"/>
                <w:color w:val="000000"/>
                <w:sz w:val="18"/>
                <w:szCs w:val="18"/>
              </w:rPr>
            </w:pPr>
            <w:r w:rsidRPr="00FE2690">
              <w:rPr>
                <w:rFonts w:ascii="Arial" w:hAnsi="Arial" w:cs="Arial"/>
                <w:color w:val="000000"/>
                <w:sz w:val="18"/>
                <w:szCs w:val="18"/>
              </w:rPr>
              <w:t>465</w:t>
            </w:r>
          </w:p>
        </w:tc>
      </w:tr>
      <w:tr w:rsidR="00BE679F" w:rsidRPr="00FE2690" w:rsidTr="00DE0525">
        <w:trPr>
          <w:trHeight w:val="20"/>
        </w:trPr>
        <w:tc>
          <w:tcPr>
            <w:tcW w:w="2967" w:type="dxa"/>
            <w:tcBorders>
              <w:top w:val="single" w:sz="8" w:space="0" w:color="auto"/>
              <w:left w:val="single" w:sz="8" w:space="0" w:color="auto"/>
              <w:bottom w:val="single" w:sz="8" w:space="0" w:color="auto"/>
              <w:right w:val="single" w:sz="4" w:space="0" w:color="auto"/>
            </w:tcBorders>
            <w:shd w:val="clear" w:color="000000" w:fill="D9D9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Total</w:t>
            </w:r>
          </w:p>
        </w:tc>
        <w:tc>
          <w:tcPr>
            <w:tcW w:w="2317" w:type="dxa"/>
            <w:tcBorders>
              <w:top w:val="single" w:sz="8" w:space="0" w:color="auto"/>
              <w:left w:val="single" w:sz="8" w:space="0" w:color="auto"/>
              <w:bottom w:val="single" w:sz="8" w:space="0" w:color="auto"/>
              <w:right w:val="single" w:sz="4" w:space="0" w:color="auto"/>
            </w:tcBorders>
            <w:shd w:val="clear" w:color="000000" w:fill="D9D9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116</w:t>
            </w:r>
          </w:p>
        </w:tc>
        <w:tc>
          <w:tcPr>
            <w:tcW w:w="1652" w:type="dxa"/>
            <w:tcBorders>
              <w:top w:val="single" w:sz="8" w:space="0" w:color="auto"/>
              <w:left w:val="nil"/>
              <w:bottom w:val="single" w:sz="8" w:space="0" w:color="auto"/>
              <w:right w:val="nil"/>
            </w:tcBorders>
            <w:shd w:val="clear" w:color="000000" w:fill="D9D9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151</w:t>
            </w:r>
          </w:p>
        </w:tc>
        <w:tc>
          <w:tcPr>
            <w:tcW w:w="1276" w:type="dxa"/>
            <w:tcBorders>
              <w:top w:val="single" w:sz="8" w:space="0" w:color="auto"/>
              <w:left w:val="single" w:sz="4" w:space="0" w:color="auto"/>
              <w:bottom w:val="single" w:sz="8" w:space="0" w:color="auto"/>
              <w:right w:val="single" w:sz="4" w:space="0" w:color="auto"/>
            </w:tcBorders>
            <w:shd w:val="clear" w:color="000000" w:fill="D9D9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266</w:t>
            </w:r>
          </w:p>
        </w:tc>
        <w:tc>
          <w:tcPr>
            <w:tcW w:w="1134" w:type="dxa"/>
            <w:tcBorders>
              <w:top w:val="single" w:sz="8" w:space="0" w:color="auto"/>
              <w:left w:val="nil"/>
              <w:bottom w:val="single" w:sz="8" w:space="0" w:color="auto"/>
              <w:right w:val="single" w:sz="8" w:space="0" w:color="auto"/>
            </w:tcBorders>
            <w:shd w:val="clear" w:color="000000" w:fill="D9D9D9"/>
            <w:noWrap/>
            <w:vAlign w:val="center"/>
            <w:hideMark/>
          </w:tcPr>
          <w:p w:rsidR="00BE679F" w:rsidRPr="00FE2690" w:rsidRDefault="00BE679F" w:rsidP="00DE0525">
            <w:pPr>
              <w:jc w:val="center"/>
              <w:rPr>
                <w:rFonts w:ascii="Arial" w:hAnsi="Arial" w:cs="Arial"/>
                <w:b/>
                <w:bCs/>
                <w:color w:val="000000"/>
                <w:sz w:val="18"/>
                <w:szCs w:val="18"/>
              </w:rPr>
            </w:pPr>
            <w:r w:rsidRPr="00FE2690">
              <w:rPr>
                <w:rFonts w:ascii="Arial" w:hAnsi="Arial" w:cs="Arial"/>
                <w:b/>
                <w:bCs/>
                <w:color w:val="000000"/>
                <w:sz w:val="18"/>
                <w:szCs w:val="18"/>
              </w:rPr>
              <w:t>481</w:t>
            </w:r>
          </w:p>
        </w:tc>
      </w:tr>
    </w:tbl>
    <w:p w:rsidR="00BE679F" w:rsidRPr="00B25607" w:rsidRDefault="00BE679F" w:rsidP="00BE679F">
      <w:pPr>
        <w:rPr>
          <w:rFonts w:ascii="Arial" w:hAnsi="Arial" w:cs="Arial"/>
          <w:color w:val="000000"/>
          <w:sz w:val="16"/>
          <w:szCs w:val="16"/>
        </w:rPr>
      </w:pPr>
      <w:r w:rsidRPr="00B25607">
        <w:rPr>
          <w:rFonts w:ascii="Arial" w:hAnsi="Arial" w:cs="Arial"/>
          <w:color w:val="000000"/>
          <w:sz w:val="16"/>
          <w:szCs w:val="16"/>
        </w:rPr>
        <w:t>Fuente: Herramienta Misional - HEMI.</w:t>
      </w:r>
    </w:p>
    <w:p w:rsidR="00BE679F" w:rsidRPr="00FE2690" w:rsidRDefault="00BE679F" w:rsidP="00BE679F">
      <w:pPr>
        <w:jc w:val="both"/>
        <w:rPr>
          <w:rFonts w:ascii="Arial" w:hAnsi="Arial" w:cs="Arial"/>
          <w:color w:val="000000"/>
        </w:rPr>
      </w:pPr>
    </w:p>
    <w:p w:rsidR="00BE679F" w:rsidRPr="00B25607" w:rsidRDefault="00BE679F" w:rsidP="00BE679F">
      <w:pPr>
        <w:jc w:val="both"/>
        <w:rPr>
          <w:rFonts w:ascii="Arial" w:hAnsi="Arial" w:cs="Arial"/>
          <w:color w:val="000000"/>
          <w:sz w:val="22"/>
          <w:szCs w:val="22"/>
        </w:rPr>
      </w:pPr>
      <w:r w:rsidRPr="00B25607">
        <w:rPr>
          <w:rFonts w:ascii="Arial" w:hAnsi="Arial" w:cs="Arial"/>
          <w:color w:val="000000"/>
          <w:sz w:val="22"/>
          <w:szCs w:val="22"/>
        </w:rPr>
        <w:t xml:space="preserve">De acuerdo con lo anterior, es de resaltar que la cifra total de vendedores atendidos según el enfoque poblacional y de derechos por la SGRS es de </w:t>
      </w:r>
      <w:r w:rsidRPr="00B25607">
        <w:rPr>
          <w:rFonts w:ascii="Arial" w:hAnsi="Arial" w:cs="Arial"/>
          <w:b/>
          <w:color w:val="000000"/>
          <w:sz w:val="22"/>
          <w:szCs w:val="22"/>
        </w:rPr>
        <w:t>734</w:t>
      </w:r>
      <w:r w:rsidRPr="00B25607">
        <w:rPr>
          <w:rFonts w:ascii="Arial" w:hAnsi="Arial" w:cs="Arial"/>
          <w:color w:val="000000"/>
          <w:sz w:val="22"/>
          <w:szCs w:val="22"/>
        </w:rPr>
        <w:t>, este valor no coincide con las metas reportadas debido a que algunos vendedores manifestaron pertenecer a más de una de estas poblaciones y/o a ninguna.</w:t>
      </w:r>
    </w:p>
    <w:p w:rsidR="00BE679F" w:rsidRPr="00B25607" w:rsidRDefault="00BE679F" w:rsidP="00BE679F">
      <w:pPr>
        <w:pStyle w:val="TDC1"/>
        <w:tabs>
          <w:tab w:val="left" w:pos="1341"/>
          <w:tab w:val="left" w:pos="1342"/>
          <w:tab w:val="left" w:leader="dot" w:pos="8960"/>
        </w:tabs>
        <w:rPr>
          <w:rFonts w:ascii="Arial" w:hAnsi="Arial" w:cs="Arial"/>
          <w:b/>
          <w:color w:val="000000"/>
          <w:sz w:val="22"/>
          <w:szCs w:val="22"/>
          <w:lang w:val="es-CO"/>
        </w:rPr>
      </w:pPr>
    </w:p>
    <w:p w:rsidR="00BE679F" w:rsidRPr="00B25607" w:rsidRDefault="00BE679F" w:rsidP="00BE679F">
      <w:pPr>
        <w:pStyle w:val="TDC1"/>
        <w:widowControl/>
        <w:suppressLineNumbers w:val="0"/>
        <w:tabs>
          <w:tab w:val="clear" w:pos="9972"/>
          <w:tab w:val="left" w:pos="1342"/>
          <w:tab w:val="left" w:leader="dot" w:pos="8960"/>
        </w:tabs>
        <w:rPr>
          <w:rFonts w:ascii="Arial" w:hAnsi="Arial" w:cs="Arial"/>
          <w:b/>
          <w:color w:val="000000"/>
          <w:sz w:val="22"/>
          <w:szCs w:val="22"/>
          <w:lang w:val="es-CO"/>
        </w:rPr>
      </w:pPr>
      <w:hyperlink w:anchor="_bookmark21" w:history="1">
        <w:r w:rsidRPr="00B25607">
          <w:rPr>
            <w:rFonts w:ascii="Arial" w:hAnsi="Arial" w:cs="Arial"/>
            <w:b/>
            <w:color w:val="000000"/>
            <w:sz w:val="22"/>
            <w:szCs w:val="22"/>
            <w:lang w:val="es-CO"/>
          </w:rPr>
          <w:t>Territorialización</w:t>
        </w:r>
      </w:hyperlink>
    </w:p>
    <w:p w:rsidR="00BE679F" w:rsidRPr="00B25607" w:rsidRDefault="00BE679F" w:rsidP="00BE679F">
      <w:pPr>
        <w:jc w:val="both"/>
        <w:rPr>
          <w:rFonts w:ascii="Arial" w:hAnsi="Arial" w:cs="Arial"/>
          <w:sz w:val="22"/>
          <w:szCs w:val="22"/>
        </w:rPr>
      </w:pPr>
    </w:p>
    <w:p w:rsidR="00BE679F" w:rsidRPr="00B25607" w:rsidRDefault="00BE679F" w:rsidP="00BE679F">
      <w:pPr>
        <w:jc w:val="both"/>
        <w:rPr>
          <w:rFonts w:ascii="Arial" w:hAnsi="Arial" w:cs="Arial"/>
          <w:sz w:val="22"/>
          <w:szCs w:val="22"/>
        </w:rPr>
      </w:pPr>
      <w:r w:rsidRPr="00B25607">
        <w:rPr>
          <w:rFonts w:ascii="Arial" w:hAnsi="Arial" w:cs="Arial"/>
          <w:sz w:val="22"/>
          <w:szCs w:val="22"/>
        </w:rPr>
        <w:t>La ejecución de la atención por localidad de vivienda es la siguiente:</w:t>
      </w:r>
    </w:p>
    <w:p w:rsidR="00BE679F" w:rsidRPr="00B25607" w:rsidRDefault="00BE679F" w:rsidP="00BE679F">
      <w:pPr>
        <w:jc w:val="both"/>
        <w:rPr>
          <w:rFonts w:ascii="Arial" w:eastAsia="Calibri" w:hAnsi="Arial" w:cs="Arial"/>
          <w:b/>
          <w:bCs/>
          <w:color w:val="000000"/>
          <w:sz w:val="22"/>
          <w:szCs w:val="22"/>
        </w:rPr>
      </w:pPr>
    </w:p>
    <w:tbl>
      <w:tblPr>
        <w:tblW w:w="6091" w:type="dxa"/>
        <w:jc w:val="center"/>
        <w:tblLook w:val="04A0" w:firstRow="1" w:lastRow="0" w:firstColumn="1" w:lastColumn="0" w:noHBand="0" w:noVBand="1"/>
      </w:tblPr>
      <w:tblGrid>
        <w:gridCol w:w="2830"/>
        <w:gridCol w:w="1701"/>
        <w:gridCol w:w="1560"/>
      </w:tblGrid>
      <w:tr w:rsidR="00BE679F" w:rsidRPr="00FE2690" w:rsidTr="00DE0525">
        <w:trPr>
          <w:trHeight w:val="20"/>
          <w:jc w:val="center"/>
        </w:trPr>
        <w:tc>
          <w:tcPr>
            <w:tcW w:w="2830" w:type="dxa"/>
            <w:vMerge w:val="restart"/>
            <w:tcBorders>
              <w:top w:val="single" w:sz="4" w:space="0" w:color="auto"/>
              <w:left w:val="single" w:sz="4" w:space="0" w:color="auto"/>
              <w:bottom w:val="single" w:sz="4" w:space="0" w:color="000000"/>
              <w:right w:val="single" w:sz="4" w:space="0" w:color="auto"/>
            </w:tcBorders>
            <w:shd w:val="clear" w:color="D9E1F2" w:fill="D9E1F2"/>
            <w:noWrap/>
            <w:vAlign w:val="center"/>
            <w:hideMark/>
          </w:tcPr>
          <w:p w:rsidR="00BE679F" w:rsidRPr="00FE2690" w:rsidRDefault="00BE679F" w:rsidP="00DE0525">
            <w:pPr>
              <w:jc w:val="center"/>
              <w:rPr>
                <w:rFonts w:ascii="Arial" w:hAnsi="Arial" w:cs="Arial"/>
                <w:b/>
                <w:bCs/>
                <w:color w:val="000000"/>
                <w:sz w:val="22"/>
              </w:rPr>
            </w:pPr>
            <w:r w:rsidRPr="00FE2690">
              <w:rPr>
                <w:rFonts w:ascii="Arial" w:hAnsi="Arial" w:cs="Arial"/>
                <w:b/>
                <w:bCs/>
                <w:color w:val="000000"/>
                <w:sz w:val="22"/>
              </w:rPr>
              <w:t>Localidad</w:t>
            </w:r>
          </w:p>
        </w:tc>
        <w:tc>
          <w:tcPr>
            <w:tcW w:w="3261" w:type="dxa"/>
            <w:gridSpan w:val="2"/>
            <w:tcBorders>
              <w:top w:val="single" w:sz="4" w:space="0" w:color="auto"/>
              <w:left w:val="single" w:sz="4" w:space="0" w:color="auto"/>
              <w:bottom w:val="single" w:sz="4" w:space="0" w:color="auto"/>
              <w:right w:val="single" w:sz="4" w:space="0" w:color="auto"/>
            </w:tcBorders>
            <w:shd w:val="clear" w:color="000000" w:fill="D9E1F2"/>
            <w:noWrap/>
            <w:vAlign w:val="bottom"/>
            <w:hideMark/>
          </w:tcPr>
          <w:p w:rsidR="00BE679F" w:rsidRPr="00FE2690" w:rsidRDefault="00BE679F" w:rsidP="00DE0525">
            <w:pPr>
              <w:jc w:val="center"/>
              <w:rPr>
                <w:rFonts w:ascii="Arial" w:hAnsi="Arial" w:cs="Arial"/>
                <w:b/>
                <w:bCs/>
                <w:color w:val="000000"/>
                <w:sz w:val="22"/>
              </w:rPr>
            </w:pPr>
            <w:r w:rsidRPr="00FE2690">
              <w:rPr>
                <w:rFonts w:ascii="Arial" w:hAnsi="Arial" w:cs="Arial"/>
                <w:b/>
                <w:bCs/>
                <w:color w:val="000000"/>
                <w:sz w:val="22"/>
              </w:rPr>
              <w:t>1078</w:t>
            </w:r>
          </w:p>
        </w:tc>
      </w:tr>
      <w:tr w:rsidR="00BE679F" w:rsidRPr="00FE2690" w:rsidTr="00DE0525">
        <w:trPr>
          <w:trHeight w:val="20"/>
          <w:jc w:val="center"/>
        </w:trPr>
        <w:tc>
          <w:tcPr>
            <w:tcW w:w="2830" w:type="dxa"/>
            <w:vMerge/>
            <w:tcBorders>
              <w:top w:val="single" w:sz="4" w:space="0" w:color="auto"/>
              <w:left w:val="single" w:sz="4" w:space="0" w:color="auto"/>
              <w:bottom w:val="single" w:sz="4" w:space="0" w:color="000000"/>
              <w:right w:val="single" w:sz="4" w:space="0" w:color="auto"/>
            </w:tcBorders>
            <w:vAlign w:val="center"/>
            <w:hideMark/>
          </w:tcPr>
          <w:p w:rsidR="00BE679F" w:rsidRPr="00FE2690" w:rsidRDefault="00BE679F" w:rsidP="00DE0525">
            <w:pPr>
              <w:rPr>
                <w:rFonts w:ascii="Arial" w:hAnsi="Arial" w:cs="Arial"/>
                <w:b/>
                <w:bCs/>
                <w:color w:val="000000"/>
                <w:sz w:val="22"/>
              </w:rPr>
            </w:pPr>
          </w:p>
        </w:tc>
        <w:tc>
          <w:tcPr>
            <w:tcW w:w="1701" w:type="dxa"/>
            <w:tcBorders>
              <w:top w:val="nil"/>
              <w:left w:val="single" w:sz="4" w:space="0" w:color="auto"/>
              <w:bottom w:val="single" w:sz="4" w:space="0" w:color="auto"/>
              <w:right w:val="single" w:sz="4" w:space="0" w:color="auto"/>
            </w:tcBorders>
            <w:shd w:val="clear" w:color="D9E1F2" w:fill="D9E1F2"/>
            <w:noWrap/>
            <w:vAlign w:val="center"/>
            <w:hideMark/>
          </w:tcPr>
          <w:p w:rsidR="00BE679F" w:rsidRPr="00FE2690" w:rsidRDefault="00BE679F" w:rsidP="00DE0525">
            <w:pPr>
              <w:jc w:val="center"/>
              <w:rPr>
                <w:rFonts w:ascii="Arial" w:hAnsi="Arial" w:cs="Arial"/>
                <w:b/>
                <w:bCs/>
                <w:color w:val="000000"/>
                <w:sz w:val="22"/>
              </w:rPr>
            </w:pPr>
            <w:r w:rsidRPr="00FE2690">
              <w:rPr>
                <w:rFonts w:ascii="Arial" w:hAnsi="Arial" w:cs="Arial"/>
                <w:b/>
                <w:bCs/>
                <w:color w:val="000000"/>
                <w:sz w:val="22"/>
              </w:rPr>
              <w:t>Meta 1</w:t>
            </w:r>
          </w:p>
        </w:tc>
        <w:tc>
          <w:tcPr>
            <w:tcW w:w="1560" w:type="dxa"/>
            <w:tcBorders>
              <w:top w:val="nil"/>
              <w:left w:val="nil"/>
              <w:bottom w:val="single" w:sz="4" w:space="0" w:color="auto"/>
              <w:right w:val="single" w:sz="4" w:space="0" w:color="auto"/>
            </w:tcBorders>
            <w:shd w:val="clear" w:color="D9E1F2" w:fill="D9E1F2"/>
            <w:noWrap/>
            <w:vAlign w:val="center"/>
            <w:hideMark/>
          </w:tcPr>
          <w:p w:rsidR="00BE679F" w:rsidRPr="00FE2690" w:rsidRDefault="00BE679F" w:rsidP="00DE0525">
            <w:pPr>
              <w:jc w:val="center"/>
              <w:rPr>
                <w:rFonts w:ascii="Arial" w:hAnsi="Arial" w:cs="Arial"/>
                <w:b/>
                <w:bCs/>
                <w:color w:val="000000"/>
                <w:sz w:val="22"/>
              </w:rPr>
            </w:pPr>
            <w:r w:rsidRPr="00FE2690">
              <w:rPr>
                <w:rFonts w:ascii="Arial" w:hAnsi="Arial" w:cs="Arial"/>
                <w:b/>
                <w:bCs/>
                <w:color w:val="000000"/>
                <w:sz w:val="22"/>
              </w:rPr>
              <w:t>Meta 2</w:t>
            </w:r>
          </w:p>
        </w:tc>
      </w:tr>
      <w:tr w:rsidR="00BE679F" w:rsidRPr="00FE2690" w:rsidTr="00DE0525">
        <w:trPr>
          <w:trHeight w:val="20"/>
          <w:jc w:val="center"/>
        </w:trPr>
        <w:tc>
          <w:tcPr>
            <w:tcW w:w="2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Antonio Nariño</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6</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27</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Barrios Unidos</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11</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14</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Bosa</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24</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55</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Candelaria</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8</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10</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Chapinero</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12</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13</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Ciudad Bolívar</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16</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97</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Engativá</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12</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36</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Fontibón</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4</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7</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Fuera de Bogotá</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2</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15</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Kennedy</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20</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59</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Los Mártires</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10</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24</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Puente Aranda</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13</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35</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Rafaél Uribe Uribe</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19</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83</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San Cristobal</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40</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114</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Santa Fé</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23</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65</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Suba</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4</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29</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Teusaquillo</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11</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5</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Tunjuelito</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7</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13</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Usaquén</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1</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3</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E679F" w:rsidRPr="00FE2690" w:rsidRDefault="00BE679F" w:rsidP="00DE0525">
            <w:pPr>
              <w:rPr>
                <w:rFonts w:ascii="Arial" w:hAnsi="Arial" w:cs="Arial"/>
                <w:color w:val="000000"/>
                <w:sz w:val="22"/>
              </w:rPr>
            </w:pPr>
            <w:r w:rsidRPr="00FE2690">
              <w:rPr>
                <w:rFonts w:ascii="Arial" w:hAnsi="Arial" w:cs="Arial"/>
                <w:color w:val="000000"/>
                <w:sz w:val="22"/>
              </w:rPr>
              <w:t>Usme</w:t>
            </w:r>
          </w:p>
        </w:tc>
        <w:tc>
          <w:tcPr>
            <w:tcW w:w="1701"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24</w:t>
            </w:r>
          </w:p>
        </w:tc>
        <w:tc>
          <w:tcPr>
            <w:tcW w:w="1560" w:type="dxa"/>
            <w:tcBorders>
              <w:top w:val="nil"/>
              <w:left w:val="nil"/>
              <w:bottom w:val="single" w:sz="4" w:space="0" w:color="auto"/>
              <w:right w:val="single" w:sz="4" w:space="0" w:color="auto"/>
            </w:tcBorders>
            <w:shd w:val="clear" w:color="auto" w:fill="auto"/>
            <w:noWrap/>
            <w:vAlign w:val="center"/>
            <w:hideMark/>
          </w:tcPr>
          <w:p w:rsidR="00BE679F" w:rsidRPr="00FE2690" w:rsidRDefault="00BE679F" w:rsidP="00DE0525">
            <w:pPr>
              <w:jc w:val="center"/>
              <w:rPr>
                <w:rFonts w:ascii="Arial" w:hAnsi="Arial" w:cs="Arial"/>
                <w:color w:val="000000"/>
                <w:sz w:val="22"/>
              </w:rPr>
            </w:pPr>
            <w:r w:rsidRPr="00FE2690">
              <w:rPr>
                <w:rFonts w:ascii="Arial" w:hAnsi="Arial" w:cs="Arial"/>
                <w:color w:val="000000"/>
                <w:sz w:val="22"/>
              </w:rPr>
              <w:t>43</w:t>
            </w:r>
          </w:p>
        </w:tc>
      </w:tr>
      <w:tr w:rsidR="00BE679F" w:rsidRPr="00FE2690" w:rsidTr="00DE0525">
        <w:trPr>
          <w:trHeight w:val="20"/>
          <w:jc w:val="center"/>
        </w:trPr>
        <w:tc>
          <w:tcPr>
            <w:tcW w:w="2830" w:type="dxa"/>
            <w:tcBorders>
              <w:top w:val="nil"/>
              <w:left w:val="single" w:sz="4" w:space="0" w:color="auto"/>
              <w:bottom w:val="single" w:sz="4" w:space="0" w:color="auto"/>
              <w:right w:val="single" w:sz="4" w:space="0" w:color="auto"/>
            </w:tcBorders>
            <w:shd w:val="clear" w:color="D9E1F2" w:fill="D9E1F2"/>
            <w:noWrap/>
            <w:vAlign w:val="bottom"/>
            <w:hideMark/>
          </w:tcPr>
          <w:p w:rsidR="00BE679F" w:rsidRPr="00FE2690" w:rsidRDefault="00BE679F" w:rsidP="00DE0525">
            <w:pPr>
              <w:rPr>
                <w:rFonts w:ascii="Arial" w:hAnsi="Arial" w:cs="Arial"/>
                <w:b/>
                <w:bCs/>
                <w:color w:val="000000"/>
                <w:sz w:val="22"/>
              </w:rPr>
            </w:pPr>
            <w:r w:rsidRPr="00FE2690">
              <w:rPr>
                <w:rFonts w:ascii="Arial" w:hAnsi="Arial" w:cs="Arial"/>
                <w:b/>
                <w:bCs/>
                <w:color w:val="000000"/>
                <w:sz w:val="22"/>
              </w:rPr>
              <w:t>Grand Total</w:t>
            </w:r>
          </w:p>
        </w:tc>
        <w:tc>
          <w:tcPr>
            <w:tcW w:w="1701" w:type="dxa"/>
            <w:tcBorders>
              <w:top w:val="nil"/>
              <w:left w:val="nil"/>
              <w:bottom w:val="single" w:sz="4" w:space="0" w:color="auto"/>
              <w:right w:val="single" w:sz="4" w:space="0" w:color="auto"/>
            </w:tcBorders>
            <w:shd w:val="clear" w:color="D9E1F2" w:fill="D9E1F2"/>
            <w:noWrap/>
            <w:vAlign w:val="center"/>
            <w:hideMark/>
          </w:tcPr>
          <w:p w:rsidR="00BE679F" w:rsidRPr="00FE2690" w:rsidRDefault="00BE679F" w:rsidP="00DE0525">
            <w:pPr>
              <w:jc w:val="center"/>
              <w:rPr>
                <w:rFonts w:ascii="Arial" w:hAnsi="Arial" w:cs="Arial"/>
                <w:b/>
                <w:bCs/>
                <w:color w:val="000000"/>
                <w:sz w:val="22"/>
              </w:rPr>
            </w:pPr>
            <w:r w:rsidRPr="00FE2690">
              <w:rPr>
                <w:rFonts w:ascii="Arial" w:hAnsi="Arial" w:cs="Arial"/>
                <w:b/>
                <w:bCs/>
                <w:color w:val="000000"/>
                <w:sz w:val="22"/>
              </w:rPr>
              <w:t>267</w:t>
            </w:r>
          </w:p>
        </w:tc>
        <w:tc>
          <w:tcPr>
            <w:tcW w:w="1560" w:type="dxa"/>
            <w:tcBorders>
              <w:top w:val="nil"/>
              <w:left w:val="nil"/>
              <w:bottom w:val="single" w:sz="4" w:space="0" w:color="auto"/>
              <w:right w:val="single" w:sz="4" w:space="0" w:color="auto"/>
            </w:tcBorders>
            <w:shd w:val="clear" w:color="D9E1F2" w:fill="D9E1F2"/>
            <w:noWrap/>
            <w:vAlign w:val="center"/>
            <w:hideMark/>
          </w:tcPr>
          <w:p w:rsidR="00BE679F" w:rsidRPr="00FE2690" w:rsidRDefault="00BE679F" w:rsidP="00DE0525">
            <w:pPr>
              <w:jc w:val="center"/>
              <w:rPr>
                <w:rFonts w:ascii="Arial" w:hAnsi="Arial" w:cs="Arial"/>
                <w:b/>
                <w:bCs/>
                <w:color w:val="000000"/>
                <w:sz w:val="22"/>
              </w:rPr>
            </w:pPr>
            <w:r w:rsidRPr="00FE2690">
              <w:rPr>
                <w:rFonts w:ascii="Arial" w:hAnsi="Arial" w:cs="Arial"/>
                <w:b/>
                <w:bCs/>
                <w:color w:val="000000"/>
                <w:sz w:val="22"/>
              </w:rPr>
              <w:t>747</w:t>
            </w:r>
          </w:p>
        </w:tc>
      </w:tr>
    </w:tbl>
    <w:p w:rsidR="00F4243C" w:rsidRPr="00FE2690" w:rsidRDefault="00F4243C" w:rsidP="00683F0C">
      <w:pPr>
        <w:jc w:val="both"/>
        <w:rPr>
          <w:rFonts w:ascii="Arial" w:hAnsi="Arial" w:cs="Arial"/>
          <w:sz w:val="22"/>
          <w:szCs w:val="22"/>
          <w:u w:val="single"/>
        </w:rPr>
      </w:pPr>
    </w:p>
    <w:p w:rsidR="00E77934" w:rsidRPr="00FE2690" w:rsidRDefault="00E77934" w:rsidP="00683F0C">
      <w:pPr>
        <w:jc w:val="both"/>
        <w:rPr>
          <w:rFonts w:ascii="Arial" w:hAnsi="Arial" w:cs="Arial"/>
          <w:sz w:val="22"/>
          <w:szCs w:val="22"/>
          <w:u w:val="single"/>
        </w:rPr>
      </w:pPr>
      <w:r w:rsidRPr="00FE2690">
        <w:rPr>
          <w:rFonts w:ascii="Arial" w:hAnsi="Arial" w:cs="Arial"/>
          <w:sz w:val="22"/>
          <w:szCs w:val="22"/>
          <w:u w:val="single"/>
        </w:rPr>
        <w:t>2.2 Promotor de oportunidades de trabajo digno.</w:t>
      </w:r>
    </w:p>
    <w:p w:rsidR="00F4243C" w:rsidRPr="00FE2690" w:rsidRDefault="00F4243C" w:rsidP="00683F0C">
      <w:pPr>
        <w:jc w:val="both"/>
        <w:rPr>
          <w:rFonts w:ascii="Arial" w:hAnsi="Arial" w:cs="Arial"/>
          <w:sz w:val="22"/>
          <w:szCs w:val="22"/>
          <w:u w:val="single"/>
        </w:rPr>
      </w:pPr>
    </w:p>
    <w:p w:rsidR="00E77934" w:rsidRPr="00FE2690" w:rsidRDefault="00E77934" w:rsidP="00683F0C">
      <w:pPr>
        <w:pBdr>
          <w:top w:val="single" w:sz="4" w:space="1" w:color="auto"/>
          <w:left w:val="single" w:sz="4" w:space="4" w:color="auto"/>
          <w:bottom w:val="single" w:sz="4" w:space="1" w:color="auto"/>
          <w:right w:val="single" w:sz="4" w:space="4" w:color="auto"/>
        </w:pBdr>
        <w:shd w:val="clear" w:color="auto" w:fill="000000" w:themeFill="text1"/>
        <w:jc w:val="both"/>
        <w:rPr>
          <w:rFonts w:ascii="Arial" w:hAnsi="Arial" w:cs="Arial"/>
          <w:b/>
          <w:sz w:val="22"/>
          <w:szCs w:val="22"/>
        </w:rPr>
      </w:pPr>
      <w:r w:rsidRPr="00FE2690">
        <w:rPr>
          <w:rFonts w:ascii="Arial" w:hAnsi="Arial" w:cs="Arial"/>
          <w:b/>
          <w:sz w:val="22"/>
          <w:szCs w:val="22"/>
        </w:rPr>
        <w:t>2.2.1 Identificación, promoción y fortalecimiento de las vocaciones productivas.</w:t>
      </w:r>
    </w:p>
    <w:p w:rsidR="008D17EF" w:rsidRPr="00FE2690" w:rsidRDefault="008D17EF" w:rsidP="00683F0C">
      <w:pPr>
        <w:jc w:val="both"/>
        <w:rPr>
          <w:rFonts w:ascii="Arial" w:hAnsi="Arial" w:cs="Arial"/>
          <w:sz w:val="22"/>
          <w:szCs w:val="22"/>
        </w:rPr>
      </w:pPr>
    </w:p>
    <w:tbl>
      <w:tblPr>
        <w:tblW w:w="9569" w:type="dxa"/>
        <w:tblInd w:w="60" w:type="dxa"/>
        <w:tblCellMar>
          <w:left w:w="70" w:type="dxa"/>
          <w:right w:w="70" w:type="dxa"/>
        </w:tblCellMar>
        <w:tblLook w:val="04A0" w:firstRow="1" w:lastRow="0" w:firstColumn="1" w:lastColumn="0" w:noHBand="0" w:noVBand="1"/>
      </w:tblPr>
      <w:tblGrid>
        <w:gridCol w:w="3271"/>
        <w:gridCol w:w="6298"/>
      </w:tblGrid>
      <w:tr w:rsidR="00683F0C" w:rsidRPr="00FE2690" w:rsidTr="00A6290D">
        <w:trPr>
          <w:trHeight w:val="319"/>
        </w:trPr>
        <w:tc>
          <w:tcPr>
            <w:tcW w:w="3271" w:type="dxa"/>
            <w:tcBorders>
              <w:top w:val="single" w:sz="8" w:space="0" w:color="C0C0C0"/>
              <w:left w:val="single" w:sz="8" w:space="0" w:color="C0C0C0"/>
              <w:bottom w:val="single" w:sz="8" w:space="0" w:color="C0C0C0"/>
              <w:right w:val="single" w:sz="8" w:space="0" w:color="C0C0C0"/>
            </w:tcBorders>
            <w:shd w:val="clear" w:color="000000" w:fill="C0C0C0"/>
            <w:vAlign w:val="center"/>
            <w:hideMark/>
          </w:tcPr>
          <w:p w:rsidR="00DF0FA9" w:rsidRPr="00FE2690" w:rsidRDefault="00DF0FA9" w:rsidP="00683F0C">
            <w:pPr>
              <w:rPr>
                <w:rFonts w:ascii="Arial" w:hAnsi="Arial" w:cs="Arial"/>
                <w:sz w:val="22"/>
                <w:szCs w:val="22"/>
              </w:rPr>
            </w:pPr>
            <w:r w:rsidRPr="00FE2690">
              <w:rPr>
                <w:rFonts w:ascii="Arial" w:hAnsi="Arial" w:cs="Arial"/>
                <w:sz w:val="22"/>
                <w:szCs w:val="22"/>
              </w:rPr>
              <w:t>Parámetro Medición</w:t>
            </w:r>
          </w:p>
        </w:tc>
        <w:tc>
          <w:tcPr>
            <w:tcW w:w="6298" w:type="dxa"/>
            <w:tcBorders>
              <w:top w:val="single" w:sz="8" w:space="0" w:color="C0C0C0"/>
              <w:left w:val="nil"/>
              <w:bottom w:val="single" w:sz="8" w:space="0" w:color="C0C0C0"/>
              <w:right w:val="single" w:sz="8" w:space="0" w:color="C0C0C0"/>
            </w:tcBorders>
            <w:shd w:val="clear" w:color="000000" w:fill="C0C0C0"/>
            <w:vAlign w:val="center"/>
            <w:hideMark/>
          </w:tcPr>
          <w:p w:rsidR="00DF0FA9" w:rsidRPr="00FE2690" w:rsidRDefault="00DF0FA9" w:rsidP="00683F0C">
            <w:pPr>
              <w:rPr>
                <w:rFonts w:ascii="Arial" w:hAnsi="Arial" w:cs="Arial"/>
                <w:sz w:val="22"/>
                <w:szCs w:val="22"/>
              </w:rPr>
            </w:pPr>
            <w:r w:rsidRPr="00FE2690">
              <w:rPr>
                <w:rFonts w:ascii="Arial" w:hAnsi="Arial" w:cs="Arial"/>
                <w:sz w:val="22"/>
                <w:szCs w:val="22"/>
              </w:rPr>
              <w:t>Parámetro Pregunta</w:t>
            </w:r>
          </w:p>
        </w:tc>
      </w:tr>
      <w:tr w:rsidR="00683F0C" w:rsidRPr="00FE2690" w:rsidTr="00A6290D">
        <w:trPr>
          <w:trHeight w:val="900"/>
        </w:trPr>
        <w:tc>
          <w:tcPr>
            <w:tcW w:w="3271" w:type="dxa"/>
            <w:tcBorders>
              <w:top w:val="single" w:sz="8" w:space="0" w:color="C0C0C0"/>
              <w:left w:val="single" w:sz="8" w:space="0" w:color="C0C0C0"/>
              <w:bottom w:val="single" w:sz="8" w:space="0" w:color="C0C0C0"/>
              <w:right w:val="single" w:sz="8" w:space="0" w:color="C0C0C0"/>
            </w:tcBorders>
            <w:shd w:val="clear" w:color="000000" w:fill="FFFFFF"/>
            <w:vAlign w:val="center"/>
            <w:hideMark/>
          </w:tcPr>
          <w:p w:rsidR="00DF0FA9" w:rsidRPr="00FE2690" w:rsidRDefault="00DF0FA9" w:rsidP="00683F0C">
            <w:pPr>
              <w:rPr>
                <w:rFonts w:ascii="Arial" w:hAnsi="Arial" w:cs="Arial"/>
                <w:sz w:val="22"/>
                <w:szCs w:val="22"/>
              </w:rPr>
            </w:pPr>
            <w:r w:rsidRPr="00FE2690">
              <w:rPr>
                <w:rFonts w:ascii="Arial" w:hAnsi="Arial" w:cs="Arial"/>
                <w:sz w:val="22"/>
                <w:szCs w:val="22"/>
              </w:rPr>
              <w:t xml:space="preserve">Identificación, promoción y fortalecimiento de las vocaciones productivas. </w:t>
            </w:r>
          </w:p>
        </w:tc>
        <w:tc>
          <w:tcPr>
            <w:tcW w:w="6298" w:type="dxa"/>
            <w:tcBorders>
              <w:top w:val="nil"/>
              <w:left w:val="nil"/>
              <w:bottom w:val="single" w:sz="8" w:space="0" w:color="C0C0C0"/>
              <w:right w:val="single" w:sz="8" w:space="0" w:color="C0C0C0"/>
            </w:tcBorders>
            <w:shd w:val="clear" w:color="auto" w:fill="auto"/>
            <w:vAlign w:val="center"/>
            <w:hideMark/>
          </w:tcPr>
          <w:p w:rsidR="00DF0FA9" w:rsidRPr="00FE2690" w:rsidRDefault="00DF0FA9" w:rsidP="00683F0C">
            <w:pPr>
              <w:rPr>
                <w:rFonts w:ascii="Arial" w:hAnsi="Arial" w:cs="Arial"/>
                <w:sz w:val="22"/>
                <w:szCs w:val="22"/>
              </w:rPr>
            </w:pPr>
            <w:r w:rsidRPr="00FE2690">
              <w:rPr>
                <w:rFonts w:ascii="Arial" w:hAnsi="Arial" w:cs="Arial"/>
                <w:sz w:val="22"/>
                <w:szCs w:val="22"/>
              </w:rPr>
              <w:t>¿Cuáles son las vocaciones productivas identificadas en los diagnósticos realizados y qué acciones de promoción y fortalecimiento se realizan?</w:t>
            </w:r>
          </w:p>
        </w:tc>
      </w:tr>
    </w:tbl>
    <w:p w:rsidR="00DF0FA9" w:rsidRPr="00FE2690" w:rsidRDefault="00DF0FA9" w:rsidP="00683F0C">
      <w:pPr>
        <w:jc w:val="both"/>
        <w:rPr>
          <w:rFonts w:ascii="Arial" w:hAnsi="Arial" w:cs="Arial"/>
          <w:sz w:val="22"/>
          <w:szCs w:val="22"/>
          <w:u w:val="single"/>
        </w:rPr>
      </w:pPr>
    </w:p>
    <w:tbl>
      <w:tblPr>
        <w:tblW w:w="956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61"/>
        <w:gridCol w:w="6308"/>
      </w:tblGrid>
      <w:tr w:rsidR="00683F0C" w:rsidRPr="00FE2690" w:rsidTr="00F952A1">
        <w:trPr>
          <w:trHeight w:val="283"/>
        </w:trPr>
        <w:tc>
          <w:tcPr>
            <w:tcW w:w="3261" w:type="dxa"/>
            <w:shd w:val="clear" w:color="000000" w:fill="C0C0C0"/>
            <w:vAlign w:val="center"/>
            <w:hideMark/>
          </w:tcPr>
          <w:p w:rsidR="00DF0FA9" w:rsidRPr="00FE2690" w:rsidRDefault="00DF0FA9" w:rsidP="00683F0C">
            <w:pPr>
              <w:rPr>
                <w:rFonts w:ascii="Arial" w:hAnsi="Arial" w:cs="Arial"/>
                <w:sz w:val="22"/>
                <w:szCs w:val="22"/>
              </w:rPr>
            </w:pPr>
            <w:r w:rsidRPr="00FE2690">
              <w:rPr>
                <w:rFonts w:ascii="Arial" w:hAnsi="Arial" w:cs="Arial"/>
                <w:sz w:val="22"/>
                <w:szCs w:val="22"/>
              </w:rPr>
              <w:t>Guía para responder</w:t>
            </w:r>
          </w:p>
        </w:tc>
        <w:tc>
          <w:tcPr>
            <w:tcW w:w="6308" w:type="dxa"/>
            <w:shd w:val="clear" w:color="000000" w:fill="C0C0C0"/>
            <w:vAlign w:val="center"/>
            <w:hideMark/>
          </w:tcPr>
          <w:p w:rsidR="00DF0FA9" w:rsidRPr="00FE2690" w:rsidRDefault="00DF0FA9" w:rsidP="00683F0C">
            <w:pPr>
              <w:rPr>
                <w:rFonts w:ascii="Arial" w:hAnsi="Arial" w:cs="Arial"/>
                <w:sz w:val="22"/>
                <w:szCs w:val="22"/>
              </w:rPr>
            </w:pPr>
            <w:r w:rsidRPr="00FE2690">
              <w:rPr>
                <w:rFonts w:ascii="Arial" w:hAnsi="Arial" w:cs="Arial"/>
                <w:sz w:val="22"/>
                <w:szCs w:val="22"/>
              </w:rPr>
              <w:t>Evidencia</w:t>
            </w:r>
          </w:p>
        </w:tc>
      </w:tr>
      <w:tr w:rsidR="00683F0C" w:rsidRPr="00FE2690" w:rsidTr="00F952A1">
        <w:trPr>
          <w:trHeight w:val="1159"/>
        </w:trPr>
        <w:tc>
          <w:tcPr>
            <w:tcW w:w="3261" w:type="dxa"/>
            <w:shd w:val="clear" w:color="auto" w:fill="auto"/>
            <w:vAlign w:val="center"/>
            <w:hideMark/>
          </w:tcPr>
          <w:p w:rsidR="00DF0FA9" w:rsidRPr="00FE2690" w:rsidRDefault="00DF0FA9" w:rsidP="00683F0C">
            <w:pPr>
              <w:rPr>
                <w:rFonts w:ascii="Arial" w:hAnsi="Arial" w:cs="Arial"/>
                <w:sz w:val="22"/>
                <w:szCs w:val="22"/>
              </w:rPr>
            </w:pPr>
            <w:r w:rsidRPr="00FE2690">
              <w:rPr>
                <w:rFonts w:ascii="Arial" w:hAnsi="Arial" w:cs="Arial"/>
                <w:sz w:val="22"/>
                <w:szCs w:val="22"/>
              </w:rPr>
              <w:t>El Gobierno Distrital realiza investigaciones y/o estudios para identificar las tendencias productivas en el Distrito Capital con base en una estrategia metodológica unificada y cuenta con evidencias sobre la promoción y fortalecimiento de las mismas.</w:t>
            </w:r>
          </w:p>
        </w:tc>
        <w:tc>
          <w:tcPr>
            <w:tcW w:w="6308" w:type="dxa"/>
            <w:shd w:val="clear" w:color="auto" w:fill="auto"/>
            <w:vAlign w:val="center"/>
            <w:hideMark/>
          </w:tcPr>
          <w:p w:rsidR="00DF0FA9" w:rsidRPr="00FE2690" w:rsidRDefault="00DF0FA9" w:rsidP="00683F0C">
            <w:pPr>
              <w:rPr>
                <w:rFonts w:ascii="Arial" w:hAnsi="Arial" w:cs="Arial"/>
                <w:sz w:val="22"/>
                <w:szCs w:val="22"/>
              </w:rPr>
            </w:pPr>
            <w:r w:rsidRPr="00FE2690">
              <w:rPr>
                <w:rFonts w:ascii="Arial" w:hAnsi="Arial" w:cs="Arial"/>
                <w:sz w:val="22"/>
                <w:szCs w:val="22"/>
              </w:rPr>
              <w:t>Diagnóstico, investigaciones, y/o estudios donde se expresen las tendencias productivas en el Distrito Capital. Programas y/o proyectos documentados con objetivos y metas. Reporte de resultados. Evidencia física de las acciones llevadas a cabo.</w:t>
            </w:r>
          </w:p>
        </w:tc>
      </w:tr>
    </w:tbl>
    <w:p w:rsidR="00DF0FA9" w:rsidRPr="00FE2690" w:rsidRDefault="00DF0FA9" w:rsidP="00683F0C">
      <w:pPr>
        <w:jc w:val="both"/>
        <w:rPr>
          <w:rFonts w:ascii="Arial" w:hAnsi="Arial" w:cs="Arial"/>
          <w:sz w:val="22"/>
          <w:szCs w:val="22"/>
          <w:u w:val="single"/>
        </w:rPr>
      </w:pPr>
    </w:p>
    <w:p w:rsidR="00045D91" w:rsidRPr="00FE2690" w:rsidRDefault="00045D91" w:rsidP="00683F0C">
      <w:pPr>
        <w:jc w:val="both"/>
        <w:rPr>
          <w:rFonts w:ascii="Arial" w:hAnsi="Arial" w:cs="Arial"/>
          <w:sz w:val="22"/>
          <w:szCs w:val="22"/>
          <w:u w:val="single"/>
        </w:rPr>
      </w:pPr>
    </w:p>
    <w:p w:rsidR="00BE679F" w:rsidRPr="00FE2690" w:rsidRDefault="00BE679F" w:rsidP="00BE679F">
      <w:pPr>
        <w:pStyle w:val="Prrafodelista"/>
        <w:ind w:left="0"/>
        <w:jc w:val="both"/>
        <w:rPr>
          <w:rFonts w:ascii="Arial" w:hAnsi="Arial" w:cs="Arial"/>
        </w:rPr>
      </w:pPr>
      <w:r w:rsidRPr="00FE2690">
        <w:rPr>
          <w:rFonts w:ascii="Arial" w:hAnsi="Arial" w:cs="Arial"/>
        </w:rPr>
        <w:t>Dentro del Plan de Acción de la Subdirección de Diseño y Análisis Estratégico- SDAE esta actividad, que corresponde al proyecto 1037 “Fortalecimiento de la gestión institucional”, busca efectivamente “Desarrollar estudios e investigaciones para fortalecer la gestión del IPES”.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5"/>
        <w:gridCol w:w="1702"/>
        <w:gridCol w:w="3004"/>
        <w:gridCol w:w="2680"/>
      </w:tblGrid>
      <w:tr w:rsidR="00BE679F" w:rsidRPr="00FE2690" w:rsidTr="00BE679F">
        <w:trPr>
          <w:trHeight w:val="158"/>
          <w:tblHeader/>
        </w:trPr>
        <w:tc>
          <w:tcPr>
            <w:tcW w:w="16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BE679F" w:rsidRPr="00FE2690" w:rsidRDefault="00BE679F" w:rsidP="00DE0525">
            <w:pPr>
              <w:jc w:val="center"/>
              <w:rPr>
                <w:rFonts w:ascii="Arial" w:hAnsi="Arial" w:cs="Arial"/>
                <w:b/>
                <w:color w:val="FFFFFF" w:themeColor="background1"/>
                <w:sz w:val="20"/>
                <w:szCs w:val="20"/>
              </w:rPr>
            </w:pPr>
            <w:r w:rsidRPr="00FE2690">
              <w:rPr>
                <w:rFonts w:ascii="Arial" w:hAnsi="Arial" w:cs="Arial"/>
                <w:b/>
                <w:color w:val="FFFFFF" w:themeColor="background1"/>
                <w:sz w:val="20"/>
                <w:szCs w:val="20"/>
              </w:rPr>
              <w:t>Proyecto</w:t>
            </w:r>
          </w:p>
        </w:tc>
        <w:tc>
          <w:tcPr>
            <w:tcW w:w="17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BE679F" w:rsidRPr="00FE2690" w:rsidRDefault="00BE679F" w:rsidP="00DE0525">
            <w:pPr>
              <w:jc w:val="center"/>
              <w:rPr>
                <w:rFonts w:ascii="Arial" w:hAnsi="Arial" w:cs="Arial"/>
                <w:b/>
                <w:color w:val="FFFFFF" w:themeColor="background1"/>
                <w:sz w:val="20"/>
                <w:szCs w:val="20"/>
              </w:rPr>
            </w:pPr>
            <w:r w:rsidRPr="00FE2690">
              <w:rPr>
                <w:rFonts w:ascii="Arial" w:hAnsi="Arial" w:cs="Arial"/>
                <w:b/>
                <w:color w:val="FFFFFF" w:themeColor="background1"/>
                <w:sz w:val="20"/>
                <w:szCs w:val="20"/>
              </w:rPr>
              <w:t>Población objetivo</w:t>
            </w:r>
          </w:p>
        </w:tc>
        <w:tc>
          <w:tcPr>
            <w:tcW w:w="30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BE679F" w:rsidRPr="00FE2690" w:rsidRDefault="00BE679F" w:rsidP="00DE0525">
            <w:pPr>
              <w:jc w:val="center"/>
              <w:rPr>
                <w:rFonts w:ascii="Arial" w:hAnsi="Arial" w:cs="Arial"/>
                <w:b/>
                <w:color w:val="FFFFFF" w:themeColor="background1"/>
                <w:sz w:val="20"/>
                <w:szCs w:val="20"/>
              </w:rPr>
            </w:pPr>
            <w:r w:rsidRPr="00FE2690">
              <w:rPr>
                <w:rFonts w:ascii="Arial" w:hAnsi="Arial" w:cs="Arial"/>
                <w:b/>
                <w:color w:val="FFFFFF" w:themeColor="background1"/>
                <w:sz w:val="20"/>
                <w:szCs w:val="20"/>
              </w:rPr>
              <w:t>Alcance</w:t>
            </w:r>
          </w:p>
        </w:tc>
        <w:tc>
          <w:tcPr>
            <w:tcW w:w="26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BE679F" w:rsidRPr="00FE2690" w:rsidRDefault="00BE679F" w:rsidP="00DE0525">
            <w:pPr>
              <w:jc w:val="center"/>
              <w:rPr>
                <w:rFonts w:ascii="Arial" w:hAnsi="Arial" w:cs="Arial"/>
                <w:b/>
                <w:color w:val="FFFFFF" w:themeColor="background1"/>
                <w:sz w:val="20"/>
                <w:szCs w:val="20"/>
              </w:rPr>
            </w:pPr>
            <w:r w:rsidRPr="00FE2690">
              <w:rPr>
                <w:rFonts w:ascii="Arial" w:hAnsi="Arial" w:cs="Arial"/>
                <w:b/>
                <w:color w:val="FFFFFF" w:themeColor="background1"/>
                <w:sz w:val="20"/>
                <w:szCs w:val="20"/>
              </w:rPr>
              <w:t>Resultados</w:t>
            </w:r>
          </w:p>
        </w:tc>
      </w:tr>
      <w:tr w:rsidR="00BE679F" w:rsidRPr="00FE2690" w:rsidTr="00BE679F">
        <w:tc>
          <w:tcPr>
            <w:tcW w:w="1695" w:type="dxa"/>
            <w:tcBorders>
              <w:top w:val="single" w:sz="4" w:space="0" w:color="FFFFFF" w:themeColor="background1"/>
            </w:tcBorders>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t>Metodología para evaluar el grado de vulnerabilidad</w:t>
            </w:r>
            <w:r w:rsidRPr="00FE2690">
              <w:rPr>
                <w:rStyle w:val="Refdenotaalpie"/>
                <w:rFonts w:ascii="Arial" w:hAnsi="Arial" w:cs="Arial"/>
                <w:sz w:val="20"/>
                <w:szCs w:val="20"/>
              </w:rPr>
              <w:footnoteReference w:id="5"/>
            </w:r>
          </w:p>
        </w:tc>
        <w:tc>
          <w:tcPr>
            <w:tcW w:w="1702" w:type="dxa"/>
            <w:tcBorders>
              <w:top w:val="single" w:sz="4" w:space="0" w:color="FFFFFF" w:themeColor="background1"/>
            </w:tcBorders>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t>vendedores informales que ocupan el espacio público</w:t>
            </w:r>
          </w:p>
        </w:tc>
        <w:tc>
          <w:tcPr>
            <w:tcW w:w="3004" w:type="dxa"/>
            <w:tcBorders>
              <w:top w:val="single" w:sz="4" w:space="0" w:color="FFFFFF" w:themeColor="background1"/>
            </w:tcBorders>
            <w:shd w:val="clear" w:color="auto" w:fill="auto"/>
          </w:tcPr>
          <w:p w:rsidR="00BE679F" w:rsidRPr="00FE2690" w:rsidRDefault="00BE679F" w:rsidP="00DE0525">
            <w:pPr>
              <w:jc w:val="both"/>
              <w:rPr>
                <w:rFonts w:ascii="Arial" w:hAnsi="Arial" w:cs="Arial"/>
                <w:sz w:val="20"/>
                <w:szCs w:val="20"/>
              </w:rPr>
            </w:pPr>
            <w:r w:rsidRPr="00FE2690">
              <w:rPr>
                <w:rFonts w:ascii="Arial" w:hAnsi="Arial" w:cs="Arial"/>
                <w:sz w:val="20"/>
                <w:szCs w:val="20"/>
              </w:rPr>
              <w:t>Evaluar el grado de vulnerabilidad del vendedor informal que ocupa el espacio público permite determinar la condición y situación de vulnerabilidad del vendedor informal y su nucleó familiar, que se encuentra inscrito en el RIVI y/o caracterizado por la entidad en la herramienta misional –HEMI.</w:t>
            </w:r>
          </w:p>
        </w:tc>
        <w:tc>
          <w:tcPr>
            <w:tcW w:w="2680" w:type="dxa"/>
            <w:tcBorders>
              <w:top w:val="single" w:sz="4" w:space="0" w:color="FFFFFF" w:themeColor="background1"/>
            </w:tcBorders>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t>A 31 de diciembre de 2018 se han identificado 11.361 con Índice de Vulnerabilidad</w:t>
            </w:r>
          </w:p>
        </w:tc>
      </w:tr>
      <w:tr w:rsidR="00BE679F" w:rsidRPr="00FE2690" w:rsidTr="00DE0525">
        <w:tc>
          <w:tcPr>
            <w:tcW w:w="1695" w:type="dxa"/>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t>Documento estratégico DE – 034, metodología para calcular el índice de vulnerabilidad</w:t>
            </w:r>
            <w:r w:rsidRPr="00FE2690">
              <w:rPr>
                <w:rStyle w:val="Refdenotaalpie"/>
                <w:rFonts w:ascii="Arial" w:hAnsi="Arial" w:cs="Arial"/>
                <w:sz w:val="20"/>
                <w:szCs w:val="20"/>
              </w:rPr>
              <w:footnoteReference w:id="6"/>
            </w:r>
            <w:r w:rsidRPr="00FE2690">
              <w:rPr>
                <w:rFonts w:ascii="Arial" w:hAnsi="Arial" w:cs="Arial"/>
                <w:sz w:val="20"/>
                <w:szCs w:val="20"/>
              </w:rPr>
              <w:t>.</w:t>
            </w:r>
          </w:p>
        </w:tc>
        <w:tc>
          <w:tcPr>
            <w:tcW w:w="1702" w:type="dxa"/>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t>Funcionarios del instituto que caracterizan población</w:t>
            </w:r>
          </w:p>
        </w:tc>
        <w:tc>
          <w:tcPr>
            <w:tcW w:w="3004" w:type="dxa"/>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t>Construcción del modelo cuantitativo a partir de la información de la Encuesta de Calidad de Vida</w:t>
            </w:r>
          </w:p>
        </w:tc>
        <w:tc>
          <w:tcPr>
            <w:tcW w:w="2680" w:type="dxa"/>
            <w:shd w:val="clear" w:color="auto" w:fill="auto"/>
          </w:tcPr>
          <w:p w:rsidR="00BE679F" w:rsidRPr="00FE2690" w:rsidRDefault="00BE679F" w:rsidP="00DE0525">
            <w:pPr>
              <w:jc w:val="both"/>
              <w:rPr>
                <w:rFonts w:ascii="Arial" w:hAnsi="Arial" w:cs="Arial"/>
                <w:sz w:val="20"/>
                <w:szCs w:val="20"/>
              </w:rPr>
            </w:pPr>
            <w:r w:rsidRPr="00FE2690">
              <w:rPr>
                <w:rFonts w:ascii="Arial" w:hAnsi="Arial" w:cs="Arial"/>
                <w:sz w:val="20"/>
                <w:szCs w:val="20"/>
              </w:rPr>
              <w:t>•Aplicación del modelo estadístico a la base HEMI.</w:t>
            </w:r>
          </w:p>
          <w:p w:rsidR="00BE679F" w:rsidRPr="00FE2690" w:rsidRDefault="00BE679F" w:rsidP="00DE0525">
            <w:pPr>
              <w:jc w:val="both"/>
              <w:rPr>
                <w:rFonts w:ascii="Arial" w:hAnsi="Arial" w:cs="Arial"/>
                <w:sz w:val="20"/>
                <w:szCs w:val="20"/>
              </w:rPr>
            </w:pPr>
            <w:r w:rsidRPr="00FE2690">
              <w:rPr>
                <w:rFonts w:ascii="Arial" w:hAnsi="Arial" w:cs="Arial"/>
                <w:sz w:val="20"/>
                <w:szCs w:val="20"/>
              </w:rPr>
              <w:t>•Normalización y promedio del nuevo resultado estadístico con el ejercicio de identificación de las poblaciones de Especial Protección Constitucional.</w:t>
            </w:r>
          </w:p>
          <w:p w:rsidR="00BE679F" w:rsidRPr="00FE2690" w:rsidRDefault="00BE679F" w:rsidP="00DE0525">
            <w:pPr>
              <w:jc w:val="both"/>
              <w:rPr>
                <w:rFonts w:ascii="Arial" w:hAnsi="Arial" w:cs="Arial"/>
                <w:sz w:val="20"/>
                <w:szCs w:val="20"/>
              </w:rPr>
            </w:pPr>
            <w:r w:rsidRPr="00FE2690">
              <w:rPr>
                <w:rFonts w:ascii="Arial" w:hAnsi="Arial" w:cs="Arial"/>
                <w:sz w:val="20"/>
                <w:szCs w:val="20"/>
              </w:rPr>
              <w:lastRenderedPageBreak/>
              <w:t>•Definición de las categorías de Vulnerabilidad.</w:t>
            </w:r>
          </w:p>
        </w:tc>
      </w:tr>
      <w:tr w:rsidR="00BE679F" w:rsidRPr="00FE2690" w:rsidTr="00DE0525">
        <w:trPr>
          <w:trHeight w:val="967"/>
        </w:trPr>
        <w:tc>
          <w:tcPr>
            <w:tcW w:w="1695" w:type="dxa"/>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lastRenderedPageBreak/>
              <w:t>Resolución 391 de 2018 modelo tarifario plazas de mercado y puntos comerciales</w:t>
            </w:r>
            <w:r w:rsidRPr="00FE2690">
              <w:rPr>
                <w:rStyle w:val="Refdenotaalpie"/>
                <w:rFonts w:ascii="Arial" w:hAnsi="Arial" w:cs="Arial"/>
                <w:sz w:val="20"/>
                <w:szCs w:val="20"/>
              </w:rPr>
              <w:footnoteReference w:id="7"/>
            </w:r>
          </w:p>
        </w:tc>
        <w:tc>
          <w:tcPr>
            <w:tcW w:w="1702" w:type="dxa"/>
            <w:shd w:val="clear" w:color="auto" w:fill="auto"/>
            <w:vAlign w:val="center"/>
          </w:tcPr>
          <w:p w:rsidR="00BE679F" w:rsidRPr="00FE2690" w:rsidRDefault="00BE679F" w:rsidP="00DE0525">
            <w:pPr>
              <w:jc w:val="both"/>
              <w:rPr>
                <w:rFonts w:ascii="Arial" w:hAnsi="Arial" w:cs="Arial"/>
                <w:sz w:val="20"/>
                <w:szCs w:val="20"/>
              </w:rPr>
            </w:pPr>
            <w:r w:rsidRPr="00FE2690">
              <w:rPr>
                <w:rFonts w:ascii="Arial" w:hAnsi="Arial" w:cs="Arial"/>
                <w:sz w:val="20"/>
                <w:szCs w:val="20"/>
              </w:rPr>
              <w:t>Comerciantes de plazas y puntos comerciales</w:t>
            </w:r>
          </w:p>
        </w:tc>
        <w:tc>
          <w:tcPr>
            <w:tcW w:w="3004" w:type="dxa"/>
            <w:shd w:val="clear" w:color="auto" w:fill="auto"/>
          </w:tcPr>
          <w:p w:rsidR="00BE679F" w:rsidRPr="00FE2690" w:rsidRDefault="00BE679F" w:rsidP="00DE0525">
            <w:pPr>
              <w:jc w:val="both"/>
              <w:rPr>
                <w:rFonts w:ascii="Arial" w:hAnsi="Arial" w:cs="Arial"/>
                <w:sz w:val="20"/>
                <w:szCs w:val="20"/>
              </w:rPr>
            </w:pPr>
            <w:r w:rsidRPr="00FE2690">
              <w:rPr>
                <w:rFonts w:ascii="Arial" w:hAnsi="Arial" w:cs="Arial"/>
                <w:sz w:val="20"/>
                <w:szCs w:val="20"/>
              </w:rPr>
              <w:t>Determinar los lineamientos necesarios para el cálculo de una tarifa que tenga en cuenta la sostenibilidad económica y financiera de las plazas distritales de mercado y los puntos comerciales</w:t>
            </w:r>
          </w:p>
        </w:tc>
        <w:tc>
          <w:tcPr>
            <w:tcW w:w="2680" w:type="dxa"/>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t>Herramienta de cálculo de tarifa para uso de las áreas misionales</w:t>
            </w:r>
          </w:p>
        </w:tc>
      </w:tr>
      <w:tr w:rsidR="00BE679F" w:rsidRPr="00FE2690" w:rsidTr="00DE0525">
        <w:tc>
          <w:tcPr>
            <w:tcW w:w="1695" w:type="dxa"/>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t>Aplicación de Encuestas modelo tarifario plazas de mercado y puntos comerciales</w:t>
            </w:r>
          </w:p>
        </w:tc>
        <w:tc>
          <w:tcPr>
            <w:tcW w:w="1702" w:type="dxa"/>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t>Comerciantes de plazas y puntos comerciales</w:t>
            </w:r>
          </w:p>
        </w:tc>
        <w:tc>
          <w:tcPr>
            <w:tcW w:w="3004" w:type="dxa"/>
            <w:shd w:val="clear" w:color="auto" w:fill="auto"/>
            <w:vAlign w:val="center"/>
          </w:tcPr>
          <w:p w:rsidR="00BE679F" w:rsidRPr="00FE2690" w:rsidRDefault="00BE679F" w:rsidP="00DE0525">
            <w:pPr>
              <w:jc w:val="both"/>
              <w:rPr>
                <w:rFonts w:ascii="Arial" w:hAnsi="Arial" w:cs="Arial"/>
                <w:sz w:val="20"/>
                <w:szCs w:val="20"/>
              </w:rPr>
            </w:pPr>
            <w:r w:rsidRPr="00FE2690">
              <w:rPr>
                <w:rFonts w:ascii="Arial" w:hAnsi="Arial" w:cs="Arial"/>
                <w:sz w:val="20"/>
                <w:szCs w:val="20"/>
              </w:rPr>
              <w:t xml:space="preserve">Determinar, por medio de un instrumento de levantamiento de información primaria, las variables necesarias para el cálculo de la tarifa. </w:t>
            </w:r>
          </w:p>
        </w:tc>
        <w:tc>
          <w:tcPr>
            <w:tcW w:w="2680" w:type="dxa"/>
            <w:shd w:val="clear" w:color="auto" w:fill="auto"/>
            <w:vAlign w:val="center"/>
          </w:tcPr>
          <w:p w:rsidR="00BE679F" w:rsidRPr="00FE2690" w:rsidRDefault="00BE679F" w:rsidP="00DE0525">
            <w:pPr>
              <w:jc w:val="both"/>
              <w:rPr>
                <w:rFonts w:ascii="Arial" w:hAnsi="Arial" w:cs="Arial"/>
                <w:sz w:val="20"/>
                <w:szCs w:val="20"/>
              </w:rPr>
            </w:pPr>
            <w:r w:rsidRPr="00FE2690">
              <w:rPr>
                <w:rFonts w:ascii="Arial" w:hAnsi="Arial" w:cs="Arial"/>
                <w:sz w:val="20"/>
                <w:szCs w:val="20"/>
              </w:rPr>
              <w:t>En total se procesaron 2.837 registros que, por punto de venta, contienen información sobre actividad económica, ubicación, tipo de punto de venta y variables comerciales (surtido, ventas y activos).</w:t>
            </w:r>
          </w:p>
        </w:tc>
      </w:tr>
      <w:tr w:rsidR="00BE679F" w:rsidRPr="00FE2690" w:rsidTr="00DE0525">
        <w:tc>
          <w:tcPr>
            <w:tcW w:w="1695" w:type="dxa"/>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t>Documento “Participación de las Plazas de Mercado en el Abastecimiento de Alimentos en Bogotá”</w:t>
            </w:r>
            <w:r w:rsidRPr="00FE2690">
              <w:rPr>
                <w:rStyle w:val="Refdenotaalpie"/>
                <w:rFonts w:ascii="Arial" w:hAnsi="Arial" w:cs="Arial"/>
                <w:sz w:val="20"/>
                <w:szCs w:val="20"/>
              </w:rPr>
              <w:footnoteReference w:id="8"/>
            </w:r>
          </w:p>
        </w:tc>
        <w:tc>
          <w:tcPr>
            <w:tcW w:w="1702" w:type="dxa"/>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t>Comerciantes de plazas</w:t>
            </w:r>
          </w:p>
        </w:tc>
        <w:tc>
          <w:tcPr>
            <w:tcW w:w="3004" w:type="dxa"/>
            <w:shd w:val="clear" w:color="auto" w:fill="auto"/>
            <w:vAlign w:val="center"/>
          </w:tcPr>
          <w:p w:rsidR="00BE679F" w:rsidRPr="00FE2690" w:rsidRDefault="00BE679F" w:rsidP="00DE0525">
            <w:pPr>
              <w:jc w:val="both"/>
              <w:rPr>
                <w:rFonts w:ascii="Arial" w:hAnsi="Arial" w:cs="Arial"/>
                <w:sz w:val="20"/>
                <w:szCs w:val="20"/>
              </w:rPr>
            </w:pPr>
            <w:r w:rsidRPr="00FE2690">
              <w:rPr>
                <w:rFonts w:ascii="Arial" w:hAnsi="Arial" w:cs="Arial"/>
                <w:sz w:val="20"/>
                <w:szCs w:val="20"/>
              </w:rPr>
              <w:t>Determinar el nivel de participación de las plazas de mercado en el abastecimiento de la ciudad.</w:t>
            </w:r>
          </w:p>
        </w:tc>
        <w:tc>
          <w:tcPr>
            <w:tcW w:w="2680" w:type="dxa"/>
            <w:shd w:val="clear" w:color="auto" w:fill="auto"/>
          </w:tcPr>
          <w:p w:rsidR="00BE679F" w:rsidRPr="00FE2690" w:rsidRDefault="00BE679F" w:rsidP="00DE0525">
            <w:pPr>
              <w:rPr>
                <w:rFonts w:ascii="Arial" w:hAnsi="Arial" w:cs="Arial"/>
                <w:sz w:val="20"/>
                <w:szCs w:val="20"/>
              </w:rPr>
            </w:pPr>
            <w:r w:rsidRPr="00FE2690">
              <w:rPr>
                <w:rFonts w:ascii="Arial" w:hAnsi="Arial" w:cs="Arial"/>
                <w:sz w:val="20"/>
                <w:szCs w:val="20"/>
              </w:rPr>
              <w:t xml:space="preserve">De las 186.707 toneladas de alimentos que, en promedio, abastecieron la ciudad en los últimos 12 meses, los puntos de venta de las plazas de mercado distritales que fueron encuestados aportan 7.263  toneladas, lo que equivale al 3,89% del total, superando la meta programada de 3.75%. </w:t>
            </w:r>
          </w:p>
        </w:tc>
      </w:tr>
      <w:tr w:rsidR="00BE679F" w:rsidRPr="00FE2690" w:rsidTr="00DE0525">
        <w:tc>
          <w:tcPr>
            <w:tcW w:w="1695" w:type="dxa"/>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t>Aplicación de Encuestas: abastecimiento en plazas de mercado</w:t>
            </w:r>
          </w:p>
        </w:tc>
        <w:tc>
          <w:tcPr>
            <w:tcW w:w="1702" w:type="dxa"/>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t>Comerciantes de plazas</w:t>
            </w:r>
          </w:p>
        </w:tc>
        <w:tc>
          <w:tcPr>
            <w:tcW w:w="3004" w:type="dxa"/>
            <w:shd w:val="clear" w:color="auto" w:fill="auto"/>
            <w:vAlign w:val="center"/>
          </w:tcPr>
          <w:p w:rsidR="00BE679F" w:rsidRPr="00FE2690" w:rsidRDefault="00BE679F" w:rsidP="00DE0525">
            <w:pPr>
              <w:jc w:val="both"/>
              <w:rPr>
                <w:rFonts w:ascii="Arial" w:hAnsi="Arial" w:cs="Arial"/>
                <w:sz w:val="20"/>
                <w:szCs w:val="20"/>
              </w:rPr>
            </w:pPr>
            <w:r w:rsidRPr="00FE2690">
              <w:rPr>
                <w:rFonts w:ascii="Arial" w:hAnsi="Arial" w:cs="Arial"/>
                <w:sz w:val="20"/>
                <w:szCs w:val="20"/>
              </w:rPr>
              <w:t>Desarrollar en el primer semestre de 2018 un ejercicio piloto de medición de la participación de las plazas distritales de mercado en el abastecimiento de alimentos en Bogotá.</w:t>
            </w:r>
          </w:p>
        </w:tc>
        <w:tc>
          <w:tcPr>
            <w:tcW w:w="2680" w:type="dxa"/>
            <w:shd w:val="clear" w:color="auto" w:fill="auto"/>
          </w:tcPr>
          <w:p w:rsidR="00BE679F" w:rsidRPr="00FE2690" w:rsidRDefault="00BE679F" w:rsidP="00DE0525">
            <w:pPr>
              <w:rPr>
                <w:rFonts w:ascii="Arial" w:hAnsi="Arial" w:cs="Arial"/>
                <w:sz w:val="20"/>
                <w:szCs w:val="20"/>
              </w:rPr>
            </w:pPr>
            <w:r w:rsidRPr="00FE2690">
              <w:rPr>
                <w:rFonts w:ascii="Arial" w:hAnsi="Arial" w:cs="Arial"/>
                <w:sz w:val="20"/>
                <w:szCs w:val="20"/>
              </w:rPr>
              <w:t>El levantamiento de información primaria se realizó en las 19 plazas de mercado distritales, donde hay 1.976 puestos de alimentos, que representan el 67% del total de puntos de venta. La muestra estuvo constituida por 891 encuestas, que recogieron información de 1.453 puestos de alimentos, es decir, el 73,5% del total de punto de venta de este tipo.</w:t>
            </w:r>
          </w:p>
        </w:tc>
      </w:tr>
      <w:tr w:rsidR="00BE679F" w:rsidRPr="00FE2690" w:rsidTr="00DE0525">
        <w:tc>
          <w:tcPr>
            <w:tcW w:w="1695" w:type="dxa"/>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t>Aplicación de Encuestas: shopper en plazas de mercado</w:t>
            </w:r>
          </w:p>
        </w:tc>
        <w:tc>
          <w:tcPr>
            <w:tcW w:w="1702" w:type="dxa"/>
            <w:shd w:val="clear" w:color="auto" w:fill="auto"/>
          </w:tcPr>
          <w:p w:rsidR="00BE679F" w:rsidRPr="00FE2690" w:rsidRDefault="00BE679F" w:rsidP="00DE0525">
            <w:pPr>
              <w:jc w:val="center"/>
              <w:rPr>
                <w:rFonts w:ascii="Arial" w:hAnsi="Arial" w:cs="Arial"/>
                <w:sz w:val="20"/>
                <w:szCs w:val="20"/>
              </w:rPr>
            </w:pPr>
            <w:r w:rsidRPr="00FE2690">
              <w:rPr>
                <w:rFonts w:ascii="Arial" w:hAnsi="Arial" w:cs="Arial"/>
                <w:sz w:val="20"/>
                <w:szCs w:val="20"/>
              </w:rPr>
              <w:t>Comerciantes de plazas</w:t>
            </w:r>
          </w:p>
        </w:tc>
        <w:tc>
          <w:tcPr>
            <w:tcW w:w="3004" w:type="dxa"/>
            <w:shd w:val="clear" w:color="auto" w:fill="auto"/>
            <w:vAlign w:val="center"/>
          </w:tcPr>
          <w:p w:rsidR="00BE679F" w:rsidRPr="00FE2690" w:rsidRDefault="00BE679F" w:rsidP="00DE0525">
            <w:pPr>
              <w:jc w:val="both"/>
              <w:rPr>
                <w:rFonts w:ascii="Arial" w:hAnsi="Arial" w:cs="Arial"/>
                <w:sz w:val="20"/>
                <w:szCs w:val="20"/>
              </w:rPr>
            </w:pPr>
            <w:r w:rsidRPr="00FE2690">
              <w:rPr>
                <w:rFonts w:ascii="Arial" w:hAnsi="Arial" w:cs="Arial"/>
                <w:sz w:val="20"/>
                <w:szCs w:val="20"/>
              </w:rPr>
              <w:t>Determinar los diferentes perfiles y tipos de compradores de las plazas de mercado según la información recopilada en campo.</w:t>
            </w:r>
          </w:p>
        </w:tc>
        <w:tc>
          <w:tcPr>
            <w:tcW w:w="2680" w:type="dxa"/>
            <w:shd w:val="clear" w:color="auto" w:fill="auto"/>
          </w:tcPr>
          <w:p w:rsidR="00BE679F" w:rsidRPr="00FE2690" w:rsidRDefault="00BE679F" w:rsidP="00DE0525">
            <w:pPr>
              <w:rPr>
                <w:rFonts w:ascii="Arial" w:hAnsi="Arial" w:cs="Arial"/>
                <w:sz w:val="20"/>
                <w:szCs w:val="20"/>
              </w:rPr>
            </w:pPr>
            <w:r w:rsidRPr="00FE2690">
              <w:rPr>
                <w:rFonts w:ascii="Arial" w:hAnsi="Arial" w:cs="Arial"/>
                <w:sz w:val="20"/>
                <w:szCs w:val="20"/>
              </w:rPr>
              <w:t xml:space="preserve">El levantamiento de información primaria a través de la metodología de acompañamientos no participantes y entrevistas pre y pos compra sobre el </w:t>
            </w:r>
            <w:r w:rsidRPr="00FE2690">
              <w:rPr>
                <w:rFonts w:ascii="Arial" w:hAnsi="Arial" w:cs="Arial"/>
                <w:sz w:val="20"/>
                <w:szCs w:val="20"/>
              </w:rPr>
              <w:lastRenderedPageBreak/>
              <w:t>la actividad de compra en plazas de mercado.</w:t>
            </w:r>
          </w:p>
        </w:tc>
      </w:tr>
      <w:tr w:rsidR="00BE679F" w:rsidRPr="00FE2690" w:rsidTr="00DE0525">
        <w:tc>
          <w:tcPr>
            <w:tcW w:w="1695" w:type="dxa"/>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lastRenderedPageBreak/>
              <w:t>Documento “Estudio de Comportamiento de Compra en Plazas Distritales de Mercado de Bogotá”</w:t>
            </w:r>
            <w:r w:rsidRPr="00FE2690">
              <w:rPr>
                <w:rStyle w:val="Refdenotaalpie"/>
                <w:rFonts w:ascii="Arial" w:hAnsi="Arial" w:cs="Arial"/>
                <w:sz w:val="20"/>
                <w:szCs w:val="20"/>
              </w:rPr>
              <w:footnoteReference w:id="9"/>
            </w:r>
          </w:p>
        </w:tc>
        <w:tc>
          <w:tcPr>
            <w:tcW w:w="1702" w:type="dxa"/>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t>Comerciantes de plazas</w:t>
            </w:r>
          </w:p>
        </w:tc>
        <w:tc>
          <w:tcPr>
            <w:tcW w:w="3004" w:type="dxa"/>
            <w:shd w:val="clear" w:color="auto" w:fill="auto"/>
            <w:vAlign w:val="center"/>
          </w:tcPr>
          <w:p w:rsidR="00BE679F" w:rsidRPr="00FE2690" w:rsidRDefault="00BE679F" w:rsidP="00DE0525">
            <w:pPr>
              <w:jc w:val="both"/>
              <w:rPr>
                <w:rFonts w:ascii="Arial" w:hAnsi="Arial" w:cs="Arial"/>
                <w:sz w:val="20"/>
                <w:szCs w:val="20"/>
              </w:rPr>
            </w:pPr>
            <w:r w:rsidRPr="00FE2690">
              <w:rPr>
                <w:rFonts w:ascii="Arial" w:hAnsi="Arial" w:cs="Arial"/>
                <w:sz w:val="20"/>
                <w:szCs w:val="20"/>
              </w:rPr>
              <w:t>Los estudios de comportamiento del comprador buscan entender los elementos o conjunto de acciones que realiza el cliente en el punto de venta y analizarlos para precisar puntos estratégicos de compra y conocer las decisiones tomadas durante el proceso de compra.</w:t>
            </w:r>
          </w:p>
        </w:tc>
        <w:tc>
          <w:tcPr>
            <w:tcW w:w="2680" w:type="dxa"/>
            <w:shd w:val="clear" w:color="auto" w:fill="auto"/>
            <w:vAlign w:val="center"/>
          </w:tcPr>
          <w:p w:rsidR="00BE679F" w:rsidRPr="00FE2690" w:rsidRDefault="00BE679F" w:rsidP="00DE0525">
            <w:pPr>
              <w:jc w:val="both"/>
              <w:rPr>
                <w:rFonts w:ascii="Arial" w:hAnsi="Arial" w:cs="Arial"/>
                <w:sz w:val="20"/>
                <w:szCs w:val="20"/>
              </w:rPr>
            </w:pPr>
            <w:r w:rsidRPr="00FE2690">
              <w:rPr>
                <w:rFonts w:ascii="Arial" w:hAnsi="Arial" w:cs="Arial"/>
                <w:sz w:val="20"/>
                <w:szCs w:val="20"/>
              </w:rPr>
              <w:t>Se determinó los principales rasgos del proceso de compra en estos PDV desde lo observado en campo, de igual manera se determinó el nivel de satisfacción de los factores del enfoque de diferenciación de Babson.</w:t>
            </w:r>
          </w:p>
        </w:tc>
      </w:tr>
      <w:tr w:rsidR="00BE679F" w:rsidRPr="00FE2690" w:rsidTr="00DE0525">
        <w:tc>
          <w:tcPr>
            <w:tcW w:w="1695" w:type="dxa"/>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t>Estudio de satisfacción de los servicios de la entidad.</w:t>
            </w:r>
            <w:r w:rsidRPr="00FE2690">
              <w:rPr>
                <w:rStyle w:val="Refdenotaalpie"/>
                <w:rFonts w:ascii="Arial" w:hAnsi="Arial" w:cs="Arial"/>
                <w:sz w:val="20"/>
                <w:szCs w:val="20"/>
              </w:rPr>
              <w:footnoteReference w:id="10"/>
            </w:r>
          </w:p>
        </w:tc>
        <w:tc>
          <w:tcPr>
            <w:tcW w:w="1702" w:type="dxa"/>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t>Beneficiarios de los diferentes programas que ofrece la entidad</w:t>
            </w:r>
          </w:p>
        </w:tc>
        <w:tc>
          <w:tcPr>
            <w:tcW w:w="3004" w:type="dxa"/>
            <w:shd w:val="clear" w:color="auto" w:fill="auto"/>
            <w:vAlign w:val="center"/>
          </w:tcPr>
          <w:p w:rsidR="00BE679F" w:rsidRPr="00FE2690" w:rsidRDefault="00BE679F" w:rsidP="00DE0525">
            <w:pPr>
              <w:jc w:val="both"/>
              <w:rPr>
                <w:rFonts w:ascii="Arial" w:hAnsi="Arial" w:cs="Arial"/>
                <w:sz w:val="20"/>
                <w:szCs w:val="20"/>
              </w:rPr>
            </w:pPr>
            <w:r w:rsidRPr="00FE2690">
              <w:rPr>
                <w:rFonts w:ascii="Arial" w:hAnsi="Arial" w:cs="Arial"/>
                <w:sz w:val="20"/>
                <w:szCs w:val="20"/>
              </w:rPr>
              <w:t>Analizar la percepción de satisfacción general de los beneficiarios de las diferentes alternativas y servicios que ofrece el Instituto para la Economía Social –IPES, en el marco de las acciones derivadas del Sistema Integrado de Gestión - SIG, que se encuentra establecido bajo los parámetros de la norma NTCGP 1000:2009, el Modelo Estándar de Control Interno MECI 1000:2005 y Norma Técnica Distrital del Sistema Integrado de Gestión NTD SIG-001:2011</w:t>
            </w:r>
          </w:p>
        </w:tc>
        <w:tc>
          <w:tcPr>
            <w:tcW w:w="2680" w:type="dxa"/>
            <w:shd w:val="clear" w:color="auto" w:fill="auto"/>
            <w:vAlign w:val="center"/>
          </w:tcPr>
          <w:p w:rsidR="00BE679F" w:rsidRPr="00FE2690" w:rsidRDefault="00BE679F" w:rsidP="00DE0525">
            <w:pPr>
              <w:jc w:val="both"/>
              <w:rPr>
                <w:rFonts w:ascii="Arial" w:hAnsi="Arial" w:cs="Arial"/>
                <w:sz w:val="20"/>
                <w:szCs w:val="20"/>
              </w:rPr>
            </w:pPr>
            <w:r w:rsidRPr="00FE2690">
              <w:rPr>
                <w:rFonts w:ascii="Arial" w:hAnsi="Arial" w:cs="Arial"/>
                <w:sz w:val="20"/>
                <w:szCs w:val="20"/>
              </w:rPr>
              <w:t>Se determinó el nivel de satisfacción de los beneficiarios, ubicándose en el 89% y mostrando una mejora de 6.4 puntos porcentuales sobre el periodo anterior.</w:t>
            </w:r>
          </w:p>
        </w:tc>
      </w:tr>
      <w:tr w:rsidR="00BE679F" w:rsidRPr="00FE2690" w:rsidTr="00DE0525">
        <w:trPr>
          <w:trHeight w:val="1645"/>
        </w:trPr>
        <w:tc>
          <w:tcPr>
            <w:tcW w:w="1695" w:type="dxa"/>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t>Análisis de sector para procesos contractuales</w:t>
            </w:r>
            <w:r w:rsidRPr="00FE2690">
              <w:rPr>
                <w:rStyle w:val="Refdenotaalpie"/>
                <w:rFonts w:ascii="Arial" w:hAnsi="Arial" w:cs="Arial"/>
                <w:sz w:val="20"/>
                <w:szCs w:val="20"/>
              </w:rPr>
              <w:footnoteReference w:id="11"/>
            </w:r>
          </w:p>
        </w:tc>
        <w:tc>
          <w:tcPr>
            <w:tcW w:w="1702" w:type="dxa"/>
            <w:shd w:val="clear" w:color="auto" w:fill="auto"/>
            <w:vAlign w:val="center"/>
          </w:tcPr>
          <w:p w:rsidR="00BE679F" w:rsidRPr="00FE2690" w:rsidRDefault="00BE679F" w:rsidP="00DE0525">
            <w:pPr>
              <w:jc w:val="center"/>
              <w:rPr>
                <w:rFonts w:ascii="Arial" w:hAnsi="Arial" w:cs="Arial"/>
                <w:sz w:val="20"/>
                <w:szCs w:val="20"/>
              </w:rPr>
            </w:pPr>
            <w:r w:rsidRPr="00FE2690">
              <w:rPr>
                <w:rFonts w:ascii="Arial" w:hAnsi="Arial" w:cs="Arial"/>
                <w:sz w:val="20"/>
                <w:szCs w:val="20"/>
              </w:rPr>
              <w:t>Funcionarios del instituto que adelantan los procesos de contratación de proveedores</w:t>
            </w:r>
          </w:p>
        </w:tc>
        <w:tc>
          <w:tcPr>
            <w:tcW w:w="3004" w:type="dxa"/>
            <w:shd w:val="clear" w:color="auto" w:fill="auto"/>
            <w:vAlign w:val="center"/>
          </w:tcPr>
          <w:p w:rsidR="00BE679F" w:rsidRPr="00FE2690" w:rsidRDefault="00BE679F" w:rsidP="00DE0525">
            <w:pPr>
              <w:jc w:val="both"/>
              <w:rPr>
                <w:rFonts w:ascii="Arial" w:hAnsi="Arial" w:cs="Arial"/>
                <w:sz w:val="20"/>
                <w:szCs w:val="20"/>
              </w:rPr>
            </w:pPr>
            <w:r w:rsidRPr="00FE2690">
              <w:rPr>
                <w:rFonts w:ascii="Arial" w:hAnsi="Arial" w:cs="Arial"/>
                <w:sz w:val="20"/>
                <w:szCs w:val="20"/>
              </w:rPr>
              <w:t>Se detallan los aspectos económicos, técnico, regulatorios, ambientales, sociales y otros que sean relevantes que hagan parte del sector que se analiza de manera particular para cada proceso.</w:t>
            </w:r>
          </w:p>
        </w:tc>
        <w:tc>
          <w:tcPr>
            <w:tcW w:w="2680" w:type="dxa"/>
            <w:shd w:val="clear" w:color="auto" w:fill="auto"/>
            <w:vAlign w:val="center"/>
          </w:tcPr>
          <w:p w:rsidR="00BE679F" w:rsidRPr="00FE2690" w:rsidRDefault="00BE679F" w:rsidP="00DE0525">
            <w:pPr>
              <w:jc w:val="both"/>
              <w:rPr>
                <w:rFonts w:ascii="Arial" w:hAnsi="Arial" w:cs="Arial"/>
                <w:sz w:val="20"/>
                <w:szCs w:val="20"/>
              </w:rPr>
            </w:pPr>
            <w:r w:rsidRPr="00FE2690">
              <w:rPr>
                <w:rFonts w:ascii="Arial" w:hAnsi="Arial" w:cs="Arial"/>
                <w:sz w:val="20"/>
                <w:szCs w:val="20"/>
              </w:rPr>
              <w:t>Se realizaron 15 estudios de análisis del sector para los diferentes procesos de licitación de la entidad.</w:t>
            </w:r>
          </w:p>
        </w:tc>
      </w:tr>
    </w:tbl>
    <w:p w:rsidR="00BE679F" w:rsidRPr="00FE2690" w:rsidRDefault="00BE679F" w:rsidP="00683F0C">
      <w:pPr>
        <w:jc w:val="both"/>
        <w:rPr>
          <w:rFonts w:ascii="Arial" w:hAnsi="Arial" w:cs="Arial"/>
          <w:sz w:val="22"/>
          <w:szCs w:val="22"/>
        </w:rPr>
      </w:pPr>
    </w:p>
    <w:p w:rsidR="00BE679F" w:rsidRPr="00FE2690" w:rsidRDefault="00BE679F" w:rsidP="00683F0C">
      <w:pPr>
        <w:jc w:val="both"/>
        <w:rPr>
          <w:rFonts w:ascii="Arial" w:hAnsi="Arial" w:cs="Arial"/>
          <w:sz w:val="22"/>
          <w:szCs w:val="22"/>
        </w:rPr>
      </w:pPr>
    </w:p>
    <w:p w:rsidR="00BE679F" w:rsidRPr="00FE2690" w:rsidRDefault="00BE679F" w:rsidP="00683F0C">
      <w:pPr>
        <w:jc w:val="both"/>
        <w:rPr>
          <w:rFonts w:ascii="Arial" w:hAnsi="Arial" w:cs="Arial"/>
          <w:sz w:val="22"/>
          <w:szCs w:val="22"/>
        </w:rPr>
      </w:pPr>
    </w:p>
    <w:p w:rsidR="00045D91" w:rsidRPr="00FE2690" w:rsidRDefault="00045D91" w:rsidP="00683F0C">
      <w:pPr>
        <w:jc w:val="both"/>
        <w:rPr>
          <w:rFonts w:ascii="Arial" w:hAnsi="Arial" w:cs="Arial"/>
          <w:sz w:val="22"/>
          <w:szCs w:val="22"/>
        </w:rPr>
      </w:pPr>
      <w:r w:rsidRPr="00FE2690">
        <w:rPr>
          <w:rFonts w:ascii="Arial" w:hAnsi="Arial" w:cs="Arial"/>
          <w:sz w:val="22"/>
          <w:szCs w:val="22"/>
          <w:highlight w:val="green"/>
        </w:rPr>
        <w:t>En términos de información</w:t>
      </w:r>
      <w:r w:rsidRPr="00FE2690">
        <w:rPr>
          <w:rFonts w:ascii="Arial" w:hAnsi="Arial" w:cs="Arial"/>
          <w:sz w:val="22"/>
          <w:szCs w:val="22"/>
        </w:rPr>
        <w:t xml:space="preserve"> necesaria para identificar la dinámica económica y las vocaciones productivas de la ciudad, la SDDE </w:t>
      </w:r>
      <w:r w:rsidR="00B25607">
        <w:rPr>
          <w:rFonts w:ascii="Arial" w:hAnsi="Arial" w:cs="Arial"/>
          <w:sz w:val="22"/>
          <w:szCs w:val="22"/>
        </w:rPr>
        <w:t>continúa</w:t>
      </w:r>
      <w:r w:rsidRPr="00FE2690">
        <w:rPr>
          <w:rFonts w:ascii="Arial" w:hAnsi="Arial" w:cs="Arial"/>
          <w:sz w:val="22"/>
          <w:szCs w:val="22"/>
        </w:rPr>
        <w:t xml:space="preserve"> realizando estudios y análisis al respecto, que han servido en muchos casos para tomar decisiones de política pública.</w:t>
      </w:r>
    </w:p>
    <w:p w:rsidR="00F952A1" w:rsidRPr="00FE2690" w:rsidRDefault="00F952A1" w:rsidP="00683F0C">
      <w:pPr>
        <w:jc w:val="both"/>
        <w:rPr>
          <w:rFonts w:ascii="Arial" w:hAnsi="Arial" w:cs="Arial"/>
          <w:sz w:val="22"/>
          <w:szCs w:val="22"/>
        </w:rPr>
      </w:pPr>
    </w:p>
    <w:p w:rsidR="00045D91" w:rsidRPr="00FE2690" w:rsidRDefault="00045D91" w:rsidP="00683F0C">
      <w:pPr>
        <w:jc w:val="both"/>
        <w:rPr>
          <w:rFonts w:ascii="Arial" w:hAnsi="Arial" w:cs="Arial"/>
          <w:sz w:val="22"/>
          <w:szCs w:val="22"/>
        </w:rPr>
      </w:pPr>
      <w:r w:rsidRPr="00FE2690">
        <w:rPr>
          <w:rFonts w:ascii="Arial" w:hAnsi="Arial" w:cs="Arial"/>
          <w:sz w:val="22"/>
          <w:szCs w:val="22"/>
        </w:rPr>
        <w:t xml:space="preserve">Aun cuando esta dinámica económica no depende exclusivamente del Sector de desarrollo económico, si es responsabilidad identificar su comportamiento (como el análisis de los ingresos y la pobreza, la generación de empleo, el comportamiento de la inflación, el comercio exterior, y el abastecimiento de la ciudad, entre otros temas que son objeto estudio de ésta entidad) y </w:t>
      </w:r>
      <w:r w:rsidRPr="00FE2690">
        <w:rPr>
          <w:rFonts w:ascii="Arial" w:hAnsi="Arial" w:cs="Arial"/>
          <w:sz w:val="22"/>
          <w:szCs w:val="22"/>
        </w:rPr>
        <w:lastRenderedPageBreak/>
        <w:t>entregar insumos para que diferentes sectores (público y/o privado) puedan hacer sus propios análisis.</w:t>
      </w:r>
    </w:p>
    <w:p w:rsidR="00F952A1" w:rsidRPr="00FE2690" w:rsidRDefault="00F952A1" w:rsidP="00683F0C">
      <w:pPr>
        <w:jc w:val="both"/>
        <w:rPr>
          <w:rFonts w:ascii="Arial" w:hAnsi="Arial" w:cs="Arial"/>
          <w:sz w:val="22"/>
          <w:szCs w:val="22"/>
        </w:rPr>
      </w:pPr>
    </w:p>
    <w:p w:rsidR="00155BB7" w:rsidRPr="00FE2690" w:rsidRDefault="00155BB7" w:rsidP="00683F0C">
      <w:pPr>
        <w:jc w:val="both"/>
        <w:rPr>
          <w:rFonts w:ascii="Arial" w:hAnsi="Arial" w:cs="Arial"/>
          <w:sz w:val="22"/>
          <w:szCs w:val="22"/>
        </w:rPr>
      </w:pPr>
      <w:r w:rsidRPr="00FE2690">
        <w:rPr>
          <w:rFonts w:ascii="Arial" w:hAnsi="Arial" w:cs="Arial"/>
          <w:sz w:val="22"/>
          <w:szCs w:val="22"/>
        </w:rPr>
        <w:t>A continuación se presenta una relación de los últimos documentos elaborados por nuestra entidad, y que se ponen a disposición del público capitalino, relacionados con el estudio de la dinámica económica de la ciudad.</w:t>
      </w:r>
    </w:p>
    <w:p w:rsidR="00155BB7" w:rsidRDefault="00155BB7" w:rsidP="00683F0C">
      <w:pPr>
        <w:jc w:val="both"/>
        <w:rPr>
          <w:rFonts w:ascii="Arial" w:hAnsi="Arial" w:cs="Arial"/>
          <w:sz w:val="22"/>
          <w:szCs w:val="22"/>
        </w:rPr>
      </w:pPr>
    </w:p>
    <w:p w:rsidR="00FB0E52" w:rsidRPr="003C20BB" w:rsidRDefault="00FB0E52" w:rsidP="00683F0C">
      <w:pPr>
        <w:jc w:val="both"/>
        <w:rPr>
          <w:rFonts w:ascii="Arial" w:hAnsi="Arial" w:cs="Arial"/>
          <w:sz w:val="28"/>
          <w:szCs w:val="28"/>
        </w:rPr>
      </w:pPr>
      <w:r w:rsidRPr="003C20BB">
        <w:rPr>
          <w:rFonts w:ascii="Arial" w:hAnsi="Arial" w:cs="Arial"/>
          <w:b/>
          <w:bCs/>
          <w:color w:val="003E65"/>
          <w:spacing w:val="-15"/>
          <w:sz w:val="28"/>
          <w:szCs w:val="28"/>
          <w:shd w:val="clear" w:color="auto" w:fill="FFFFFF"/>
        </w:rPr>
        <w:t>Boletines</w:t>
      </w:r>
    </w:p>
    <w:p w:rsidR="00FB0E52" w:rsidRPr="00FE2690" w:rsidRDefault="00FB0E52" w:rsidP="00FB0E52">
      <w:pPr>
        <w:jc w:val="center"/>
        <w:rPr>
          <w:rFonts w:ascii="Arial" w:hAnsi="Arial" w:cs="Arial"/>
          <w:sz w:val="22"/>
          <w:szCs w:val="22"/>
        </w:rPr>
      </w:pPr>
      <w:r w:rsidRPr="00FB0E52">
        <w:rPr>
          <w:rFonts w:ascii="Arial" w:hAnsi="Arial" w:cs="Arial"/>
          <w:sz w:val="22"/>
          <w:szCs w:val="22"/>
        </w:rPr>
        <w:drawing>
          <wp:inline distT="0" distB="0" distL="0" distR="0" wp14:anchorId="153F1B59" wp14:editId="3108D06B">
            <wp:extent cx="5398936" cy="2839598"/>
            <wp:effectExtent l="0" t="0" r="0" b="0"/>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47"/>
                    <a:srcRect l="30176" t="35299" r="43526" b="37094"/>
                    <a:stretch/>
                  </pic:blipFill>
                  <pic:spPr>
                    <a:xfrm>
                      <a:off x="0" y="0"/>
                      <a:ext cx="5427906" cy="2854835"/>
                    </a:xfrm>
                    <a:prstGeom prst="rect">
                      <a:avLst/>
                    </a:prstGeom>
                  </pic:spPr>
                </pic:pic>
              </a:graphicData>
            </a:graphic>
          </wp:inline>
        </w:drawing>
      </w:r>
    </w:p>
    <w:p w:rsidR="00155BB7" w:rsidRDefault="00FB0E52" w:rsidP="00FB0E52">
      <w:pPr>
        <w:jc w:val="center"/>
        <w:rPr>
          <w:rFonts w:ascii="Arial" w:hAnsi="Arial" w:cs="Arial"/>
          <w:sz w:val="22"/>
          <w:szCs w:val="22"/>
        </w:rPr>
      </w:pPr>
      <w:r w:rsidRPr="00FB0E52">
        <w:rPr>
          <w:rFonts w:ascii="Arial" w:hAnsi="Arial" w:cs="Arial"/>
          <w:sz w:val="22"/>
          <w:szCs w:val="22"/>
        </w:rPr>
        <w:lastRenderedPageBreak/>
        <w:drawing>
          <wp:inline distT="0" distB="0" distL="0" distR="0" wp14:anchorId="21ACF42D" wp14:editId="020EA486">
            <wp:extent cx="5629523" cy="8334608"/>
            <wp:effectExtent l="0" t="0" r="9525" b="0"/>
            <wp:docPr id="413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48"/>
                    <a:srcRect l="30128" t="7863" r="43141" b="11111"/>
                    <a:stretch/>
                  </pic:blipFill>
                  <pic:spPr>
                    <a:xfrm>
                      <a:off x="0" y="0"/>
                      <a:ext cx="5632613" cy="8339183"/>
                    </a:xfrm>
                    <a:prstGeom prst="rect">
                      <a:avLst/>
                    </a:prstGeom>
                  </pic:spPr>
                </pic:pic>
              </a:graphicData>
            </a:graphic>
          </wp:inline>
        </w:drawing>
      </w:r>
    </w:p>
    <w:p w:rsidR="00FB0E52" w:rsidRPr="003C20BB" w:rsidRDefault="00FB0E52" w:rsidP="00FB0E52">
      <w:pPr>
        <w:rPr>
          <w:rFonts w:ascii="Arial" w:hAnsi="Arial" w:cs="Arial"/>
          <w:sz w:val="28"/>
          <w:szCs w:val="28"/>
        </w:rPr>
      </w:pPr>
      <w:r w:rsidRPr="003C20BB">
        <w:rPr>
          <w:rFonts w:ascii="Arial" w:hAnsi="Arial" w:cs="Arial"/>
          <w:b/>
          <w:bCs/>
          <w:color w:val="003E65"/>
          <w:spacing w:val="-15"/>
          <w:sz w:val="28"/>
          <w:szCs w:val="28"/>
          <w:shd w:val="clear" w:color="auto" w:fill="FFFFFF"/>
        </w:rPr>
        <w:lastRenderedPageBreak/>
        <w:t>Notas editoriales</w:t>
      </w:r>
    </w:p>
    <w:p w:rsidR="00FB0E52" w:rsidRDefault="00FB0E52" w:rsidP="00FB0E52">
      <w:pPr>
        <w:jc w:val="center"/>
        <w:rPr>
          <w:rFonts w:ascii="Arial" w:hAnsi="Arial" w:cs="Arial"/>
          <w:sz w:val="22"/>
          <w:szCs w:val="22"/>
        </w:rPr>
      </w:pPr>
    </w:p>
    <w:p w:rsidR="00FB0E52" w:rsidRDefault="00FB0E52" w:rsidP="00FB0E52">
      <w:pPr>
        <w:jc w:val="center"/>
        <w:rPr>
          <w:rFonts w:ascii="Arial" w:hAnsi="Arial" w:cs="Arial"/>
          <w:sz w:val="22"/>
          <w:szCs w:val="22"/>
        </w:rPr>
      </w:pPr>
    </w:p>
    <w:p w:rsidR="00214C2C" w:rsidRDefault="00214C2C" w:rsidP="00FB0E52">
      <w:pPr>
        <w:jc w:val="center"/>
        <w:rPr>
          <w:rFonts w:ascii="Arial" w:hAnsi="Arial" w:cs="Arial"/>
          <w:sz w:val="22"/>
          <w:szCs w:val="22"/>
        </w:rPr>
      </w:pPr>
      <w:r w:rsidRPr="00214C2C">
        <w:rPr>
          <w:rFonts w:ascii="Arial" w:hAnsi="Arial" w:cs="Arial"/>
          <w:sz w:val="22"/>
          <w:szCs w:val="22"/>
        </w:rPr>
        <w:drawing>
          <wp:inline distT="0" distB="0" distL="0" distR="0" wp14:anchorId="5CFE722D" wp14:editId="467CF40E">
            <wp:extent cx="4975860" cy="7370859"/>
            <wp:effectExtent l="0" t="0" r="0" b="1905"/>
            <wp:docPr id="413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49"/>
                    <a:srcRect l="29311" t="8804" r="43478" b="10342"/>
                    <a:stretch/>
                  </pic:blipFill>
                  <pic:spPr>
                    <a:xfrm>
                      <a:off x="0" y="0"/>
                      <a:ext cx="4978609" cy="7374931"/>
                    </a:xfrm>
                    <a:prstGeom prst="rect">
                      <a:avLst/>
                    </a:prstGeom>
                  </pic:spPr>
                </pic:pic>
              </a:graphicData>
            </a:graphic>
          </wp:inline>
        </w:drawing>
      </w:r>
    </w:p>
    <w:p w:rsidR="00214C2C" w:rsidRDefault="00214C2C" w:rsidP="00FB0E52">
      <w:pPr>
        <w:jc w:val="center"/>
        <w:rPr>
          <w:rFonts w:ascii="Arial" w:hAnsi="Arial" w:cs="Arial"/>
          <w:sz w:val="22"/>
          <w:szCs w:val="22"/>
        </w:rPr>
      </w:pPr>
    </w:p>
    <w:p w:rsidR="001F3779" w:rsidRDefault="001F3779" w:rsidP="00FB0E52">
      <w:pPr>
        <w:jc w:val="center"/>
        <w:rPr>
          <w:rFonts w:ascii="Arial" w:hAnsi="Arial" w:cs="Arial"/>
          <w:sz w:val="22"/>
          <w:szCs w:val="22"/>
        </w:rPr>
      </w:pPr>
    </w:p>
    <w:p w:rsidR="003C20BB" w:rsidRDefault="003C20BB" w:rsidP="00FB0E52">
      <w:pPr>
        <w:jc w:val="center"/>
        <w:rPr>
          <w:rFonts w:ascii="Arial" w:hAnsi="Arial" w:cs="Arial"/>
          <w:sz w:val="22"/>
          <w:szCs w:val="22"/>
        </w:rPr>
      </w:pPr>
    </w:p>
    <w:p w:rsidR="003C20BB" w:rsidRDefault="003C20BB" w:rsidP="003C20BB">
      <w:pPr>
        <w:rPr>
          <w:rFonts w:ascii="Arial" w:hAnsi="Arial" w:cs="Arial"/>
          <w:b/>
          <w:bCs/>
          <w:color w:val="003E65"/>
          <w:spacing w:val="-15"/>
          <w:sz w:val="28"/>
          <w:szCs w:val="28"/>
          <w:shd w:val="clear" w:color="auto" w:fill="FFFFFF"/>
        </w:rPr>
      </w:pPr>
      <w:r>
        <w:rPr>
          <w:rFonts w:ascii="Arial" w:hAnsi="Arial" w:cs="Arial"/>
          <w:b/>
          <w:bCs/>
          <w:color w:val="003E65"/>
          <w:spacing w:val="-15"/>
          <w:sz w:val="28"/>
          <w:szCs w:val="28"/>
          <w:shd w:val="clear" w:color="auto" w:fill="FFFFFF"/>
        </w:rPr>
        <w:lastRenderedPageBreak/>
        <w:t>Cuadernos</w:t>
      </w:r>
    </w:p>
    <w:p w:rsidR="003C20BB" w:rsidRDefault="003C20BB" w:rsidP="003C20BB">
      <w:pPr>
        <w:rPr>
          <w:rFonts w:ascii="Arial" w:hAnsi="Arial" w:cs="Arial"/>
          <w:sz w:val="22"/>
          <w:szCs w:val="22"/>
        </w:rPr>
      </w:pPr>
    </w:p>
    <w:p w:rsidR="00155BB7" w:rsidRDefault="003C20BB" w:rsidP="00B2229D">
      <w:pPr>
        <w:jc w:val="center"/>
        <w:rPr>
          <w:rFonts w:ascii="Arial" w:hAnsi="Arial" w:cs="Arial"/>
          <w:sz w:val="22"/>
          <w:szCs w:val="22"/>
        </w:rPr>
      </w:pPr>
      <w:r w:rsidRPr="003C20BB">
        <w:rPr>
          <w:rFonts w:ascii="Arial" w:hAnsi="Arial" w:cs="Arial"/>
          <w:sz w:val="22"/>
          <w:szCs w:val="22"/>
        </w:rPr>
        <w:drawing>
          <wp:inline distT="0" distB="0" distL="0" distR="0" wp14:anchorId="73B16C88" wp14:editId="4F66F601">
            <wp:extent cx="4343400" cy="7951305"/>
            <wp:effectExtent l="0" t="0" r="0" b="0"/>
            <wp:docPr id="413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rotWithShape="1">
                    <a:blip r:embed="rId50"/>
                    <a:srcRect l="31618" t="8718" r="44149" b="7778"/>
                    <a:stretch/>
                  </pic:blipFill>
                  <pic:spPr>
                    <a:xfrm>
                      <a:off x="0" y="0"/>
                      <a:ext cx="4346834" cy="7957592"/>
                    </a:xfrm>
                    <a:prstGeom prst="rect">
                      <a:avLst/>
                    </a:prstGeom>
                  </pic:spPr>
                </pic:pic>
              </a:graphicData>
            </a:graphic>
          </wp:inline>
        </w:drawing>
      </w:r>
    </w:p>
    <w:p w:rsidR="003C20BB" w:rsidRDefault="003C20BB" w:rsidP="00B2229D">
      <w:pPr>
        <w:jc w:val="center"/>
        <w:rPr>
          <w:rFonts w:ascii="Arial" w:hAnsi="Arial" w:cs="Arial"/>
          <w:sz w:val="22"/>
          <w:szCs w:val="22"/>
        </w:rPr>
      </w:pPr>
      <w:r w:rsidRPr="00214C2C">
        <w:rPr>
          <w:rFonts w:ascii="Arial" w:hAnsi="Arial" w:cs="Arial"/>
          <w:sz w:val="22"/>
          <w:szCs w:val="22"/>
        </w:rPr>
        <w:lastRenderedPageBreak/>
        <w:drawing>
          <wp:inline distT="0" distB="0" distL="0" distR="0" wp14:anchorId="4F83892E" wp14:editId="043298FC">
            <wp:extent cx="5366759" cy="2558931"/>
            <wp:effectExtent l="0" t="0" r="5715" b="0"/>
            <wp:docPr id="413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rotWithShape="1">
                    <a:blip r:embed="rId51"/>
                    <a:srcRect l="23494" t="20171" r="41362" b="40514"/>
                    <a:stretch/>
                  </pic:blipFill>
                  <pic:spPr>
                    <a:xfrm>
                      <a:off x="0" y="0"/>
                      <a:ext cx="5366759" cy="2558931"/>
                    </a:xfrm>
                    <a:prstGeom prst="rect">
                      <a:avLst/>
                    </a:prstGeom>
                  </pic:spPr>
                </pic:pic>
              </a:graphicData>
            </a:graphic>
          </wp:inline>
        </w:drawing>
      </w:r>
    </w:p>
    <w:p w:rsidR="00155BB7" w:rsidRPr="00FE2690" w:rsidRDefault="00155BB7" w:rsidP="00683F0C">
      <w:pPr>
        <w:jc w:val="both"/>
        <w:rPr>
          <w:rFonts w:ascii="Arial" w:hAnsi="Arial" w:cs="Arial"/>
          <w:sz w:val="22"/>
          <w:szCs w:val="22"/>
        </w:rPr>
      </w:pPr>
    </w:p>
    <w:p w:rsidR="00155BB7" w:rsidRPr="00FE2690" w:rsidRDefault="00155BB7" w:rsidP="00683F0C">
      <w:pPr>
        <w:jc w:val="both"/>
        <w:rPr>
          <w:rFonts w:ascii="Arial" w:hAnsi="Arial" w:cs="Arial"/>
          <w:sz w:val="22"/>
          <w:szCs w:val="22"/>
        </w:rPr>
      </w:pPr>
    </w:p>
    <w:p w:rsidR="00045D91" w:rsidRPr="00FE2690" w:rsidRDefault="00045D91" w:rsidP="00683F0C">
      <w:pPr>
        <w:jc w:val="both"/>
        <w:rPr>
          <w:rFonts w:ascii="Arial" w:hAnsi="Arial" w:cs="Arial"/>
          <w:sz w:val="22"/>
          <w:szCs w:val="22"/>
        </w:rPr>
      </w:pPr>
      <w:r w:rsidRPr="00FE2690">
        <w:rPr>
          <w:rFonts w:ascii="Arial" w:hAnsi="Arial" w:cs="Arial"/>
          <w:sz w:val="22"/>
          <w:szCs w:val="22"/>
        </w:rPr>
        <w:t xml:space="preserve">En </w:t>
      </w:r>
      <w:r w:rsidR="00155BB7" w:rsidRPr="00FE2690">
        <w:rPr>
          <w:rFonts w:ascii="Arial" w:hAnsi="Arial" w:cs="Arial"/>
          <w:sz w:val="22"/>
          <w:szCs w:val="22"/>
        </w:rPr>
        <w:t>el mismo</w:t>
      </w:r>
      <w:r w:rsidRPr="00FE2690">
        <w:rPr>
          <w:rFonts w:ascii="Arial" w:hAnsi="Arial" w:cs="Arial"/>
          <w:sz w:val="22"/>
          <w:szCs w:val="22"/>
        </w:rPr>
        <w:t xml:space="preserve"> sentido, como complemento a las publicaciones periódicas del Observatorio de Desarrollo Económico de Bogotá, que tratan sobre análisis coyunturales de la economía de la ciudad, anualmente la SDDE presenta a la ciudadanía el libro “¿Cómo le fue a la economía Bogotana?, en el cual se hace un recorrido por la descripción de las situaciones más relevantes sucedidas en los sectores económicos de la ciudad.</w:t>
      </w:r>
    </w:p>
    <w:p w:rsidR="00B2229D" w:rsidRDefault="00B2229D" w:rsidP="00683F0C">
      <w:pPr>
        <w:jc w:val="both"/>
        <w:rPr>
          <w:rFonts w:ascii="Arial" w:hAnsi="Arial" w:cs="Arial"/>
          <w:sz w:val="22"/>
          <w:szCs w:val="22"/>
        </w:rPr>
      </w:pPr>
    </w:p>
    <w:p w:rsidR="00045D91" w:rsidRPr="00FE2690" w:rsidRDefault="00045D91" w:rsidP="00683F0C">
      <w:pPr>
        <w:jc w:val="both"/>
        <w:rPr>
          <w:rFonts w:ascii="Arial" w:hAnsi="Arial" w:cs="Arial"/>
          <w:sz w:val="22"/>
          <w:szCs w:val="22"/>
        </w:rPr>
      </w:pPr>
      <w:r w:rsidRPr="00FE2690">
        <w:rPr>
          <w:rFonts w:ascii="Arial" w:hAnsi="Arial" w:cs="Arial"/>
          <w:sz w:val="22"/>
          <w:szCs w:val="22"/>
        </w:rPr>
        <w:t>Para el caso del presente plan de desarrollo, se han publicado los co</w:t>
      </w:r>
      <w:r w:rsidR="00322784">
        <w:rPr>
          <w:rFonts w:ascii="Arial" w:hAnsi="Arial" w:cs="Arial"/>
          <w:sz w:val="22"/>
          <w:szCs w:val="22"/>
        </w:rPr>
        <w:t>rrespondientes a los años 2015,</w:t>
      </w:r>
      <w:r w:rsidRPr="00FE2690">
        <w:rPr>
          <w:rFonts w:ascii="Arial" w:hAnsi="Arial" w:cs="Arial"/>
          <w:sz w:val="22"/>
          <w:szCs w:val="22"/>
        </w:rPr>
        <w:t xml:space="preserve"> 2016</w:t>
      </w:r>
      <w:r w:rsidR="00322784">
        <w:rPr>
          <w:rFonts w:ascii="Arial" w:hAnsi="Arial" w:cs="Arial"/>
          <w:sz w:val="22"/>
          <w:szCs w:val="22"/>
        </w:rPr>
        <w:t xml:space="preserve"> y 2017</w:t>
      </w:r>
      <w:r w:rsidRPr="00FE2690">
        <w:rPr>
          <w:rFonts w:ascii="Arial" w:hAnsi="Arial" w:cs="Arial"/>
          <w:sz w:val="22"/>
          <w:szCs w:val="22"/>
        </w:rPr>
        <w:t>, y se encuentra en terminación el de 201</w:t>
      </w:r>
      <w:r w:rsidR="00322784">
        <w:rPr>
          <w:rFonts w:ascii="Arial" w:hAnsi="Arial" w:cs="Arial"/>
          <w:sz w:val="22"/>
          <w:szCs w:val="22"/>
        </w:rPr>
        <w:t>8</w:t>
      </w:r>
      <w:r w:rsidRPr="00FE2690">
        <w:rPr>
          <w:rFonts w:ascii="Arial" w:hAnsi="Arial" w:cs="Arial"/>
          <w:sz w:val="22"/>
          <w:szCs w:val="22"/>
        </w:rPr>
        <w:t>.</w:t>
      </w:r>
    </w:p>
    <w:p w:rsidR="00045D91" w:rsidRPr="00FE2690" w:rsidRDefault="00045D91" w:rsidP="00683F0C">
      <w:pPr>
        <w:jc w:val="both"/>
        <w:rPr>
          <w:rFonts w:ascii="Arial" w:hAnsi="Arial" w:cs="Arial"/>
          <w:sz w:val="22"/>
          <w:szCs w:val="22"/>
        </w:rPr>
      </w:pPr>
    </w:p>
    <w:p w:rsidR="00155BB7" w:rsidRPr="00FE2690" w:rsidRDefault="003C20BB" w:rsidP="00683F0C">
      <w:pPr>
        <w:jc w:val="both"/>
        <w:rPr>
          <w:rFonts w:ascii="Arial" w:hAnsi="Arial" w:cs="Arial"/>
          <w:sz w:val="22"/>
          <w:szCs w:val="22"/>
        </w:rPr>
      </w:pPr>
      <w:r w:rsidRPr="003C20BB">
        <w:rPr>
          <w:rFonts w:ascii="Arial" w:hAnsi="Arial" w:cs="Arial"/>
          <w:sz w:val="22"/>
          <w:szCs w:val="22"/>
        </w:rPr>
        <w:drawing>
          <wp:inline distT="0" distB="0" distL="0" distR="0" wp14:anchorId="21A7E2A9" wp14:editId="1B2ACA10">
            <wp:extent cx="5846885" cy="3815863"/>
            <wp:effectExtent l="0" t="0" r="1905" b="0"/>
            <wp:docPr id="1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rotWithShape="1">
                    <a:blip r:embed="rId52"/>
                    <a:srcRect l="25753" t="28633" r="42276" b="34273"/>
                    <a:stretch/>
                  </pic:blipFill>
                  <pic:spPr>
                    <a:xfrm>
                      <a:off x="0" y="0"/>
                      <a:ext cx="5846885" cy="3815863"/>
                    </a:xfrm>
                    <a:prstGeom prst="rect">
                      <a:avLst/>
                    </a:prstGeom>
                  </pic:spPr>
                </pic:pic>
              </a:graphicData>
            </a:graphic>
          </wp:inline>
        </w:drawing>
      </w:r>
    </w:p>
    <w:p w:rsidR="00155BB7" w:rsidRPr="00FE2690" w:rsidRDefault="00155BB7" w:rsidP="00683F0C">
      <w:pPr>
        <w:jc w:val="both"/>
        <w:rPr>
          <w:rFonts w:ascii="Arial" w:hAnsi="Arial" w:cs="Arial"/>
          <w:sz w:val="22"/>
          <w:szCs w:val="22"/>
        </w:rPr>
      </w:pPr>
    </w:p>
    <w:p w:rsidR="00B2229D" w:rsidRDefault="00B2229D" w:rsidP="00B2229D">
      <w:pPr>
        <w:jc w:val="center"/>
        <w:rPr>
          <w:rFonts w:ascii="Arial" w:hAnsi="Arial" w:cs="Arial"/>
          <w:sz w:val="22"/>
          <w:szCs w:val="22"/>
        </w:rPr>
      </w:pPr>
      <w:r>
        <w:rPr>
          <w:noProof/>
        </w:rPr>
        <w:lastRenderedPageBreak/>
        <w:drawing>
          <wp:inline distT="0" distB="0" distL="0" distR="0">
            <wp:extent cx="2730990" cy="1820048"/>
            <wp:effectExtent l="0" t="0" r="0" b="8890"/>
            <wp:docPr id="4137" name="Imagen 4137" descr="CLFEB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LFEB20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47362" cy="1830959"/>
                    </a:xfrm>
                    <a:prstGeom prst="rect">
                      <a:avLst/>
                    </a:prstGeom>
                    <a:noFill/>
                    <a:ln>
                      <a:noFill/>
                    </a:ln>
                  </pic:spPr>
                </pic:pic>
              </a:graphicData>
            </a:graphic>
          </wp:inline>
        </w:drawing>
      </w:r>
    </w:p>
    <w:p w:rsidR="00B2229D" w:rsidRDefault="00B2229D" w:rsidP="00683F0C">
      <w:pPr>
        <w:jc w:val="both"/>
        <w:rPr>
          <w:rFonts w:ascii="Arial" w:hAnsi="Arial" w:cs="Arial"/>
          <w:sz w:val="22"/>
          <w:szCs w:val="22"/>
        </w:rPr>
      </w:pPr>
    </w:p>
    <w:p w:rsidR="00B2229D" w:rsidRDefault="00B2229D" w:rsidP="00683F0C">
      <w:pPr>
        <w:jc w:val="both"/>
        <w:rPr>
          <w:rFonts w:ascii="Arial" w:hAnsi="Arial" w:cs="Arial"/>
          <w:sz w:val="22"/>
          <w:szCs w:val="22"/>
        </w:rPr>
      </w:pPr>
    </w:p>
    <w:p w:rsidR="00B2229D" w:rsidRDefault="00B2229D" w:rsidP="00683F0C">
      <w:pPr>
        <w:jc w:val="both"/>
        <w:rPr>
          <w:rFonts w:ascii="Arial" w:hAnsi="Arial" w:cs="Arial"/>
          <w:sz w:val="22"/>
          <w:szCs w:val="22"/>
        </w:rPr>
      </w:pPr>
    </w:p>
    <w:p w:rsidR="009760C2" w:rsidRDefault="00B2229D" w:rsidP="00683F0C">
      <w:pPr>
        <w:jc w:val="both"/>
        <w:rPr>
          <w:rFonts w:ascii="Arial" w:hAnsi="Arial" w:cs="Arial"/>
          <w:sz w:val="22"/>
          <w:szCs w:val="22"/>
        </w:rPr>
      </w:pPr>
      <w:r>
        <w:rPr>
          <w:rFonts w:ascii="Arial" w:hAnsi="Arial" w:cs="Arial"/>
          <w:sz w:val="22"/>
          <w:szCs w:val="22"/>
        </w:rPr>
        <w:t>Esta información puede ser consultada en la página del observatorio de desarrollo económico</w:t>
      </w:r>
      <w:r w:rsidR="00B25607">
        <w:rPr>
          <w:rFonts w:ascii="Arial" w:hAnsi="Arial" w:cs="Arial"/>
          <w:sz w:val="22"/>
          <w:szCs w:val="22"/>
        </w:rPr>
        <w:t xml:space="preserve"> (</w:t>
      </w:r>
      <w:r w:rsidR="00B25607" w:rsidRPr="00B25607">
        <w:rPr>
          <w:rFonts w:ascii="Arial" w:hAnsi="Arial" w:cs="Arial"/>
          <w:sz w:val="22"/>
          <w:szCs w:val="22"/>
        </w:rPr>
        <w:t>http://observatorio.desarrolloeconomico.gov.co/</w:t>
      </w:r>
      <w:r w:rsidR="00B25607">
        <w:rPr>
          <w:rFonts w:ascii="Arial" w:hAnsi="Arial" w:cs="Arial"/>
          <w:sz w:val="22"/>
          <w:szCs w:val="22"/>
        </w:rPr>
        <w:t>)</w:t>
      </w:r>
      <w:r>
        <w:rPr>
          <w:rFonts w:ascii="Arial" w:hAnsi="Arial" w:cs="Arial"/>
          <w:sz w:val="22"/>
          <w:szCs w:val="22"/>
        </w:rPr>
        <w:t>, que además incluye otra información de interés sobre la dinámica económica de la ciudad.</w:t>
      </w:r>
    </w:p>
    <w:p w:rsidR="00B2229D" w:rsidRPr="00FE2690" w:rsidRDefault="00B2229D" w:rsidP="00683F0C">
      <w:pPr>
        <w:jc w:val="both"/>
        <w:rPr>
          <w:rFonts w:ascii="Arial" w:hAnsi="Arial" w:cs="Arial"/>
          <w:sz w:val="22"/>
          <w:szCs w:val="22"/>
        </w:rPr>
      </w:pPr>
    </w:p>
    <w:p w:rsidR="00E77934" w:rsidRPr="00FE2690" w:rsidRDefault="00E77934" w:rsidP="00683F0C">
      <w:pPr>
        <w:jc w:val="both"/>
        <w:rPr>
          <w:rFonts w:ascii="Arial" w:hAnsi="Arial" w:cs="Arial"/>
          <w:b/>
          <w:sz w:val="22"/>
          <w:szCs w:val="22"/>
        </w:rPr>
      </w:pPr>
      <w:r w:rsidRPr="00FE2690">
        <w:rPr>
          <w:rFonts w:ascii="Arial" w:hAnsi="Arial" w:cs="Arial"/>
          <w:b/>
          <w:sz w:val="22"/>
          <w:szCs w:val="22"/>
        </w:rPr>
        <w:t>2. DESARROLLO ECONOMICO SUSTENTABLE</w:t>
      </w:r>
    </w:p>
    <w:p w:rsidR="00E77934" w:rsidRPr="00FE2690" w:rsidRDefault="00E77934" w:rsidP="00683F0C">
      <w:pPr>
        <w:jc w:val="both"/>
        <w:rPr>
          <w:rFonts w:ascii="Arial" w:hAnsi="Arial" w:cs="Arial"/>
          <w:sz w:val="22"/>
          <w:szCs w:val="22"/>
          <w:u w:val="single"/>
        </w:rPr>
      </w:pPr>
      <w:r w:rsidRPr="00FE2690">
        <w:rPr>
          <w:rFonts w:ascii="Arial" w:hAnsi="Arial" w:cs="Arial"/>
          <w:sz w:val="22"/>
          <w:szCs w:val="22"/>
          <w:u w:val="single"/>
        </w:rPr>
        <w:t>2.2 Promotor de oportunidades de trabajo digno.</w:t>
      </w:r>
    </w:p>
    <w:p w:rsidR="00F952A1" w:rsidRPr="00FE2690" w:rsidRDefault="00F952A1" w:rsidP="00683F0C">
      <w:pPr>
        <w:jc w:val="both"/>
        <w:rPr>
          <w:rFonts w:ascii="Arial" w:hAnsi="Arial" w:cs="Arial"/>
          <w:sz w:val="22"/>
          <w:szCs w:val="22"/>
          <w:u w:val="single"/>
        </w:rPr>
      </w:pPr>
    </w:p>
    <w:p w:rsidR="00E77934" w:rsidRPr="00FE2690" w:rsidRDefault="00E77934" w:rsidP="00683F0C">
      <w:pPr>
        <w:pBdr>
          <w:top w:val="single" w:sz="4" w:space="1" w:color="auto"/>
          <w:left w:val="single" w:sz="4" w:space="4" w:color="auto"/>
          <w:bottom w:val="single" w:sz="4" w:space="1" w:color="auto"/>
          <w:right w:val="single" w:sz="4" w:space="4" w:color="auto"/>
        </w:pBdr>
        <w:shd w:val="clear" w:color="auto" w:fill="000000" w:themeFill="text1"/>
        <w:jc w:val="both"/>
        <w:rPr>
          <w:rFonts w:ascii="Arial" w:hAnsi="Arial" w:cs="Arial"/>
          <w:b/>
          <w:sz w:val="22"/>
          <w:szCs w:val="22"/>
        </w:rPr>
      </w:pPr>
      <w:r w:rsidRPr="00FE2690">
        <w:rPr>
          <w:rFonts w:ascii="Arial" w:hAnsi="Arial" w:cs="Arial"/>
          <w:b/>
          <w:sz w:val="22"/>
          <w:szCs w:val="22"/>
        </w:rPr>
        <w:t xml:space="preserve">2.2.2 Estrategia para la formalización de los trabajadores informales  </w:t>
      </w:r>
      <w:r w:rsidRPr="00FE2690">
        <w:rPr>
          <w:rFonts w:ascii="Arial" w:hAnsi="Arial" w:cs="Arial"/>
          <w:b/>
          <w:sz w:val="22"/>
          <w:szCs w:val="22"/>
          <w:highlight w:val="red"/>
        </w:rPr>
        <w:t>IPES</w:t>
      </w:r>
    </w:p>
    <w:p w:rsidR="00DF0FA9" w:rsidRPr="00FE2690" w:rsidRDefault="00DF0FA9" w:rsidP="00683F0C">
      <w:pPr>
        <w:jc w:val="both"/>
        <w:rPr>
          <w:rFonts w:ascii="Arial" w:hAnsi="Arial" w:cs="Arial"/>
          <w:sz w:val="22"/>
          <w:szCs w:val="22"/>
          <w:u w:val="single"/>
        </w:rPr>
      </w:pPr>
    </w:p>
    <w:tbl>
      <w:tblPr>
        <w:tblW w:w="9428" w:type="dxa"/>
        <w:tblInd w:w="60" w:type="dxa"/>
        <w:tblCellMar>
          <w:left w:w="70" w:type="dxa"/>
          <w:right w:w="70" w:type="dxa"/>
        </w:tblCellMar>
        <w:tblLook w:val="04A0" w:firstRow="1" w:lastRow="0" w:firstColumn="1" w:lastColumn="0" w:noHBand="0" w:noVBand="1"/>
      </w:tblPr>
      <w:tblGrid>
        <w:gridCol w:w="217"/>
        <w:gridCol w:w="3479"/>
        <w:gridCol w:w="5732"/>
      </w:tblGrid>
      <w:tr w:rsidR="00683F0C" w:rsidRPr="00FE2690" w:rsidTr="00BE679F">
        <w:trPr>
          <w:trHeight w:val="324"/>
        </w:trPr>
        <w:tc>
          <w:tcPr>
            <w:tcW w:w="3696" w:type="dxa"/>
            <w:gridSpan w:val="2"/>
            <w:tcBorders>
              <w:top w:val="single" w:sz="8" w:space="0" w:color="C0C0C0"/>
              <w:left w:val="single" w:sz="8" w:space="0" w:color="C0C0C0"/>
              <w:bottom w:val="single" w:sz="8" w:space="0" w:color="C0C0C0"/>
              <w:right w:val="single" w:sz="8" w:space="0" w:color="C0C0C0"/>
            </w:tcBorders>
            <w:shd w:val="clear" w:color="000000" w:fill="C0C0C0"/>
            <w:vAlign w:val="center"/>
            <w:hideMark/>
          </w:tcPr>
          <w:p w:rsidR="008D3CD0" w:rsidRPr="00FE2690" w:rsidRDefault="008D3CD0" w:rsidP="00683F0C">
            <w:pPr>
              <w:rPr>
                <w:rFonts w:ascii="Arial" w:hAnsi="Arial" w:cs="Arial"/>
                <w:sz w:val="22"/>
                <w:szCs w:val="22"/>
              </w:rPr>
            </w:pPr>
            <w:r w:rsidRPr="00FE2690">
              <w:rPr>
                <w:rFonts w:ascii="Arial" w:hAnsi="Arial" w:cs="Arial"/>
                <w:sz w:val="22"/>
                <w:szCs w:val="22"/>
              </w:rPr>
              <w:t>Parámetro Medición</w:t>
            </w:r>
          </w:p>
        </w:tc>
        <w:tc>
          <w:tcPr>
            <w:tcW w:w="5732" w:type="dxa"/>
            <w:tcBorders>
              <w:top w:val="single" w:sz="8" w:space="0" w:color="C0C0C0"/>
              <w:left w:val="nil"/>
              <w:bottom w:val="single" w:sz="8" w:space="0" w:color="C0C0C0"/>
              <w:right w:val="single" w:sz="8" w:space="0" w:color="C0C0C0"/>
            </w:tcBorders>
            <w:shd w:val="clear" w:color="000000" w:fill="C0C0C0"/>
            <w:vAlign w:val="center"/>
            <w:hideMark/>
          </w:tcPr>
          <w:p w:rsidR="008D3CD0" w:rsidRPr="00FE2690" w:rsidRDefault="008D3CD0" w:rsidP="00683F0C">
            <w:pPr>
              <w:rPr>
                <w:rFonts w:ascii="Arial" w:hAnsi="Arial" w:cs="Arial"/>
                <w:sz w:val="22"/>
                <w:szCs w:val="22"/>
              </w:rPr>
            </w:pPr>
            <w:r w:rsidRPr="00FE2690">
              <w:rPr>
                <w:rFonts w:ascii="Arial" w:hAnsi="Arial" w:cs="Arial"/>
                <w:sz w:val="22"/>
                <w:szCs w:val="22"/>
              </w:rPr>
              <w:t>Parámetro Pregunta</w:t>
            </w:r>
          </w:p>
        </w:tc>
      </w:tr>
      <w:tr w:rsidR="00683F0C" w:rsidRPr="00FE2690" w:rsidTr="00BE679F">
        <w:trPr>
          <w:trHeight w:val="604"/>
        </w:trPr>
        <w:tc>
          <w:tcPr>
            <w:tcW w:w="3696" w:type="dxa"/>
            <w:gridSpan w:val="2"/>
            <w:tcBorders>
              <w:top w:val="single" w:sz="8" w:space="0" w:color="C0C0C0"/>
              <w:left w:val="single" w:sz="8" w:space="0" w:color="C0C0C0"/>
              <w:bottom w:val="single" w:sz="8" w:space="0" w:color="C0C0C0"/>
              <w:right w:val="single" w:sz="8" w:space="0" w:color="C0C0C0"/>
            </w:tcBorders>
            <w:shd w:val="clear" w:color="auto" w:fill="auto"/>
            <w:vAlign w:val="center"/>
            <w:hideMark/>
          </w:tcPr>
          <w:p w:rsidR="008D3CD0" w:rsidRPr="00FE2690" w:rsidRDefault="008D3CD0" w:rsidP="00683F0C">
            <w:pPr>
              <w:rPr>
                <w:rFonts w:ascii="Arial" w:hAnsi="Arial" w:cs="Arial"/>
                <w:sz w:val="22"/>
                <w:szCs w:val="22"/>
              </w:rPr>
            </w:pPr>
            <w:r w:rsidRPr="00FE2690">
              <w:rPr>
                <w:rFonts w:ascii="Arial" w:hAnsi="Arial" w:cs="Arial"/>
                <w:sz w:val="22"/>
                <w:szCs w:val="22"/>
              </w:rPr>
              <w:t>Estrategia para la formalización de los trabajadores informales</w:t>
            </w:r>
          </w:p>
        </w:tc>
        <w:tc>
          <w:tcPr>
            <w:tcW w:w="5732" w:type="dxa"/>
            <w:tcBorders>
              <w:top w:val="nil"/>
              <w:left w:val="nil"/>
              <w:bottom w:val="single" w:sz="8" w:space="0" w:color="C0C0C0"/>
              <w:right w:val="single" w:sz="8" w:space="0" w:color="C0C0C0"/>
            </w:tcBorders>
            <w:shd w:val="clear" w:color="auto" w:fill="auto"/>
            <w:vAlign w:val="center"/>
            <w:hideMark/>
          </w:tcPr>
          <w:p w:rsidR="008D3CD0" w:rsidRPr="00FE2690" w:rsidRDefault="008D3CD0" w:rsidP="00683F0C">
            <w:pPr>
              <w:rPr>
                <w:rFonts w:ascii="Arial" w:hAnsi="Arial" w:cs="Arial"/>
                <w:sz w:val="22"/>
                <w:szCs w:val="22"/>
              </w:rPr>
            </w:pPr>
            <w:r w:rsidRPr="00FE2690">
              <w:rPr>
                <w:rFonts w:ascii="Arial" w:hAnsi="Arial" w:cs="Arial"/>
                <w:sz w:val="22"/>
                <w:szCs w:val="22"/>
              </w:rPr>
              <w:t>¿Cuáles son los resultados de la ejecución de estrategias para la formalización de los trabajadores informales?</w:t>
            </w:r>
          </w:p>
        </w:tc>
      </w:tr>
      <w:tr w:rsidR="00683F0C" w:rsidRPr="00FE2690" w:rsidTr="00BE679F">
        <w:trPr>
          <w:trHeight w:val="324"/>
        </w:trPr>
        <w:tc>
          <w:tcPr>
            <w:tcW w:w="217" w:type="dxa"/>
            <w:tcBorders>
              <w:top w:val="nil"/>
              <w:left w:val="nil"/>
              <w:bottom w:val="nil"/>
              <w:right w:val="nil"/>
            </w:tcBorders>
            <w:shd w:val="clear" w:color="auto" w:fill="auto"/>
            <w:vAlign w:val="center"/>
            <w:hideMark/>
          </w:tcPr>
          <w:p w:rsidR="008D3CD0" w:rsidRPr="00FE2690" w:rsidRDefault="008D3CD0" w:rsidP="00683F0C">
            <w:pPr>
              <w:rPr>
                <w:rFonts w:ascii="Arial" w:hAnsi="Arial" w:cs="Arial"/>
                <w:sz w:val="22"/>
                <w:szCs w:val="22"/>
              </w:rPr>
            </w:pPr>
          </w:p>
        </w:tc>
        <w:tc>
          <w:tcPr>
            <w:tcW w:w="3479" w:type="dxa"/>
            <w:tcBorders>
              <w:top w:val="nil"/>
              <w:left w:val="nil"/>
              <w:bottom w:val="nil"/>
              <w:right w:val="nil"/>
            </w:tcBorders>
            <w:shd w:val="clear" w:color="auto" w:fill="auto"/>
            <w:vAlign w:val="center"/>
            <w:hideMark/>
          </w:tcPr>
          <w:p w:rsidR="008D3CD0" w:rsidRPr="00FE2690" w:rsidRDefault="008D3CD0" w:rsidP="00683F0C">
            <w:pPr>
              <w:rPr>
                <w:rFonts w:ascii="Arial" w:hAnsi="Arial" w:cs="Arial"/>
                <w:sz w:val="22"/>
                <w:szCs w:val="22"/>
              </w:rPr>
            </w:pPr>
          </w:p>
        </w:tc>
        <w:tc>
          <w:tcPr>
            <w:tcW w:w="5732" w:type="dxa"/>
            <w:tcBorders>
              <w:top w:val="nil"/>
              <w:left w:val="nil"/>
              <w:bottom w:val="nil"/>
              <w:right w:val="nil"/>
            </w:tcBorders>
            <w:shd w:val="clear" w:color="auto" w:fill="auto"/>
            <w:vAlign w:val="center"/>
            <w:hideMark/>
          </w:tcPr>
          <w:p w:rsidR="008D3CD0" w:rsidRPr="00FE2690" w:rsidRDefault="008D3CD0" w:rsidP="00683F0C">
            <w:pPr>
              <w:rPr>
                <w:rFonts w:ascii="Arial" w:hAnsi="Arial" w:cs="Arial"/>
                <w:sz w:val="22"/>
                <w:szCs w:val="22"/>
              </w:rPr>
            </w:pPr>
          </w:p>
        </w:tc>
      </w:tr>
      <w:tr w:rsidR="00683F0C" w:rsidRPr="00FE2690" w:rsidTr="00BE679F">
        <w:trPr>
          <w:trHeight w:val="261"/>
        </w:trPr>
        <w:tc>
          <w:tcPr>
            <w:tcW w:w="217" w:type="dxa"/>
            <w:tcBorders>
              <w:top w:val="single" w:sz="8" w:space="0" w:color="C0C0C0"/>
              <w:left w:val="single" w:sz="8" w:space="0" w:color="C0C0C0"/>
              <w:bottom w:val="nil"/>
              <w:right w:val="nil"/>
            </w:tcBorders>
            <w:shd w:val="clear" w:color="000000" w:fill="C0C0C0"/>
            <w:vAlign w:val="center"/>
            <w:hideMark/>
          </w:tcPr>
          <w:p w:rsidR="008D3CD0" w:rsidRPr="00FE2690" w:rsidRDefault="008D3CD0" w:rsidP="00683F0C">
            <w:pPr>
              <w:rPr>
                <w:rFonts w:ascii="Arial" w:hAnsi="Arial" w:cs="Arial"/>
                <w:sz w:val="22"/>
                <w:szCs w:val="22"/>
              </w:rPr>
            </w:pPr>
            <w:r w:rsidRPr="00FE2690">
              <w:rPr>
                <w:rFonts w:ascii="Arial" w:hAnsi="Arial" w:cs="Arial"/>
                <w:sz w:val="22"/>
                <w:szCs w:val="22"/>
              </w:rPr>
              <w:t> </w:t>
            </w:r>
          </w:p>
        </w:tc>
        <w:tc>
          <w:tcPr>
            <w:tcW w:w="3479" w:type="dxa"/>
            <w:tcBorders>
              <w:top w:val="single" w:sz="8" w:space="0" w:color="C0C0C0"/>
              <w:left w:val="nil"/>
              <w:bottom w:val="nil"/>
              <w:right w:val="single" w:sz="8" w:space="0" w:color="C0C0C0"/>
            </w:tcBorders>
            <w:shd w:val="clear" w:color="000000" w:fill="C0C0C0"/>
            <w:vAlign w:val="center"/>
            <w:hideMark/>
          </w:tcPr>
          <w:p w:rsidR="008D3CD0" w:rsidRPr="00FE2690" w:rsidRDefault="008D3CD0" w:rsidP="00683F0C">
            <w:pPr>
              <w:rPr>
                <w:rFonts w:ascii="Arial" w:hAnsi="Arial" w:cs="Arial"/>
                <w:sz w:val="22"/>
                <w:szCs w:val="22"/>
              </w:rPr>
            </w:pPr>
            <w:r w:rsidRPr="00FE2690">
              <w:rPr>
                <w:rFonts w:ascii="Arial" w:hAnsi="Arial" w:cs="Arial"/>
                <w:sz w:val="22"/>
                <w:szCs w:val="22"/>
              </w:rPr>
              <w:t>Guía para responder</w:t>
            </w:r>
          </w:p>
        </w:tc>
        <w:tc>
          <w:tcPr>
            <w:tcW w:w="5732" w:type="dxa"/>
            <w:tcBorders>
              <w:top w:val="single" w:sz="8" w:space="0" w:color="C0C0C0"/>
              <w:left w:val="nil"/>
              <w:bottom w:val="nil"/>
              <w:right w:val="single" w:sz="8" w:space="0" w:color="C0C0C0"/>
            </w:tcBorders>
            <w:shd w:val="clear" w:color="000000" w:fill="C0C0C0"/>
            <w:vAlign w:val="center"/>
            <w:hideMark/>
          </w:tcPr>
          <w:p w:rsidR="008D3CD0" w:rsidRPr="00FE2690" w:rsidRDefault="008D3CD0" w:rsidP="00683F0C">
            <w:pPr>
              <w:rPr>
                <w:rFonts w:ascii="Arial" w:hAnsi="Arial" w:cs="Arial"/>
                <w:sz w:val="22"/>
                <w:szCs w:val="22"/>
              </w:rPr>
            </w:pPr>
            <w:r w:rsidRPr="00FE2690">
              <w:rPr>
                <w:rFonts w:ascii="Arial" w:hAnsi="Arial" w:cs="Arial"/>
                <w:sz w:val="22"/>
                <w:szCs w:val="22"/>
              </w:rPr>
              <w:t>Evidencia</w:t>
            </w:r>
          </w:p>
        </w:tc>
      </w:tr>
      <w:tr w:rsidR="00683F0C" w:rsidRPr="00FE2690" w:rsidTr="00BE679F">
        <w:trPr>
          <w:trHeight w:val="1275"/>
        </w:trPr>
        <w:tc>
          <w:tcPr>
            <w:tcW w:w="217" w:type="dxa"/>
            <w:tcBorders>
              <w:top w:val="nil"/>
              <w:left w:val="single" w:sz="8" w:space="0" w:color="C0C0C0"/>
              <w:bottom w:val="single" w:sz="8" w:space="0" w:color="C0C0C0"/>
              <w:right w:val="single" w:sz="8" w:space="0" w:color="C0C0C0"/>
            </w:tcBorders>
            <w:shd w:val="clear" w:color="000000" w:fill="00B050"/>
            <w:vAlign w:val="center"/>
            <w:hideMark/>
          </w:tcPr>
          <w:p w:rsidR="008D3CD0" w:rsidRPr="00FE2690" w:rsidRDefault="008D3CD0" w:rsidP="00683F0C">
            <w:pPr>
              <w:rPr>
                <w:rFonts w:ascii="Arial" w:hAnsi="Arial" w:cs="Arial"/>
                <w:sz w:val="22"/>
                <w:szCs w:val="22"/>
              </w:rPr>
            </w:pPr>
            <w:r w:rsidRPr="00FE2690">
              <w:rPr>
                <w:rFonts w:ascii="Arial" w:hAnsi="Arial" w:cs="Arial"/>
                <w:sz w:val="22"/>
                <w:szCs w:val="22"/>
              </w:rPr>
              <w:t> </w:t>
            </w:r>
          </w:p>
        </w:tc>
        <w:tc>
          <w:tcPr>
            <w:tcW w:w="3479" w:type="dxa"/>
            <w:tcBorders>
              <w:top w:val="nil"/>
              <w:left w:val="nil"/>
              <w:bottom w:val="single" w:sz="8" w:space="0" w:color="C0C0C0"/>
              <w:right w:val="single" w:sz="8" w:space="0" w:color="C0C0C0"/>
            </w:tcBorders>
            <w:shd w:val="clear" w:color="auto" w:fill="auto"/>
            <w:vAlign w:val="center"/>
            <w:hideMark/>
          </w:tcPr>
          <w:p w:rsidR="008D3CD0" w:rsidRPr="00FE2690" w:rsidRDefault="008D3CD0" w:rsidP="00683F0C">
            <w:pPr>
              <w:rPr>
                <w:rFonts w:ascii="Arial" w:hAnsi="Arial" w:cs="Arial"/>
                <w:sz w:val="22"/>
                <w:szCs w:val="22"/>
              </w:rPr>
            </w:pPr>
            <w:r w:rsidRPr="00FE2690">
              <w:rPr>
                <w:rFonts w:ascii="Arial" w:hAnsi="Arial" w:cs="Arial"/>
                <w:sz w:val="22"/>
                <w:szCs w:val="22"/>
              </w:rPr>
              <w:t>El Gobierno Distrital ejecuta estrategias  para la formalización de los trabajadores informales, y cuenta con resultados documentados y consolidados.</w:t>
            </w:r>
          </w:p>
        </w:tc>
        <w:tc>
          <w:tcPr>
            <w:tcW w:w="5732" w:type="dxa"/>
            <w:tcBorders>
              <w:top w:val="nil"/>
              <w:left w:val="nil"/>
              <w:bottom w:val="single" w:sz="8" w:space="0" w:color="C0C0C0"/>
              <w:right w:val="single" w:sz="8" w:space="0" w:color="C0C0C0"/>
            </w:tcBorders>
            <w:shd w:val="clear" w:color="auto" w:fill="auto"/>
            <w:vAlign w:val="center"/>
            <w:hideMark/>
          </w:tcPr>
          <w:p w:rsidR="008D3CD0" w:rsidRPr="00FE2690" w:rsidRDefault="008D3CD0" w:rsidP="00683F0C">
            <w:pPr>
              <w:rPr>
                <w:rFonts w:ascii="Arial" w:hAnsi="Arial" w:cs="Arial"/>
                <w:sz w:val="22"/>
                <w:szCs w:val="22"/>
              </w:rPr>
            </w:pPr>
            <w:r w:rsidRPr="00FE2690">
              <w:rPr>
                <w:rFonts w:ascii="Arial" w:hAnsi="Arial" w:cs="Arial"/>
                <w:sz w:val="22"/>
                <w:szCs w:val="22"/>
              </w:rPr>
              <w:t>Plan de trabajo, o proyecto documentado, con objetivos por cada estrategia, metas y alcance. Informe de resultados con número de personas vinculadas al proyecto de formalización derivados de las acciones de la administración distrital. Evidencia física de las acciones llevadas a cabo.</w:t>
            </w:r>
          </w:p>
        </w:tc>
      </w:tr>
    </w:tbl>
    <w:p w:rsidR="008D3CD0" w:rsidRPr="00FE2690" w:rsidRDefault="008D3CD0" w:rsidP="00683F0C">
      <w:pPr>
        <w:jc w:val="both"/>
        <w:rPr>
          <w:rFonts w:ascii="Arial" w:hAnsi="Arial" w:cs="Arial"/>
          <w:sz w:val="22"/>
          <w:szCs w:val="22"/>
          <w:u w:val="single"/>
        </w:rPr>
      </w:pPr>
    </w:p>
    <w:p w:rsidR="00BE679F" w:rsidRPr="00FE2690" w:rsidRDefault="00BE679F" w:rsidP="00BE679F">
      <w:pPr>
        <w:pStyle w:val="Prrafodelista"/>
        <w:spacing w:after="0"/>
        <w:ind w:left="0"/>
        <w:jc w:val="both"/>
        <w:rPr>
          <w:rFonts w:ascii="Arial" w:hAnsi="Arial" w:cs="Arial"/>
          <w:color w:val="000000"/>
        </w:rPr>
      </w:pPr>
      <w:r w:rsidRPr="00FE2690">
        <w:rPr>
          <w:rFonts w:ascii="Arial" w:hAnsi="Arial" w:cs="Arial"/>
          <w:color w:val="000000"/>
        </w:rPr>
        <w:t xml:space="preserve">La Subdirección de Formación y Empleabilidad, tiene como propósito fundamental el adelantar acciones encaminadas a </w:t>
      </w:r>
      <w:r w:rsidR="00FE2690" w:rsidRPr="00FE2690">
        <w:rPr>
          <w:rFonts w:ascii="Arial" w:hAnsi="Arial" w:cs="Arial"/>
          <w:color w:val="000000"/>
        </w:rPr>
        <w:t>la formación para</w:t>
      </w:r>
      <w:r w:rsidRPr="00FE2690">
        <w:rPr>
          <w:rFonts w:ascii="Arial" w:hAnsi="Arial" w:cs="Arial"/>
          <w:color w:val="000000"/>
        </w:rPr>
        <w:t xml:space="preserve"> el trabajo dirigido a la población sujeto de atención del IPES, a través del diseño e implementación de propuestas formativas articuladas con las necesidades del sistema productivo de la ciudad.  Mediante el proyecto de inversión 1130 – Formación e Inserción Laboral, la </w:t>
      </w:r>
      <w:r w:rsidR="00FE2690" w:rsidRPr="00FE2690">
        <w:rPr>
          <w:rFonts w:ascii="Arial" w:hAnsi="Arial" w:cs="Arial"/>
          <w:color w:val="000000"/>
        </w:rPr>
        <w:t>actual Administración</w:t>
      </w:r>
      <w:r w:rsidRPr="00FE2690">
        <w:rPr>
          <w:rFonts w:ascii="Arial" w:hAnsi="Arial" w:cs="Arial"/>
          <w:color w:val="000000"/>
        </w:rPr>
        <w:t xml:space="preserve"> desarrolla este propósito. </w:t>
      </w:r>
    </w:p>
    <w:p w:rsidR="00BE679F" w:rsidRPr="00FE2690" w:rsidRDefault="00BE679F" w:rsidP="00BE679F">
      <w:pPr>
        <w:pStyle w:val="Prrafodelista"/>
        <w:spacing w:after="0"/>
        <w:ind w:left="0"/>
        <w:jc w:val="both"/>
        <w:rPr>
          <w:rFonts w:ascii="Arial" w:hAnsi="Arial" w:cs="Arial"/>
          <w:color w:val="000000"/>
        </w:rPr>
      </w:pPr>
    </w:p>
    <w:p w:rsidR="00BE679F" w:rsidRPr="00FE2690" w:rsidRDefault="00BE679F" w:rsidP="00BE679F">
      <w:pPr>
        <w:jc w:val="both"/>
        <w:rPr>
          <w:rFonts w:ascii="Arial" w:hAnsi="Arial" w:cs="Arial"/>
          <w:sz w:val="22"/>
          <w:szCs w:val="22"/>
        </w:rPr>
      </w:pPr>
      <w:r w:rsidRPr="00FE2690">
        <w:rPr>
          <w:rFonts w:ascii="Arial" w:hAnsi="Arial" w:cs="Arial"/>
          <w:sz w:val="22"/>
          <w:szCs w:val="22"/>
        </w:rPr>
        <w:t>El Proyecto busca fortalecer el perfil productivo de la población sujeto de atención del IPES, a través del desarrollo de procesos formativos pertinentes al sistema productivo de Bogotá, que permita potenciar sus capacidades para generar ingresos mejorando su calidad de vida, así como potenciar una transformación social, en la cual se asuma el trabajo en su concepción más amplia como la posibilidad que le ofrece a las personas de dignificar su existencia desde el despliegue de la corresponsabilidad, solidaridad, la cooperación y la reciprocidad, democrática y colectivamente.</w:t>
      </w:r>
    </w:p>
    <w:p w:rsidR="00BE679F" w:rsidRPr="00FE2690" w:rsidRDefault="00BE679F" w:rsidP="00BE679F">
      <w:pPr>
        <w:pStyle w:val="Ttulo1"/>
        <w:rPr>
          <w:rFonts w:ascii="Arial" w:hAnsi="Arial" w:cs="Arial"/>
          <w:color w:val="auto"/>
          <w:sz w:val="22"/>
          <w:szCs w:val="22"/>
        </w:rPr>
      </w:pPr>
      <w:r w:rsidRPr="00FE2690">
        <w:rPr>
          <w:rFonts w:ascii="Arial" w:hAnsi="Arial" w:cs="Arial"/>
          <w:color w:val="auto"/>
          <w:sz w:val="22"/>
          <w:szCs w:val="22"/>
        </w:rPr>
        <w:lastRenderedPageBreak/>
        <w:t>Objetivos del proyecto:</w:t>
      </w:r>
    </w:p>
    <w:p w:rsidR="00BE679F" w:rsidRPr="00FE2690" w:rsidRDefault="00BE679F" w:rsidP="00BE679F">
      <w:pPr>
        <w:rPr>
          <w:rFonts w:ascii="Arial" w:hAnsi="Arial" w:cs="Arial"/>
          <w:sz w:val="22"/>
          <w:szCs w:val="22"/>
        </w:rPr>
      </w:pPr>
    </w:p>
    <w:p w:rsidR="00BE679F" w:rsidRPr="00FE2690" w:rsidRDefault="00BE679F" w:rsidP="00BE679F">
      <w:pPr>
        <w:jc w:val="both"/>
        <w:rPr>
          <w:rFonts w:ascii="Arial" w:hAnsi="Arial" w:cs="Arial"/>
          <w:sz w:val="22"/>
          <w:szCs w:val="22"/>
        </w:rPr>
      </w:pPr>
      <w:r w:rsidRPr="00FE2690">
        <w:rPr>
          <w:rFonts w:ascii="Arial" w:hAnsi="Arial" w:cs="Arial"/>
          <w:b/>
          <w:sz w:val="22"/>
          <w:szCs w:val="22"/>
        </w:rPr>
        <w:t>General:</w:t>
      </w:r>
      <w:r w:rsidRPr="00FE2690">
        <w:rPr>
          <w:rFonts w:ascii="Arial" w:hAnsi="Arial" w:cs="Arial"/>
          <w:sz w:val="22"/>
          <w:szCs w:val="22"/>
        </w:rPr>
        <w:t xml:space="preserve"> Incrementar el potencial productivo de las personas que ejercen actividades de la economía informal sujeto de atención del IPES y/o sus hijos (mayores de 18 años), padres, cónyuges y/o compañeros permanentes, mediante el fortalecimiento de competencias generales y específicas que les permita ser más competitivos, logrando así mejorar el nivel de ingreso y el bienestar de sus familias.</w:t>
      </w:r>
    </w:p>
    <w:p w:rsidR="00BE679F" w:rsidRPr="00FE2690" w:rsidRDefault="00BE679F" w:rsidP="00BE679F">
      <w:pPr>
        <w:tabs>
          <w:tab w:val="left" w:pos="1911"/>
        </w:tabs>
        <w:jc w:val="both"/>
        <w:rPr>
          <w:rFonts w:ascii="Arial" w:hAnsi="Arial" w:cs="Arial"/>
          <w:b/>
          <w:sz w:val="22"/>
          <w:szCs w:val="22"/>
        </w:rPr>
      </w:pPr>
    </w:p>
    <w:p w:rsidR="00BE679F" w:rsidRPr="00FE2690" w:rsidRDefault="00BE679F" w:rsidP="00BE679F">
      <w:pPr>
        <w:tabs>
          <w:tab w:val="left" w:pos="1911"/>
        </w:tabs>
        <w:jc w:val="both"/>
        <w:rPr>
          <w:rFonts w:ascii="Arial" w:hAnsi="Arial" w:cs="Arial"/>
          <w:b/>
          <w:sz w:val="22"/>
          <w:szCs w:val="22"/>
        </w:rPr>
      </w:pPr>
      <w:r w:rsidRPr="00FE2690">
        <w:rPr>
          <w:rFonts w:ascii="Arial" w:hAnsi="Arial" w:cs="Arial"/>
          <w:b/>
          <w:sz w:val="22"/>
          <w:szCs w:val="22"/>
        </w:rPr>
        <w:t>Específicos:</w:t>
      </w:r>
      <w:r w:rsidRPr="00FE2690">
        <w:rPr>
          <w:rFonts w:ascii="Arial" w:hAnsi="Arial" w:cs="Arial"/>
          <w:b/>
          <w:sz w:val="22"/>
          <w:szCs w:val="22"/>
        </w:rPr>
        <w:tab/>
      </w:r>
    </w:p>
    <w:p w:rsidR="00BE679F" w:rsidRPr="00FE2690" w:rsidRDefault="00BE679F" w:rsidP="00BE679F">
      <w:pPr>
        <w:ind w:left="360" w:hanging="360"/>
        <w:jc w:val="both"/>
        <w:rPr>
          <w:rFonts w:ascii="Arial" w:hAnsi="Arial" w:cs="Arial"/>
          <w:sz w:val="22"/>
          <w:szCs w:val="22"/>
        </w:rPr>
      </w:pPr>
      <w:r w:rsidRPr="00FE2690">
        <w:rPr>
          <w:rFonts w:ascii="Segoe UI Symbol" w:eastAsia="Arial Unicode MS" w:hAnsi="Segoe UI Symbol" w:cs="Segoe UI Symbol"/>
          <w:sz w:val="22"/>
          <w:szCs w:val="22"/>
        </w:rPr>
        <w:t>✓</w:t>
      </w:r>
      <w:r w:rsidRPr="00FE2690">
        <w:rPr>
          <w:rFonts w:ascii="Arial" w:eastAsia="Arial Unicode MS" w:hAnsi="Arial" w:cs="Arial"/>
          <w:sz w:val="22"/>
          <w:szCs w:val="22"/>
        </w:rPr>
        <w:t xml:space="preserve"> </w:t>
      </w:r>
      <w:r w:rsidRPr="00FE2690">
        <w:rPr>
          <w:rFonts w:ascii="Arial" w:hAnsi="Arial" w:cs="Arial"/>
          <w:sz w:val="22"/>
          <w:szCs w:val="22"/>
        </w:rPr>
        <w:t>Desarrollar programas de formación que respondan a las necesidades del sistema productivo de la ciudad.</w:t>
      </w:r>
    </w:p>
    <w:p w:rsidR="00BE679F" w:rsidRPr="00FE2690" w:rsidRDefault="00BE679F" w:rsidP="00BE679F">
      <w:pPr>
        <w:ind w:left="360" w:hanging="360"/>
        <w:jc w:val="both"/>
        <w:rPr>
          <w:rFonts w:ascii="Arial" w:hAnsi="Arial" w:cs="Arial"/>
          <w:sz w:val="22"/>
          <w:szCs w:val="22"/>
        </w:rPr>
      </w:pPr>
      <w:r w:rsidRPr="00FE2690">
        <w:rPr>
          <w:rFonts w:ascii="Segoe UI Symbol" w:hAnsi="Segoe UI Symbol" w:cs="Segoe UI Symbol"/>
          <w:sz w:val="22"/>
          <w:szCs w:val="22"/>
        </w:rPr>
        <w:t>✓</w:t>
      </w:r>
      <w:r w:rsidRPr="00FE2690">
        <w:rPr>
          <w:rFonts w:ascii="Arial" w:hAnsi="Arial" w:cs="Arial"/>
          <w:sz w:val="22"/>
          <w:szCs w:val="22"/>
        </w:rPr>
        <w:t xml:space="preserve"> Referenciar a oportunidades de empleo a las personas que han desarrollado procesos de formación implementados por el IPES.</w:t>
      </w:r>
    </w:p>
    <w:p w:rsidR="00BE679F" w:rsidRPr="00FE2690" w:rsidRDefault="00BE679F" w:rsidP="00BE679F">
      <w:pPr>
        <w:ind w:left="360" w:hanging="360"/>
        <w:jc w:val="both"/>
        <w:rPr>
          <w:rFonts w:ascii="Arial" w:hAnsi="Arial" w:cs="Arial"/>
          <w:sz w:val="20"/>
          <w:szCs w:val="20"/>
        </w:rPr>
      </w:pPr>
    </w:p>
    <w:tbl>
      <w:tblPr>
        <w:tblW w:w="99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75"/>
        <w:gridCol w:w="2064"/>
        <w:gridCol w:w="1559"/>
        <w:gridCol w:w="1418"/>
        <w:gridCol w:w="2126"/>
        <w:gridCol w:w="1276"/>
      </w:tblGrid>
      <w:tr w:rsidR="00BE679F" w:rsidRPr="00FE2690" w:rsidTr="00B25607">
        <w:trPr>
          <w:trHeight w:val="20"/>
          <w:tblHeader/>
          <w:jc w:val="center"/>
        </w:trPr>
        <w:tc>
          <w:tcPr>
            <w:tcW w:w="9918" w:type="dxa"/>
            <w:gridSpan w:val="6"/>
            <w:shd w:val="clear" w:color="auto" w:fill="D9D9D9" w:themeFill="background1" w:themeFillShade="D9"/>
            <w:hideMark/>
          </w:tcPr>
          <w:p w:rsidR="00BE679F" w:rsidRPr="00FE2690" w:rsidRDefault="00BE679F" w:rsidP="00DE0525">
            <w:pPr>
              <w:tabs>
                <w:tab w:val="left" w:pos="934"/>
              </w:tabs>
              <w:jc w:val="center"/>
              <w:rPr>
                <w:rFonts w:ascii="Arial" w:hAnsi="Arial" w:cs="Arial"/>
                <w:b/>
                <w:bCs/>
                <w:sz w:val="20"/>
                <w:szCs w:val="20"/>
              </w:rPr>
            </w:pPr>
            <w:r w:rsidRPr="00FE2690">
              <w:rPr>
                <w:rFonts w:ascii="Arial" w:hAnsi="Arial" w:cs="Arial"/>
                <w:b/>
                <w:bCs/>
                <w:sz w:val="20"/>
                <w:szCs w:val="20"/>
              </w:rPr>
              <w:t>Plan de Desarrollo Bogotá Mejor para Todos 2016-2020</w:t>
            </w:r>
          </w:p>
        </w:tc>
      </w:tr>
      <w:tr w:rsidR="00BE679F" w:rsidRPr="00FE2690" w:rsidTr="00B25607">
        <w:trPr>
          <w:trHeight w:val="20"/>
          <w:tblHeader/>
          <w:jc w:val="center"/>
        </w:trPr>
        <w:tc>
          <w:tcPr>
            <w:tcW w:w="9918" w:type="dxa"/>
            <w:gridSpan w:val="6"/>
            <w:shd w:val="clear" w:color="auto" w:fill="D9D9D9" w:themeFill="background1" w:themeFillShade="D9"/>
            <w:hideMark/>
          </w:tcPr>
          <w:p w:rsidR="00BE679F" w:rsidRPr="00FE2690" w:rsidRDefault="00BE679F" w:rsidP="00DE0525">
            <w:pPr>
              <w:tabs>
                <w:tab w:val="left" w:pos="934"/>
              </w:tabs>
              <w:jc w:val="center"/>
              <w:rPr>
                <w:rFonts w:ascii="Arial" w:hAnsi="Arial" w:cs="Arial"/>
                <w:b/>
                <w:bCs/>
                <w:sz w:val="20"/>
                <w:szCs w:val="20"/>
              </w:rPr>
            </w:pPr>
            <w:r w:rsidRPr="00FE2690">
              <w:rPr>
                <w:rFonts w:ascii="Arial" w:hAnsi="Arial" w:cs="Arial"/>
                <w:b/>
                <w:bCs/>
                <w:sz w:val="20"/>
                <w:szCs w:val="20"/>
              </w:rPr>
              <w:t xml:space="preserve">Pilar o Eje Transversal 05.  </w:t>
            </w:r>
            <w:r w:rsidRPr="00FE2690">
              <w:rPr>
                <w:rFonts w:ascii="Arial" w:hAnsi="Arial" w:cs="Arial"/>
                <w:sz w:val="20"/>
                <w:szCs w:val="20"/>
              </w:rPr>
              <w:t>Eje transversal Desarrollo económico basado en el conocimiento</w:t>
            </w:r>
          </w:p>
        </w:tc>
      </w:tr>
      <w:tr w:rsidR="00BE679F" w:rsidRPr="00FE2690" w:rsidTr="00B25607">
        <w:trPr>
          <w:trHeight w:val="20"/>
          <w:tblHeader/>
          <w:jc w:val="center"/>
        </w:trPr>
        <w:tc>
          <w:tcPr>
            <w:tcW w:w="9918" w:type="dxa"/>
            <w:gridSpan w:val="6"/>
            <w:shd w:val="clear" w:color="auto" w:fill="D9D9D9" w:themeFill="background1" w:themeFillShade="D9"/>
            <w:hideMark/>
          </w:tcPr>
          <w:p w:rsidR="00BE679F" w:rsidRPr="00FE2690" w:rsidRDefault="00BE679F" w:rsidP="00DE0525">
            <w:pPr>
              <w:tabs>
                <w:tab w:val="left" w:pos="934"/>
              </w:tabs>
              <w:jc w:val="center"/>
              <w:rPr>
                <w:rFonts w:ascii="Arial" w:hAnsi="Arial" w:cs="Arial"/>
                <w:b/>
                <w:bCs/>
                <w:sz w:val="20"/>
                <w:szCs w:val="20"/>
              </w:rPr>
            </w:pPr>
            <w:r w:rsidRPr="00FE2690">
              <w:rPr>
                <w:rFonts w:ascii="Arial" w:hAnsi="Arial" w:cs="Arial"/>
                <w:b/>
                <w:bCs/>
                <w:sz w:val="20"/>
                <w:szCs w:val="20"/>
              </w:rPr>
              <w:t xml:space="preserve">Programa: </w:t>
            </w:r>
            <w:r w:rsidRPr="00FE2690">
              <w:rPr>
                <w:rFonts w:ascii="Arial" w:hAnsi="Arial" w:cs="Arial"/>
                <w:sz w:val="20"/>
                <w:szCs w:val="20"/>
              </w:rPr>
              <w:t>32 Generar alternativas de ingreso y empleo de mejor calidad</w:t>
            </w:r>
          </w:p>
        </w:tc>
      </w:tr>
      <w:tr w:rsidR="00BE679F" w:rsidRPr="00FE2690" w:rsidTr="00B25607">
        <w:trPr>
          <w:trHeight w:val="20"/>
          <w:tblHeader/>
          <w:jc w:val="center"/>
        </w:trPr>
        <w:tc>
          <w:tcPr>
            <w:tcW w:w="9918" w:type="dxa"/>
            <w:gridSpan w:val="6"/>
            <w:shd w:val="clear" w:color="auto" w:fill="D9D9D9" w:themeFill="background1" w:themeFillShade="D9"/>
            <w:hideMark/>
          </w:tcPr>
          <w:p w:rsidR="00BE679F" w:rsidRPr="00FE2690" w:rsidRDefault="00BE679F" w:rsidP="00DE0525">
            <w:pPr>
              <w:tabs>
                <w:tab w:val="left" w:pos="934"/>
              </w:tabs>
              <w:jc w:val="center"/>
              <w:rPr>
                <w:rFonts w:ascii="Arial" w:hAnsi="Arial" w:cs="Arial"/>
                <w:b/>
                <w:bCs/>
                <w:sz w:val="20"/>
                <w:szCs w:val="20"/>
              </w:rPr>
            </w:pPr>
            <w:r w:rsidRPr="00FE2690">
              <w:rPr>
                <w:rFonts w:ascii="Arial" w:hAnsi="Arial" w:cs="Arial"/>
                <w:b/>
                <w:bCs/>
                <w:sz w:val="20"/>
                <w:szCs w:val="20"/>
              </w:rPr>
              <w:t xml:space="preserve">Proyecto de inversión: </w:t>
            </w:r>
            <w:r w:rsidRPr="00FE2690">
              <w:rPr>
                <w:rFonts w:ascii="Arial" w:hAnsi="Arial" w:cs="Arial"/>
                <w:sz w:val="20"/>
                <w:szCs w:val="20"/>
              </w:rPr>
              <w:t>1130  - Formación e inserción laboral</w:t>
            </w:r>
          </w:p>
        </w:tc>
      </w:tr>
      <w:tr w:rsidR="00FE2690" w:rsidRPr="00FE2690" w:rsidTr="00B25607">
        <w:trPr>
          <w:trHeight w:val="20"/>
          <w:tblHeader/>
          <w:jc w:val="center"/>
        </w:trPr>
        <w:tc>
          <w:tcPr>
            <w:tcW w:w="1475" w:type="dxa"/>
            <w:shd w:val="clear" w:color="auto" w:fill="D9D9D9" w:themeFill="background1" w:themeFillShade="D9"/>
            <w:vAlign w:val="center"/>
            <w:hideMark/>
          </w:tcPr>
          <w:p w:rsidR="00BE679F" w:rsidRPr="00FE2690" w:rsidRDefault="00BE679F" w:rsidP="00BE679F">
            <w:pPr>
              <w:tabs>
                <w:tab w:val="left" w:pos="934"/>
              </w:tabs>
              <w:ind w:left="-57" w:right="-57"/>
              <w:jc w:val="center"/>
              <w:rPr>
                <w:rFonts w:ascii="Arial" w:hAnsi="Arial" w:cs="Arial"/>
                <w:b/>
                <w:bCs/>
                <w:sz w:val="20"/>
                <w:szCs w:val="20"/>
              </w:rPr>
            </w:pPr>
            <w:r w:rsidRPr="00FE2690">
              <w:rPr>
                <w:rFonts w:ascii="Arial" w:hAnsi="Arial" w:cs="Arial"/>
                <w:b/>
                <w:bCs/>
                <w:sz w:val="20"/>
                <w:szCs w:val="20"/>
              </w:rPr>
              <w:t>METAS DE PRODUCTO</w:t>
            </w:r>
          </w:p>
        </w:tc>
        <w:tc>
          <w:tcPr>
            <w:tcW w:w="2064" w:type="dxa"/>
            <w:shd w:val="clear" w:color="auto" w:fill="D9D9D9" w:themeFill="background1" w:themeFillShade="D9"/>
            <w:vAlign w:val="center"/>
            <w:hideMark/>
          </w:tcPr>
          <w:p w:rsidR="00BE679F" w:rsidRPr="00FE2690" w:rsidRDefault="00BE679F" w:rsidP="00BE679F">
            <w:pPr>
              <w:tabs>
                <w:tab w:val="left" w:pos="934"/>
              </w:tabs>
              <w:ind w:left="-57" w:right="-57"/>
              <w:jc w:val="center"/>
              <w:rPr>
                <w:rFonts w:ascii="Arial" w:hAnsi="Arial" w:cs="Arial"/>
                <w:b/>
                <w:bCs/>
                <w:sz w:val="20"/>
                <w:szCs w:val="20"/>
              </w:rPr>
            </w:pPr>
            <w:r w:rsidRPr="00FE2690">
              <w:rPr>
                <w:rFonts w:ascii="Arial" w:hAnsi="Arial" w:cs="Arial"/>
                <w:b/>
                <w:bCs/>
                <w:sz w:val="20"/>
                <w:szCs w:val="20"/>
              </w:rPr>
              <w:t>ACTIVIDADES DESARROLLADAS</w:t>
            </w:r>
          </w:p>
        </w:tc>
        <w:tc>
          <w:tcPr>
            <w:tcW w:w="1559" w:type="dxa"/>
            <w:shd w:val="clear" w:color="auto" w:fill="D9D9D9" w:themeFill="background1" w:themeFillShade="D9"/>
            <w:vAlign w:val="center"/>
            <w:hideMark/>
          </w:tcPr>
          <w:p w:rsidR="00BE679F" w:rsidRPr="00FE2690" w:rsidRDefault="00BE679F" w:rsidP="00BE679F">
            <w:pPr>
              <w:tabs>
                <w:tab w:val="left" w:pos="934"/>
              </w:tabs>
              <w:ind w:left="-57" w:right="-57"/>
              <w:jc w:val="center"/>
              <w:rPr>
                <w:rFonts w:ascii="Arial" w:hAnsi="Arial" w:cs="Arial"/>
                <w:b/>
                <w:bCs/>
                <w:sz w:val="20"/>
                <w:szCs w:val="20"/>
              </w:rPr>
            </w:pPr>
            <w:r w:rsidRPr="00FE2690">
              <w:rPr>
                <w:rFonts w:ascii="Arial" w:hAnsi="Arial" w:cs="Arial"/>
                <w:b/>
                <w:bCs/>
                <w:sz w:val="20"/>
                <w:szCs w:val="20"/>
              </w:rPr>
              <w:t xml:space="preserve">% DE CUMPLIMIENTO DE LA META </w:t>
            </w:r>
          </w:p>
        </w:tc>
        <w:tc>
          <w:tcPr>
            <w:tcW w:w="1418" w:type="dxa"/>
            <w:shd w:val="clear" w:color="auto" w:fill="D9D9D9" w:themeFill="background1" w:themeFillShade="D9"/>
            <w:vAlign w:val="center"/>
            <w:hideMark/>
          </w:tcPr>
          <w:p w:rsidR="00BE679F" w:rsidRPr="00FE2690" w:rsidRDefault="00BE679F" w:rsidP="00BE679F">
            <w:pPr>
              <w:tabs>
                <w:tab w:val="left" w:pos="934"/>
              </w:tabs>
              <w:ind w:left="-57" w:right="-57"/>
              <w:jc w:val="center"/>
              <w:rPr>
                <w:rFonts w:ascii="Arial" w:hAnsi="Arial" w:cs="Arial"/>
                <w:b/>
                <w:bCs/>
                <w:sz w:val="20"/>
                <w:szCs w:val="20"/>
              </w:rPr>
            </w:pPr>
            <w:r w:rsidRPr="00FE2690">
              <w:rPr>
                <w:rFonts w:ascii="Arial" w:hAnsi="Arial" w:cs="Arial"/>
                <w:b/>
                <w:bCs/>
                <w:sz w:val="20"/>
                <w:szCs w:val="20"/>
              </w:rPr>
              <w:t>META DE RESULTADO</w:t>
            </w:r>
          </w:p>
        </w:tc>
        <w:tc>
          <w:tcPr>
            <w:tcW w:w="2126" w:type="dxa"/>
            <w:shd w:val="clear" w:color="auto" w:fill="D9D9D9" w:themeFill="background1" w:themeFillShade="D9"/>
            <w:vAlign w:val="center"/>
            <w:hideMark/>
          </w:tcPr>
          <w:p w:rsidR="00BE679F" w:rsidRPr="00FE2690" w:rsidRDefault="00BE679F" w:rsidP="00BE679F">
            <w:pPr>
              <w:tabs>
                <w:tab w:val="left" w:pos="934"/>
              </w:tabs>
              <w:ind w:left="-57" w:right="-57"/>
              <w:jc w:val="center"/>
              <w:rPr>
                <w:rFonts w:ascii="Arial" w:hAnsi="Arial" w:cs="Arial"/>
                <w:b/>
                <w:bCs/>
                <w:sz w:val="20"/>
                <w:szCs w:val="20"/>
              </w:rPr>
            </w:pPr>
            <w:r w:rsidRPr="00FE2690">
              <w:rPr>
                <w:rFonts w:ascii="Arial" w:hAnsi="Arial" w:cs="Arial"/>
                <w:b/>
                <w:bCs/>
                <w:sz w:val="20"/>
                <w:szCs w:val="20"/>
              </w:rPr>
              <w:t>ACTIVIDADES DESARROLLADAS</w:t>
            </w:r>
          </w:p>
        </w:tc>
        <w:tc>
          <w:tcPr>
            <w:tcW w:w="1276" w:type="dxa"/>
            <w:shd w:val="clear" w:color="auto" w:fill="D9D9D9" w:themeFill="background1" w:themeFillShade="D9"/>
            <w:vAlign w:val="center"/>
            <w:hideMark/>
          </w:tcPr>
          <w:p w:rsidR="00BE679F" w:rsidRPr="00FE2690" w:rsidRDefault="00BE679F" w:rsidP="00FE2690">
            <w:pPr>
              <w:tabs>
                <w:tab w:val="left" w:pos="934"/>
              </w:tabs>
              <w:ind w:left="-57" w:right="-57"/>
              <w:jc w:val="center"/>
              <w:rPr>
                <w:rFonts w:ascii="Arial" w:hAnsi="Arial" w:cs="Arial"/>
                <w:b/>
                <w:bCs/>
                <w:sz w:val="20"/>
                <w:szCs w:val="20"/>
              </w:rPr>
            </w:pPr>
            <w:r w:rsidRPr="00FE2690">
              <w:rPr>
                <w:rFonts w:ascii="Arial" w:hAnsi="Arial" w:cs="Arial"/>
                <w:b/>
                <w:bCs/>
                <w:sz w:val="20"/>
                <w:szCs w:val="20"/>
              </w:rPr>
              <w:t xml:space="preserve">% CUMPLIMIENTO DE LA META </w:t>
            </w:r>
          </w:p>
        </w:tc>
      </w:tr>
      <w:tr w:rsidR="00FE2690" w:rsidRPr="00322784" w:rsidTr="00FE2690">
        <w:trPr>
          <w:trHeight w:val="20"/>
          <w:jc w:val="center"/>
        </w:trPr>
        <w:tc>
          <w:tcPr>
            <w:tcW w:w="1475" w:type="dxa"/>
            <w:vMerge w:val="restart"/>
            <w:shd w:val="clear" w:color="auto" w:fill="auto"/>
            <w:vAlign w:val="center"/>
            <w:hideMark/>
          </w:tcPr>
          <w:p w:rsidR="00BE679F" w:rsidRPr="00322784" w:rsidRDefault="00BE679F" w:rsidP="00DE0525">
            <w:pPr>
              <w:tabs>
                <w:tab w:val="left" w:pos="934"/>
              </w:tabs>
              <w:rPr>
                <w:rFonts w:ascii="Arial" w:hAnsi="Arial" w:cs="Arial"/>
                <w:sz w:val="18"/>
                <w:szCs w:val="18"/>
              </w:rPr>
            </w:pPr>
            <w:r w:rsidRPr="00322784">
              <w:rPr>
                <w:rFonts w:ascii="Arial" w:hAnsi="Arial" w:cs="Arial"/>
                <w:b/>
                <w:i/>
                <w:sz w:val="18"/>
                <w:szCs w:val="18"/>
                <w:u w:val="single"/>
              </w:rPr>
              <w:t>Meta 1:</w:t>
            </w:r>
            <w:r w:rsidRPr="00322784">
              <w:rPr>
                <w:rFonts w:ascii="Arial" w:hAnsi="Arial" w:cs="Arial"/>
                <w:sz w:val="18"/>
                <w:szCs w:val="18"/>
              </w:rPr>
              <w:t xml:space="preserve"> Vincular </w:t>
            </w:r>
            <w:r w:rsidRPr="00322784">
              <w:rPr>
                <w:rFonts w:ascii="Arial" w:hAnsi="Arial" w:cs="Arial"/>
                <w:b/>
                <w:bCs/>
                <w:sz w:val="18"/>
                <w:szCs w:val="18"/>
              </w:rPr>
              <w:t xml:space="preserve">1047 </w:t>
            </w:r>
            <w:r w:rsidRPr="00322784">
              <w:rPr>
                <w:rFonts w:ascii="Arial" w:hAnsi="Arial" w:cs="Arial"/>
                <w:sz w:val="18"/>
                <w:szCs w:val="18"/>
              </w:rPr>
              <w:t>personas que ejercen actividades de economía informal a programas de formación.</w:t>
            </w:r>
          </w:p>
        </w:tc>
        <w:tc>
          <w:tcPr>
            <w:tcW w:w="2064" w:type="dxa"/>
            <w:shd w:val="clear" w:color="auto" w:fill="auto"/>
            <w:hideMark/>
          </w:tcPr>
          <w:p w:rsidR="00BE679F" w:rsidRPr="00322784" w:rsidRDefault="00BE679F" w:rsidP="00DE0525">
            <w:pPr>
              <w:tabs>
                <w:tab w:val="left" w:pos="934"/>
              </w:tabs>
              <w:jc w:val="both"/>
              <w:rPr>
                <w:rFonts w:ascii="Arial" w:hAnsi="Arial" w:cs="Arial"/>
                <w:sz w:val="18"/>
                <w:szCs w:val="18"/>
              </w:rPr>
            </w:pPr>
            <w:r w:rsidRPr="00322784">
              <w:rPr>
                <w:rFonts w:ascii="Arial" w:hAnsi="Arial" w:cs="Arial"/>
                <w:sz w:val="18"/>
                <w:szCs w:val="18"/>
              </w:rPr>
              <w:t>Consolidación del plan de capacitación para la población sujeto de atención de la entidad, el cual fue socializado a las subdirecciones misionales y formalizado ante el SIG</w:t>
            </w:r>
          </w:p>
        </w:tc>
        <w:tc>
          <w:tcPr>
            <w:tcW w:w="1559" w:type="dxa"/>
            <w:vMerge w:val="restart"/>
            <w:shd w:val="clear" w:color="auto" w:fill="auto"/>
            <w:vAlign w:val="center"/>
            <w:hideMark/>
          </w:tcPr>
          <w:p w:rsidR="00BE679F" w:rsidRPr="00322784" w:rsidRDefault="00BE679F" w:rsidP="00DE0525">
            <w:pPr>
              <w:tabs>
                <w:tab w:val="left" w:pos="934"/>
              </w:tabs>
              <w:jc w:val="center"/>
              <w:rPr>
                <w:rFonts w:ascii="Arial" w:hAnsi="Arial" w:cs="Arial"/>
                <w:sz w:val="18"/>
                <w:szCs w:val="18"/>
              </w:rPr>
            </w:pPr>
            <w:r w:rsidRPr="00322784">
              <w:rPr>
                <w:rFonts w:ascii="Arial" w:hAnsi="Arial" w:cs="Arial"/>
                <w:sz w:val="18"/>
                <w:szCs w:val="18"/>
              </w:rPr>
              <w:t>100%</w:t>
            </w:r>
          </w:p>
        </w:tc>
        <w:tc>
          <w:tcPr>
            <w:tcW w:w="1418" w:type="dxa"/>
            <w:vMerge w:val="restart"/>
            <w:shd w:val="clear" w:color="auto" w:fill="auto"/>
            <w:vAlign w:val="center"/>
            <w:hideMark/>
          </w:tcPr>
          <w:p w:rsidR="00BE679F" w:rsidRPr="00322784" w:rsidRDefault="00BE679F" w:rsidP="00DE0525">
            <w:pPr>
              <w:tabs>
                <w:tab w:val="left" w:pos="934"/>
              </w:tabs>
              <w:jc w:val="both"/>
              <w:rPr>
                <w:rFonts w:ascii="Arial" w:hAnsi="Arial" w:cs="Arial"/>
                <w:sz w:val="18"/>
                <w:szCs w:val="18"/>
              </w:rPr>
            </w:pPr>
            <w:r w:rsidRPr="00322784">
              <w:rPr>
                <w:rFonts w:ascii="Arial" w:hAnsi="Arial" w:cs="Arial"/>
                <w:sz w:val="18"/>
                <w:szCs w:val="18"/>
              </w:rPr>
              <w:t xml:space="preserve">Meta 1 de resultado: Cualificar el </w:t>
            </w:r>
            <w:r w:rsidRPr="00322784">
              <w:rPr>
                <w:rFonts w:ascii="Arial" w:hAnsi="Arial" w:cs="Arial"/>
                <w:b/>
                <w:bCs/>
                <w:sz w:val="18"/>
                <w:szCs w:val="18"/>
              </w:rPr>
              <w:t>50%</w:t>
            </w:r>
            <w:r w:rsidRPr="00322784">
              <w:rPr>
                <w:rFonts w:ascii="Arial" w:hAnsi="Arial" w:cs="Arial"/>
                <w:sz w:val="18"/>
                <w:szCs w:val="18"/>
              </w:rPr>
              <w:t xml:space="preserve"> de personas que desarrollan actividades de economía informal, vinculados a procesos de formación.</w:t>
            </w:r>
          </w:p>
        </w:tc>
        <w:tc>
          <w:tcPr>
            <w:tcW w:w="2126" w:type="dxa"/>
            <w:vMerge w:val="restart"/>
            <w:shd w:val="clear" w:color="auto" w:fill="auto"/>
            <w:vAlign w:val="center"/>
            <w:hideMark/>
          </w:tcPr>
          <w:p w:rsidR="00BE679F" w:rsidRPr="00322784" w:rsidRDefault="00BE679F" w:rsidP="00DE0525">
            <w:pPr>
              <w:tabs>
                <w:tab w:val="left" w:pos="934"/>
              </w:tabs>
              <w:jc w:val="both"/>
              <w:rPr>
                <w:rFonts w:ascii="Arial" w:hAnsi="Arial" w:cs="Arial"/>
                <w:sz w:val="18"/>
                <w:szCs w:val="18"/>
              </w:rPr>
            </w:pPr>
            <w:r w:rsidRPr="00322784">
              <w:rPr>
                <w:rFonts w:ascii="Arial" w:hAnsi="Arial" w:cs="Arial"/>
                <w:sz w:val="18"/>
                <w:szCs w:val="18"/>
              </w:rPr>
              <w:t>Seguimiento a la emisión de la certificación por parte del ente formador con el cual se tiene convenio o contrato establecido.</w:t>
            </w:r>
          </w:p>
        </w:tc>
        <w:tc>
          <w:tcPr>
            <w:tcW w:w="1276" w:type="dxa"/>
            <w:vMerge w:val="restart"/>
            <w:shd w:val="clear" w:color="auto" w:fill="auto"/>
            <w:vAlign w:val="center"/>
            <w:hideMark/>
          </w:tcPr>
          <w:p w:rsidR="00BE679F" w:rsidRPr="00322784" w:rsidRDefault="00BE679F" w:rsidP="00DE0525">
            <w:pPr>
              <w:tabs>
                <w:tab w:val="left" w:pos="934"/>
              </w:tabs>
              <w:jc w:val="center"/>
              <w:rPr>
                <w:rFonts w:ascii="Arial" w:hAnsi="Arial" w:cs="Arial"/>
                <w:b/>
                <w:bCs/>
                <w:sz w:val="18"/>
                <w:szCs w:val="18"/>
              </w:rPr>
            </w:pPr>
            <w:r w:rsidRPr="00322784">
              <w:rPr>
                <w:rFonts w:ascii="Arial" w:hAnsi="Arial" w:cs="Arial"/>
                <w:b/>
                <w:bCs/>
                <w:sz w:val="18"/>
                <w:szCs w:val="18"/>
              </w:rPr>
              <w:t>81%</w:t>
            </w:r>
          </w:p>
        </w:tc>
      </w:tr>
      <w:tr w:rsidR="00FE2690" w:rsidRPr="00322784" w:rsidTr="00FE2690">
        <w:trPr>
          <w:trHeight w:val="20"/>
          <w:jc w:val="center"/>
        </w:trPr>
        <w:tc>
          <w:tcPr>
            <w:tcW w:w="1475"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2064" w:type="dxa"/>
            <w:shd w:val="clear" w:color="auto" w:fill="auto"/>
            <w:hideMark/>
          </w:tcPr>
          <w:p w:rsidR="00BE679F" w:rsidRPr="00322784" w:rsidRDefault="00BE679F" w:rsidP="00DE0525">
            <w:pPr>
              <w:tabs>
                <w:tab w:val="left" w:pos="934"/>
              </w:tabs>
              <w:jc w:val="both"/>
              <w:rPr>
                <w:rFonts w:ascii="Arial" w:hAnsi="Arial" w:cs="Arial"/>
                <w:sz w:val="18"/>
                <w:szCs w:val="18"/>
              </w:rPr>
            </w:pPr>
            <w:r w:rsidRPr="00322784">
              <w:rPr>
                <w:rFonts w:ascii="Arial" w:hAnsi="Arial" w:cs="Arial"/>
                <w:sz w:val="18"/>
                <w:szCs w:val="18"/>
              </w:rPr>
              <w:t xml:space="preserve">Implementación de procesos de capacitación en arte culinario, arte floral, comercio electrónico, tafilería, fortalecimiento empresarial, mantenimiento preventivo en fallas de motocicletas, atención y servicio al cliente, entre otras. </w:t>
            </w:r>
          </w:p>
        </w:tc>
        <w:tc>
          <w:tcPr>
            <w:tcW w:w="1559"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1418"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2126"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1276" w:type="dxa"/>
            <w:vMerge/>
            <w:shd w:val="clear" w:color="auto" w:fill="auto"/>
            <w:hideMark/>
          </w:tcPr>
          <w:p w:rsidR="00BE679F" w:rsidRPr="00322784" w:rsidRDefault="00BE679F" w:rsidP="00DE0525">
            <w:pPr>
              <w:tabs>
                <w:tab w:val="left" w:pos="934"/>
              </w:tabs>
              <w:jc w:val="both"/>
              <w:rPr>
                <w:rFonts w:ascii="Arial" w:hAnsi="Arial" w:cs="Arial"/>
                <w:b/>
                <w:bCs/>
                <w:sz w:val="18"/>
                <w:szCs w:val="18"/>
              </w:rPr>
            </w:pPr>
          </w:p>
        </w:tc>
      </w:tr>
      <w:tr w:rsidR="00FE2690" w:rsidRPr="00322784" w:rsidTr="00FE2690">
        <w:trPr>
          <w:trHeight w:val="20"/>
          <w:jc w:val="center"/>
        </w:trPr>
        <w:tc>
          <w:tcPr>
            <w:tcW w:w="1475"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2064" w:type="dxa"/>
            <w:shd w:val="clear" w:color="auto" w:fill="auto"/>
            <w:hideMark/>
          </w:tcPr>
          <w:p w:rsidR="00BE679F" w:rsidRPr="00322784" w:rsidRDefault="00BE679F" w:rsidP="00DE0525">
            <w:pPr>
              <w:tabs>
                <w:tab w:val="left" w:pos="934"/>
              </w:tabs>
              <w:jc w:val="both"/>
              <w:rPr>
                <w:rFonts w:ascii="Arial" w:hAnsi="Arial" w:cs="Arial"/>
                <w:sz w:val="18"/>
                <w:szCs w:val="18"/>
              </w:rPr>
            </w:pPr>
            <w:r w:rsidRPr="00322784">
              <w:rPr>
                <w:rFonts w:ascii="Arial" w:hAnsi="Arial" w:cs="Arial"/>
                <w:sz w:val="18"/>
                <w:szCs w:val="18"/>
              </w:rPr>
              <w:t xml:space="preserve">Contratación de los servicios de capacitación en comercio electrónico, y tafilería. Los cuales se ejecutan a través de los contratos 344 y 355 de 2018. </w:t>
            </w:r>
          </w:p>
        </w:tc>
        <w:tc>
          <w:tcPr>
            <w:tcW w:w="1559"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1418"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2126"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1276" w:type="dxa"/>
            <w:vMerge/>
            <w:shd w:val="clear" w:color="auto" w:fill="auto"/>
            <w:hideMark/>
          </w:tcPr>
          <w:p w:rsidR="00BE679F" w:rsidRPr="00322784" w:rsidRDefault="00BE679F" w:rsidP="00DE0525">
            <w:pPr>
              <w:tabs>
                <w:tab w:val="left" w:pos="934"/>
              </w:tabs>
              <w:jc w:val="both"/>
              <w:rPr>
                <w:rFonts w:ascii="Arial" w:hAnsi="Arial" w:cs="Arial"/>
                <w:b/>
                <w:bCs/>
                <w:sz w:val="18"/>
                <w:szCs w:val="18"/>
              </w:rPr>
            </w:pPr>
          </w:p>
        </w:tc>
      </w:tr>
      <w:tr w:rsidR="00FE2690" w:rsidRPr="00322784" w:rsidTr="00FE2690">
        <w:trPr>
          <w:trHeight w:val="20"/>
          <w:jc w:val="center"/>
        </w:trPr>
        <w:tc>
          <w:tcPr>
            <w:tcW w:w="1475"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2064" w:type="dxa"/>
            <w:shd w:val="clear" w:color="auto" w:fill="auto"/>
            <w:hideMark/>
          </w:tcPr>
          <w:p w:rsidR="00BE679F" w:rsidRPr="00322784" w:rsidRDefault="00BE679F" w:rsidP="00DE0525">
            <w:pPr>
              <w:tabs>
                <w:tab w:val="left" w:pos="934"/>
              </w:tabs>
              <w:jc w:val="both"/>
              <w:rPr>
                <w:rFonts w:ascii="Arial" w:hAnsi="Arial" w:cs="Arial"/>
                <w:sz w:val="18"/>
                <w:szCs w:val="18"/>
              </w:rPr>
            </w:pPr>
            <w:r w:rsidRPr="00322784">
              <w:rPr>
                <w:rFonts w:ascii="Arial" w:hAnsi="Arial" w:cs="Arial"/>
                <w:sz w:val="18"/>
                <w:szCs w:val="18"/>
              </w:rPr>
              <w:t>Se continuó con la ejecución del contrato 428 de 2017 y del convenio derivado 06 de 2016 entre el SENA y el Sector de Desarrollo Económico (SDDE, IPES, IDT).</w:t>
            </w:r>
          </w:p>
        </w:tc>
        <w:tc>
          <w:tcPr>
            <w:tcW w:w="1559"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1418"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2126"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1276" w:type="dxa"/>
            <w:vMerge/>
            <w:shd w:val="clear" w:color="auto" w:fill="auto"/>
            <w:hideMark/>
          </w:tcPr>
          <w:p w:rsidR="00BE679F" w:rsidRPr="00322784" w:rsidRDefault="00BE679F" w:rsidP="00DE0525">
            <w:pPr>
              <w:tabs>
                <w:tab w:val="left" w:pos="934"/>
              </w:tabs>
              <w:jc w:val="both"/>
              <w:rPr>
                <w:rFonts w:ascii="Arial" w:hAnsi="Arial" w:cs="Arial"/>
                <w:b/>
                <w:bCs/>
                <w:sz w:val="18"/>
                <w:szCs w:val="18"/>
              </w:rPr>
            </w:pPr>
          </w:p>
        </w:tc>
      </w:tr>
      <w:tr w:rsidR="00FE2690" w:rsidRPr="00322784" w:rsidTr="00FE2690">
        <w:trPr>
          <w:trHeight w:val="20"/>
          <w:jc w:val="center"/>
        </w:trPr>
        <w:tc>
          <w:tcPr>
            <w:tcW w:w="1475"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2064" w:type="dxa"/>
            <w:shd w:val="clear" w:color="auto" w:fill="auto"/>
            <w:hideMark/>
          </w:tcPr>
          <w:p w:rsidR="00BE679F" w:rsidRPr="00322784" w:rsidRDefault="00BE679F" w:rsidP="00DE0525">
            <w:pPr>
              <w:tabs>
                <w:tab w:val="left" w:pos="934"/>
              </w:tabs>
              <w:jc w:val="both"/>
              <w:rPr>
                <w:rFonts w:ascii="Arial" w:hAnsi="Arial" w:cs="Arial"/>
                <w:sz w:val="18"/>
                <w:szCs w:val="18"/>
              </w:rPr>
            </w:pPr>
            <w:r w:rsidRPr="00322784">
              <w:rPr>
                <w:rFonts w:ascii="Arial" w:hAnsi="Arial" w:cs="Arial"/>
                <w:sz w:val="18"/>
                <w:szCs w:val="18"/>
              </w:rPr>
              <w:t>Capacitación a comerciales (sus familiares y empleados informales de locales) de las plazas de mercado y de los puntos comerciales.</w:t>
            </w:r>
          </w:p>
        </w:tc>
        <w:tc>
          <w:tcPr>
            <w:tcW w:w="1559"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1418"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2126"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1276" w:type="dxa"/>
            <w:vMerge/>
            <w:shd w:val="clear" w:color="auto" w:fill="auto"/>
            <w:hideMark/>
          </w:tcPr>
          <w:p w:rsidR="00BE679F" w:rsidRPr="00322784" w:rsidRDefault="00BE679F" w:rsidP="00DE0525">
            <w:pPr>
              <w:tabs>
                <w:tab w:val="left" w:pos="934"/>
              </w:tabs>
              <w:jc w:val="both"/>
              <w:rPr>
                <w:rFonts w:ascii="Arial" w:hAnsi="Arial" w:cs="Arial"/>
                <w:b/>
                <w:bCs/>
                <w:sz w:val="18"/>
                <w:szCs w:val="18"/>
              </w:rPr>
            </w:pPr>
          </w:p>
        </w:tc>
      </w:tr>
      <w:tr w:rsidR="00FE2690" w:rsidRPr="00322784" w:rsidTr="00FE2690">
        <w:trPr>
          <w:trHeight w:val="20"/>
          <w:jc w:val="center"/>
        </w:trPr>
        <w:tc>
          <w:tcPr>
            <w:tcW w:w="1475"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2064" w:type="dxa"/>
            <w:shd w:val="clear" w:color="auto" w:fill="auto"/>
            <w:hideMark/>
          </w:tcPr>
          <w:p w:rsidR="00BE679F" w:rsidRPr="00322784" w:rsidRDefault="00BE679F" w:rsidP="00DE0525">
            <w:pPr>
              <w:tabs>
                <w:tab w:val="left" w:pos="934"/>
              </w:tabs>
              <w:jc w:val="both"/>
              <w:rPr>
                <w:rFonts w:ascii="Arial" w:hAnsi="Arial" w:cs="Arial"/>
                <w:sz w:val="18"/>
                <w:szCs w:val="18"/>
              </w:rPr>
            </w:pPr>
            <w:r w:rsidRPr="00322784">
              <w:rPr>
                <w:rFonts w:ascii="Arial" w:hAnsi="Arial" w:cs="Arial"/>
                <w:sz w:val="18"/>
                <w:szCs w:val="18"/>
              </w:rPr>
              <w:t>Capacitación en los puntos vive digital de Veracruz y Kennedy administrados por el IPES.</w:t>
            </w:r>
          </w:p>
        </w:tc>
        <w:tc>
          <w:tcPr>
            <w:tcW w:w="1559"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1418"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2126" w:type="dxa"/>
            <w:vMerge/>
            <w:shd w:val="clear" w:color="auto" w:fill="auto"/>
            <w:hideMark/>
          </w:tcPr>
          <w:p w:rsidR="00BE679F" w:rsidRPr="00322784" w:rsidRDefault="00BE679F" w:rsidP="00DE0525">
            <w:pPr>
              <w:tabs>
                <w:tab w:val="left" w:pos="934"/>
              </w:tabs>
              <w:jc w:val="both"/>
              <w:rPr>
                <w:rFonts w:ascii="Arial" w:hAnsi="Arial" w:cs="Arial"/>
                <w:sz w:val="18"/>
                <w:szCs w:val="18"/>
              </w:rPr>
            </w:pPr>
          </w:p>
        </w:tc>
        <w:tc>
          <w:tcPr>
            <w:tcW w:w="1276" w:type="dxa"/>
            <w:vMerge/>
            <w:shd w:val="clear" w:color="auto" w:fill="auto"/>
            <w:hideMark/>
          </w:tcPr>
          <w:p w:rsidR="00BE679F" w:rsidRPr="00322784" w:rsidRDefault="00BE679F" w:rsidP="00DE0525">
            <w:pPr>
              <w:tabs>
                <w:tab w:val="left" w:pos="934"/>
              </w:tabs>
              <w:jc w:val="both"/>
              <w:rPr>
                <w:rFonts w:ascii="Arial" w:hAnsi="Arial" w:cs="Arial"/>
                <w:b/>
                <w:bCs/>
                <w:sz w:val="18"/>
                <w:szCs w:val="18"/>
              </w:rPr>
            </w:pPr>
          </w:p>
        </w:tc>
      </w:tr>
    </w:tbl>
    <w:p w:rsidR="00FE2AF3" w:rsidRPr="00FE2690" w:rsidRDefault="00FE2AF3" w:rsidP="00683F0C">
      <w:pPr>
        <w:jc w:val="both"/>
        <w:rPr>
          <w:rFonts w:ascii="Arial" w:hAnsi="Arial" w:cs="Arial"/>
          <w:sz w:val="22"/>
          <w:szCs w:val="22"/>
          <w:u w:val="single"/>
        </w:rPr>
      </w:pPr>
    </w:p>
    <w:p w:rsidR="00E77934" w:rsidRPr="00FE2690" w:rsidRDefault="00E77934" w:rsidP="00683F0C">
      <w:pPr>
        <w:jc w:val="both"/>
        <w:rPr>
          <w:rFonts w:ascii="Arial" w:hAnsi="Arial" w:cs="Arial"/>
          <w:b/>
          <w:sz w:val="22"/>
          <w:szCs w:val="22"/>
        </w:rPr>
      </w:pPr>
      <w:r w:rsidRPr="00FE2690">
        <w:rPr>
          <w:rFonts w:ascii="Arial" w:hAnsi="Arial" w:cs="Arial"/>
          <w:b/>
          <w:sz w:val="22"/>
          <w:szCs w:val="22"/>
        </w:rPr>
        <w:t>2. DESARROLLO ECONOMICO SUSTENTABLE</w:t>
      </w:r>
    </w:p>
    <w:p w:rsidR="00E77934" w:rsidRPr="00FE2690" w:rsidRDefault="00E77934" w:rsidP="00683F0C">
      <w:pPr>
        <w:jc w:val="both"/>
        <w:rPr>
          <w:rFonts w:ascii="Arial" w:hAnsi="Arial" w:cs="Arial"/>
          <w:sz w:val="22"/>
          <w:szCs w:val="22"/>
          <w:u w:val="single"/>
        </w:rPr>
      </w:pPr>
      <w:r w:rsidRPr="00FE2690">
        <w:rPr>
          <w:rFonts w:ascii="Arial" w:hAnsi="Arial" w:cs="Arial"/>
          <w:sz w:val="22"/>
          <w:szCs w:val="22"/>
          <w:u w:val="single"/>
        </w:rPr>
        <w:t>2.2 Promotor de oportunidades de trabajo digno.</w:t>
      </w:r>
    </w:p>
    <w:p w:rsidR="00F952A1" w:rsidRPr="00FE2690" w:rsidRDefault="00F952A1" w:rsidP="00683F0C">
      <w:pPr>
        <w:jc w:val="both"/>
        <w:rPr>
          <w:rFonts w:ascii="Arial" w:hAnsi="Arial" w:cs="Arial"/>
          <w:sz w:val="22"/>
          <w:szCs w:val="22"/>
          <w:u w:val="single"/>
        </w:rPr>
      </w:pPr>
    </w:p>
    <w:p w:rsidR="00E77934" w:rsidRPr="00FE2690" w:rsidRDefault="00E77934" w:rsidP="00683F0C">
      <w:pPr>
        <w:pBdr>
          <w:top w:val="single" w:sz="4" w:space="1" w:color="auto"/>
          <w:left w:val="single" w:sz="4" w:space="4" w:color="auto"/>
          <w:bottom w:val="single" w:sz="4" w:space="1" w:color="auto"/>
          <w:right w:val="single" w:sz="4" w:space="4" w:color="auto"/>
        </w:pBdr>
        <w:shd w:val="clear" w:color="auto" w:fill="000000" w:themeFill="text1"/>
        <w:jc w:val="both"/>
        <w:rPr>
          <w:rFonts w:ascii="Arial" w:hAnsi="Arial" w:cs="Arial"/>
          <w:b/>
          <w:sz w:val="22"/>
          <w:szCs w:val="22"/>
        </w:rPr>
      </w:pPr>
      <w:r w:rsidRPr="00FE2690">
        <w:rPr>
          <w:rFonts w:ascii="Arial" w:hAnsi="Arial" w:cs="Arial"/>
          <w:b/>
          <w:bCs/>
          <w:i/>
          <w:iCs/>
          <w:sz w:val="22"/>
          <w:szCs w:val="22"/>
        </w:rPr>
        <w:t xml:space="preserve">2.2.3 Trabajo Digno para personas con discapacidad. </w:t>
      </w:r>
    </w:p>
    <w:p w:rsidR="00E77934" w:rsidRPr="00FE2690" w:rsidRDefault="00E77934" w:rsidP="00683F0C">
      <w:pPr>
        <w:jc w:val="both"/>
        <w:rPr>
          <w:rFonts w:ascii="Arial" w:hAnsi="Arial" w:cs="Arial"/>
          <w:sz w:val="22"/>
          <w:szCs w:val="22"/>
          <w:u w:val="single"/>
        </w:rPr>
      </w:pPr>
    </w:p>
    <w:tbl>
      <w:tblPr>
        <w:tblW w:w="9423"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
        <w:gridCol w:w="212"/>
        <w:gridCol w:w="4179"/>
        <w:gridCol w:w="4820"/>
      </w:tblGrid>
      <w:tr w:rsidR="00683F0C" w:rsidRPr="00FE2690" w:rsidTr="00322784">
        <w:trPr>
          <w:trHeight w:val="234"/>
        </w:trPr>
        <w:tc>
          <w:tcPr>
            <w:tcW w:w="212" w:type="dxa"/>
            <w:shd w:val="clear" w:color="auto" w:fill="auto"/>
            <w:vAlign w:val="center"/>
            <w:hideMark/>
          </w:tcPr>
          <w:p w:rsidR="00AA2AEC" w:rsidRPr="00FE2690" w:rsidRDefault="00AA2AEC" w:rsidP="00683F0C">
            <w:pPr>
              <w:rPr>
                <w:rFonts w:ascii="Arial" w:hAnsi="Arial" w:cs="Arial"/>
                <w:sz w:val="22"/>
                <w:szCs w:val="22"/>
              </w:rPr>
            </w:pPr>
          </w:p>
        </w:tc>
        <w:tc>
          <w:tcPr>
            <w:tcW w:w="4391" w:type="dxa"/>
            <w:gridSpan w:val="2"/>
            <w:shd w:val="clear" w:color="auto" w:fill="D9D9D9" w:themeFill="background1" w:themeFillShade="D9"/>
            <w:vAlign w:val="center"/>
            <w:hideMark/>
          </w:tcPr>
          <w:p w:rsidR="00AA2AEC" w:rsidRPr="00FE2690" w:rsidRDefault="00AA2AEC" w:rsidP="00683F0C">
            <w:pPr>
              <w:rPr>
                <w:rFonts w:ascii="Arial" w:hAnsi="Arial" w:cs="Arial"/>
                <w:sz w:val="22"/>
                <w:szCs w:val="22"/>
              </w:rPr>
            </w:pPr>
            <w:r w:rsidRPr="00FE2690">
              <w:rPr>
                <w:rFonts w:ascii="Arial" w:hAnsi="Arial" w:cs="Arial"/>
                <w:sz w:val="22"/>
                <w:szCs w:val="22"/>
              </w:rPr>
              <w:t>Parámetro Medición</w:t>
            </w:r>
          </w:p>
        </w:tc>
        <w:tc>
          <w:tcPr>
            <w:tcW w:w="4820" w:type="dxa"/>
            <w:shd w:val="clear" w:color="auto" w:fill="D9D9D9" w:themeFill="background1" w:themeFillShade="D9"/>
            <w:vAlign w:val="center"/>
            <w:hideMark/>
          </w:tcPr>
          <w:p w:rsidR="00AA2AEC" w:rsidRPr="00FE2690" w:rsidRDefault="00AA2AEC" w:rsidP="00683F0C">
            <w:pPr>
              <w:rPr>
                <w:rFonts w:ascii="Arial" w:hAnsi="Arial" w:cs="Arial"/>
                <w:sz w:val="22"/>
                <w:szCs w:val="22"/>
              </w:rPr>
            </w:pPr>
            <w:r w:rsidRPr="00FE2690">
              <w:rPr>
                <w:rFonts w:ascii="Arial" w:hAnsi="Arial" w:cs="Arial"/>
                <w:sz w:val="22"/>
                <w:szCs w:val="22"/>
              </w:rPr>
              <w:t>Parámetro Pregunta</w:t>
            </w:r>
          </w:p>
        </w:tc>
      </w:tr>
      <w:tr w:rsidR="00683F0C" w:rsidRPr="00FE2690" w:rsidTr="00322784">
        <w:trPr>
          <w:trHeight w:val="569"/>
        </w:trPr>
        <w:tc>
          <w:tcPr>
            <w:tcW w:w="212" w:type="dxa"/>
            <w:shd w:val="clear" w:color="auto" w:fill="auto"/>
            <w:vAlign w:val="center"/>
            <w:hideMark/>
          </w:tcPr>
          <w:p w:rsidR="00AA2AEC" w:rsidRPr="00FE2690" w:rsidRDefault="00AA2AEC" w:rsidP="00683F0C">
            <w:pPr>
              <w:rPr>
                <w:rFonts w:ascii="Arial" w:hAnsi="Arial" w:cs="Arial"/>
                <w:sz w:val="22"/>
                <w:szCs w:val="22"/>
              </w:rPr>
            </w:pPr>
          </w:p>
        </w:tc>
        <w:tc>
          <w:tcPr>
            <w:tcW w:w="4391" w:type="dxa"/>
            <w:gridSpan w:val="2"/>
            <w:shd w:val="clear" w:color="auto" w:fill="auto"/>
            <w:vAlign w:val="center"/>
            <w:hideMark/>
          </w:tcPr>
          <w:p w:rsidR="00AA2AEC" w:rsidRPr="00FE2690" w:rsidRDefault="00AA2AEC" w:rsidP="00683F0C">
            <w:pPr>
              <w:rPr>
                <w:rFonts w:ascii="Arial" w:hAnsi="Arial" w:cs="Arial"/>
                <w:sz w:val="22"/>
                <w:szCs w:val="22"/>
              </w:rPr>
            </w:pPr>
            <w:r w:rsidRPr="00FE2690">
              <w:rPr>
                <w:rFonts w:ascii="Arial" w:hAnsi="Arial" w:cs="Arial"/>
                <w:sz w:val="22"/>
                <w:szCs w:val="22"/>
              </w:rPr>
              <w:t>Proyectos de inversión para garantizar el trabajo digno de personas con discapacidad</w:t>
            </w:r>
          </w:p>
        </w:tc>
        <w:tc>
          <w:tcPr>
            <w:tcW w:w="4820" w:type="dxa"/>
            <w:shd w:val="clear" w:color="auto" w:fill="auto"/>
            <w:vAlign w:val="center"/>
            <w:hideMark/>
          </w:tcPr>
          <w:p w:rsidR="00AA2AEC" w:rsidRPr="00FE2690" w:rsidRDefault="00AA2AEC" w:rsidP="00683F0C">
            <w:pPr>
              <w:rPr>
                <w:rFonts w:ascii="Arial" w:hAnsi="Arial" w:cs="Arial"/>
                <w:sz w:val="22"/>
                <w:szCs w:val="22"/>
              </w:rPr>
            </w:pPr>
            <w:r w:rsidRPr="00FE2690">
              <w:rPr>
                <w:rFonts w:ascii="Arial" w:hAnsi="Arial" w:cs="Arial"/>
                <w:sz w:val="22"/>
                <w:szCs w:val="22"/>
              </w:rPr>
              <w:t>¿Cuáles son los resultados de la ejecución de proyectos de inversión para garantizar el trabajo digno  de personas con discapacidad?</w:t>
            </w:r>
          </w:p>
        </w:tc>
      </w:tr>
      <w:tr w:rsidR="00683F0C" w:rsidRPr="00FE2690" w:rsidTr="00322784">
        <w:trPr>
          <w:trHeight w:val="248"/>
        </w:trPr>
        <w:tc>
          <w:tcPr>
            <w:tcW w:w="212" w:type="dxa"/>
            <w:shd w:val="clear" w:color="auto" w:fill="auto"/>
            <w:vAlign w:val="center"/>
            <w:hideMark/>
          </w:tcPr>
          <w:p w:rsidR="00AA2AEC" w:rsidRPr="00FE2690" w:rsidRDefault="00AA2AEC" w:rsidP="00683F0C">
            <w:pPr>
              <w:rPr>
                <w:rFonts w:ascii="Arial" w:hAnsi="Arial" w:cs="Arial"/>
                <w:sz w:val="22"/>
                <w:szCs w:val="22"/>
              </w:rPr>
            </w:pPr>
          </w:p>
        </w:tc>
        <w:tc>
          <w:tcPr>
            <w:tcW w:w="212" w:type="dxa"/>
            <w:shd w:val="clear" w:color="auto" w:fill="auto"/>
            <w:vAlign w:val="center"/>
            <w:hideMark/>
          </w:tcPr>
          <w:p w:rsidR="00AA2AEC" w:rsidRPr="00FE2690" w:rsidRDefault="00AA2AEC" w:rsidP="00683F0C">
            <w:pPr>
              <w:rPr>
                <w:rFonts w:ascii="Arial" w:hAnsi="Arial" w:cs="Arial"/>
                <w:sz w:val="22"/>
                <w:szCs w:val="22"/>
              </w:rPr>
            </w:pPr>
          </w:p>
        </w:tc>
        <w:tc>
          <w:tcPr>
            <w:tcW w:w="4179" w:type="dxa"/>
            <w:shd w:val="clear" w:color="auto" w:fill="auto"/>
            <w:vAlign w:val="center"/>
            <w:hideMark/>
          </w:tcPr>
          <w:p w:rsidR="00AA2AEC" w:rsidRPr="00FE2690" w:rsidRDefault="00AA2AEC" w:rsidP="00683F0C">
            <w:pPr>
              <w:rPr>
                <w:rFonts w:ascii="Arial" w:hAnsi="Arial" w:cs="Arial"/>
                <w:sz w:val="22"/>
                <w:szCs w:val="22"/>
              </w:rPr>
            </w:pPr>
          </w:p>
        </w:tc>
        <w:tc>
          <w:tcPr>
            <w:tcW w:w="4820" w:type="dxa"/>
            <w:shd w:val="clear" w:color="auto" w:fill="auto"/>
            <w:vAlign w:val="center"/>
            <w:hideMark/>
          </w:tcPr>
          <w:p w:rsidR="00AA2AEC" w:rsidRPr="00FE2690" w:rsidRDefault="00AA2AEC" w:rsidP="00683F0C">
            <w:pPr>
              <w:rPr>
                <w:rFonts w:ascii="Arial" w:hAnsi="Arial" w:cs="Arial"/>
                <w:sz w:val="22"/>
                <w:szCs w:val="22"/>
              </w:rPr>
            </w:pPr>
          </w:p>
        </w:tc>
      </w:tr>
      <w:tr w:rsidR="00683F0C" w:rsidRPr="00FE2690" w:rsidTr="00322784">
        <w:trPr>
          <w:trHeight w:val="262"/>
        </w:trPr>
        <w:tc>
          <w:tcPr>
            <w:tcW w:w="212" w:type="dxa"/>
            <w:shd w:val="clear" w:color="auto" w:fill="auto"/>
            <w:vAlign w:val="center"/>
            <w:hideMark/>
          </w:tcPr>
          <w:p w:rsidR="00AA2AEC" w:rsidRPr="00FE2690" w:rsidRDefault="00AA2AEC" w:rsidP="00683F0C">
            <w:pPr>
              <w:rPr>
                <w:rFonts w:ascii="Arial" w:hAnsi="Arial" w:cs="Arial"/>
                <w:sz w:val="22"/>
                <w:szCs w:val="22"/>
              </w:rPr>
            </w:pPr>
          </w:p>
        </w:tc>
        <w:tc>
          <w:tcPr>
            <w:tcW w:w="212" w:type="dxa"/>
            <w:shd w:val="clear" w:color="A2BD90" w:fill="C0C0C0"/>
            <w:vAlign w:val="center"/>
            <w:hideMark/>
          </w:tcPr>
          <w:p w:rsidR="00AA2AEC" w:rsidRPr="00FE2690" w:rsidRDefault="00AA2AEC" w:rsidP="00683F0C">
            <w:pPr>
              <w:rPr>
                <w:rFonts w:ascii="Arial" w:hAnsi="Arial" w:cs="Arial"/>
                <w:sz w:val="22"/>
                <w:szCs w:val="22"/>
              </w:rPr>
            </w:pPr>
            <w:r w:rsidRPr="00FE2690">
              <w:rPr>
                <w:rFonts w:ascii="Arial" w:hAnsi="Arial" w:cs="Arial"/>
                <w:sz w:val="22"/>
                <w:szCs w:val="22"/>
              </w:rPr>
              <w:t> </w:t>
            </w:r>
          </w:p>
        </w:tc>
        <w:tc>
          <w:tcPr>
            <w:tcW w:w="4179" w:type="dxa"/>
            <w:shd w:val="clear" w:color="A2BD90" w:fill="C0C0C0"/>
            <w:vAlign w:val="center"/>
            <w:hideMark/>
          </w:tcPr>
          <w:p w:rsidR="00AA2AEC" w:rsidRPr="00FE2690" w:rsidRDefault="00AA2AEC" w:rsidP="00683F0C">
            <w:pPr>
              <w:rPr>
                <w:rFonts w:ascii="Arial" w:hAnsi="Arial" w:cs="Arial"/>
                <w:sz w:val="22"/>
                <w:szCs w:val="22"/>
              </w:rPr>
            </w:pPr>
            <w:r w:rsidRPr="00FE2690">
              <w:rPr>
                <w:rFonts w:ascii="Arial" w:hAnsi="Arial" w:cs="Arial"/>
                <w:sz w:val="22"/>
                <w:szCs w:val="22"/>
              </w:rPr>
              <w:t>Guía para responder</w:t>
            </w:r>
          </w:p>
        </w:tc>
        <w:tc>
          <w:tcPr>
            <w:tcW w:w="4820" w:type="dxa"/>
            <w:shd w:val="clear" w:color="A2BD90" w:fill="C0C0C0"/>
            <w:vAlign w:val="center"/>
            <w:hideMark/>
          </w:tcPr>
          <w:p w:rsidR="00AA2AEC" w:rsidRPr="00FE2690" w:rsidRDefault="00AA2AEC" w:rsidP="00683F0C">
            <w:pPr>
              <w:rPr>
                <w:rFonts w:ascii="Arial" w:hAnsi="Arial" w:cs="Arial"/>
                <w:sz w:val="22"/>
                <w:szCs w:val="22"/>
              </w:rPr>
            </w:pPr>
            <w:r w:rsidRPr="00FE2690">
              <w:rPr>
                <w:rFonts w:ascii="Arial" w:hAnsi="Arial" w:cs="Arial"/>
                <w:sz w:val="22"/>
                <w:szCs w:val="22"/>
              </w:rPr>
              <w:t>Evidencia</w:t>
            </w:r>
          </w:p>
        </w:tc>
      </w:tr>
      <w:tr w:rsidR="00683F0C" w:rsidRPr="00FE2690" w:rsidTr="00322784">
        <w:trPr>
          <w:trHeight w:val="1285"/>
        </w:trPr>
        <w:tc>
          <w:tcPr>
            <w:tcW w:w="212" w:type="dxa"/>
            <w:shd w:val="clear" w:color="auto" w:fill="auto"/>
            <w:vAlign w:val="center"/>
            <w:hideMark/>
          </w:tcPr>
          <w:p w:rsidR="00AA2AEC" w:rsidRPr="00FE2690" w:rsidRDefault="00AA2AEC" w:rsidP="00683F0C">
            <w:pPr>
              <w:rPr>
                <w:rFonts w:ascii="Arial" w:hAnsi="Arial" w:cs="Arial"/>
                <w:sz w:val="22"/>
                <w:szCs w:val="22"/>
              </w:rPr>
            </w:pPr>
          </w:p>
        </w:tc>
        <w:tc>
          <w:tcPr>
            <w:tcW w:w="212" w:type="dxa"/>
            <w:shd w:val="clear" w:color="000000" w:fill="00B050"/>
            <w:vAlign w:val="center"/>
            <w:hideMark/>
          </w:tcPr>
          <w:p w:rsidR="00AA2AEC" w:rsidRPr="00FE2690" w:rsidRDefault="00AA2AEC" w:rsidP="00683F0C">
            <w:pPr>
              <w:rPr>
                <w:rFonts w:ascii="Arial" w:hAnsi="Arial" w:cs="Arial"/>
                <w:sz w:val="22"/>
                <w:szCs w:val="22"/>
              </w:rPr>
            </w:pPr>
            <w:r w:rsidRPr="00FE2690">
              <w:rPr>
                <w:rFonts w:ascii="Arial" w:hAnsi="Arial" w:cs="Arial"/>
                <w:noProof/>
                <w:sz w:val="22"/>
                <w:szCs w:val="22"/>
              </w:rPr>
              <mc:AlternateContent>
                <mc:Choice Requires="wps">
                  <w:drawing>
                    <wp:anchor distT="0" distB="0" distL="114300" distR="114300" simplePos="0" relativeHeight="251649536" behindDoc="0" locked="0" layoutInCell="1" allowOverlap="1" wp14:anchorId="7196B7EA" wp14:editId="3E1A914E">
                      <wp:simplePos x="0" y="0"/>
                      <wp:positionH relativeFrom="column">
                        <wp:posOffset>38100</wp:posOffset>
                      </wp:positionH>
                      <wp:positionV relativeFrom="paragraph">
                        <wp:posOffset>19050</wp:posOffset>
                      </wp:positionV>
                      <wp:extent cx="0" cy="9525"/>
                      <wp:effectExtent l="0" t="0" r="0" b="0"/>
                      <wp:wrapNone/>
                      <wp:docPr id="190326" name="Forma libre 190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01600"/>
                              </a:xfrm>
                              <a:custGeom>
                                <a:avLst/>
                                <a:gdLst>
                                  <a:gd name="T0" fmla="*/ 190782 w 142875"/>
                                  <a:gd name="T1" fmla="*/ 36124 h 142875"/>
                                  <a:gd name="T2" fmla="*/ 95392 w 142875"/>
                                  <a:gd name="T3" fmla="*/ 72249 h 142875"/>
                                  <a:gd name="T4" fmla="*/ 0 w 142875"/>
                                  <a:gd name="T5" fmla="*/ 36124 h 142875"/>
                                  <a:gd name="T6" fmla="*/ 95392 w 142875"/>
                                  <a:gd name="T7" fmla="*/ 0 h 142875"/>
                                  <a:gd name="T8" fmla="*/ 0 60000 65536"/>
                                  <a:gd name="T9" fmla="*/ 5898240 60000 65536"/>
                                  <a:gd name="T10" fmla="*/ 11796480 60000 65536"/>
                                  <a:gd name="T11" fmla="*/ 17694720 60000 65536"/>
                                  <a:gd name="T12" fmla="*/ 0 w 142875"/>
                                  <a:gd name="T13" fmla="*/ 0 h 142875"/>
                                  <a:gd name="T14" fmla="*/ 142875 w 142875"/>
                                  <a:gd name="T15" fmla="*/ 142875 h 142875"/>
                                </a:gdLst>
                                <a:ahLst/>
                                <a:cxnLst>
                                  <a:cxn ang="T8">
                                    <a:pos x="T0" y="T1"/>
                                  </a:cxn>
                                  <a:cxn ang="T9">
                                    <a:pos x="T2" y="T3"/>
                                  </a:cxn>
                                  <a:cxn ang="T10">
                                    <a:pos x="T4" y="T5"/>
                                  </a:cxn>
                                  <a:cxn ang="T11">
                                    <a:pos x="T6" y="T7"/>
                                  </a:cxn>
                                </a:cxnLst>
                                <a:rect l="T12" t="T13" r="T14" b="T15"/>
                                <a:pathLst>
                                  <a:path w="142875" h="142875">
                                    <a:moveTo>
                                      <a:pt x="0" y="199"/>
                                    </a:moveTo>
                                    <a:lnTo>
                                      <a:pt x="212" y="199"/>
                                    </a:lnTo>
                                    <a:lnTo>
                                      <a:pt x="180" y="90"/>
                                    </a:lnTo>
                                    <a:lnTo>
                                      <a:pt x="212" y="199"/>
                                    </a:lnTo>
                                    <a:lnTo>
                                      <a:pt x="270" y="90"/>
                                    </a:lnTo>
                                    <a:lnTo>
                                      <a:pt x="0" y="199"/>
                                    </a:lnTo>
                                    <a:close/>
                                  </a:path>
                                </a:pathLst>
                              </a:custGeom>
                              <a:solidFill>
                                <a:srgbClr val="92D050"/>
                              </a:solidFill>
                              <a:ln>
                                <a:noFill/>
                              </a:ln>
                              <a:extLst>
                                <a:ext uri="{91240B29-F687-4F45-9708-019B960494DF}">
                                  <a14:hiddenLine xmlns:a14="http://schemas.microsoft.com/office/drawing/2010/main" w="9525">
                                    <a:solidFill>
                                      <a:srgbClr val="000000"/>
                                    </a:solidFill>
                                    <a:round/>
                                    <a:headEnd/>
                                    <a:tailEnd/>
                                  </a14:hiddenLine>
                                </a:ext>
                              </a:extLst>
                            </wps:spPr>
                            <wps:bodyPr rtlCol="0"/>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E82FB5E" id="Forma libre 190326" o:spid="_x0000_s1026" style="position:absolute;margin-left:3pt;margin-top:1.5pt;width:0;height:.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2875,1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" path="m,199r212,l180,90r32,109l270,90,,199xe" fillcolor="#92d050" stroked="f">
                      <v:path o:connecttype="custom" o:connectlocs="220459,25688;110231,51377;0,25688;110231,0" o:connectangles="0,90,180,270" textboxrect="0,0,142875,142875"/>
                    </v:shape>
                  </w:pict>
                </mc:Fallback>
              </mc:AlternateContent>
            </w:r>
            <w:r w:rsidRPr="00FE2690">
              <w:rPr>
                <w:rFonts w:ascii="Arial" w:hAnsi="Arial" w:cs="Arial"/>
                <w:noProof/>
                <w:sz w:val="22"/>
                <w:szCs w:val="22"/>
              </w:rPr>
              <mc:AlternateContent>
                <mc:Choice Requires="wps">
                  <w:drawing>
                    <wp:anchor distT="0" distB="0" distL="114300" distR="114300" simplePos="0" relativeHeight="251650560" behindDoc="0" locked="0" layoutInCell="1" allowOverlap="1" wp14:anchorId="1C453C93" wp14:editId="273181B6">
                      <wp:simplePos x="0" y="0"/>
                      <wp:positionH relativeFrom="column">
                        <wp:posOffset>38100</wp:posOffset>
                      </wp:positionH>
                      <wp:positionV relativeFrom="paragraph">
                        <wp:posOffset>19050</wp:posOffset>
                      </wp:positionV>
                      <wp:extent cx="0" cy="9525"/>
                      <wp:effectExtent l="0" t="0" r="0" b="0"/>
                      <wp:wrapNone/>
                      <wp:docPr id="190329" name="Forma libre 190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01600"/>
                              </a:xfrm>
                              <a:custGeom>
                                <a:avLst/>
                                <a:gdLst>
                                  <a:gd name="T0" fmla="*/ 190782 w 142875"/>
                                  <a:gd name="T1" fmla="*/ 36124 h 142875"/>
                                  <a:gd name="T2" fmla="*/ 95392 w 142875"/>
                                  <a:gd name="T3" fmla="*/ 72249 h 142875"/>
                                  <a:gd name="T4" fmla="*/ 0 w 142875"/>
                                  <a:gd name="T5" fmla="*/ 36124 h 142875"/>
                                  <a:gd name="T6" fmla="*/ 95392 w 142875"/>
                                  <a:gd name="T7" fmla="*/ 0 h 142875"/>
                                  <a:gd name="T8" fmla="*/ 0 60000 65536"/>
                                  <a:gd name="T9" fmla="*/ 5898240 60000 65536"/>
                                  <a:gd name="T10" fmla="*/ 11796480 60000 65536"/>
                                  <a:gd name="T11" fmla="*/ 17694720 60000 65536"/>
                                  <a:gd name="T12" fmla="*/ 0 w 142875"/>
                                  <a:gd name="T13" fmla="*/ 0 h 142875"/>
                                  <a:gd name="T14" fmla="*/ 142875 w 142875"/>
                                  <a:gd name="T15" fmla="*/ 142875 h 142875"/>
                                </a:gdLst>
                                <a:ahLst/>
                                <a:cxnLst>
                                  <a:cxn ang="T8">
                                    <a:pos x="T0" y="T1"/>
                                  </a:cxn>
                                  <a:cxn ang="T9">
                                    <a:pos x="T2" y="T3"/>
                                  </a:cxn>
                                  <a:cxn ang="T10">
                                    <a:pos x="T4" y="T5"/>
                                  </a:cxn>
                                  <a:cxn ang="T11">
                                    <a:pos x="T6" y="T7"/>
                                  </a:cxn>
                                </a:cxnLst>
                                <a:rect l="T12" t="T13" r="T14" b="T15"/>
                                <a:pathLst>
                                  <a:path w="142875" h="142875">
                                    <a:moveTo>
                                      <a:pt x="0" y="199"/>
                                    </a:moveTo>
                                    <a:lnTo>
                                      <a:pt x="212" y="199"/>
                                    </a:lnTo>
                                    <a:lnTo>
                                      <a:pt x="180" y="90"/>
                                    </a:lnTo>
                                    <a:lnTo>
                                      <a:pt x="212" y="199"/>
                                    </a:lnTo>
                                    <a:lnTo>
                                      <a:pt x="270" y="90"/>
                                    </a:lnTo>
                                    <a:lnTo>
                                      <a:pt x="0" y="199"/>
                                    </a:lnTo>
                                    <a:close/>
                                  </a:path>
                                </a:pathLst>
                              </a:custGeom>
                              <a:solidFill>
                                <a:srgbClr val="92D050"/>
                              </a:solidFill>
                              <a:ln>
                                <a:noFill/>
                              </a:ln>
                              <a:extLst>
                                <a:ext uri="{91240B29-F687-4F45-9708-019B960494DF}">
                                  <a14:hiddenLine xmlns:a14="http://schemas.microsoft.com/office/drawing/2010/main" w="9525">
                                    <a:solidFill>
                                      <a:srgbClr val="000000"/>
                                    </a:solidFill>
                                    <a:round/>
                                    <a:headEnd/>
                                    <a:tailEnd/>
                                  </a14:hiddenLine>
                                </a:ext>
                              </a:extLst>
                            </wps:spPr>
                            <wps:bodyPr rtlCol="0"/>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2F9C2D4" id="Forma libre 190329" o:spid="_x0000_s1026" style="position:absolute;margin-left:3pt;margin-top:1.5pt;width:0;height:.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2875,1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" path="m,199r212,l180,90r32,109l270,90,,199xe" fillcolor="#92d050" stroked="f">
                      <v:path o:connecttype="custom" o:connectlocs="220459,25688;110231,51377;0,25688;110231,0" o:connectangles="0,90,180,270" textboxrect="0,0,142875,142875"/>
                    </v:shape>
                  </w:pict>
                </mc:Fallback>
              </mc:AlternateContent>
            </w:r>
            <w:r w:rsidRPr="00FE2690">
              <w:rPr>
                <w:rFonts w:ascii="Arial" w:hAnsi="Arial" w:cs="Arial"/>
                <w:noProof/>
                <w:sz w:val="22"/>
                <w:szCs w:val="22"/>
              </w:rPr>
              <mc:AlternateContent>
                <mc:Choice Requires="wps">
                  <w:drawing>
                    <wp:anchor distT="0" distB="0" distL="114300" distR="114300" simplePos="0" relativeHeight="251651584" behindDoc="0" locked="0" layoutInCell="1" allowOverlap="1" wp14:anchorId="3149E056" wp14:editId="7A300613">
                      <wp:simplePos x="0" y="0"/>
                      <wp:positionH relativeFrom="column">
                        <wp:posOffset>38100</wp:posOffset>
                      </wp:positionH>
                      <wp:positionV relativeFrom="paragraph">
                        <wp:posOffset>19050</wp:posOffset>
                      </wp:positionV>
                      <wp:extent cx="0" cy="9525"/>
                      <wp:effectExtent l="0" t="0" r="0" b="0"/>
                      <wp:wrapNone/>
                      <wp:docPr id="190332" name="Forma libre 190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01600"/>
                              </a:xfrm>
                              <a:custGeom>
                                <a:avLst/>
                                <a:gdLst>
                                  <a:gd name="T0" fmla="*/ 190782 w 142875"/>
                                  <a:gd name="T1" fmla="*/ 36124 h 142875"/>
                                  <a:gd name="T2" fmla="*/ 95392 w 142875"/>
                                  <a:gd name="T3" fmla="*/ 72249 h 142875"/>
                                  <a:gd name="T4" fmla="*/ 0 w 142875"/>
                                  <a:gd name="T5" fmla="*/ 36124 h 142875"/>
                                  <a:gd name="T6" fmla="*/ 95392 w 142875"/>
                                  <a:gd name="T7" fmla="*/ 0 h 142875"/>
                                  <a:gd name="T8" fmla="*/ 0 60000 65536"/>
                                  <a:gd name="T9" fmla="*/ 5898240 60000 65536"/>
                                  <a:gd name="T10" fmla="*/ 11796480 60000 65536"/>
                                  <a:gd name="T11" fmla="*/ 17694720 60000 65536"/>
                                  <a:gd name="T12" fmla="*/ 0 w 142875"/>
                                  <a:gd name="T13" fmla="*/ 0 h 142875"/>
                                  <a:gd name="T14" fmla="*/ 142875 w 142875"/>
                                  <a:gd name="T15" fmla="*/ 142875 h 142875"/>
                                </a:gdLst>
                                <a:ahLst/>
                                <a:cxnLst>
                                  <a:cxn ang="T8">
                                    <a:pos x="T0" y="T1"/>
                                  </a:cxn>
                                  <a:cxn ang="T9">
                                    <a:pos x="T2" y="T3"/>
                                  </a:cxn>
                                  <a:cxn ang="T10">
                                    <a:pos x="T4" y="T5"/>
                                  </a:cxn>
                                  <a:cxn ang="T11">
                                    <a:pos x="T6" y="T7"/>
                                  </a:cxn>
                                </a:cxnLst>
                                <a:rect l="T12" t="T13" r="T14" b="T15"/>
                                <a:pathLst>
                                  <a:path w="142875" h="142875">
                                    <a:moveTo>
                                      <a:pt x="0" y="199"/>
                                    </a:moveTo>
                                    <a:lnTo>
                                      <a:pt x="212" y="199"/>
                                    </a:lnTo>
                                    <a:lnTo>
                                      <a:pt x="180" y="90"/>
                                    </a:lnTo>
                                    <a:lnTo>
                                      <a:pt x="212" y="199"/>
                                    </a:lnTo>
                                    <a:lnTo>
                                      <a:pt x="270" y="90"/>
                                    </a:lnTo>
                                    <a:lnTo>
                                      <a:pt x="0" y="199"/>
                                    </a:lnTo>
                                    <a:close/>
                                  </a:path>
                                </a:pathLst>
                              </a:custGeom>
                              <a:solidFill>
                                <a:srgbClr val="92D050"/>
                              </a:solidFill>
                              <a:ln>
                                <a:noFill/>
                              </a:ln>
                              <a:extLst>
                                <a:ext uri="{91240B29-F687-4F45-9708-019B960494DF}">
                                  <a14:hiddenLine xmlns:a14="http://schemas.microsoft.com/office/drawing/2010/main" w="9525">
                                    <a:solidFill>
                                      <a:srgbClr val="000000"/>
                                    </a:solidFill>
                                    <a:round/>
                                    <a:headEnd/>
                                    <a:tailEnd/>
                                  </a14:hiddenLine>
                                </a:ext>
                              </a:extLst>
                            </wps:spPr>
                            <wps:bodyPr rtlCol="0"/>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25E1C6A" id="Forma libre 190332" o:spid="_x0000_s1026" style="position:absolute;margin-left:3pt;margin-top:1.5pt;width:0;height:.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2875,1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" path="m,199r212,l180,90r32,109l270,90,,199xe" fillcolor="#92d050" stroked="f">
                      <v:path o:connecttype="custom" o:connectlocs="220459,25688;110231,51377;0,25688;110231,0" o:connectangles="0,90,180,270" textboxrect="0,0,142875,142875"/>
                    </v:shape>
                  </w:pict>
                </mc:Fallback>
              </mc:AlternateContent>
            </w:r>
            <w:r w:rsidRPr="00FE2690">
              <w:rPr>
                <w:rFonts w:ascii="Arial" w:hAnsi="Arial" w:cs="Arial"/>
                <w:noProof/>
                <w:sz w:val="22"/>
                <w:szCs w:val="22"/>
              </w:rPr>
              <mc:AlternateContent>
                <mc:Choice Requires="wps">
                  <w:drawing>
                    <wp:anchor distT="0" distB="0" distL="114300" distR="114300" simplePos="0" relativeHeight="251652608" behindDoc="0" locked="0" layoutInCell="1" allowOverlap="1" wp14:anchorId="1F660802" wp14:editId="284DE701">
                      <wp:simplePos x="0" y="0"/>
                      <wp:positionH relativeFrom="column">
                        <wp:posOffset>38100</wp:posOffset>
                      </wp:positionH>
                      <wp:positionV relativeFrom="paragraph">
                        <wp:posOffset>19050</wp:posOffset>
                      </wp:positionV>
                      <wp:extent cx="0" cy="9525"/>
                      <wp:effectExtent l="0" t="0" r="0" b="0"/>
                      <wp:wrapNone/>
                      <wp:docPr id="190335" name="Forma libre 190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01600"/>
                              </a:xfrm>
                              <a:custGeom>
                                <a:avLst/>
                                <a:gdLst>
                                  <a:gd name="T0" fmla="*/ 190782 w 142875"/>
                                  <a:gd name="T1" fmla="*/ 36124 h 142875"/>
                                  <a:gd name="T2" fmla="*/ 95392 w 142875"/>
                                  <a:gd name="T3" fmla="*/ 72249 h 142875"/>
                                  <a:gd name="T4" fmla="*/ 0 w 142875"/>
                                  <a:gd name="T5" fmla="*/ 36124 h 142875"/>
                                  <a:gd name="T6" fmla="*/ 95392 w 142875"/>
                                  <a:gd name="T7" fmla="*/ 0 h 142875"/>
                                  <a:gd name="T8" fmla="*/ 0 60000 65536"/>
                                  <a:gd name="T9" fmla="*/ 5898240 60000 65536"/>
                                  <a:gd name="T10" fmla="*/ 11796480 60000 65536"/>
                                  <a:gd name="T11" fmla="*/ 17694720 60000 65536"/>
                                  <a:gd name="T12" fmla="*/ 0 w 142875"/>
                                  <a:gd name="T13" fmla="*/ 0 h 142875"/>
                                  <a:gd name="T14" fmla="*/ 142875 w 142875"/>
                                  <a:gd name="T15" fmla="*/ 142875 h 142875"/>
                                </a:gdLst>
                                <a:ahLst/>
                                <a:cxnLst>
                                  <a:cxn ang="T8">
                                    <a:pos x="T0" y="T1"/>
                                  </a:cxn>
                                  <a:cxn ang="T9">
                                    <a:pos x="T2" y="T3"/>
                                  </a:cxn>
                                  <a:cxn ang="T10">
                                    <a:pos x="T4" y="T5"/>
                                  </a:cxn>
                                  <a:cxn ang="T11">
                                    <a:pos x="T6" y="T7"/>
                                  </a:cxn>
                                </a:cxnLst>
                                <a:rect l="T12" t="T13" r="T14" b="T15"/>
                                <a:pathLst>
                                  <a:path w="142875" h="142875">
                                    <a:moveTo>
                                      <a:pt x="0" y="199"/>
                                    </a:moveTo>
                                    <a:lnTo>
                                      <a:pt x="212" y="199"/>
                                    </a:lnTo>
                                    <a:lnTo>
                                      <a:pt x="180" y="90"/>
                                    </a:lnTo>
                                    <a:lnTo>
                                      <a:pt x="212" y="199"/>
                                    </a:lnTo>
                                    <a:lnTo>
                                      <a:pt x="270" y="90"/>
                                    </a:lnTo>
                                    <a:lnTo>
                                      <a:pt x="0" y="199"/>
                                    </a:lnTo>
                                    <a:close/>
                                  </a:path>
                                </a:pathLst>
                              </a:custGeom>
                              <a:solidFill>
                                <a:srgbClr val="92D050"/>
                              </a:solidFill>
                              <a:ln>
                                <a:noFill/>
                              </a:ln>
                              <a:extLst>
                                <a:ext uri="{91240B29-F687-4F45-9708-019B960494DF}">
                                  <a14:hiddenLine xmlns:a14="http://schemas.microsoft.com/office/drawing/2010/main" w="9525">
                                    <a:solidFill>
                                      <a:srgbClr val="000000"/>
                                    </a:solidFill>
                                    <a:round/>
                                    <a:headEnd/>
                                    <a:tailEnd/>
                                  </a14:hiddenLine>
                                </a:ext>
                              </a:extLst>
                            </wps:spPr>
                            <wps:bodyPr rtlCol="0"/>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970EFF0" id="Forma libre 190335" o:spid="_x0000_s1026" style="position:absolute;margin-left:3pt;margin-top:1.5pt;width:0;height:.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2875,1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" path="m,199r212,l180,90r32,109l270,90,,199xe" fillcolor="#92d050" stroked="f">
                      <v:path o:connecttype="custom" o:connectlocs="220459,25688;110231,51377;0,25688;110231,0" o:connectangles="0,90,180,270" textboxrect="0,0,142875,142875"/>
                    </v:shape>
                  </w:pict>
                </mc:Fallback>
              </mc:AlternateContent>
            </w:r>
          </w:p>
        </w:tc>
        <w:tc>
          <w:tcPr>
            <w:tcW w:w="4179" w:type="dxa"/>
            <w:shd w:val="clear" w:color="auto" w:fill="auto"/>
            <w:vAlign w:val="center"/>
            <w:hideMark/>
          </w:tcPr>
          <w:p w:rsidR="00AA2AEC" w:rsidRPr="00FE2690" w:rsidRDefault="00AA2AEC" w:rsidP="00683F0C">
            <w:pPr>
              <w:rPr>
                <w:rFonts w:ascii="Arial" w:hAnsi="Arial" w:cs="Arial"/>
                <w:sz w:val="22"/>
                <w:szCs w:val="22"/>
              </w:rPr>
            </w:pPr>
            <w:r w:rsidRPr="00FE2690">
              <w:rPr>
                <w:rFonts w:ascii="Arial" w:hAnsi="Arial" w:cs="Arial"/>
                <w:sz w:val="22"/>
                <w:szCs w:val="22"/>
              </w:rPr>
              <w:t xml:space="preserve">El Gobierno Distrital ejecuta proyectos de inversión enfocados para garantizar el trabajo digno  para personas,   </w:t>
            </w:r>
            <w:r w:rsidRPr="00FE2690">
              <w:rPr>
                <w:rFonts w:ascii="Arial" w:hAnsi="Arial" w:cs="Arial"/>
                <w:b/>
                <w:bCs/>
                <w:sz w:val="22"/>
                <w:szCs w:val="22"/>
                <w:u w:val="single"/>
              </w:rPr>
              <w:t>con discapacidad</w:t>
            </w:r>
            <w:r w:rsidRPr="00FE2690">
              <w:rPr>
                <w:rFonts w:ascii="Arial" w:hAnsi="Arial" w:cs="Arial"/>
                <w:sz w:val="22"/>
                <w:szCs w:val="22"/>
              </w:rPr>
              <w:t>,    y cuenta con resultados documentados y consolidados.</w:t>
            </w:r>
          </w:p>
        </w:tc>
        <w:tc>
          <w:tcPr>
            <w:tcW w:w="4820" w:type="dxa"/>
            <w:shd w:val="clear" w:color="auto" w:fill="auto"/>
            <w:vAlign w:val="center"/>
            <w:hideMark/>
          </w:tcPr>
          <w:p w:rsidR="00AA2AEC" w:rsidRPr="00FE2690" w:rsidRDefault="00AA2AEC" w:rsidP="00683F0C">
            <w:pPr>
              <w:rPr>
                <w:rFonts w:ascii="Arial" w:hAnsi="Arial" w:cs="Arial"/>
                <w:sz w:val="22"/>
                <w:szCs w:val="22"/>
              </w:rPr>
            </w:pPr>
            <w:r w:rsidRPr="00FE2690">
              <w:rPr>
                <w:rFonts w:ascii="Arial" w:hAnsi="Arial" w:cs="Arial"/>
                <w:sz w:val="22"/>
                <w:szCs w:val="22"/>
              </w:rPr>
              <w:t xml:space="preserve">Proyecto documentado. Estadísticas de vinculación laboral. Reporte de resultados de los proyectos de inversión enfocados en la promoción del desarrollo humano, la autonomía y ejercicio de la ciudadanía y el derecho al trabajo digno para las personas.     </w:t>
            </w:r>
            <w:r w:rsidRPr="00FE2690">
              <w:rPr>
                <w:rFonts w:ascii="Arial" w:hAnsi="Arial" w:cs="Arial"/>
                <w:b/>
                <w:bCs/>
                <w:sz w:val="22"/>
                <w:szCs w:val="22"/>
                <w:u w:val="single"/>
              </w:rPr>
              <w:t>con discapacidad.</w:t>
            </w:r>
          </w:p>
        </w:tc>
      </w:tr>
    </w:tbl>
    <w:p w:rsidR="00DF0FA9" w:rsidRPr="00FE2690" w:rsidRDefault="00DF0FA9" w:rsidP="00683F0C">
      <w:pPr>
        <w:jc w:val="both"/>
        <w:rPr>
          <w:rFonts w:ascii="Arial" w:hAnsi="Arial" w:cs="Arial"/>
          <w:sz w:val="22"/>
          <w:szCs w:val="22"/>
          <w:u w:val="single"/>
        </w:rPr>
      </w:pPr>
    </w:p>
    <w:p w:rsidR="00DF6175" w:rsidRPr="00322784" w:rsidRDefault="00322784" w:rsidP="00322784">
      <w:pPr>
        <w:jc w:val="both"/>
        <w:rPr>
          <w:rFonts w:ascii="Arial" w:hAnsi="Arial" w:cs="Arial"/>
          <w:sz w:val="23"/>
          <w:szCs w:val="23"/>
          <w:shd w:val="clear" w:color="auto" w:fill="FFFFFF"/>
        </w:rPr>
      </w:pPr>
      <w:r w:rsidRPr="00322784">
        <w:rPr>
          <w:rFonts w:ascii="Arial" w:hAnsi="Arial" w:cs="Arial"/>
          <w:sz w:val="23"/>
          <w:szCs w:val="23"/>
          <w:shd w:val="clear" w:color="auto" w:fill="FFFFFF"/>
        </w:rPr>
        <w:t>La tasa de desempleo en Bogotá para el 2018 se ubicó en 10,5%, cifra que se mantuvo igual a la registrada para el año anterior; resultado que comparado con la tasa de desempleo del país (9,7%), ubica a la ciudad por encima del total nacional en 0,8 puntos porcentuales, pero inferior a las cifras registradas para ciudades como Medellín (11,7%) y Cali (11,5%).</w:t>
      </w:r>
    </w:p>
    <w:p w:rsidR="00DF6175" w:rsidRPr="00322784" w:rsidRDefault="00DF6175" w:rsidP="00322784">
      <w:pPr>
        <w:jc w:val="both"/>
        <w:rPr>
          <w:rFonts w:ascii="Arial" w:hAnsi="Arial" w:cs="Arial"/>
          <w:sz w:val="16"/>
          <w:szCs w:val="16"/>
        </w:rPr>
      </w:pPr>
    </w:p>
    <w:p w:rsidR="00322784" w:rsidRPr="00322784" w:rsidRDefault="00322784" w:rsidP="00CF45CE">
      <w:pPr>
        <w:pStyle w:val="Ttulo4"/>
        <w:shd w:val="clear" w:color="auto" w:fill="FFFFFF"/>
        <w:spacing w:before="0" w:after="210" w:line="405" w:lineRule="atLeast"/>
        <w:ind w:firstLine="552"/>
        <w:rPr>
          <w:rFonts w:ascii="Arial" w:hAnsi="Arial" w:cs="Arial"/>
          <w:b w:val="0"/>
          <w:bCs w:val="0"/>
          <w:color w:val="1D2127"/>
        </w:rPr>
      </w:pPr>
      <w:r w:rsidRPr="00322784">
        <w:rPr>
          <w:rFonts w:ascii="Arial" w:hAnsi="Arial" w:cs="Arial"/>
          <w:b w:val="0"/>
          <w:bCs w:val="0"/>
          <w:color w:val="1D2127"/>
        </w:rPr>
        <w:lastRenderedPageBreak/>
        <w:t>Tasa de desempleo Bogotá vs Colombia, porcentaje 2008 - 2018</w:t>
      </w:r>
    </w:p>
    <w:p w:rsidR="00322784" w:rsidRDefault="00322784" w:rsidP="00322784">
      <w:pPr>
        <w:pStyle w:val="NormalWeb"/>
        <w:shd w:val="clear" w:color="auto" w:fill="FFFFFF"/>
        <w:spacing w:before="0" w:beforeAutospacing="0" w:after="0" w:afterAutospacing="0" w:line="360" w:lineRule="atLeast"/>
        <w:jc w:val="center"/>
        <w:rPr>
          <w:rFonts w:ascii="Arial" w:hAnsi="Arial" w:cs="Arial"/>
          <w:color w:val="777777"/>
          <w:sz w:val="23"/>
          <w:szCs w:val="23"/>
        </w:rPr>
      </w:pPr>
      <w:r>
        <w:rPr>
          <w:rFonts w:ascii="Arial" w:hAnsi="Arial" w:cs="Arial"/>
          <w:noProof/>
          <w:color w:val="007DB3"/>
          <w:sz w:val="23"/>
          <w:szCs w:val="23"/>
        </w:rPr>
        <w:drawing>
          <wp:inline distT="0" distB="0" distL="0" distR="0">
            <wp:extent cx="4013128" cy="2035175"/>
            <wp:effectExtent l="0" t="0" r="6985" b="3175"/>
            <wp:docPr id="4138" name="Imagen 4138" descr="http://observatorio.desarrolloeconomico.gov.co/sites/default/files/field/image/laboralene2019-01.png">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observatorio.desarrolloeconomico.gov.co/sites/default/files/field/image/laboralene2019-01.png">
                      <a:hlinkClick r:id="rId54" tgtFrame="&quot;_blank&quot;"/>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84857" cy="2071551"/>
                    </a:xfrm>
                    <a:prstGeom prst="rect">
                      <a:avLst/>
                    </a:prstGeom>
                    <a:noFill/>
                    <a:ln>
                      <a:noFill/>
                    </a:ln>
                  </pic:spPr>
                </pic:pic>
              </a:graphicData>
            </a:graphic>
          </wp:inline>
        </w:drawing>
      </w:r>
    </w:p>
    <w:p w:rsidR="00322784" w:rsidRDefault="00322784" w:rsidP="00322784">
      <w:pPr>
        <w:pStyle w:val="NormalWeb"/>
        <w:shd w:val="clear" w:color="auto" w:fill="FFFFFF"/>
        <w:spacing w:before="0" w:beforeAutospacing="0" w:after="0" w:afterAutospacing="0" w:line="360" w:lineRule="atLeast"/>
        <w:ind w:left="708" w:firstLine="708"/>
        <w:rPr>
          <w:rFonts w:ascii="Arial" w:hAnsi="Arial" w:cs="Arial"/>
          <w:color w:val="777777"/>
          <w:sz w:val="23"/>
          <w:szCs w:val="23"/>
        </w:rPr>
      </w:pPr>
      <w:r w:rsidRPr="00322784">
        <w:rPr>
          <w:rFonts w:ascii="Arial" w:hAnsi="Arial" w:cs="Arial"/>
          <w:color w:val="777777"/>
          <w:sz w:val="14"/>
          <w:szCs w:val="14"/>
        </w:rPr>
        <w:t>Fuente: DANE– Gran Encuesta Integrada de Hogares GEIH. Elaboración ODEB</w:t>
      </w:r>
      <w:r>
        <w:rPr>
          <w:rFonts w:ascii="Arial" w:hAnsi="Arial" w:cs="Arial"/>
          <w:color w:val="777777"/>
          <w:sz w:val="23"/>
          <w:szCs w:val="23"/>
        </w:rPr>
        <w:t>.</w:t>
      </w:r>
    </w:p>
    <w:p w:rsidR="00322784" w:rsidRPr="00FE2690" w:rsidRDefault="00322784" w:rsidP="00683F0C">
      <w:pPr>
        <w:rPr>
          <w:rFonts w:ascii="Arial" w:hAnsi="Arial" w:cs="Arial"/>
          <w:sz w:val="22"/>
          <w:szCs w:val="22"/>
        </w:rPr>
      </w:pPr>
    </w:p>
    <w:p w:rsidR="00322784" w:rsidRPr="00B25607" w:rsidRDefault="00322784" w:rsidP="00B25607">
      <w:pPr>
        <w:pStyle w:val="NormalWeb"/>
        <w:shd w:val="clear" w:color="auto" w:fill="FFFFFF"/>
        <w:spacing w:before="0" w:beforeAutospacing="0" w:after="0" w:afterAutospacing="0" w:line="360" w:lineRule="atLeast"/>
        <w:rPr>
          <w:rFonts w:ascii="Arial" w:hAnsi="Arial" w:cs="Arial"/>
          <w:sz w:val="22"/>
          <w:szCs w:val="22"/>
        </w:rPr>
      </w:pPr>
      <w:r w:rsidRPr="00B25607">
        <w:rPr>
          <w:rFonts w:ascii="Arial" w:hAnsi="Arial" w:cs="Arial"/>
          <w:sz w:val="22"/>
          <w:szCs w:val="22"/>
        </w:rPr>
        <w:t>Los principales sectores que elevaron el nivel de ocupación en 2018 en Bogotá fueron: Comercio, hoteles y restaurantes con un crecimiento positivo de 2,1%, equivalente a 23.487 nuevos ocupados respecto al año 2017, le siguió el sector de servicios comunales, sociales y personales con crecimiento de 1,6%, equivalente a 14.900 nuevos ocupados, intermediación financiera, con un crecimiento de 12,8% equivalente a 14.022 nuevos empleados y construcción con un crecimiento del 4,9% equivalentes a 10.672 nuevos ocupados en esta rama de actividad.</w:t>
      </w:r>
    </w:p>
    <w:p w:rsidR="00322784" w:rsidRPr="00B25607" w:rsidRDefault="00322784" w:rsidP="00B25607">
      <w:pPr>
        <w:pStyle w:val="NormalWeb"/>
        <w:shd w:val="clear" w:color="auto" w:fill="FFFFFF"/>
        <w:spacing w:before="0" w:beforeAutospacing="0" w:after="0" w:afterAutospacing="0" w:line="360" w:lineRule="atLeast"/>
        <w:rPr>
          <w:rFonts w:ascii="Arial" w:hAnsi="Arial" w:cs="Arial"/>
          <w:sz w:val="22"/>
          <w:szCs w:val="22"/>
        </w:rPr>
      </w:pPr>
      <w:r w:rsidRPr="00B25607">
        <w:rPr>
          <w:rFonts w:ascii="Arial" w:hAnsi="Arial" w:cs="Arial"/>
          <w:sz w:val="22"/>
          <w:szCs w:val="22"/>
        </w:rPr>
        <w:t>Por otro lado, las actividades económicas que presentaron una disminución en la ocupación de personal en el 2018 fueron: actividades inmobiliarias, empresariales y de alquiler 32.551 personas, e industria con 8.252 personas.</w:t>
      </w:r>
    </w:p>
    <w:p w:rsidR="00B25607" w:rsidRPr="00B25607" w:rsidRDefault="00B25607" w:rsidP="00B25607">
      <w:pPr>
        <w:pStyle w:val="Ttulo4"/>
        <w:shd w:val="clear" w:color="auto" w:fill="FFFFFF"/>
        <w:spacing w:before="0" w:line="405" w:lineRule="atLeast"/>
        <w:ind w:left="0"/>
        <w:rPr>
          <w:rFonts w:ascii="Arial" w:hAnsi="Arial" w:cs="Arial"/>
          <w:b w:val="0"/>
          <w:bCs w:val="0"/>
          <w:i w:val="0"/>
          <w:color w:val="1D2127"/>
        </w:rPr>
      </w:pPr>
    </w:p>
    <w:p w:rsidR="00322784" w:rsidRPr="00E616E8" w:rsidRDefault="00322784" w:rsidP="00CF45CE">
      <w:pPr>
        <w:pStyle w:val="Ttulo4"/>
        <w:shd w:val="clear" w:color="auto" w:fill="FFFFFF"/>
        <w:spacing w:before="0" w:line="405" w:lineRule="atLeast"/>
        <w:ind w:left="708" w:firstLine="708"/>
        <w:rPr>
          <w:rFonts w:ascii="Arial" w:hAnsi="Arial" w:cs="Arial"/>
          <w:b w:val="0"/>
          <w:bCs w:val="0"/>
          <w:color w:val="1D2127"/>
        </w:rPr>
      </w:pPr>
      <w:r w:rsidRPr="00E616E8">
        <w:rPr>
          <w:rFonts w:ascii="Arial" w:hAnsi="Arial" w:cs="Arial"/>
          <w:b w:val="0"/>
          <w:bCs w:val="0"/>
          <w:color w:val="1D2127"/>
        </w:rPr>
        <w:t>Variación de la ocupación según ramas de actividad en Bogotá 2018</w:t>
      </w:r>
    </w:p>
    <w:p w:rsidR="00322784" w:rsidRDefault="00322784" w:rsidP="00E616E8">
      <w:pPr>
        <w:pStyle w:val="NormalWeb"/>
        <w:shd w:val="clear" w:color="auto" w:fill="FFFFFF"/>
        <w:spacing w:before="0" w:beforeAutospacing="0" w:after="0" w:afterAutospacing="0" w:line="360" w:lineRule="atLeast"/>
        <w:jc w:val="center"/>
        <w:rPr>
          <w:rFonts w:ascii="Arial" w:hAnsi="Arial" w:cs="Arial"/>
          <w:color w:val="777777"/>
          <w:sz w:val="23"/>
          <w:szCs w:val="23"/>
        </w:rPr>
      </w:pPr>
      <w:r>
        <w:rPr>
          <w:rFonts w:ascii="Arial" w:hAnsi="Arial" w:cs="Arial"/>
          <w:noProof/>
          <w:color w:val="007DB3"/>
          <w:sz w:val="23"/>
          <w:szCs w:val="23"/>
        </w:rPr>
        <w:drawing>
          <wp:inline distT="0" distB="0" distL="0" distR="0">
            <wp:extent cx="3631565" cy="2282025"/>
            <wp:effectExtent l="0" t="0" r="6985" b="4445"/>
            <wp:docPr id="4139" name="Imagen 4139" descr="http://observatorio.desarrolloeconomico.gov.co/sites/default/files/field/image/laboralene2019-02.png">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observatorio.desarrolloeconomico.gov.co/sites/default/files/field/image/laboralene2019-02.png">
                      <a:hlinkClick r:id="rId56" tgtFrame="&quot;_blank&quo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51969" cy="2294847"/>
                    </a:xfrm>
                    <a:prstGeom prst="rect">
                      <a:avLst/>
                    </a:prstGeom>
                    <a:noFill/>
                    <a:ln>
                      <a:noFill/>
                    </a:ln>
                  </pic:spPr>
                </pic:pic>
              </a:graphicData>
            </a:graphic>
          </wp:inline>
        </w:drawing>
      </w:r>
    </w:p>
    <w:p w:rsidR="00322784" w:rsidRPr="00E616E8" w:rsidRDefault="00322784" w:rsidP="00E616E8">
      <w:pPr>
        <w:pStyle w:val="NormalWeb"/>
        <w:shd w:val="clear" w:color="auto" w:fill="FFFFFF"/>
        <w:spacing w:before="0" w:beforeAutospacing="0" w:after="0" w:afterAutospacing="0" w:line="360" w:lineRule="atLeast"/>
        <w:jc w:val="center"/>
        <w:rPr>
          <w:rFonts w:ascii="Arial" w:hAnsi="Arial" w:cs="Arial"/>
          <w:color w:val="777777"/>
          <w:sz w:val="14"/>
          <w:szCs w:val="14"/>
        </w:rPr>
      </w:pPr>
      <w:r w:rsidRPr="00E616E8">
        <w:rPr>
          <w:rFonts w:ascii="Arial" w:hAnsi="Arial" w:cs="Arial"/>
          <w:color w:val="777777"/>
          <w:sz w:val="14"/>
          <w:szCs w:val="14"/>
        </w:rPr>
        <w:t>Fuente: DANE– Gran Encuesta Integrada de Hogares GEIH. Elaboración ODEB.</w:t>
      </w:r>
    </w:p>
    <w:p w:rsidR="00DF6175" w:rsidRPr="00FE2690" w:rsidRDefault="00DF6175" w:rsidP="00683F0C">
      <w:pPr>
        <w:jc w:val="both"/>
        <w:rPr>
          <w:rFonts w:ascii="Arial" w:hAnsi="Arial" w:cs="Arial"/>
          <w:sz w:val="22"/>
          <w:szCs w:val="22"/>
          <w:u w:val="single"/>
        </w:rPr>
      </w:pPr>
    </w:p>
    <w:tbl>
      <w:tblPr>
        <w:tblW w:w="5700" w:type="dxa"/>
        <w:jc w:val="center"/>
        <w:tblCellMar>
          <w:left w:w="70" w:type="dxa"/>
          <w:right w:w="70" w:type="dxa"/>
        </w:tblCellMar>
        <w:tblLook w:val="04A0" w:firstRow="1" w:lastRow="0" w:firstColumn="1" w:lastColumn="0" w:noHBand="0" w:noVBand="1"/>
      </w:tblPr>
      <w:tblGrid>
        <w:gridCol w:w="3180"/>
        <w:gridCol w:w="2520"/>
      </w:tblGrid>
      <w:tr w:rsidR="00683F0C" w:rsidRPr="009747C6" w:rsidTr="00F952A1">
        <w:trPr>
          <w:trHeight w:val="300"/>
          <w:tblHeader/>
          <w:jc w:val="center"/>
        </w:trPr>
        <w:tc>
          <w:tcPr>
            <w:tcW w:w="3180" w:type="dxa"/>
            <w:tcBorders>
              <w:top w:val="nil"/>
              <w:left w:val="nil"/>
              <w:bottom w:val="single" w:sz="4" w:space="0" w:color="95B3D7"/>
              <w:right w:val="nil"/>
            </w:tcBorders>
            <w:shd w:val="clear" w:color="DCE6F1" w:fill="DCE6F1"/>
            <w:noWrap/>
            <w:vAlign w:val="bottom"/>
            <w:hideMark/>
          </w:tcPr>
          <w:p w:rsidR="00840AF5" w:rsidRPr="009747C6" w:rsidRDefault="00840AF5" w:rsidP="00683F0C">
            <w:pPr>
              <w:rPr>
                <w:rFonts w:ascii="Arial" w:hAnsi="Arial" w:cs="Arial"/>
                <w:b/>
                <w:bCs/>
                <w:sz w:val="18"/>
                <w:szCs w:val="18"/>
              </w:rPr>
            </w:pPr>
            <w:r w:rsidRPr="009747C6">
              <w:rPr>
                <w:rFonts w:ascii="Arial" w:hAnsi="Arial" w:cs="Arial"/>
                <w:b/>
                <w:bCs/>
                <w:sz w:val="18"/>
                <w:szCs w:val="18"/>
              </w:rPr>
              <w:lastRenderedPageBreak/>
              <w:t>Tipo de Discapacidad</w:t>
            </w:r>
          </w:p>
        </w:tc>
        <w:tc>
          <w:tcPr>
            <w:tcW w:w="2520" w:type="dxa"/>
            <w:tcBorders>
              <w:top w:val="nil"/>
              <w:left w:val="nil"/>
              <w:bottom w:val="single" w:sz="4" w:space="0" w:color="95B3D7"/>
              <w:right w:val="nil"/>
            </w:tcBorders>
            <w:shd w:val="clear" w:color="DCE6F1" w:fill="DCE6F1"/>
            <w:noWrap/>
            <w:vAlign w:val="bottom"/>
            <w:hideMark/>
          </w:tcPr>
          <w:p w:rsidR="00840AF5" w:rsidRPr="009747C6" w:rsidRDefault="00840AF5" w:rsidP="00683F0C">
            <w:pPr>
              <w:rPr>
                <w:rFonts w:ascii="Arial" w:hAnsi="Arial" w:cs="Arial"/>
                <w:b/>
                <w:bCs/>
                <w:sz w:val="18"/>
                <w:szCs w:val="18"/>
              </w:rPr>
            </w:pPr>
            <w:r w:rsidRPr="009747C6">
              <w:rPr>
                <w:rFonts w:ascii="Arial" w:hAnsi="Arial" w:cs="Arial"/>
                <w:b/>
                <w:bCs/>
                <w:sz w:val="18"/>
                <w:szCs w:val="18"/>
              </w:rPr>
              <w:t>Personas con discapacidad</w:t>
            </w:r>
          </w:p>
        </w:tc>
      </w:tr>
      <w:tr w:rsidR="00683F0C" w:rsidRPr="009747C6" w:rsidTr="008E1A39">
        <w:trPr>
          <w:trHeight w:val="300"/>
          <w:jc w:val="center"/>
        </w:trPr>
        <w:tc>
          <w:tcPr>
            <w:tcW w:w="3180" w:type="dxa"/>
            <w:tcBorders>
              <w:top w:val="nil"/>
              <w:left w:val="nil"/>
              <w:bottom w:val="nil"/>
              <w:right w:val="nil"/>
            </w:tcBorders>
            <w:shd w:val="clear" w:color="auto" w:fill="auto"/>
            <w:noWrap/>
            <w:vAlign w:val="bottom"/>
            <w:hideMark/>
          </w:tcPr>
          <w:p w:rsidR="00840AF5" w:rsidRPr="009747C6" w:rsidRDefault="00840AF5" w:rsidP="00683F0C">
            <w:pPr>
              <w:rPr>
                <w:rFonts w:ascii="Arial" w:hAnsi="Arial" w:cs="Arial"/>
                <w:sz w:val="18"/>
                <w:szCs w:val="18"/>
              </w:rPr>
            </w:pPr>
            <w:r w:rsidRPr="009747C6">
              <w:rPr>
                <w:rFonts w:ascii="Arial" w:hAnsi="Arial" w:cs="Arial"/>
                <w:sz w:val="18"/>
                <w:szCs w:val="18"/>
              </w:rPr>
              <w:t>DISCAPACIDAD AUDITIVA</w:t>
            </w:r>
          </w:p>
        </w:tc>
        <w:tc>
          <w:tcPr>
            <w:tcW w:w="2520" w:type="dxa"/>
            <w:tcBorders>
              <w:top w:val="nil"/>
              <w:left w:val="nil"/>
              <w:bottom w:val="nil"/>
              <w:right w:val="nil"/>
            </w:tcBorders>
            <w:shd w:val="clear" w:color="auto" w:fill="auto"/>
            <w:noWrap/>
            <w:vAlign w:val="bottom"/>
            <w:hideMark/>
          </w:tcPr>
          <w:p w:rsidR="00840AF5" w:rsidRPr="009747C6" w:rsidRDefault="009747C6" w:rsidP="00683F0C">
            <w:pPr>
              <w:jc w:val="right"/>
              <w:rPr>
                <w:rFonts w:ascii="Arial" w:hAnsi="Arial" w:cs="Arial"/>
                <w:sz w:val="18"/>
                <w:szCs w:val="18"/>
              </w:rPr>
            </w:pPr>
            <w:r w:rsidRPr="009747C6">
              <w:rPr>
                <w:rFonts w:ascii="Arial" w:hAnsi="Arial" w:cs="Arial"/>
                <w:sz w:val="18"/>
                <w:szCs w:val="18"/>
              </w:rPr>
              <w:t>19</w:t>
            </w:r>
          </w:p>
        </w:tc>
      </w:tr>
      <w:tr w:rsidR="00683F0C" w:rsidRPr="009747C6" w:rsidTr="008E1A39">
        <w:trPr>
          <w:trHeight w:val="300"/>
          <w:jc w:val="center"/>
        </w:trPr>
        <w:tc>
          <w:tcPr>
            <w:tcW w:w="3180" w:type="dxa"/>
            <w:tcBorders>
              <w:top w:val="nil"/>
              <w:left w:val="nil"/>
              <w:bottom w:val="nil"/>
              <w:right w:val="nil"/>
            </w:tcBorders>
            <w:shd w:val="clear" w:color="auto" w:fill="auto"/>
            <w:noWrap/>
            <w:vAlign w:val="bottom"/>
            <w:hideMark/>
          </w:tcPr>
          <w:p w:rsidR="00840AF5" w:rsidRPr="009747C6" w:rsidRDefault="00840AF5" w:rsidP="00683F0C">
            <w:pPr>
              <w:rPr>
                <w:rFonts w:ascii="Arial" w:hAnsi="Arial" w:cs="Arial"/>
                <w:sz w:val="18"/>
                <w:szCs w:val="18"/>
              </w:rPr>
            </w:pPr>
            <w:r w:rsidRPr="009747C6">
              <w:rPr>
                <w:rFonts w:ascii="Arial" w:hAnsi="Arial" w:cs="Arial"/>
                <w:sz w:val="18"/>
                <w:szCs w:val="18"/>
              </w:rPr>
              <w:t>DISCAPACIDAD COGNITIVA</w:t>
            </w:r>
          </w:p>
        </w:tc>
        <w:tc>
          <w:tcPr>
            <w:tcW w:w="2520" w:type="dxa"/>
            <w:tcBorders>
              <w:top w:val="nil"/>
              <w:left w:val="nil"/>
              <w:bottom w:val="nil"/>
              <w:right w:val="nil"/>
            </w:tcBorders>
            <w:shd w:val="clear" w:color="auto" w:fill="auto"/>
            <w:noWrap/>
            <w:vAlign w:val="bottom"/>
            <w:hideMark/>
          </w:tcPr>
          <w:p w:rsidR="00840AF5" w:rsidRPr="009747C6" w:rsidRDefault="009747C6" w:rsidP="00683F0C">
            <w:pPr>
              <w:jc w:val="right"/>
              <w:rPr>
                <w:rFonts w:ascii="Arial" w:hAnsi="Arial" w:cs="Arial"/>
                <w:sz w:val="18"/>
                <w:szCs w:val="18"/>
              </w:rPr>
            </w:pPr>
            <w:r w:rsidRPr="009747C6">
              <w:rPr>
                <w:rFonts w:ascii="Arial" w:hAnsi="Arial" w:cs="Arial"/>
                <w:sz w:val="18"/>
                <w:szCs w:val="18"/>
              </w:rPr>
              <w:t>4</w:t>
            </w:r>
          </w:p>
        </w:tc>
      </w:tr>
      <w:tr w:rsidR="00683F0C" w:rsidRPr="009747C6" w:rsidTr="008E1A39">
        <w:trPr>
          <w:trHeight w:val="300"/>
          <w:jc w:val="center"/>
        </w:trPr>
        <w:tc>
          <w:tcPr>
            <w:tcW w:w="3180" w:type="dxa"/>
            <w:tcBorders>
              <w:top w:val="nil"/>
              <w:left w:val="nil"/>
              <w:bottom w:val="nil"/>
              <w:right w:val="nil"/>
            </w:tcBorders>
            <w:shd w:val="clear" w:color="auto" w:fill="auto"/>
            <w:noWrap/>
            <w:vAlign w:val="bottom"/>
            <w:hideMark/>
          </w:tcPr>
          <w:p w:rsidR="00840AF5" w:rsidRPr="009747C6" w:rsidRDefault="00840AF5" w:rsidP="00683F0C">
            <w:pPr>
              <w:rPr>
                <w:rFonts w:ascii="Arial" w:hAnsi="Arial" w:cs="Arial"/>
                <w:sz w:val="18"/>
                <w:szCs w:val="18"/>
              </w:rPr>
            </w:pPr>
            <w:r w:rsidRPr="009747C6">
              <w:rPr>
                <w:rFonts w:ascii="Arial" w:hAnsi="Arial" w:cs="Arial"/>
                <w:sz w:val="18"/>
                <w:szCs w:val="18"/>
              </w:rPr>
              <w:t>DISCAPACIDAD FÍSICA</w:t>
            </w:r>
          </w:p>
        </w:tc>
        <w:tc>
          <w:tcPr>
            <w:tcW w:w="2520" w:type="dxa"/>
            <w:tcBorders>
              <w:top w:val="nil"/>
              <w:left w:val="nil"/>
              <w:bottom w:val="nil"/>
              <w:right w:val="nil"/>
            </w:tcBorders>
            <w:shd w:val="clear" w:color="auto" w:fill="auto"/>
            <w:noWrap/>
            <w:vAlign w:val="bottom"/>
            <w:hideMark/>
          </w:tcPr>
          <w:p w:rsidR="00840AF5" w:rsidRPr="009747C6" w:rsidRDefault="009747C6" w:rsidP="00683F0C">
            <w:pPr>
              <w:jc w:val="right"/>
              <w:rPr>
                <w:rFonts w:ascii="Arial" w:hAnsi="Arial" w:cs="Arial"/>
                <w:sz w:val="18"/>
                <w:szCs w:val="18"/>
              </w:rPr>
            </w:pPr>
            <w:r w:rsidRPr="009747C6">
              <w:rPr>
                <w:rFonts w:ascii="Arial" w:hAnsi="Arial" w:cs="Arial"/>
                <w:sz w:val="18"/>
                <w:szCs w:val="18"/>
              </w:rPr>
              <w:t>64</w:t>
            </w:r>
          </w:p>
        </w:tc>
      </w:tr>
      <w:tr w:rsidR="00683F0C" w:rsidRPr="009747C6" w:rsidTr="008E1A39">
        <w:trPr>
          <w:trHeight w:val="300"/>
          <w:jc w:val="center"/>
        </w:trPr>
        <w:tc>
          <w:tcPr>
            <w:tcW w:w="3180" w:type="dxa"/>
            <w:tcBorders>
              <w:top w:val="nil"/>
              <w:left w:val="nil"/>
              <w:bottom w:val="nil"/>
              <w:right w:val="nil"/>
            </w:tcBorders>
            <w:shd w:val="clear" w:color="auto" w:fill="auto"/>
            <w:noWrap/>
            <w:vAlign w:val="bottom"/>
            <w:hideMark/>
          </w:tcPr>
          <w:p w:rsidR="00840AF5" w:rsidRPr="009747C6" w:rsidRDefault="00840AF5" w:rsidP="00683F0C">
            <w:pPr>
              <w:rPr>
                <w:rFonts w:ascii="Arial" w:hAnsi="Arial" w:cs="Arial"/>
                <w:sz w:val="18"/>
                <w:szCs w:val="18"/>
              </w:rPr>
            </w:pPr>
            <w:r w:rsidRPr="009747C6">
              <w:rPr>
                <w:rFonts w:ascii="Arial" w:hAnsi="Arial" w:cs="Arial"/>
                <w:sz w:val="18"/>
                <w:szCs w:val="18"/>
              </w:rPr>
              <w:t>DISCAPACIDAD MÚLTIPLE</w:t>
            </w:r>
          </w:p>
        </w:tc>
        <w:tc>
          <w:tcPr>
            <w:tcW w:w="2520" w:type="dxa"/>
            <w:tcBorders>
              <w:top w:val="nil"/>
              <w:left w:val="nil"/>
              <w:bottom w:val="nil"/>
              <w:right w:val="nil"/>
            </w:tcBorders>
            <w:shd w:val="clear" w:color="auto" w:fill="auto"/>
            <w:noWrap/>
            <w:vAlign w:val="bottom"/>
            <w:hideMark/>
          </w:tcPr>
          <w:p w:rsidR="00840AF5" w:rsidRPr="009747C6" w:rsidRDefault="009747C6" w:rsidP="00683F0C">
            <w:pPr>
              <w:jc w:val="right"/>
              <w:rPr>
                <w:rFonts w:ascii="Arial" w:hAnsi="Arial" w:cs="Arial"/>
                <w:sz w:val="18"/>
                <w:szCs w:val="18"/>
              </w:rPr>
            </w:pPr>
            <w:r w:rsidRPr="009747C6">
              <w:rPr>
                <w:rFonts w:ascii="Arial" w:hAnsi="Arial" w:cs="Arial"/>
                <w:sz w:val="18"/>
                <w:szCs w:val="18"/>
              </w:rPr>
              <w:t>5</w:t>
            </w:r>
          </w:p>
        </w:tc>
      </w:tr>
      <w:tr w:rsidR="00683F0C" w:rsidRPr="009747C6" w:rsidTr="008E1A39">
        <w:trPr>
          <w:trHeight w:val="300"/>
          <w:jc w:val="center"/>
        </w:trPr>
        <w:tc>
          <w:tcPr>
            <w:tcW w:w="3180" w:type="dxa"/>
            <w:tcBorders>
              <w:top w:val="nil"/>
              <w:left w:val="nil"/>
              <w:bottom w:val="nil"/>
              <w:right w:val="nil"/>
            </w:tcBorders>
            <w:shd w:val="clear" w:color="auto" w:fill="auto"/>
            <w:noWrap/>
            <w:vAlign w:val="bottom"/>
            <w:hideMark/>
          </w:tcPr>
          <w:p w:rsidR="00840AF5" w:rsidRPr="009747C6" w:rsidRDefault="00840AF5" w:rsidP="00683F0C">
            <w:pPr>
              <w:rPr>
                <w:rFonts w:ascii="Arial" w:hAnsi="Arial" w:cs="Arial"/>
                <w:sz w:val="18"/>
                <w:szCs w:val="18"/>
              </w:rPr>
            </w:pPr>
            <w:r w:rsidRPr="009747C6">
              <w:rPr>
                <w:rFonts w:ascii="Arial" w:hAnsi="Arial" w:cs="Arial"/>
                <w:sz w:val="18"/>
                <w:szCs w:val="18"/>
              </w:rPr>
              <w:t>DISCAPACIDAD PSICOSOCIAL</w:t>
            </w:r>
          </w:p>
        </w:tc>
        <w:tc>
          <w:tcPr>
            <w:tcW w:w="2520" w:type="dxa"/>
            <w:tcBorders>
              <w:top w:val="nil"/>
              <w:left w:val="nil"/>
              <w:bottom w:val="nil"/>
              <w:right w:val="nil"/>
            </w:tcBorders>
            <w:shd w:val="clear" w:color="auto" w:fill="auto"/>
            <w:noWrap/>
            <w:vAlign w:val="bottom"/>
            <w:hideMark/>
          </w:tcPr>
          <w:p w:rsidR="00840AF5" w:rsidRPr="009747C6" w:rsidRDefault="009747C6" w:rsidP="00683F0C">
            <w:pPr>
              <w:jc w:val="right"/>
              <w:rPr>
                <w:rFonts w:ascii="Arial" w:hAnsi="Arial" w:cs="Arial"/>
                <w:sz w:val="18"/>
                <w:szCs w:val="18"/>
              </w:rPr>
            </w:pPr>
            <w:r w:rsidRPr="009747C6">
              <w:rPr>
                <w:rFonts w:ascii="Arial" w:hAnsi="Arial" w:cs="Arial"/>
                <w:sz w:val="18"/>
                <w:szCs w:val="18"/>
              </w:rPr>
              <w:t>3</w:t>
            </w:r>
          </w:p>
        </w:tc>
      </w:tr>
      <w:tr w:rsidR="00683F0C" w:rsidRPr="009747C6" w:rsidTr="008E1A39">
        <w:trPr>
          <w:trHeight w:val="300"/>
          <w:jc w:val="center"/>
        </w:trPr>
        <w:tc>
          <w:tcPr>
            <w:tcW w:w="3180" w:type="dxa"/>
            <w:tcBorders>
              <w:top w:val="nil"/>
              <w:left w:val="nil"/>
              <w:bottom w:val="nil"/>
              <w:right w:val="nil"/>
            </w:tcBorders>
            <w:shd w:val="clear" w:color="auto" w:fill="auto"/>
            <w:noWrap/>
            <w:vAlign w:val="bottom"/>
            <w:hideMark/>
          </w:tcPr>
          <w:p w:rsidR="00840AF5" w:rsidRPr="009747C6" w:rsidRDefault="00840AF5" w:rsidP="00683F0C">
            <w:pPr>
              <w:rPr>
                <w:rFonts w:ascii="Arial" w:hAnsi="Arial" w:cs="Arial"/>
                <w:sz w:val="18"/>
                <w:szCs w:val="18"/>
              </w:rPr>
            </w:pPr>
            <w:r w:rsidRPr="009747C6">
              <w:rPr>
                <w:rFonts w:ascii="Arial" w:hAnsi="Arial" w:cs="Arial"/>
                <w:sz w:val="18"/>
                <w:szCs w:val="18"/>
              </w:rPr>
              <w:t>DISCAPACIDAD SORDO-CEGUERA</w:t>
            </w:r>
          </w:p>
        </w:tc>
        <w:tc>
          <w:tcPr>
            <w:tcW w:w="2520" w:type="dxa"/>
            <w:tcBorders>
              <w:top w:val="nil"/>
              <w:left w:val="nil"/>
              <w:bottom w:val="nil"/>
              <w:right w:val="nil"/>
            </w:tcBorders>
            <w:shd w:val="clear" w:color="auto" w:fill="auto"/>
            <w:noWrap/>
            <w:vAlign w:val="bottom"/>
            <w:hideMark/>
          </w:tcPr>
          <w:p w:rsidR="00840AF5" w:rsidRPr="009747C6" w:rsidRDefault="009747C6" w:rsidP="00683F0C">
            <w:pPr>
              <w:jc w:val="right"/>
              <w:rPr>
                <w:rFonts w:ascii="Arial" w:hAnsi="Arial" w:cs="Arial"/>
                <w:sz w:val="18"/>
                <w:szCs w:val="18"/>
              </w:rPr>
            </w:pPr>
            <w:r w:rsidRPr="009747C6">
              <w:rPr>
                <w:rFonts w:ascii="Arial" w:hAnsi="Arial" w:cs="Arial"/>
                <w:sz w:val="18"/>
                <w:szCs w:val="18"/>
              </w:rPr>
              <w:t>4</w:t>
            </w:r>
          </w:p>
        </w:tc>
      </w:tr>
      <w:tr w:rsidR="00683F0C" w:rsidRPr="009747C6" w:rsidTr="008E1A39">
        <w:trPr>
          <w:trHeight w:val="300"/>
          <w:jc w:val="center"/>
        </w:trPr>
        <w:tc>
          <w:tcPr>
            <w:tcW w:w="3180" w:type="dxa"/>
            <w:tcBorders>
              <w:top w:val="nil"/>
              <w:left w:val="nil"/>
              <w:bottom w:val="nil"/>
              <w:right w:val="nil"/>
            </w:tcBorders>
            <w:shd w:val="clear" w:color="auto" w:fill="auto"/>
            <w:noWrap/>
            <w:vAlign w:val="bottom"/>
            <w:hideMark/>
          </w:tcPr>
          <w:p w:rsidR="00840AF5" w:rsidRPr="009747C6" w:rsidRDefault="00840AF5" w:rsidP="00683F0C">
            <w:pPr>
              <w:rPr>
                <w:rFonts w:ascii="Arial" w:hAnsi="Arial" w:cs="Arial"/>
                <w:sz w:val="18"/>
                <w:szCs w:val="18"/>
              </w:rPr>
            </w:pPr>
            <w:r w:rsidRPr="009747C6">
              <w:rPr>
                <w:rFonts w:ascii="Arial" w:hAnsi="Arial" w:cs="Arial"/>
                <w:sz w:val="18"/>
                <w:szCs w:val="18"/>
              </w:rPr>
              <w:t>DISCAPACIDAD VISUAL</w:t>
            </w:r>
          </w:p>
        </w:tc>
        <w:tc>
          <w:tcPr>
            <w:tcW w:w="2520" w:type="dxa"/>
            <w:tcBorders>
              <w:top w:val="nil"/>
              <w:left w:val="nil"/>
              <w:bottom w:val="nil"/>
              <w:right w:val="nil"/>
            </w:tcBorders>
            <w:shd w:val="clear" w:color="auto" w:fill="auto"/>
            <w:noWrap/>
            <w:vAlign w:val="bottom"/>
            <w:hideMark/>
          </w:tcPr>
          <w:p w:rsidR="00840AF5" w:rsidRPr="009747C6" w:rsidRDefault="009747C6" w:rsidP="00683F0C">
            <w:pPr>
              <w:jc w:val="right"/>
              <w:rPr>
                <w:rFonts w:ascii="Arial" w:hAnsi="Arial" w:cs="Arial"/>
                <w:sz w:val="18"/>
                <w:szCs w:val="18"/>
              </w:rPr>
            </w:pPr>
            <w:r w:rsidRPr="009747C6">
              <w:rPr>
                <w:rFonts w:ascii="Arial" w:hAnsi="Arial" w:cs="Arial"/>
                <w:sz w:val="18"/>
                <w:szCs w:val="18"/>
              </w:rPr>
              <w:t>113</w:t>
            </w:r>
          </w:p>
        </w:tc>
      </w:tr>
      <w:tr w:rsidR="00683F0C" w:rsidRPr="009747C6" w:rsidTr="008E1A39">
        <w:trPr>
          <w:trHeight w:val="300"/>
          <w:jc w:val="center"/>
        </w:trPr>
        <w:tc>
          <w:tcPr>
            <w:tcW w:w="3180" w:type="dxa"/>
            <w:tcBorders>
              <w:top w:val="nil"/>
              <w:left w:val="nil"/>
              <w:bottom w:val="nil"/>
              <w:right w:val="nil"/>
            </w:tcBorders>
            <w:shd w:val="clear" w:color="auto" w:fill="auto"/>
            <w:noWrap/>
            <w:vAlign w:val="bottom"/>
            <w:hideMark/>
          </w:tcPr>
          <w:p w:rsidR="00840AF5" w:rsidRPr="009747C6" w:rsidRDefault="00840AF5" w:rsidP="00683F0C">
            <w:pPr>
              <w:rPr>
                <w:rFonts w:ascii="Arial" w:hAnsi="Arial" w:cs="Arial"/>
                <w:sz w:val="18"/>
                <w:szCs w:val="18"/>
              </w:rPr>
            </w:pPr>
            <w:r w:rsidRPr="009747C6">
              <w:rPr>
                <w:rFonts w:ascii="Arial" w:hAnsi="Arial" w:cs="Arial"/>
                <w:sz w:val="18"/>
                <w:szCs w:val="18"/>
              </w:rPr>
              <w:t>NO INFORMA</w:t>
            </w:r>
          </w:p>
        </w:tc>
        <w:tc>
          <w:tcPr>
            <w:tcW w:w="2520" w:type="dxa"/>
            <w:tcBorders>
              <w:top w:val="nil"/>
              <w:left w:val="nil"/>
              <w:bottom w:val="nil"/>
              <w:right w:val="nil"/>
            </w:tcBorders>
            <w:shd w:val="clear" w:color="auto" w:fill="auto"/>
            <w:noWrap/>
            <w:vAlign w:val="bottom"/>
            <w:hideMark/>
          </w:tcPr>
          <w:p w:rsidR="00840AF5" w:rsidRPr="009747C6" w:rsidRDefault="00840AF5" w:rsidP="00683F0C">
            <w:pPr>
              <w:jc w:val="right"/>
              <w:rPr>
                <w:rFonts w:ascii="Arial" w:hAnsi="Arial" w:cs="Arial"/>
                <w:sz w:val="18"/>
                <w:szCs w:val="18"/>
              </w:rPr>
            </w:pPr>
          </w:p>
        </w:tc>
      </w:tr>
      <w:tr w:rsidR="00683F0C" w:rsidRPr="009747C6" w:rsidTr="008E1A39">
        <w:trPr>
          <w:trHeight w:val="300"/>
          <w:jc w:val="center"/>
        </w:trPr>
        <w:tc>
          <w:tcPr>
            <w:tcW w:w="3180" w:type="dxa"/>
            <w:tcBorders>
              <w:top w:val="nil"/>
              <w:left w:val="nil"/>
              <w:bottom w:val="nil"/>
              <w:right w:val="nil"/>
            </w:tcBorders>
            <w:shd w:val="clear" w:color="auto" w:fill="auto"/>
            <w:noWrap/>
            <w:vAlign w:val="bottom"/>
            <w:hideMark/>
          </w:tcPr>
          <w:p w:rsidR="00840AF5" w:rsidRPr="009747C6" w:rsidRDefault="00840AF5" w:rsidP="00683F0C">
            <w:pPr>
              <w:rPr>
                <w:rFonts w:ascii="Arial" w:hAnsi="Arial" w:cs="Arial"/>
                <w:sz w:val="18"/>
                <w:szCs w:val="18"/>
              </w:rPr>
            </w:pPr>
            <w:r w:rsidRPr="009747C6">
              <w:rPr>
                <w:rFonts w:ascii="Arial" w:hAnsi="Arial" w:cs="Arial"/>
                <w:sz w:val="18"/>
                <w:szCs w:val="18"/>
              </w:rPr>
              <w:t>NO PRESENTA DISCAPACIDAD</w:t>
            </w:r>
          </w:p>
        </w:tc>
        <w:tc>
          <w:tcPr>
            <w:tcW w:w="2520" w:type="dxa"/>
            <w:tcBorders>
              <w:top w:val="nil"/>
              <w:left w:val="nil"/>
              <w:bottom w:val="nil"/>
              <w:right w:val="nil"/>
            </w:tcBorders>
            <w:shd w:val="clear" w:color="auto" w:fill="auto"/>
            <w:noWrap/>
            <w:vAlign w:val="bottom"/>
            <w:hideMark/>
          </w:tcPr>
          <w:p w:rsidR="00840AF5" w:rsidRPr="009747C6" w:rsidRDefault="009747C6" w:rsidP="00683F0C">
            <w:pPr>
              <w:jc w:val="right"/>
              <w:rPr>
                <w:rFonts w:ascii="Arial" w:hAnsi="Arial" w:cs="Arial"/>
                <w:sz w:val="18"/>
                <w:szCs w:val="18"/>
              </w:rPr>
            </w:pPr>
            <w:r w:rsidRPr="009747C6">
              <w:rPr>
                <w:rFonts w:ascii="Arial" w:hAnsi="Arial" w:cs="Arial"/>
                <w:sz w:val="18"/>
                <w:szCs w:val="18"/>
              </w:rPr>
              <w:t>212</w:t>
            </w:r>
          </w:p>
        </w:tc>
      </w:tr>
      <w:tr w:rsidR="00683F0C" w:rsidRPr="009747C6" w:rsidTr="008E1A39">
        <w:trPr>
          <w:trHeight w:val="300"/>
          <w:jc w:val="center"/>
        </w:trPr>
        <w:tc>
          <w:tcPr>
            <w:tcW w:w="3180" w:type="dxa"/>
            <w:tcBorders>
              <w:top w:val="nil"/>
              <w:left w:val="nil"/>
              <w:bottom w:val="nil"/>
              <w:right w:val="nil"/>
            </w:tcBorders>
            <w:shd w:val="clear" w:color="auto" w:fill="auto"/>
            <w:noWrap/>
            <w:vAlign w:val="bottom"/>
            <w:hideMark/>
          </w:tcPr>
          <w:p w:rsidR="00840AF5" w:rsidRPr="009747C6" w:rsidRDefault="00840AF5" w:rsidP="00683F0C">
            <w:pPr>
              <w:rPr>
                <w:rFonts w:ascii="Arial" w:hAnsi="Arial" w:cs="Arial"/>
                <w:sz w:val="18"/>
                <w:szCs w:val="18"/>
              </w:rPr>
            </w:pPr>
          </w:p>
        </w:tc>
        <w:tc>
          <w:tcPr>
            <w:tcW w:w="2520" w:type="dxa"/>
            <w:tcBorders>
              <w:top w:val="nil"/>
              <w:left w:val="nil"/>
              <w:bottom w:val="nil"/>
              <w:right w:val="nil"/>
            </w:tcBorders>
            <w:shd w:val="clear" w:color="auto" w:fill="auto"/>
            <w:noWrap/>
            <w:vAlign w:val="bottom"/>
            <w:hideMark/>
          </w:tcPr>
          <w:p w:rsidR="00840AF5" w:rsidRPr="009747C6" w:rsidRDefault="00840AF5" w:rsidP="00683F0C">
            <w:pPr>
              <w:jc w:val="right"/>
              <w:rPr>
                <w:rFonts w:ascii="Arial" w:hAnsi="Arial" w:cs="Arial"/>
                <w:sz w:val="18"/>
                <w:szCs w:val="18"/>
              </w:rPr>
            </w:pPr>
          </w:p>
        </w:tc>
      </w:tr>
      <w:tr w:rsidR="00683F0C" w:rsidRPr="009747C6" w:rsidTr="008E1A39">
        <w:trPr>
          <w:trHeight w:val="300"/>
          <w:jc w:val="center"/>
        </w:trPr>
        <w:tc>
          <w:tcPr>
            <w:tcW w:w="3180" w:type="dxa"/>
            <w:tcBorders>
              <w:top w:val="single" w:sz="4" w:space="0" w:color="95B3D7"/>
              <w:left w:val="nil"/>
              <w:bottom w:val="nil"/>
              <w:right w:val="nil"/>
            </w:tcBorders>
            <w:shd w:val="clear" w:color="DCE6F1" w:fill="DCE6F1"/>
            <w:noWrap/>
            <w:vAlign w:val="bottom"/>
            <w:hideMark/>
          </w:tcPr>
          <w:p w:rsidR="00840AF5" w:rsidRPr="009747C6" w:rsidRDefault="00840AF5" w:rsidP="00683F0C">
            <w:pPr>
              <w:rPr>
                <w:rFonts w:ascii="Arial" w:hAnsi="Arial" w:cs="Arial"/>
                <w:b/>
                <w:bCs/>
                <w:sz w:val="18"/>
                <w:szCs w:val="18"/>
              </w:rPr>
            </w:pPr>
            <w:r w:rsidRPr="009747C6">
              <w:rPr>
                <w:rFonts w:ascii="Arial" w:hAnsi="Arial" w:cs="Arial"/>
                <w:b/>
                <w:bCs/>
                <w:sz w:val="18"/>
                <w:szCs w:val="18"/>
              </w:rPr>
              <w:t>Total general</w:t>
            </w:r>
          </w:p>
        </w:tc>
        <w:tc>
          <w:tcPr>
            <w:tcW w:w="2520" w:type="dxa"/>
            <w:tcBorders>
              <w:top w:val="single" w:sz="4" w:space="0" w:color="95B3D7"/>
              <w:left w:val="nil"/>
              <w:bottom w:val="nil"/>
              <w:right w:val="nil"/>
            </w:tcBorders>
            <w:shd w:val="clear" w:color="DCE6F1" w:fill="DCE6F1"/>
            <w:noWrap/>
            <w:vAlign w:val="bottom"/>
            <w:hideMark/>
          </w:tcPr>
          <w:p w:rsidR="00840AF5" w:rsidRPr="009747C6" w:rsidRDefault="009747C6" w:rsidP="00683F0C">
            <w:pPr>
              <w:jc w:val="right"/>
              <w:rPr>
                <w:rFonts w:ascii="Arial" w:hAnsi="Arial" w:cs="Arial"/>
                <w:b/>
                <w:bCs/>
                <w:sz w:val="18"/>
                <w:szCs w:val="18"/>
              </w:rPr>
            </w:pPr>
            <w:r w:rsidRPr="009747C6">
              <w:rPr>
                <w:rFonts w:ascii="Arial" w:hAnsi="Arial" w:cs="Arial"/>
                <w:b/>
                <w:bCs/>
                <w:sz w:val="18"/>
                <w:szCs w:val="18"/>
              </w:rPr>
              <w:t>11569</w:t>
            </w:r>
          </w:p>
        </w:tc>
      </w:tr>
    </w:tbl>
    <w:p w:rsidR="00277086" w:rsidRPr="009747C6" w:rsidRDefault="009747C6" w:rsidP="009747C6">
      <w:pPr>
        <w:ind w:left="1416" w:firstLine="427"/>
        <w:rPr>
          <w:rFonts w:ascii="Arial" w:hAnsi="Arial" w:cs="Arial"/>
          <w:sz w:val="14"/>
          <w:szCs w:val="14"/>
        </w:rPr>
      </w:pPr>
      <w:r w:rsidRPr="009747C6">
        <w:rPr>
          <w:rFonts w:ascii="Arial" w:hAnsi="Arial" w:cs="Arial"/>
          <w:sz w:val="14"/>
          <w:szCs w:val="14"/>
        </w:rPr>
        <w:t>Fuente: SDDE, SUIM 2018</w:t>
      </w:r>
    </w:p>
    <w:p w:rsidR="00F952A1" w:rsidRPr="00FE2690" w:rsidRDefault="00F952A1" w:rsidP="00683F0C">
      <w:pPr>
        <w:rPr>
          <w:rFonts w:ascii="Arial" w:hAnsi="Arial" w:cs="Arial"/>
          <w:sz w:val="22"/>
          <w:szCs w:val="22"/>
        </w:rPr>
      </w:pPr>
    </w:p>
    <w:p w:rsidR="009A5D00" w:rsidRPr="00FE2690" w:rsidRDefault="009A5D00" w:rsidP="00683F0C">
      <w:pPr>
        <w:pStyle w:val="Prrafodelista"/>
        <w:spacing w:after="0" w:line="240" w:lineRule="auto"/>
        <w:ind w:left="0"/>
        <w:contextualSpacing/>
        <w:jc w:val="both"/>
        <w:rPr>
          <w:rFonts w:ascii="Arial" w:hAnsi="Arial" w:cs="Arial"/>
        </w:rPr>
      </w:pPr>
    </w:p>
    <w:p w:rsidR="00DB2902" w:rsidRPr="00FE2690" w:rsidRDefault="002D0683" w:rsidP="00B25607">
      <w:pPr>
        <w:pStyle w:val="Prrafodelista"/>
        <w:spacing w:after="0" w:line="240" w:lineRule="auto"/>
        <w:ind w:left="0"/>
        <w:contextualSpacing/>
        <w:jc w:val="center"/>
        <w:rPr>
          <w:rFonts w:ascii="Arial" w:hAnsi="Arial" w:cs="Arial"/>
        </w:rPr>
      </w:pPr>
      <w:r>
        <w:rPr>
          <w:noProof/>
        </w:rPr>
        <w:drawing>
          <wp:inline distT="0" distB="0" distL="0" distR="0">
            <wp:extent cx="4603805" cy="2595880"/>
            <wp:effectExtent l="0" t="0" r="6350" b="0"/>
            <wp:docPr id="4140" name="Imagen 4140" descr="http://observatorio.desarrolloeconomico.gov.co/sites/default/files/field/image/laboraldic201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observatorio.desarrolloeconomico.gov.co/sites/default/files/field/image/laboraldic2018-03.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27232" cy="2609090"/>
                    </a:xfrm>
                    <a:prstGeom prst="rect">
                      <a:avLst/>
                    </a:prstGeom>
                    <a:noFill/>
                    <a:ln>
                      <a:noFill/>
                    </a:ln>
                  </pic:spPr>
                </pic:pic>
              </a:graphicData>
            </a:graphic>
          </wp:inline>
        </w:drawing>
      </w:r>
    </w:p>
    <w:p w:rsidR="00DF6175" w:rsidRPr="00FE2690" w:rsidRDefault="00DF6175" w:rsidP="00B25607">
      <w:pPr>
        <w:ind w:left="708" w:firstLine="426"/>
        <w:rPr>
          <w:rFonts w:ascii="Arial" w:hAnsi="Arial" w:cs="Arial"/>
          <w:sz w:val="16"/>
          <w:szCs w:val="16"/>
        </w:rPr>
      </w:pPr>
      <w:r w:rsidRPr="00FE2690">
        <w:rPr>
          <w:rFonts w:ascii="Arial" w:hAnsi="Arial" w:cs="Arial"/>
          <w:sz w:val="16"/>
          <w:szCs w:val="16"/>
        </w:rPr>
        <w:t>Fuente: DANE– Gran Encuesta Integrada de Hogares GEIH</w:t>
      </w:r>
    </w:p>
    <w:p w:rsidR="00DB2902" w:rsidRPr="00FE2690" w:rsidRDefault="00DB2902" w:rsidP="00683F0C">
      <w:pPr>
        <w:pStyle w:val="Prrafodelista"/>
        <w:spacing w:after="0" w:line="240" w:lineRule="auto"/>
        <w:ind w:left="0"/>
        <w:contextualSpacing/>
        <w:jc w:val="both"/>
        <w:rPr>
          <w:rFonts w:ascii="Arial" w:hAnsi="Arial" w:cs="Arial"/>
        </w:rPr>
      </w:pPr>
    </w:p>
    <w:p w:rsidR="009A5D00" w:rsidRPr="00FE2690" w:rsidRDefault="009A5D00" w:rsidP="00683F0C">
      <w:pPr>
        <w:pStyle w:val="Prrafodelista"/>
        <w:spacing w:after="0" w:line="240" w:lineRule="auto"/>
        <w:ind w:left="0"/>
        <w:contextualSpacing/>
        <w:jc w:val="both"/>
        <w:rPr>
          <w:rFonts w:ascii="Arial" w:hAnsi="Arial" w:cs="Arial"/>
        </w:rPr>
      </w:pPr>
      <w:r w:rsidRPr="00FE2690">
        <w:rPr>
          <w:rFonts w:ascii="Arial" w:hAnsi="Arial" w:cs="Arial"/>
        </w:rPr>
        <w:t xml:space="preserve"> En este sentido, el proyecto 1023:</w:t>
      </w:r>
      <w:r w:rsidR="007109F6" w:rsidRPr="00FE2690">
        <w:rPr>
          <w:rFonts w:ascii="Arial" w:hAnsi="Arial" w:cs="Arial"/>
        </w:rPr>
        <w:t xml:space="preserve"> Potenciar el trabajo decente en la ciudad</w:t>
      </w:r>
      <w:r w:rsidRPr="00FE2690">
        <w:rPr>
          <w:rFonts w:ascii="Arial" w:hAnsi="Arial" w:cs="Arial"/>
        </w:rPr>
        <w:t>, se propone ampliar y fortalecer el modelo del Servicio Público de Empleo de Bogotá, de la mano con el Ministerio del Trabajo y su Unidad Administrativa Especial del Servicio Público de Empleo (UAESPE), y los programas de formación para el trabajo, en coordinación con el SENA y los demás sectores del Distrito.</w:t>
      </w:r>
    </w:p>
    <w:p w:rsidR="007109F6" w:rsidRPr="00FE2690" w:rsidRDefault="007109F6" w:rsidP="00683F0C">
      <w:pPr>
        <w:pStyle w:val="Prrafodelista"/>
        <w:spacing w:after="0" w:line="240" w:lineRule="auto"/>
        <w:ind w:left="0"/>
        <w:contextualSpacing/>
        <w:rPr>
          <w:rFonts w:ascii="Arial" w:hAnsi="Arial" w:cs="Arial"/>
        </w:rPr>
      </w:pPr>
    </w:p>
    <w:p w:rsidR="007109F6" w:rsidRPr="00FE2690" w:rsidRDefault="00814FD0" w:rsidP="00683F0C">
      <w:pPr>
        <w:pStyle w:val="Prrafodelista"/>
        <w:spacing w:after="0" w:line="240" w:lineRule="auto"/>
        <w:ind w:left="0"/>
        <w:contextualSpacing/>
        <w:jc w:val="both"/>
        <w:rPr>
          <w:rFonts w:ascii="Arial" w:hAnsi="Arial" w:cs="Arial"/>
        </w:rPr>
      </w:pPr>
      <w:r w:rsidRPr="00FE2690">
        <w:rPr>
          <w:rFonts w:ascii="Arial" w:hAnsi="Arial" w:cs="Arial"/>
        </w:rPr>
        <w:t>Por ello,</w:t>
      </w:r>
      <w:r w:rsidR="007109F6" w:rsidRPr="00FE2690">
        <w:rPr>
          <w:rFonts w:ascii="Arial" w:hAnsi="Arial" w:cs="Arial"/>
        </w:rPr>
        <w:t xml:space="preserve"> para atender de manera efectiva la población de estas localidades, es necesario poner en marcha acciones encaminadas </w:t>
      </w:r>
      <w:r w:rsidR="00FE2AF3" w:rsidRPr="00FE2690">
        <w:rPr>
          <w:rFonts w:ascii="Arial" w:hAnsi="Arial" w:cs="Arial"/>
        </w:rPr>
        <w:t xml:space="preserve">a </w:t>
      </w:r>
      <w:r w:rsidR="007109F6" w:rsidRPr="00FE2690">
        <w:rPr>
          <w:rFonts w:ascii="Arial" w:hAnsi="Arial" w:cs="Arial"/>
        </w:rPr>
        <w:t xml:space="preserve">acercar la demanda con la oferta de trabajo, aspecto que </w:t>
      </w:r>
      <w:r w:rsidRPr="00FE2690">
        <w:rPr>
          <w:rFonts w:ascii="Arial" w:hAnsi="Arial" w:cs="Arial"/>
        </w:rPr>
        <w:t>es</w:t>
      </w:r>
      <w:r w:rsidR="007109F6" w:rsidRPr="00FE2690">
        <w:rPr>
          <w:rFonts w:ascii="Arial" w:hAnsi="Arial" w:cs="Arial"/>
        </w:rPr>
        <w:t xml:space="preserve"> analizado mediante un estudio de desconcentración local, con el fin de identificar las necesidades delos territorios dado que la Secretaria Distrital de Desarrollo Económico ha reconocido que en las </w:t>
      </w:r>
      <w:r w:rsidR="00FE2AF3" w:rsidRPr="00FE2690">
        <w:rPr>
          <w:rFonts w:ascii="Arial" w:hAnsi="Arial" w:cs="Arial"/>
        </w:rPr>
        <w:t>ciertas</w:t>
      </w:r>
      <w:r w:rsidR="007109F6" w:rsidRPr="00FE2690">
        <w:rPr>
          <w:rFonts w:ascii="Arial" w:hAnsi="Arial" w:cs="Arial"/>
        </w:rPr>
        <w:t xml:space="preserve"> localidades de Bogotá se presenta la siguiente situación: Engativá, es la localidad de la ciudad con mayor número de desempleados (46.759 personas) y no cuenta con una agencia de empleo, zona Suroccidente – Cuidad Bolívar y Tunjuelito – 48.843 personas desempleadas, tampoco tienen una agencia de empleo que atienda sus necesidades, zona Oriente - San Cristóbal, Santa Fe, La Candelaria – 34.231 personas desempleadas, en este punto de la ciudad se recomienda el fortalecimiento del centro de empleo ubicado en el portal del 20 de Julio y finalmente en la zona Suroriente - Rafael Uribe y Usme – 42.679 personas </w:t>
      </w:r>
      <w:r w:rsidR="007109F6" w:rsidRPr="00FE2690">
        <w:rPr>
          <w:rFonts w:ascii="Arial" w:hAnsi="Arial" w:cs="Arial"/>
        </w:rPr>
        <w:lastRenderedPageBreak/>
        <w:t xml:space="preserve">desempleadas, segunda zona de la ciudad donde el número de desempleados es importante y no cuenta con una agencia que atienda sus necesidades. </w:t>
      </w:r>
    </w:p>
    <w:p w:rsidR="00683F0C" w:rsidRPr="00FE2690" w:rsidRDefault="00683F0C" w:rsidP="00683F0C">
      <w:pPr>
        <w:ind w:left="3915"/>
        <w:rPr>
          <w:rFonts w:ascii="Arial" w:hAnsi="Arial" w:cs="Arial"/>
          <w:b/>
          <w:sz w:val="22"/>
          <w:szCs w:val="22"/>
        </w:rPr>
      </w:pPr>
    </w:p>
    <w:p w:rsidR="00166055" w:rsidRPr="00FE2690" w:rsidRDefault="00166055" w:rsidP="00166055">
      <w:pPr>
        <w:rPr>
          <w:rFonts w:ascii="Arial" w:hAnsi="Arial" w:cs="Arial"/>
          <w:b/>
          <w:sz w:val="22"/>
          <w:szCs w:val="22"/>
        </w:rPr>
      </w:pPr>
    </w:p>
    <w:p w:rsidR="00683F0C" w:rsidRPr="00FE2690" w:rsidRDefault="00683F0C" w:rsidP="00683F0C">
      <w:pPr>
        <w:ind w:left="3915"/>
        <w:rPr>
          <w:rFonts w:ascii="Arial" w:hAnsi="Arial" w:cs="Arial"/>
          <w:b/>
          <w:sz w:val="22"/>
          <w:szCs w:val="22"/>
        </w:rPr>
      </w:pPr>
      <w:r w:rsidRPr="00FE2690">
        <w:rPr>
          <w:rFonts w:ascii="Arial" w:hAnsi="Arial" w:cs="Arial"/>
          <w:b/>
          <w:sz w:val="22"/>
          <w:szCs w:val="22"/>
        </w:rPr>
        <w:t>Ubicación de los Quioscos</w:t>
      </w:r>
    </w:p>
    <w:p w:rsidR="00683F0C" w:rsidRPr="00FE2690" w:rsidRDefault="00683F0C" w:rsidP="00683F0C">
      <w:pPr>
        <w:pStyle w:val="Prrafodelista"/>
        <w:spacing w:after="0" w:line="240" w:lineRule="auto"/>
        <w:ind w:left="0"/>
        <w:contextualSpacing/>
        <w:jc w:val="center"/>
        <w:rPr>
          <w:rFonts w:ascii="Arial" w:hAnsi="Arial" w:cs="Arial"/>
        </w:rPr>
      </w:pPr>
      <w:r w:rsidRPr="00FE2690">
        <w:rPr>
          <w:rFonts w:ascii="Arial" w:hAnsi="Arial" w:cs="Arial"/>
          <w:noProof/>
        </w:rPr>
        <w:drawing>
          <wp:inline distT="0" distB="0" distL="0" distR="0" wp14:anchorId="39F15EEA" wp14:editId="7BD30860">
            <wp:extent cx="4900368" cy="2115047"/>
            <wp:effectExtent l="0" t="0" r="0" b="0"/>
            <wp:docPr id="159"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62.png"/>
                    <pic:cNvPicPr/>
                  </pic:nvPicPr>
                  <pic:blipFill>
                    <a:blip r:embed="rId59" cstate="print"/>
                    <a:stretch>
                      <a:fillRect/>
                    </a:stretch>
                  </pic:blipFill>
                  <pic:spPr>
                    <a:xfrm>
                      <a:off x="0" y="0"/>
                      <a:ext cx="4904514" cy="2116836"/>
                    </a:xfrm>
                    <a:prstGeom prst="rect">
                      <a:avLst/>
                    </a:prstGeom>
                  </pic:spPr>
                </pic:pic>
              </a:graphicData>
            </a:graphic>
          </wp:inline>
        </w:drawing>
      </w:r>
    </w:p>
    <w:p w:rsidR="00683F0C" w:rsidRPr="00FE2690" w:rsidRDefault="00683F0C" w:rsidP="00683F0C">
      <w:pPr>
        <w:ind w:left="1421"/>
        <w:rPr>
          <w:rFonts w:ascii="Arial" w:hAnsi="Arial" w:cs="Arial"/>
          <w:sz w:val="16"/>
          <w:szCs w:val="16"/>
        </w:rPr>
      </w:pPr>
      <w:r w:rsidRPr="00FE2690">
        <w:rPr>
          <w:rFonts w:ascii="Arial" w:hAnsi="Arial" w:cs="Arial"/>
          <w:sz w:val="16"/>
          <w:szCs w:val="16"/>
        </w:rPr>
        <w:t>Fuente: Subdirección Empleo y Formación- Agencia Pública de Empleo</w:t>
      </w:r>
    </w:p>
    <w:p w:rsidR="00683F0C" w:rsidRPr="00FE2690" w:rsidRDefault="00683F0C" w:rsidP="00683F0C">
      <w:pPr>
        <w:pStyle w:val="Prrafodelista"/>
        <w:spacing w:after="0" w:line="240" w:lineRule="auto"/>
        <w:ind w:left="0"/>
        <w:contextualSpacing/>
        <w:jc w:val="both"/>
        <w:rPr>
          <w:rFonts w:ascii="Arial" w:hAnsi="Arial" w:cs="Arial"/>
        </w:rPr>
      </w:pPr>
    </w:p>
    <w:p w:rsidR="009A5D00" w:rsidRPr="00FE2690" w:rsidRDefault="00E90F51" w:rsidP="00683F0C">
      <w:pPr>
        <w:pStyle w:val="Prrafodelista"/>
        <w:spacing w:after="0" w:line="240" w:lineRule="auto"/>
        <w:ind w:left="0"/>
        <w:contextualSpacing/>
        <w:jc w:val="both"/>
        <w:rPr>
          <w:rFonts w:ascii="Arial" w:hAnsi="Arial" w:cs="Arial"/>
        </w:rPr>
      </w:pPr>
      <w:r w:rsidRPr="00FE2690">
        <w:rPr>
          <w:rFonts w:ascii="Arial" w:hAnsi="Arial" w:cs="Arial"/>
        </w:rPr>
        <w:t>Por otra parte, y como complemento importante de este proyecto, es necesario para disminuir las brechas de acceso al mercado laboral, el tema de fortalecimiento de la oferta de trabajo, a través de programas de formación que respondan de manera pertinente a las necesidades del sector productivo de la ciudad, aunque no solo en competencias duras, porque muchos de los buscadores ya cuentan con esta formación, si no en competencias blandas, las cuales se han identificado como necesarias a la hora de buscar o mantener un empleo.</w:t>
      </w:r>
    </w:p>
    <w:p w:rsidR="00683F0C" w:rsidRPr="00FE2690" w:rsidRDefault="00683F0C" w:rsidP="00683F0C">
      <w:pPr>
        <w:pStyle w:val="Prrafodelista"/>
        <w:spacing w:after="0" w:line="240" w:lineRule="auto"/>
        <w:ind w:left="0"/>
        <w:contextualSpacing/>
        <w:jc w:val="both"/>
        <w:rPr>
          <w:rFonts w:ascii="Arial" w:hAnsi="Arial" w:cs="Arial"/>
        </w:rPr>
      </w:pPr>
    </w:p>
    <w:p w:rsidR="00E90F51" w:rsidRPr="00FE2690" w:rsidRDefault="00E90F51" w:rsidP="00683F0C">
      <w:pPr>
        <w:pStyle w:val="Prrafodelista"/>
        <w:spacing w:after="0" w:line="240" w:lineRule="auto"/>
        <w:ind w:left="0"/>
        <w:contextualSpacing/>
        <w:jc w:val="both"/>
        <w:rPr>
          <w:rFonts w:ascii="Arial" w:eastAsia="Times New Roman" w:hAnsi="Arial" w:cs="Arial"/>
          <w:lang w:eastAsia="ar-SA"/>
        </w:rPr>
      </w:pPr>
      <w:r w:rsidRPr="00FE2690">
        <w:rPr>
          <w:rFonts w:ascii="Arial" w:hAnsi="Arial" w:cs="Arial"/>
        </w:rPr>
        <w:t xml:space="preserve">Por lo anterior, </w:t>
      </w:r>
      <w:r w:rsidR="00B07BAE" w:rsidRPr="00FE2690">
        <w:rPr>
          <w:rFonts w:ascii="Arial" w:hAnsi="Arial" w:cs="Arial"/>
        </w:rPr>
        <w:t xml:space="preserve">el proyecto se planteo varias metas para el cuatrienio, que buscan alcanzar el objetivo inicial: </w:t>
      </w:r>
      <w:r w:rsidR="00B07BAE" w:rsidRPr="00FE2690">
        <w:rPr>
          <w:rFonts w:ascii="Arial" w:eastAsia="Times New Roman" w:hAnsi="Arial" w:cs="Arial"/>
          <w:lang w:eastAsia="ar-SA"/>
        </w:rPr>
        <w:t>Mejorar la calidad del empleo en Bogotá, a través del desarrollo de políticas activas de empleo que permitan la articulación efectiva entre la oferta y la demanda de trabajo.</w:t>
      </w:r>
    </w:p>
    <w:p w:rsidR="00B07BAE" w:rsidRPr="00FE2690" w:rsidRDefault="00B07BAE" w:rsidP="00683F0C">
      <w:pPr>
        <w:pStyle w:val="Prrafodelista"/>
        <w:spacing w:after="0" w:line="240" w:lineRule="auto"/>
        <w:ind w:left="0"/>
        <w:contextualSpacing/>
        <w:jc w:val="both"/>
        <w:rPr>
          <w:rFonts w:ascii="Arial" w:eastAsia="Times New Roman" w:hAnsi="Arial" w:cs="Arial"/>
          <w:lang w:eastAsia="ar-SA"/>
        </w:rPr>
      </w:pPr>
    </w:p>
    <w:p w:rsidR="00B07BAE" w:rsidRPr="00FE2690" w:rsidRDefault="00B07BAE" w:rsidP="00683F0C">
      <w:pPr>
        <w:pStyle w:val="Prrafodelista"/>
        <w:spacing w:after="0" w:line="240" w:lineRule="auto"/>
        <w:ind w:left="0"/>
        <w:contextualSpacing/>
        <w:jc w:val="both"/>
        <w:rPr>
          <w:rFonts w:ascii="Arial" w:eastAsia="Times New Roman" w:hAnsi="Arial" w:cs="Arial"/>
          <w:lang w:eastAsia="ar-SA"/>
        </w:rPr>
      </w:pPr>
      <w:r w:rsidRPr="00FE2690">
        <w:rPr>
          <w:rFonts w:ascii="Arial" w:eastAsia="Times New Roman" w:hAnsi="Arial" w:cs="Arial"/>
          <w:lang w:eastAsia="ar-SA"/>
        </w:rPr>
        <w:t xml:space="preserve">Los resultados de </w:t>
      </w:r>
      <w:r w:rsidR="00FE2AF3" w:rsidRPr="00FE2690">
        <w:rPr>
          <w:rFonts w:ascii="Arial" w:eastAsia="Times New Roman" w:hAnsi="Arial" w:cs="Arial"/>
          <w:lang w:eastAsia="ar-SA"/>
        </w:rPr>
        <w:t>dichas</w:t>
      </w:r>
      <w:r w:rsidRPr="00FE2690">
        <w:rPr>
          <w:rFonts w:ascii="Arial" w:eastAsia="Times New Roman" w:hAnsi="Arial" w:cs="Arial"/>
          <w:lang w:eastAsia="ar-SA"/>
        </w:rPr>
        <w:t xml:space="preserve"> metas se presentan a continuación</w:t>
      </w:r>
      <w:r w:rsidR="00DA7F10" w:rsidRPr="00FE2690">
        <w:rPr>
          <w:rFonts w:ascii="Arial" w:eastAsia="Times New Roman" w:hAnsi="Arial" w:cs="Arial"/>
          <w:lang w:eastAsia="ar-SA"/>
        </w:rPr>
        <w:t>:</w:t>
      </w:r>
    </w:p>
    <w:p w:rsidR="00F952A1" w:rsidRPr="00FE2690" w:rsidRDefault="00F952A1" w:rsidP="00683F0C">
      <w:pPr>
        <w:pStyle w:val="Prrafodelista"/>
        <w:spacing w:after="0" w:line="240" w:lineRule="auto"/>
        <w:ind w:left="0"/>
        <w:contextualSpacing/>
        <w:jc w:val="both"/>
        <w:rPr>
          <w:rFonts w:ascii="Arial" w:eastAsia="Times New Roman" w:hAnsi="Arial" w:cs="Arial"/>
          <w:lang w:eastAsia="ar-SA"/>
        </w:rPr>
      </w:pPr>
    </w:p>
    <w:p w:rsidR="00F952A1" w:rsidRPr="00FE2690" w:rsidRDefault="00F952A1" w:rsidP="00683F0C">
      <w:pPr>
        <w:pStyle w:val="Prrafodelista"/>
        <w:spacing w:after="0" w:line="240" w:lineRule="auto"/>
        <w:ind w:left="0"/>
        <w:contextualSpacing/>
        <w:jc w:val="both"/>
        <w:rPr>
          <w:rFonts w:ascii="Arial" w:eastAsia="Times New Roman" w:hAnsi="Arial" w:cs="Arial"/>
          <w:lang w:eastAsia="ar-SA"/>
        </w:rPr>
      </w:pPr>
    </w:p>
    <w:p w:rsidR="00F952A1" w:rsidRPr="00FE2690" w:rsidRDefault="002D0683" w:rsidP="00683F0C">
      <w:pPr>
        <w:pStyle w:val="Prrafodelista"/>
        <w:spacing w:after="0" w:line="240" w:lineRule="auto"/>
        <w:ind w:left="0"/>
        <w:contextualSpacing/>
        <w:jc w:val="both"/>
        <w:rPr>
          <w:rFonts w:ascii="Arial" w:eastAsia="Times New Roman" w:hAnsi="Arial" w:cs="Arial"/>
          <w:lang w:eastAsia="ar-SA"/>
        </w:rPr>
      </w:pPr>
      <w:r w:rsidRPr="002D0683">
        <w:lastRenderedPageBreak/>
        <w:drawing>
          <wp:inline distT="0" distB="0" distL="0" distR="0">
            <wp:extent cx="5905500" cy="3514366"/>
            <wp:effectExtent l="0" t="0" r="0" b="0"/>
            <wp:docPr id="4142" name="Imagen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05500" cy="3514366"/>
                    </a:xfrm>
                    <a:prstGeom prst="rect">
                      <a:avLst/>
                    </a:prstGeom>
                    <a:noFill/>
                    <a:ln>
                      <a:noFill/>
                    </a:ln>
                  </pic:spPr>
                </pic:pic>
              </a:graphicData>
            </a:graphic>
          </wp:inline>
        </w:drawing>
      </w:r>
    </w:p>
    <w:p w:rsidR="00F952A1" w:rsidRPr="00FE2690" w:rsidRDefault="00F952A1" w:rsidP="00683F0C">
      <w:pPr>
        <w:pStyle w:val="Prrafodelista"/>
        <w:spacing w:after="0" w:line="240" w:lineRule="auto"/>
        <w:ind w:left="0"/>
        <w:contextualSpacing/>
        <w:jc w:val="both"/>
        <w:rPr>
          <w:rFonts w:ascii="Arial" w:eastAsia="Times New Roman" w:hAnsi="Arial" w:cs="Arial"/>
          <w:lang w:eastAsia="ar-SA"/>
        </w:rPr>
      </w:pPr>
    </w:p>
    <w:p w:rsidR="00F952A1" w:rsidRPr="00FE2690" w:rsidRDefault="00F952A1" w:rsidP="00683F0C">
      <w:pPr>
        <w:pStyle w:val="Prrafodelista"/>
        <w:spacing w:after="0" w:line="240" w:lineRule="auto"/>
        <w:ind w:left="0"/>
        <w:contextualSpacing/>
        <w:jc w:val="both"/>
        <w:rPr>
          <w:rFonts w:ascii="Arial" w:eastAsia="Times New Roman" w:hAnsi="Arial" w:cs="Arial"/>
          <w:lang w:eastAsia="ar-SA"/>
        </w:rPr>
      </w:pPr>
    </w:p>
    <w:p w:rsidR="00497A82" w:rsidRPr="00FE2690" w:rsidRDefault="00FE0C1B" w:rsidP="00683F0C">
      <w:pPr>
        <w:jc w:val="both"/>
        <w:rPr>
          <w:rFonts w:ascii="Arial" w:hAnsi="Arial" w:cs="Arial"/>
          <w:b/>
          <w:sz w:val="22"/>
          <w:szCs w:val="22"/>
        </w:rPr>
      </w:pPr>
      <w:r w:rsidRPr="00FE2690">
        <w:rPr>
          <w:rFonts w:ascii="Arial" w:hAnsi="Arial" w:cs="Arial"/>
          <w:b/>
          <w:sz w:val="22"/>
          <w:szCs w:val="22"/>
        </w:rPr>
        <w:t>2. DESARROLLO ECONOMICO SUSTENTABLE</w:t>
      </w:r>
    </w:p>
    <w:p w:rsidR="00DF0FA9" w:rsidRPr="00FE2690" w:rsidRDefault="00AA2AEC" w:rsidP="00683F0C">
      <w:pPr>
        <w:jc w:val="both"/>
        <w:rPr>
          <w:rFonts w:ascii="Arial" w:hAnsi="Arial" w:cs="Arial"/>
          <w:sz w:val="22"/>
          <w:szCs w:val="22"/>
          <w:u w:val="single"/>
        </w:rPr>
      </w:pPr>
      <w:r w:rsidRPr="00FE2690">
        <w:rPr>
          <w:rFonts w:ascii="Arial" w:hAnsi="Arial" w:cs="Arial"/>
          <w:sz w:val="22"/>
          <w:szCs w:val="22"/>
          <w:u w:val="single"/>
        </w:rPr>
        <w:t>2.3 Responsable de la seguridad alimentaria</w:t>
      </w:r>
    </w:p>
    <w:p w:rsidR="00DF0FA9" w:rsidRPr="00FE2690" w:rsidRDefault="00AA2AEC" w:rsidP="00683F0C">
      <w:pPr>
        <w:shd w:val="clear" w:color="auto" w:fill="000000" w:themeFill="text1"/>
        <w:jc w:val="both"/>
        <w:rPr>
          <w:rFonts w:ascii="Arial" w:hAnsi="Arial" w:cs="Arial"/>
          <w:b/>
          <w:sz w:val="22"/>
          <w:szCs w:val="22"/>
        </w:rPr>
      </w:pPr>
      <w:r w:rsidRPr="00FE2690">
        <w:rPr>
          <w:rFonts w:ascii="Arial" w:hAnsi="Arial" w:cs="Arial"/>
          <w:b/>
          <w:sz w:val="22"/>
          <w:szCs w:val="22"/>
        </w:rPr>
        <w:t>2.3.1 Diagnóstico de la situación actual del abastecimiento básico en el Distrito</w:t>
      </w:r>
    </w:p>
    <w:p w:rsidR="005748E8" w:rsidRPr="00FE2690" w:rsidRDefault="005748E8" w:rsidP="00683F0C">
      <w:pPr>
        <w:jc w:val="both"/>
        <w:rPr>
          <w:rFonts w:ascii="Arial" w:hAnsi="Arial" w:cs="Arial"/>
          <w:sz w:val="22"/>
          <w:szCs w:val="22"/>
          <w:u w:val="single"/>
        </w:rPr>
      </w:pPr>
    </w:p>
    <w:tbl>
      <w:tblPr>
        <w:tblW w:w="9286" w:type="dxa"/>
        <w:tblInd w:w="60" w:type="dxa"/>
        <w:tblCellMar>
          <w:left w:w="70" w:type="dxa"/>
          <w:right w:w="70" w:type="dxa"/>
        </w:tblCellMar>
        <w:tblLook w:val="04A0" w:firstRow="1" w:lastRow="0" w:firstColumn="1" w:lastColumn="0" w:noHBand="0" w:noVBand="1"/>
      </w:tblPr>
      <w:tblGrid>
        <w:gridCol w:w="218"/>
        <w:gridCol w:w="3478"/>
        <w:gridCol w:w="5590"/>
      </w:tblGrid>
      <w:tr w:rsidR="00683F0C" w:rsidRPr="00FE2690" w:rsidTr="00F952A1">
        <w:trPr>
          <w:trHeight w:val="317"/>
        </w:trPr>
        <w:tc>
          <w:tcPr>
            <w:tcW w:w="3696" w:type="dxa"/>
            <w:gridSpan w:val="2"/>
            <w:tcBorders>
              <w:top w:val="single" w:sz="8" w:space="0" w:color="C0C0C0"/>
              <w:left w:val="single" w:sz="8" w:space="0" w:color="C0C0C0"/>
              <w:bottom w:val="single" w:sz="8" w:space="0" w:color="C0C0C0"/>
              <w:right w:val="single" w:sz="8" w:space="0" w:color="C0C0C0"/>
            </w:tcBorders>
            <w:shd w:val="clear" w:color="000000" w:fill="E26B0A"/>
            <w:vAlign w:val="center"/>
            <w:hideMark/>
          </w:tcPr>
          <w:p w:rsidR="00497A82" w:rsidRPr="00FE2690" w:rsidRDefault="00497A82" w:rsidP="00683F0C">
            <w:pPr>
              <w:rPr>
                <w:rFonts w:ascii="Arial" w:hAnsi="Arial" w:cs="Arial"/>
                <w:sz w:val="22"/>
                <w:szCs w:val="22"/>
              </w:rPr>
            </w:pPr>
            <w:r w:rsidRPr="00FE2690">
              <w:rPr>
                <w:rFonts w:ascii="Arial" w:hAnsi="Arial" w:cs="Arial"/>
                <w:sz w:val="22"/>
                <w:szCs w:val="22"/>
              </w:rPr>
              <w:t>Parámetro Medición</w:t>
            </w:r>
          </w:p>
        </w:tc>
        <w:tc>
          <w:tcPr>
            <w:tcW w:w="5590" w:type="dxa"/>
            <w:tcBorders>
              <w:top w:val="single" w:sz="8" w:space="0" w:color="C0C0C0"/>
              <w:left w:val="nil"/>
              <w:bottom w:val="nil"/>
              <w:right w:val="single" w:sz="8" w:space="0" w:color="C0C0C0"/>
            </w:tcBorders>
            <w:shd w:val="clear" w:color="000000" w:fill="E26B0A"/>
            <w:vAlign w:val="center"/>
            <w:hideMark/>
          </w:tcPr>
          <w:p w:rsidR="00497A82" w:rsidRPr="00FE2690" w:rsidRDefault="00497A82" w:rsidP="00683F0C">
            <w:pPr>
              <w:rPr>
                <w:rFonts w:ascii="Arial" w:hAnsi="Arial" w:cs="Arial"/>
                <w:sz w:val="22"/>
                <w:szCs w:val="22"/>
              </w:rPr>
            </w:pPr>
            <w:r w:rsidRPr="00FE2690">
              <w:rPr>
                <w:rFonts w:ascii="Arial" w:hAnsi="Arial" w:cs="Arial"/>
                <w:sz w:val="22"/>
                <w:szCs w:val="22"/>
              </w:rPr>
              <w:t>Parámetro Pregunta</w:t>
            </w:r>
          </w:p>
        </w:tc>
      </w:tr>
      <w:tr w:rsidR="00683F0C" w:rsidRPr="00FE2690" w:rsidTr="00F952A1">
        <w:trPr>
          <w:trHeight w:val="676"/>
        </w:trPr>
        <w:tc>
          <w:tcPr>
            <w:tcW w:w="3696" w:type="dxa"/>
            <w:gridSpan w:val="2"/>
            <w:tcBorders>
              <w:top w:val="single" w:sz="8" w:space="0" w:color="C0C0C0"/>
              <w:left w:val="single" w:sz="8" w:space="0" w:color="C0C0C0"/>
              <w:bottom w:val="single" w:sz="8" w:space="0" w:color="C0C0C0"/>
              <w:right w:val="single" w:sz="8" w:space="0" w:color="C0C0C0"/>
            </w:tcBorders>
            <w:shd w:val="clear" w:color="000000" w:fill="E26B0A"/>
            <w:vAlign w:val="center"/>
            <w:hideMark/>
          </w:tcPr>
          <w:p w:rsidR="00497A82" w:rsidRPr="00FE2690" w:rsidRDefault="00497A82" w:rsidP="00683F0C">
            <w:pPr>
              <w:rPr>
                <w:rFonts w:ascii="Arial" w:hAnsi="Arial" w:cs="Arial"/>
                <w:sz w:val="22"/>
                <w:szCs w:val="22"/>
              </w:rPr>
            </w:pPr>
            <w:r w:rsidRPr="00FE2690">
              <w:rPr>
                <w:rFonts w:ascii="Arial" w:hAnsi="Arial" w:cs="Arial"/>
                <w:sz w:val="22"/>
                <w:szCs w:val="22"/>
              </w:rPr>
              <w:t>Diagnóstico documentado de la situación actual del abastecimiento básico en Bogotá.</w:t>
            </w:r>
          </w:p>
        </w:tc>
        <w:tc>
          <w:tcPr>
            <w:tcW w:w="5590" w:type="dxa"/>
            <w:tcBorders>
              <w:top w:val="single" w:sz="8" w:space="0" w:color="C0C0C0"/>
              <w:left w:val="nil"/>
              <w:bottom w:val="single" w:sz="8" w:space="0" w:color="C0C0C0"/>
              <w:right w:val="single" w:sz="8" w:space="0" w:color="C0C0C0"/>
            </w:tcBorders>
            <w:shd w:val="clear" w:color="000000" w:fill="E26B0A"/>
            <w:vAlign w:val="center"/>
            <w:hideMark/>
          </w:tcPr>
          <w:p w:rsidR="00497A82" w:rsidRPr="00FE2690" w:rsidRDefault="00497A82" w:rsidP="00683F0C">
            <w:pPr>
              <w:rPr>
                <w:rFonts w:ascii="Arial" w:hAnsi="Arial" w:cs="Arial"/>
                <w:sz w:val="22"/>
                <w:szCs w:val="22"/>
              </w:rPr>
            </w:pPr>
            <w:r w:rsidRPr="00FE2690">
              <w:rPr>
                <w:rFonts w:ascii="Arial" w:hAnsi="Arial" w:cs="Arial"/>
                <w:sz w:val="22"/>
                <w:szCs w:val="22"/>
              </w:rPr>
              <w:t>¿El Gobierno Distrital tiene un diagnóstico completo sobre la situación de abastecimiento de Bogotá?</w:t>
            </w:r>
          </w:p>
        </w:tc>
      </w:tr>
      <w:tr w:rsidR="00683F0C" w:rsidRPr="00FE2690" w:rsidTr="00F952A1">
        <w:trPr>
          <w:trHeight w:val="272"/>
        </w:trPr>
        <w:tc>
          <w:tcPr>
            <w:tcW w:w="218" w:type="dxa"/>
            <w:tcBorders>
              <w:top w:val="nil"/>
              <w:left w:val="nil"/>
              <w:bottom w:val="nil"/>
              <w:right w:val="nil"/>
            </w:tcBorders>
            <w:shd w:val="clear" w:color="auto" w:fill="auto"/>
            <w:vAlign w:val="center"/>
            <w:hideMark/>
          </w:tcPr>
          <w:p w:rsidR="00497A82" w:rsidRPr="00FE2690" w:rsidRDefault="00497A82" w:rsidP="00683F0C">
            <w:pPr>
              <w:rPr>
                <w:rFonts w:ascii="Arial" w:hAnsi="Arial" w:cs="Arial"/>
                <w:sz w:val="22"/>
                <w:szCs w:val="22"/>
              </w:rPr>
            </w:pPr>
          </w:p>
        </w:tc>
        <w:tc>
          <w:tcPr>
            <w:tcW w:w="3478" w:type="dxa"/>
            <w:tcBorders>
              <w:top w:val="nil"/>
              <w:left w:val="nil"/>
              <w:bottom w:val="nil"/>
              <w:right w:val="nil"/>
            </w:tcBorders>
            <w:shd w:val="clear" w:color="auto" w:fill="auto"/>
            <w:vAlign w:val="center"/>
            <w:hideMark/>
          </w:tcPr>
          <w:p w:rsidR="00497A82" w:rsidRPr="00FE2690" w:rsidRDefault="00497A82" w:rsidP="00683F0C">
            <w:pPr>
              <w:rPr>
                <w:rFonts w:ascii="Arial" w:hAnsi="Arial" w:cs="Arial"/>
                <w:sz w:val="22"/>
                <w:szCs w:val="22"/>
              </w:rPr>
            </w:pPr>
          </w:p>
        </w:tc>
        <w:tc>
          <w:tcPr>
            <w:tcW w:w="5590" w:type="dxa"/>
            <w:tcBorders>
              <w:top w:val="nil"/>
              <w:left w:val="nil"/>
              <w:bottom w:val="nil"/>
              <w:right w:val="nil"/>
            </w:tcBorders>
            <w:shd w:val="clear" w:color="auto" w:fill="auto"/>
            <w:vAlign w:val="center"/>
            <w:hideMark/>
          </w:tcPr>
          <w:p w:rsidR="00497A82" w:rsidRPr="00FE2690" w:rsidRDefault="00497A82" w:rsidP="00683F0C">
            <w:pPr>
              <w:rPr>
                <w:rFonts w:ascii="Arial" w:hAnsi="Arial" w:cs="Arial"/>
                <w:sz w:val="22"/>
                <w:szCs w:val="22"/>
              </w:rPr>
            </w:pPr>
          </w:p>
        </w:tc>
      </w:tr>
      <w:tr w:rsidR="00683F0C" w:rsidRPr="00FE2690" w:rsidTr="00F952A1">
        <w:trPr>
          <w:trHeight w:val="257"/>
        </w:trPr>
        <w:tc>
          <w:tcPr>
            <w:tcW w:w="218" w:type="dxa"/>
            <w:tcBorders>
              <w:top w:val="single" w:sz="8" w:space="0" w:color="C0C0C0"/>
              <w:left w:val="single" w:sz="8" w:space="0" w:color="C0C0C0"/>
              <w:bottom w:val="nil"/>
              <w:right w:val="nil"/>
            </w:tcBorders>
            <w:shd w:val="clear" w:color="000000" w:fill="969696"/>
            <w:vAlign w:val="center"/>
            <w:hideMark/>
          </w:tcPr>
          <w:p w:rsidR="00497A82" w:rsidRPr="00FE2690" w:rsidRDefault="00497A82" w:rsidP="00683F0C">
            <w:pPr>
              <w:rPr>
                <w:rFonts w:ascii="Arial" w:hAnsi="Arial" w:cs="Arial"/>
                <w:sz w:val="22"/>
                <w:szCs w:val="22"/>
              </w:rPr>
            </w:pPr>
            <w:r w:rsidRPr="00FE2690">
              <w:rPr>
                <w:rFonts w:ascii="Arial" w:hAnsi="Arial" w:cs="Arial"/>
                <w:sz w:val="22"/>
                <w:szCs w:val="22"/>
              </w:rPr>
              <w:t> </w:t>
            </w:r>
          </w:p>
        </w:tc>
        <w:tc>
          <w:tcPr>
            <w:tcW w:w="3478" w:type="dxa"/>
            <w:tcBorders>
              <w:top w:val="single" w:sz="8" w:space="0" w:color="C0C0C0"/>
              <w:left w:val="nil"/>
              <w:bottom w:val="nil"/>
              <w:right w:val="single" w:sz="8" w:space="0" w:color="C0C0C0"/>
            </w:tcBorders>
            <w:shd w:val="clear" w:color="000000" w:fill="969696"/>
            <w:vAlign w:val="center"/>
            <w:hideMark/>
          </w:tcPr>
          <w:p w:rsidR="00497A82" w:rsidRPr="00FE2690" w:rsidRDefault="00497A82" w:rsidP="00683F0C">
            <w:pPr>
              <w:rPr>
                <w:rFonts w:ascii="Arial" w:hAnsi="Arial" w:cs="Arial"/>
                <w:sz w:val="22"/>
                <w:szCs w:val="22"/>
              </w:rPr>
            </w:pPr>
            <w:r w:rsidRPr="00FE2690">
              <w:rPr>
                <w:rFonts w:ascii="Arial" w:hAnsi="Arial" w:cs="Arial"/>
                <w:sz w:val="22"/>
                <w:szCs w:val="22"/>
              </w:rPr>
              <w:t>Guía para responder</w:t>
            </w:r>
          </w:p>
        </w:tc>
        <w:tc>
          <w:tcPr>
            <w:tcW w:w="5590" w:type="dxa"/>
            <w:tcBorders>
              <w:top w:val="single" w:sz="8" w:space="0" w:color="C0C0C0"/>
              <w:left w:val="nil"/>
              <w:bottom w:val="nil"/>
              <w:right w:val="single" w:sz="8" w:space="0" w:color="C0C0C0"/>
            </w:tcBorders>
            <w:shd w:val="clear" w:color="000000" w:fill="969696"/>
            <w:vAlign w:val="center"/>
            <w:hideMark/>
          </w:tcPr>
          <w:p w:rsidR="00497A82" w:rsidRPr="00FE2690" w:rsidRDefault="00497A82" w:rsidP="00683F0C">
            <w:pPr>
              <w:rPr>
                <w:rFonts w:ascii="Arial" w:hAnsi="Arial" w:cs="Arial"/>
                <w:sz w:val="22"/>
                <w:szCs w:val="22"/>
              </w:rPr>
            </w:pPr>
            <w:r w:rsidRPr="00FE2690">
              <w:rPr>
                <w:rFonts w:ascii="Arial" w:hAnsi="Arial" w:cs="Arial"/>
                <w:sz w:val="22"/>
                <w:szCs w:val="22"/>
              </w:rPr>
              <w:t>Evidencia</w:t>
            </w:r>
          </w:p>
        </w:tc>
      </w:tr>
      <w:tr w:rsidR="00683F0C" w:rsidRPr="00FE2690" w:rsidTr="00F952A1">
        <w:trPr>
          <w:trHeight w:val="1268"/>
        </w:trPr>
        <w:tc>
          <w:tcPr>
            <w:tcW w:w="218" w:type="dxa"/>
            <w:tcBorders>
              <w:top w:val="nil"/>
              <w:left w:val="single" w:sz="8" w:space="0" w:color="C0C0C0"/>
              <w:bottom w:val="single" w:sz="8" w:space="0" w:color="C0C0C0"/>
              <w:right w:val="single" w:sz="8" w:space="0" w:color="C0C0C0"/>
            </w:tcBorders>
            <w:shd w:val="clear" w:color="000000" w:fill="00B050"/>
            <w:vAlign w:val="center"/>
            <w:hideMark/>
          </w:tcPr>
          <w:p w:rsidR="00497A82" w:rsidRPr="00FE2690" w:rsidRDefault="00497A82" w:rsidP="00683F0C">
            <w:pPr>
              <w:rPr>
                <w:rFonts w:ascii="Arial" w:hAnsi="Arial" w:cs="Arial"/>
                <w:sz w:val="22"/>
                <w:szCs w:val="22"/>
              </w:rPr>
            </w:pPr>
            <w:r w:rsidRPr="00FE2690">
              <w:rPr>
                <w:rFonts w:ascii="Arial" w:hAnsi="Arial" w:cs="Arial"/>
                <w:sz w:val="22"/>
                <w:szCs w:val="22"/>
              </w:rPr>
              <w:t> </w:t>
            </w:r>
          </w:p>
        </w:tc>
        <w:tc>
          <w:tcPr>
            <w:tcW w:w="3478" w:type="dxa"/>
            <w:tcBorders>
              <w:top w:val="nil"/>
              <w:left w:val="nil"/>
              <w:bottom w:val="single" w:sz="8" w:space="0" w:color="C0C0C0"/>
              <w:right w:val="single" w:sz="8" w:space="0" w:color="C0C0C0"/>
            </w:tcBorders>
            <w:shd w:val="clear" w:color="auto" w:fill="auto"/>
            <w:vAlign w:val="center"/>
            <w:hideMark/>
          </w:tcPr>
          <w:p w:rsidR="00497A82" w:rsidRPr="00FE2690" w:rsidRDefault="00497A82" w:rsidP="00683F0C">
            <w:pPr>
              <w:rPr>
                <w:rFonts w:ascii="Arial" w:hAnsi="Arial" w:cs="Arial"/>
                <w:sz w:val="22"/>
                <w:szCs w:val="22"/>
              </w:rPr>
            </w:pPr>
            <w:r w:rsidRPr="00FE2690">
              <w:rPr>
                <w:rFonts w:ascii="Arial" w:hAnsi="Arial" w:cs="Arial"/>
                <w:sz w:val="22"/>
                <w:szCs w:val="22"/>
              </w:rPr>
              <w:t>El Gobierno Distrital tiene un diagnóstico (no mayor a 10 años) sobre la situación del abastecimiento básico de la Ciudad.</w:t>
            </w:r>
          </w:p>
        </w:tc>
        <w:tc>
          <w:tcPr>
            <w:tcW w:w="5590" w:type="dxa"/>
            <w:tcBorders>
              <w:top w:val="nil"/>
              <w:left w:val="nil"/>
              <w:bottom w:val="single" w:sz="8" w:space="0" w:color="C0C0C0"/>
              <w:right w:val="nil"/>
            </w:tcBorders>
            <w:shd w:val="clear" w:color="auto" w:fill="auto"/>
            <w:vAlign w:val="center"/>
            <w:hideMark/>
          </w:tcPr>
          <w:p w:rsidR="00497A82" w:rsidRPr="00FE2690" w:rsidRDefault="00497A82" w:rsidP="00683F0C">
            <w:pPr>
              <w:rPr>
                <w:rFonts w:ascii="Arial" w:hAnsi="Arial" w:cs="Arial"/>
                <w:sz w:val="22"/>
                <w:szCs w:val="22"/>
              </w:rPr>
            </w:pPr>
            <w:r w:rsidRPr="00FE2690">
              <w:rPr>
                <w:rFonts w:ascii="Arial" w:hAnsi="Arial" w:cs="Arial"/>
                <w:sz w:val="22"/>
                <w:szCs w:val="22"/>
              </w:rPr>
              <w:t>Documento con el diagnóstico completo y actualizado (no mayor a 10 años).</w:t>
            </w:r>
          </w:p>
        </w:tc>
      </w:tr>
    </w:tbl>
    <w:p w:rsidR="00497A82" w:rsidRPr="00FE2690" w:rsidRDefault="00497A82" w:rsidP="00683F0C">
      <w:pPr>
        <w:jc w:val="both"/>
        <w:rPr>
          <w:rFonts w:ascii="Arial" w:hAnsi="Arial" w:cs="Arial"/>
          <w:sz w:val="22"/>
          <w:szCs w:val="22"/>
          <w:u w:val="single"/>
        </w:rPr>
      </w:pPr>
    </w:p>
    <w:p w:rsidR="003F2F6F" w:rsidRPr="00FE2690" w:rsidRDefault="003F2F6F" w:rsidP="00683F0C">
      <w:pPr>
        <w:pStyle w:val="Default"/>
        <w:jc w:val="both"/>
        <w:rPr>
          <w:color w:val="auto"/>
          <w:sz w:val="22"/>
          <w:szCs w:val="22"/>
        </w:rPr>
      </w:pPr>
      <w:r w:rsidRPr="00FE2690">
        <w:rPr>
          <w:color w:val="auto"/>
          <w:sz w:val="22"/>
          <w:szCs w:val="22"/>
        </w:rPr>
        <w:t>Teniendo en cuenta que la ciudad de Bogotá formuló una Política Pública de Seguridad Alimentaria y Nutricional –PPSAN que estuvo vigente desde 2007 hasta 2015</w:t>
      </w:r>
      <w:r w:rsidR="00F952A1" w:rsidRPr="00FE2690">
        <w:rPr>
          <w:color w:val="auto"/>
          <w:sz w:val="22"/>
          <w:szCs w:val="22"/>
        </w:rPr>
        <w:t>,</w:t>
      </w:r>
      <w:r w:rsidRPr="00FE2690">
        <w:rPr>
          <w:color w:val="auto"/>
          <w:sz w:val="22"/>
          <w:szCs w:val="22"/>
        </w:rPr>
        <w:t xml:space="preserve"> </w:t>
      </w:r>
      <w:r w:rsidR="00F952A1" w:rsidRPr="00FE2690">
        <w:rPr>
          <w:color w:val="auto"/>
          <w:sz w:val="22"/>
          <w:szCs w:val="22"/>
        </w:rPr>
        <w:t>es necesario contar a partir del actual plan de desarrollo</w:t>
      </w:r>
      <w:r w:rsidRPr="00FE2690">
        <w:rPr>
          <w:color w:val="auto"/>
          <w:sz w:val="22"/>
          <w:szCs w:val="22"/>
        </w:rPr>
        <w:t xml:space="preserve"> con una nueva norma distrital al respecto. Con ese propósito la Secretaría Distrital de Desarrollo Económico, como entidad que preside la Comisión Interinstitucional de Seguridad Alimentaria y Nutricional, asumió la elaboración de un primer documento de trabajo denominado “Hacia una Política Pública Distrital de Seguridad Alimentaria y Nutricional” con un </w:t>
      </w:r>
      <w:r w:rsidRPr="00FE2690">
        <w:rPr>
          <w:color w:val="auto"/>
          <w:sz w:val="22"/>
          <w:szCs w:val="22"/>
          <w:u w:val="single"/>
        </w:rPr>
        <w:t>diagnóstico estadístico actualizado sobre disponibilidad, acceso, consumo y utilización biológica de los alimentos así como con algunos aspectos evaluativos sobre los aprendizajes que desde la Secretaría Distrital de Desarrollo Económico se han obtenido en la ejecución de la política</w:t>
      </w:r>
      <w:r w:rsidRPr="00FE2690">
        <w:rPr>
          <w:color w:val="auto"/>
          <w:sz w:val="22"/>
          <w:szCs w:val="22"/>
        </w:rPr>
        <w:t xml:space="preserve">. Dicho documento se presentó en Agosto de 2015 a los integrantes de la Unidad Técnica de Apoyo –UTA- de la Comisión Intersectorial de Seguridad Alimentaria y </w:t>
      </w:r>
      <w:r w:rsidRPr="00FE2690">
        <w:rPr>
          <w:color w:val="auto"/>
          <w:sz w:val="22"/>
          <w:szCs w:val="22"/>
        </w:rPr>
        <w:lastRenderedPageBreak/>
        <w:t xml:space="preserve">Nutricional </w:t>
      </w:r>
      <w:r w:rsidR="00543BCB" w:rsidRPr="00FE2690">
        <w:rPr>
          <w:color w:val="auto"/>
          <w:sz w:val="22"/>
          <w:szCs w:val="22"/>
        </w:rPr>
        <w:t>–</w:t>
      </w:r>
      <w:r w:rsidRPr="00FE2690">
        <w:rPr>
          <w:color w:val="auto"/>
          <w:sz w:val="22"/>
          <w:szCs w:val="22"/>
        </w:rPr>
        <w:t>CISAN</w:t>
      </w:r>
      <w:r w:rsidR="00543BCB" w:rsidRPr="00FE2690">
        <w:rPr>
          <w:color w:val="auto"/>
          <w:sz w:val="22"/>
          <w:szCs w:val="22"/>
        </w:rPr>
        <w:t>, y se ha venido ajustando en el último año, de acuerdo a las observaciones de algunos actores de la Política</w:t>
      </w:r>
      <w:r w:rsidRPr="00FE2690">
        <w:rPr>
          <w:color w:val="auto"/>
          <w:sz w:val="22"/>
          <w:szCs w:val="22"/>
        </w:rPr>
        <w:t>.</w:t>
      </w:r>
    </w:p>
    <w:p w:rsidR="00543BCB" w:rsidRPr="00FE2690" w:rsidRDefault="00543BCB" w:rsidP="00683F0C">
      <w:pPr>
        <w:pStyle w:val="Default"/>
        <w:jc w:val="both"/>
        <w:rPr>
          <w:color w:val="auto"/>
          <w:sz w:val="22"/>
          <w:szCs w:val="22"/>
        </w:rPr>
      </w:pPr>
    </w:p>
    <w:p w:rsidR="00AF1DF6" w:rsidRPr="00FE2690" w:rsidRDefault="00AF1DF6" w:rsidP="00AF1DF6">
      <w:pPr>
        <w:shd w:val="clear" w:color="auto" w:fill="FFFFFF"/>
        <w:jc w:val="both"/>
        <w:rPr>
          <w:rFonts w:ascii="Arial" w:hAnsi="Arial" w:cs="Arial"/>
          <w:color w:val="000000"/>
        </w:rPr>
      </w:pPr>
      <w:r w:rsidRPr="00FE2690">
        <w:rPr>
          <w:rFonts w:ascii="Arial" w:hAnsi="Arial" w:cs="Arial"/>
          <w:color w:val="000000"/>
          <w:sz w:val="22"/>
          <w:szCs w:val="22"/>
          <w:lang w:val="es-ES"/>
        </w:rPr>
        <w:t>Dentro del ejercicio periódico de evaluación, para la vigencia 2017, se ha considerado necesaria la reformulación del PMASAB en consideración a que se han presentado algunas transformaciones importantes en la dinámica de abastecimiento de alimentos de Bogotá especialmente en lo relacionado con el crecimiento de la cantidad de fruvers, grandes superficies y tiendas Exprés, el incremento de la capacidad adquisitiva de los ciudadanos, la modificación de los patrones de consumo, los programas de apoyo a la alimentación adecuada de la administración distrital, la expectativa del posconflicto, etc.</w:t>
      </w:r>
    </w:p>
    <w:p w:rsidR="00AF1DF6" w:rsidRPr="00FE2690" w:rsidRDefault="00AF1DF6" w:rsidP="00AF1DF6">
      <w:pPr>
        <w:shd w:val="clear" w:color="auto" w:fill="FFFFFF"/>
        <w:ind w:left="708"/>
        <w:jc w:val="both"/>
        <w:rPr>
          <w:rFonts w:ascii="Arial" w:hAnsi="Arial" w:cs="Arial"/>
          <w:color w:val="000000"/>
        </w:rPr>
      </w:pPr>
      <w:r w:rsidRPr="00FE2690">
        <w:rPr>
          <w:rFonts w:ascii="Arial" w:hAnsi="Arial" w:cs="Arial"/>
          <w:color w:val="000000"/>
          <w:sz w:val="22"/>
          <w:szCs w:val="22"/>
          <w:lang w:val="es-ES"/>
        </w:rPr>
        <w:t> </w:t>
      </w:r>
    </w:p>
    <w:p w:rsidR="00E35545" w:rsidRPr="00B25607" w:rsidRDefault="00E35545" w:rsidP="00E35545">
      <w:pPr>
        <w:keepNext/>
        <w:shd w:val="clear" w:color="auto" w:fill="FFFFFF"/>
        <w:jc w:val="both"/>
        <w:rPr>
          <w:rFonts w:ascii="Arial" w:hAnsi="Arial" w:cs="Arial"/>
          <w:b/>
          <w:sz w:val="22"/>
          <w:szCs w:val="22"/>
        </w:rPr>
      </w:pPr>
      <w:r w:rsidRPr="00B25607">
        <w:rPr>
          <w:rFonts w:ascii="Arial" w:hAnsi="Arial" w:cs="Arial"/>
          <w:sz w:val="22"/>
          <w:szCs w:val="22"/>
        </w:rPr>
        <w:t>a. Línea base de la reformulación del</w:t>
      </w:r>
      <w:r w:rsidRPr="00B25607">
        <w:rPr>
          <w:rFonts w:ascii="Arial" w:hAnsi="Arial" w:cs="Arial"/>
          <w:b/>
          <w:sz w:val="22"/>
          <w:szCs w:val="22"/>
        </w:rPr>
        <w:t xml:space="preserve"> Plan Maestro de Abastecimiento de Alimentos y Seguridad Alimentaria de Bogotá (PMAASB), convenio N° 355 de 2017, SDDE, SED y FAO:</w:t>
      </w:r>
    </w:p>
    <w:p w:rsidR="00E35545" w:rsidRPr="00B25607" w:rsidRDefault="00E35545" w:rsidP="00E35545">
      <w:pPr>
        <w:rPr>
          <w:rFonts w:ascii="Arial" w:hAnsi="Arial" w:cs="Arial"/>
          <w:sz w:val="22"/>
          <w:szCs w:val="22"/>
        </w:rPr>
      </w:pPr>
    </w:p>
    <w:p w:rsidR="00E35545" w:rsidRPr="00B25607" w:rsidRDefault="00E35545" w:rsidP="00E35545">
      <w:pPr>
        <w:pStyle w:val="Prrafodelista"/>
        <w:keepNext/>
        <w:shd w:val="clear" w:color="auto" w:fill="FFFFFF"/>
        <w:spacing w:after="0" w:line="240" w:lineRule="auto"/>
        <w:ind w:left="0"/>
        <w:jc w:val="both"/>
        <w:rPr>
          <w:rFonts w:ascii="Arial" w:hAnsi="Arial" w:cs="Arial"/>
        </w:rPr>
      </w:pPr>
      <w:r w:rsidRPr="00B25607">
        <w:rPr>
          <w:rFonts w:ascii="Arial" w:hAnsi="Arial" w:cs="Arial"/>
        </w:rPr>
        <w:t>Con radicado 2018ER7284 de diciembre 12 de 2018, FAO hizo entrega, a la Secretaría Distrital de Desarrollo Económico de Bogotá, del producto final “Línea Base para la reformulación del Plan Maestro de Abastecimiento de Alimentos de Bogotá D.C.” del proyecto UTF/COL/095/COL. Documento que ya puede ser consultado en físico y virtualmente.</w:t>
      </w:r>
    </w:p>
    <w:p w:rsidR="00E35545" w:rsidRPr="00B25607" w:rsidRDefault="00E35545" w:rsidP="00E35545">
      <w:pPr>
        <w:pStyle w:val="Prrafodelista"/>
        <w:keepNext/>
        <w:shd w:val="clear" w:color="auto" w:fill="FFFFFF"/>
        <w:spacing w:after="0" w:line="240" w:lineRule="auto"/>
        <w:ind w:left="0"/>
        <w:jc w:val="both"/>
        <w:rPr>
          <w:rFonts w:ascii="Arial" w:hAnsi="Arial" w:cs="Arial"/>
        </w:rPr>
      </w:pPr>
    </w:p>
    <w:p w:rsidR="00E35545" w:rsidRPr="00B25607" w:rsidRDefault="00E35545" w:rsidP="00E35545">
      <w:pPr>
        <w:keepNext/>
        <w:shd w:val="clear" w:color="auto" w:fill="FFFFFF"/>
        <w:jc w:val="both"/>
        <w:rPr>
          <w:rFonts w:ascii="Arial" w:hAnsi="Arial" w:cs="Arial"/>
          <w:sz w:val="22"/>
          <w:szCs w:val="22"/>
        </w:rPr>
      </w:pPr>
      <w:r w:rsidRPr="00B25607">
        <w:rPr>
          <w:rFonts w:ascii="Arial" w:hAnsi="Arial" w:cs="Arial"/>
          <w:sz w:val="22"/>
          <w:szCs w:val="22"/>
        </w:rPr>
        <w:t>A la fecha, entonces, se encuentra recibido el documento final, el cual, como se informó en pretérita oportunidad, está en revisión de estilo por la OAC de SDDE y la oficina de comunicaciones de FAO.</w:t>
      </w:r>
    </w:p>
    <w:p w:rsidR="00E35545" w:rsidRPr="00B25607" w:rsidRDefault="00E35545" w:rsidP="00E35545">
      <w:pPr>
        <w:keepNext/>
        <w:shd w:val="clear" w:color="auto" w:fill="FFFFFF"/>
        <w:jc w:val="both"/>
        <w:rPr>
          <w:rFonts w:ascii="Arial" w:hAnsi="Arial" w:cs="Arial"/>
          <w:sz w:val="22"/>
          <w:szCs w:val="22"/>
        </w:rPr>
      </w:pPr>
    </w:p>
    <w:p w:rsidR="00E35545" w:rsidRPr="00B25607" w:rsidRDefault="00E35545" w:rsidP="00E35545">
      <w:pPr>
        <w:keepNext/>
        <w:shd w:val="clear" w:color="auto" w:fill="FFFFFF"/>
        <w:jc w:val="both"/>
        <w:rPr>
          <w:rFonts w:ascii="Arial" w:hAnsi="Arial" w:cs="Arial"/>
          <w:sz w:val="22"/>
          <w:szCs w:val="22"/>
        </w:rPr>
      </w:pPr>
      <w:r w:rsidRPr="00B25607">
        <w:rPr>
          <w:rFonts w:ascii="Arial" w:hAnsi="Arial" w:cs="Arial"/>
          <w:sz w:val="22"/>
          <w:szCs w:val="22"/>
        </w:rPr>
        <w:t xml:space="preserve">Es pertinente recordar que el convenio obtuvo vigencia hasta el </w:t>
      </w:r>
      <w:r w:rsidRPr="00B25607">
        <w:rPr>
          <w:rFonts w:ascii="Arial" w:hAnsi="Arial" w:cs="Arial"/>
          <w:b/>
          <w:sz w:val="22"/>
          <w:szCs w:val="22"/>
        </w:rPr>
        <w:t xml:space="preserve">31 de diciembre de 2018 </w:t>
      </w:r>
      <w:r w:rsidRPr="00B25607">
        <w:rPr>
          <w:rFonts w:ascii="Arial" w:hAnsi="Arial" w:cs="Arial"/>
          <w:sz w:val="22"/>
          <w:szCs w:val="22"/>
        </w:rPr>
        <w:t>por prórroga a solicitud de FAO y Secretaría de Educación, aprobada en Comité Técnico del 26 de octubre de 2018, respecto a los productos que atañen a la SED.</w:t>
      </w:r>
    </w:p>
    <w:p w:rsidR="00E35545" w:rsidRPr="00B25607" w:rsidRDefault="00E35545" w:rsidP="00E35545">
      <w:pPr>
        <w:keepNext/>
        <w:shd w:val="clear" w:color="auto" w:fill="FFFFFF"/>
        <w:jc w:val="both"/>
        <w:rPr>
          <w:rFonts w:ascii="Arial" w:hAnsi="Arial" w:cs="Arial"/>
          <w:sz w:val="22"/>
          <w:szCs w:val="22"/>
        </w:rPr>
      </w:pPr>
    </w:p>
    <w:p w:rsidR="00E35545" w:rsidRPr="00B25607" w:rsidRDefault="00E35545" w:rsidP="00E35545">
      <w:pPr>
        <w:keepNext/>
        <w:shd w:val="clear" w:color="auto" w:fill="FFFFFF"/>
        <w:jc w:val="both"/>
        <w:rPr>
          <w:rFonts w:ascii="Arial" w:hAnsi="Arial" w:cs="Arial"/>
          <w:sz w:val="22"/>
          <w:szCs w:val="22"/>
        </w:rPr>
      </w:pPr>
      <w:r w:rsidRPr="00B25607">
        <w:rPr>
          <w:rFonts w:ascii="Arial" w:hAnsi="Arial" w:cs="Arial"/>
          <w:sz w:val="22"/>
          <w:szCs w:val="22"/>
        </w:rPr>
        <w:t>Por lo tanto, a la fecha, se cuenta con un documento final de la Línea base para la reformulación del PMASAB cuyos componentes, son:</w:t>
      </w:r>
    </w:p>
    <w:p w:rsidR="00E35545" w:rsidRDefault="00E35545" w:rsidP="00E35545"/>
    <w:p w:rsidR="00E35545" w:rsidRPr="00233FA7" w:rsidRDefault="00E35545" w:rsidP="00E35545">
      <w:pPr>
        <w:keepNext/>
        <w:rPr>
          <w:b/>
          <w:i/>
          <w:sz w:val="18"/>
          <w:szCs w:val="18"/>
        </w:rPr>
      </w:pPr>
      <w:r>
        <w:rPr>
          <w:b/>
          <w:i/>
          <w:sz w:val="18"/>
          <w:szCs w:val="18"/>
        </w:rPr>
        <w:t xml:space="preserve">                </w:t>
      </w:r>
      <w:r w:rsidR="00CF45CE">
        <w:rPr>
          <w:b/>
          <w:i/>
          <w:sz w:val="18"/>
          <w:szCs w:val="18"/>
        </w:rPr>
        <w:tab/>
      </w:r>
      <w:r w:rsidR="00CF45CE">
        <w:rPr>
          <w:b/>
          <w:i/>
          <w:sz w:val="18"/>
          <w:szCs w:val="18"/>
        </w:rPr>
        <w:tab/>
      </w:r>
      <w:r>
        <w:rPr>
          <w:b/>
          <w:i/>
        </w:rPr>
        <w:t>Componentes: Documento Línea Base</w:t>
      </w:r>
      <w:r w:rsidRPr="00233FA7">
        <w:rPr>
          <w:b/>
          <w:i/>
        </w:rPr>
        <w:t xml:space="preserve">             </w:t>
      </w:r>
    </w:p>
    <w:tbl>
      <w:tblPr>
        <w:tblpPr w:leftFromText="141" w:rightFromText="141" w:vertAnchor="text" w:horzAnchor="margin" w:tblpXSpec="center" w:tblpY="36"/>
        <w:tblOverlap w:val="never"/>
        <w:tblW w:w="7508" w:type="dxa"/>
        <w:tblCellMar>
          <w:left w:w="70" w:type="dxa"/>
          <w:right w:w="70" w:type="dxa"/>
        </w:tblCellMar>
        <w:tblLook w:val="04A0" w:firstRow="1" w:lastRow="0" w:firstColumn="1" w:lastColumn="0" w:noHBand="0" w:noVBand="1"/>
      </w:tblPr>
      <w:tblGrid>
        <w:gridCol w:w="1118"/>
        <w:gridCol w:w="6390"/>
      </w:tblGrid>
      <w:tr w:rsidR="00E35545" w:rsidRPr="00DF103A" w:rsidTr="00B25607">
        <w:trPr>
          <w:trHeight w:val="242"/>
        </w:trPr>
        <w:tc>
          <w:tcPr>
            <w:tcW w:w="1118"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hideMark/>
          </w:tcPr>
          <w:p w:rsidR="00E35545" w:rsidRPr="00B25607" w:rsidRDefault="00E35545" w:rsidP="00E35545">
            <w:pPr>
              <w:jc w:val="center"/>
              <w:rPr>
                <w:b/>
                <w:bCs/>
                <w:i/>
                <w:color w:val="FFFFFF" w:themeColor="background1"/>
                <w:sz w:val="20"/>
                <w:szCs w:val="20"/>
              </w:rPr>
            </w:pPr>
            <w:r w:rsidRPr="00B25607">
              <w:rPr>
                <w:b/>
                <w:bCs/>
                <w:i/>
                <w:color w:val="FFFFFF" w:themeColor="background1"/>
                <w:sz w:val="20"/>
                <w:szCs w:val="20"/>
              </w:rPr>
              <w:t xml:space="preserve">N° </w:t>
            </w:r>
          </w:p>
        </w:tc>
        <w:tc>
          <w:tcPr>
            <w:tcW w:w="6390" w:type="dxa"/>
            <w:tcBorders>
              <w:top w:val="single" w:sz="4" w:space="0" w:color="auto"/>
              <w:left w:val="nil"/>
              <w:bottom w:val="single" w:sz="4" w:space="0" w:color="auto"/>
              <w:right w:val="single" w:sz="4" w:space="0" w:color="auto"/>
            </w:tcBorders>
            <w:shd w:val="clear" w:color="auto" w:fill="000000" w:themeFill="text1"/>
            <w:noWrap/>
            <w:vAlign w:val="bottom"/>
            <w:hideMark/>
          </w:tcPr>
          <w:p w:rsidR="00E35545" w:rsidRPr="00B25607" w:rsidRDefault="00E35545" w:rsidP="00E35545">
            <w:pPr>
              <w:jc w:val="center"/>
              <w:rPr>
                <w:b/>
                <w:bCs/>
                <w:i/>
                <w:color w:val="FFFFFF" w:themeColor="background1"/>
                <w:sz w:val="20"/>
                <w:szCs w:val="20"/>
              </w:rPr>
            </w:pPr>
            <w:r w:rsidRPr="00B25607">
              <w:rPr>
                <w:b/>
                <w:bCs/>
                <w:i/>
                <w:color w:val="FFFFFF" w:themeColor="background1"/>
                <w:sz w:val="20"/>
                <w:szCs w:val="20"/>
              </w:rPr>
              <w:t>TEMA</w:t>
            </w:r>
          </w:p>
        </w:tc>
      </w:tr>
      <w:tr w:rsidR="00E35545" w:rsidRPr="00DF103A" w:rsidTr="00E35545">
        <w:trPr>
          <w:trHeight w:val="416"/>
        </w:trPr>
        <w:tc>
          <w:tcPr>
            <w:tcW w:w="1118" w:type="dxa"/>
            <w:tcBorders>
              <w:top w:val="nil"/>
              <w:left w:val="single" w:sz="4" w:space="0" w:color="auto"/>
              <w:bottom w:val="single" w:sz="4" w:space="0" w:color="auto"/>
              <w:right w:val="single" w:sz="4" w:space="0" w:color="auto"/>
            </w:tcBorders>
            <w:shd w:val="clear" w:color="auto" w:fill="auto"/>
            <w:noWrap/>
            <w:vAlign w:val="bottom"/>
            <w:hideMark/>
          </w:tcPr>
          <w:p w:rsidR="00E35545" w:rsidRPr="00620B74" w:rsidRDefault="00E35545" w:rsidP="00E35545">
            <w:pPr>
              <w:jc w:val="center"/>
              <w:rPr>
                <w:i/>
                <w:color w:val="000000"/>
                <w:sz w:val="20"/>
                <w:szCs w:val="20"/>
              </w:rPr>
            </w:pPr>
            <w:r w:rsidRPr="00620B74">
              <w:rPr>
                <w:i/>
                <w:color w:val="000000"/>
                <w:sz w:val="20"/>
                <w:szCs w:val="20"/>
              </w:rPr>
              <w:t>1</w:t>
            </w:r>
          </w:p>
        </w:tc>
        <w:tc>
          <w:tcPr>
            <w:tcW w:w="6390" w:type="dxa"/>
            <w:tcBorders>
              <w:top w:val="nil"/>
              <w:left w:val="nil"/>
              <w:bottom w:val="single" w:sz="4" w:space="0" w:color="auto"/>
              <w:right w:val="single" w:sz="4" w:space="0" w:color="auto"/>
            </w:tcBorders>
            <w:shd w:val="clear" w:color="auto" w:fill="auto"/>
            <w:vAlign w:val="bottom"/>
            <w:hideMark/>
          </w:tcPr>
          <w:p w:rsidR="00E35545" w:rsidRPr="00620B74" w:rsidRDefault="00E35545" w:rsidP="00E35545">
            <w:pPr>
              <w:jc w:val="both"/>
              <w:rPr>
                <w:i/>
                <w:color w:val="000000"/>
                <w:sz w:val="20"/>
                <w:szCs w:val="20"/>
              </w:rPr>
            </w:pPr>
            <w:r w:rsidRPr="00620B74">
              <w:rPr>
                <w:i/>
                <w:color w:val="000000"/>
                <w:sz w:val="20"/>
                <w:szCs w:val="20"/>
              </w:rPr>
              <w:t>Análisis de los insumos existentes en la institucionalidad de Bogotá</w:t>
            </w:r>
          </w:p>
        </w:tc>
      </w:tr>
      <w:tr w:rsidR="00E35545" w:rsidRPr="00DF103A" w:rsidTr="00E35545">
        <w:trPr>
          <w:trHeight w:val="421"/>
        </w:trPr>
        <w:tc>
          <w:tcPr>
            <w:tcW w:w="1118" w:type="dxa"/>
            <w:tcBorders>
              <w:top w:val="nil"/>
              <w:left w:val="single" w:sz="4" w:space="0" w:color="auto"/>
              <w:bottom w:val="single" w:sz="4" w:space="0" w:color="auto"/>
              <w:right w:val="single" w:sz="4" w:space="0" w:color="auto"/>
            </w:tcBorders>
            <w:shd w:val="clear" w:color="auto" w:fill="auto"/>
            <w:noWrap/>
            <w:vAlign w:val="bottom"/>
            <w:hideMark/>
          </w:tcPr>
          <w:p w:rsidR="00E35545" w:rsidRPr="00620B74" w:rsidRDefault="00E35545" w:rsidP="00E35545">
            <w:pPr>
              <w:jc w:val="center"/>
              <w:rPr>
                <w:i/>
                <w:color w:val="000000"/>
                <w:sz w:val="20"/>
                <w:szCs w:val="20"/>
              </w:rPr>
            </w:pPr>
            <w:r w:rsidRPr="00620B74">
              <w:rPr>
                <w:i/>
                <w:color w:val="000000"/>
                <w:sz w:val="20"/>
                <w:szCs w:val="20"/>
              </w:rPr>
              <w:t>2 y 3</w:t>
            </w:r>
          </w:p>
        </w:tc>
        <w:tc>
          <w:tcPr>
            <w:tcW w:w="6390" w:type="dxa"/>
            <w:tcBorders>
              <w:top w:val="nil"/>
              <w:left w:val="nil"/>
              <w:bottom w:val="single" w:sz="4" w:space="0" w:color="auto"/>
              <w:right w:val="single" w:sz="4" w:space="0" w:color="auto"/>
            </w:tcBorders>
            <w:shd w:val="clear" w:color="auto" w:fill="auto"/>
            <w:vAlign w:val="bottom"/>
            <w:hideMark/>
          </w:tcPr>
          <w:p w:rsidR="00E35545" w:rsidRPr="00620B74" w:rsidRDefault="00E35545" w:rsidP="00E35545">
            <w:pPr>
              <w:jc w:val="both"/>
              <w:rPr>
                <w:i/>
                <w:color w:val="000000"/>
                <w:sz w:val="20"/>
                <w:szCs w:val="20"/>
              </w:rPr>
            </w:pPr>
            <w:r w:rsidRPr="00620B74">
              <w:rPr>
                <w:i/>
                <w:color w:val="000000"/>
                <w:sz w:val="20"/>
                <w:szCs w:val="20"/>
              </w:rPr>
              <w:t xml:space="preserve">La definición del problema (la cual se construye incrementalmente a lo largo del estudio); Cuantificación del problema </w:t>
            </w:r>
          </w:p>
        </w:tc>
      </w:tr>
      <w:tr w:rsidR="00E35545" w:rsidRPr="00DF103A" w:rsidTr="00E35545">
        <w:trPr>
          <w:trHeight w:val="538"/>
        </w:trPr>
        <w:tc>
          <w:tcPr>
            <w:tcW w:w="1118" w:type="dxa"/>
            <w:tcBorders>
              <w:top w:val="nil"/>
              <w:left w:val="single" w:sz="4" w:space="0" w:color="auto"/>
              <w:bottom w:val="single" w:sz="4" w:space="0" w:color="auto"/>
              <w:right w:val="single" w:sz="4" w:space="0" w:color="auto"/>
            </w:tcBorders>
            <w:shd w:val="clear" w:color="auto" w:fill="auto"/>
            <w:noWrap/>
            <w:vAlign w:val="bottom"/>
            <w:hideMark/>
          </w:tcPr>
          <w:p w:rsidR="00E35545" w:rsidRPr="00620B74" w:rsidRDefault="00E35545" w:rsidP="00E35545">
            <w:pPr>
              <w:jc w:val="center"/>
              <w:rPr>
                <w:i/>
                <w:color w:val="000000"/>
                <w:sz w:val="20"/>
                <w:szCs w:val="20"/>
              </w:rPr>
            </w:pPr>
            <w:r w:rsidRPr="00620B74">
              <w:rPr>
                <w:i/>
                <w:color w:val="000000"/>
                <w:sz w:val="20"/>
                <w:szCs w:val="20"/>
              </w:rPr>
              <w:t>4</w:t>
            </w:r>
          </w:p>
        </w:tc>
        <w:tc>
          <w:tcPr>
            <w:tcW w:w="6390" w:type="dxa"/>
            <w:tcBorders>
              <w:top w:val="nil"/>
              <w:left w:val="nil"/>
              <w:bottom w:val="single" w:sz="4" w:space="0" w:color="auto"/>
              <w:right w:val="single" w:sz="4" w:space="0" w:color="auto"/>
            </w:tcBorders>
            <w:shd w:val="clear" w:color="auto" w:fill="auto"/>
            <w:vAlign w:val="bottom"/>
            <w:hideMark/>
          </w:tcPr>
          <w:p w:rsidR="00E35545" w:rsidRPr="00620B74" w:rsidRDefault="00E35545" w:rsidP="00E35545">
            <w:pPr>
              <w:jc w:val="both"/>
              <w:rPr>
                <w:i/>
                <w:color w:val="000000"/>
                <w:sz w:val="20"/>
                <w:szCs w:val="20"/>
              </w:rPr>
            </w:pPr>
            <w:r w:rsidRPr="00620B74">
              <w:rPr>
                <w:i/>
                <w:color w:val="000000"/>
                <w:sz w:val="20"/>
                <w:szCs w:val="20"/>
              </w:rPr>
              <w:t>El impacto y requerimiento logístico y los modos de distribución (transportes, cantidades, vehículos, empaques, recorridos, lugares)</w:t>
            </w:r>
          </w:p>
        </w:tc>
      </w:tr>
      <w:tr w:rsidR="00E35545" w:rsidRPr="00DF103A" w:rsidTr="00E35545">
        <w:trPr>
          <w:trHeight w:val="568"/>
        </w:trPr>
        <w:tc>
          <w:tcPr>
            <w:tcW w:w="1118" w:type="dxa"/>
            <w:tcBorders>
              <w:top w:val="nil"/>
              <w:left w:val="single" w:sz="4" w:space="0" w:color="auto"/>
              <w:bottom w:val="single" w:sz="4" w:space="0" w:color="auto"/>
              <w:right w:val="single" w:sz="4" w:space="0" w:color="auto"/>
            </w:tcBorders>
            <w:shd w:val="clear" w:color="auto" w:fill="auto"/>
            <w:noWrap/>
            <w:vAlign w:val="bottom"/>
            <w:hideMark/>
          </w:tcPr>
          <w:p w:rsidR="00E35545" w:rsidRPr="00620B74" w:rsidRDefault="00E35545" w:rsidP="00E35545">
            <w:pPr>
              <w:jc w:val="center"/>
              <w:rPr>
                <w:i/>
                <w:color w:val="000000"/>
                <w:sz w:val="20"/>
                <w:szCs w:val="20"/>
              </w:rPr>
            </w:pPr>
            <w:r w:rsidRPr="00620B74">
              <w:rPr>
                <w:i/>
                <w:color w:val="000000"/>
                <w:sz w:val="20"/>
                <w:szCs w:val="20"/>
              </w:rPr>
              <w:t>5</w:t>
            </w:r>
          </w:p>
        </w:tc>
        <w:tc>
          <w:tcPr>
            <w:tcW w:w="6390" w:type="dxa"/>
            <w:tcBorders>
              <w:top w:val="nil"/>
              <w:left w:val="nil"/>
              <w:bottom w:val="single" w:sz="4" w:space="0" w:color="auto"/>
              <w:right w:val="single" w:sz="4" w:space="0" w:color="auto"/>
            </w:tcBorders>
            <w:shd w:val="clear" w:color="auto" w:fill="auto"/>
            <w:vAlign w:val="bottom"/>
            <w:hideMark/>
          </w:tcPr>
          <w:p w:rsidR="00E35545" w:rsidRPr="00620B74" w:rsidRDefault="00E35545" w:rsidP="00E35545">
            <w:pPr>
              <w:jc w:val="both"/>
              <w:rPr>
                <w:i/>
                <w:color w:val="000000"/>
                <w:sz w:val="20"/>
                <w:szCs w:val="20"/>
              </w:rPr>
            </w:pPr>
            <w:r w:rsidRPr="00620B74">
              <w:rPr>
                <w:i/>
                <w:color w:val="000000"/>
                <w:sz w:val="20"/>
                <w:szCs w:val="20"/>
              </w:rPr>
              <w:t>La identificación y creación de un mapa de actores claves;</w:t>
            </w:r>
          </w:p>
        </w:tc>
      </w:tr>
      <w:tr w:rsidR="00E35545" w:rsidRPr="00DF103A" w:rsidTr="00E35545">
        <w:trPr>
          <w:trHeight w:val="431"/>
        </w:trPr>
        <w:tc>
          <w:tcPr>
            <w:tcW w:w="1118" w:type="dxa"/>
            <w:tcBorders>
              <w:top w:val="nil"/>
              <w:left w:val="single" w:sz="4" w:space="0" w:color="auto"/>
              <w:bottom w:val="single" w:sz="4" w:space="0" w:color="auto"/>
              <w:right w:val="single" w:sz="4" w:space="0" w:color="auto"/>
            </w:tcBorders>
            <w:shd w:val="clear" w:color="auto" w:fill="auto"/>
            <w:noWrap/>
            <w:vAlign w:val="bottom"/>
            <w:hideMark/>
          </w:tcPr>
          <w:p w:rsidR="00E35545" w:rsidRPr="00620B74" w:rsidRDefault="00E35545" w:rsidP="00E35545">
            <w:pPr>
              <w:jc w:val="center"/>
              <w:rPr>
                <w:i/>
                <w:color w:val="000000"/>
                <w:sz w:val="20"/>
                <w:szCs w:val="20"/>
              </w:rPr>
            </w:pPr>
            <w:r w:rsidRPr="00620B74">
              <w:rPr>
                <w:i/>
                <w:color w:val="000000"/>
                <w:sz w:val="20"/>
                <w:szCs w:val="20"/>
              </w:rPr>
              <w:t>6</w:t>
            </w:r>
          </w:p>
        </w:tc>
        <w:tc>
          <w:tcPr>
            <w:tcW w:w="6390" w:type="dxa"/>
            <w:tcBorders>
              <w:top w:val="nil"/>
              <w:left w:val="nil"/>
              <w:bottom w:val="single" w:sz="4" w:space="0" w:color="auto"/>
              <w:right w:val="single" w:sz="4" w:space="0" w:color="auto"/>
            </w:tcBorders>
            <w:shd w:val="clear" w:color="auto" w:fill="auto"/>
            <w:noWrap/>
            <w:vAlign w:val="bottom"/>
            <w:hideMark/>
          </w:tcPr>
          <w:p w:rsidR="00E35545" w:rsidRPr="00620B74" w:rsidRDefault="00E35545" w:rsidP="00E35545">
            <w:pPr>
              <w:jc w:val="both"/>
              <w:rPr>
                <w:i/>
                <w:color w:val="000000"/>
                <w:sz w:val="20"/>
                <w:szCs w:val="20"/>
              </w:rPr>
            </w:pPr>
            <w:r w:rsidRPr="00620B74">
              <w:rPr>
                <w:i/>
                <w:color w:val="000000"/>
                <w:sz w:val="20"/>
                <w:szCs w:val="20"/>
              </w:rPr>
              <w:t>Características de las operaciones</w:t>
            </w:r>
          </w:p>
        </w:tc>
      </w:tr>
      <w:tr w:rsidR="00E35545" w:rsidRPr="00DF103A" w:rsidTr="00E35545">
        <w:trPr>
          <w:trHeight w:val="421"/>
        </w:trPr>
        <w:tc>
          <w:tcPr>
            <w:tcW w:w="1118" w:type="dxa"/>
            <w:tcBorders>
              <w:top w:val="nil"/>
              <w:left w:val="single" w:sz="4" w:space="0" w:color="auto"/>
              <w:bottom w:val="single" w:sz="4" w:space="0" w:color="auto"/>
              <w:right w:val="single" w:sz="4" w:space="0" w:color="auto"/>
            </w:tcBorders>
            <w:shd w:val="clear" w:color="auto" w:fill="auto"/>
            <w:noWrap/>
            <w:vAlign w:val="bottom"/>
            <w:hideMark/>
          </w:tcPr>
          <w:p w:rsidR="00E35545" w:rsidRPr="00620B74" w:rsidRDefault="00E35545" w:rsidP="00E35545">
            <w:pPr>
              <w:jc w:val="center"/>
              <w:rPr>
                <w:i/>
                <w:color w:val="000000"/>
                <w:sz w:val="20"/>
                <w:szCs w:val="20"/>
              </w:rPr>
            </w:pPr>
            <w:r w:rsidRPr="00620B74">
              <w:rPr>
                <w:i/>
                <w:color w:val="000000"/>
                <w:sz w:val="20"/>
                <w:szCs w:val="20"/>
              </w:rPr>
              <w:t>7</w:t>
            </w:r>
          </w:p>
        </w:tc>
        <w:tc>
          <w:tcPr>
            <w:tcW w:w="6390" w:type="dxa"/>
            <w:tcBorders>
              <w:top w:val="nil"/>
              <w:left w:val="nil"/>
              <w:bottom w:val="single" w:sz="4" w:space="0" w:color="auto"/>
              <w:right w:val="single" w:sz="4" w:space="0" w:color="auto"/>
            </w:tcBorders>
            <w:shd w:val="clear" w:color="auto" w:fill="auto"/>
            <w:vAlign w:val="bottom"/>
            <w:hideMark/>
          </w:tcPr>
          <w:p w:rsidR="00E35545" w:rsidRPr="00620B74" w:rsidRDefault="00E35545" w:rsidP="00E35545">
            <w:pPr>
              <w:jc w:val="both"/>
              <w:rPr>
                <w:i/>
                <w:color w:val="000000"/>
                <w:sz w:val="20"/>
                <w:szCs w:val="20"/>
              </w:rPr>
            </w:pPr>
            <w:r w:rsidRPr="00620B74">
              <w:rPr>
                <w:i/>
                <w:color w:val="000000"/>
                <w:sz w:val="20"/>
                <w:szCs w:val="20"/>
              </w:rPr>
              <w:t>Logística de reversa e interacciones con las zonas de producción;</w:t>
            </w:r>
          </w:p>
        </w:tc>
      </w:tr>
      <w:tr w:rsidR="00E35545" w:rsidRPr="00DF103A" w:rsidTr="00E35545">
        <w:trPr>
          <w:trHeight w:val="425"/>
        </w:trPr>
        <w:tc>
          <w:tcPr>
            <w:tcW w:w="1118" w:type="dxa"/>
            <w:tcBorders>
              <w:top w:val="nil"/>
              <w:left w:val="single" w:sz="4" w:space="0" w:color="auto"/>
              <w:bottom w:val="single" w:sz="4" w:space="0" w:color="auto"/>
              <w:right w:val="single" w:sz="4" w:space="0" w:color="auto"/>
            </w:tcBorders>
            <w:shd w:val="clear" w:color="auto" w:fill="auto"/>
            <w:noWrap/>
            <w:vAlign w:val="bottom"/>
            <w:hideMark/>
          </w:tcPr>
          <w:p w:rsidR="00E35545" w:rsidRPr="00620B74" w:rsidRDefault="00E35545" w:rsidP="00E35545">
            <w:pPr>
              <w:jc w:val="center"/>
              <w:rPr>
                <w:i/>
                <w:color w:val="000000"/>
                <w:sz w:val="20"/>
                <w:szCs w:val="20"/>
              </w:rPr>
            </w:pPr>
            <w:r w:rsidRPr="00620B74">
              <w:rPr>
                <w:i/>
                <w:color w:val="000000"/>
                <w:sz w:val="20"/>
                <w:szCs w:val="20"/>
              </w:rPr>
              <w:t>8</w:t>
            </w:r>
          </w:p>
        </w:tc>
        <w:tc>
          <w:tcPr>
            <w:tcW w:w="6390" w:type="dxa"/>
            <w:tcBorders>
              <w:top w:val="nil"/>
              <w:left w:val="nil"/>
              <w:bottom w:val="single" w:sz="4" w:space="0" w:color="auto"/>
              <w:right w:val="single" w:sz="4" w:space="0" w:color="auto"/>
            </w:tcBorders>
            <w:shd w:val="clear" w:color="auto" w:fill="auto"/>
            <w:vAlign w:val="bottom"/>
            <w:hideMark/>
          </w:tcPr>
          <w:p w:rsidR="00E35545" w:rsidRPr="00620B74" w:rsidRDefault="00E35545" w:rsidP="00E35545">
            <w:pPr>
              <w:jc w:val="both"/>
              <w:rPr>
                <w:i/>
                <w:color w:val="000000"/>
                <w:sz w:val="20"/>
                <w:szCs w:val="20"/>
              </w:rPr>
            </w:pPr>
            <w:r w:rsidRPr="00620B74">
              <w:rPr>
                <w:i/>
                <w:color w:val="000000"/>
                <w:sz w:val="20"/>
                <w:szCs w:val="20"/>
              </w:rPr>
              <w:t>Las relaciones de causa y efecto (a la luz de la dinámica de sistemas);</w:t>
            </w:r>
          </w:p>
        </w:tc>
      </w:tr>
      <w:tr w:rsidR="00E35545" w:rsidRPr="00DF103A" w:rsidTr="00E35545">
        <w:trPr>
          <w:trHeight w:val="422"/>
        </w:trPr>
        <w:tc>
          <w:tcPr>
            <w:tcW w:w="1118" w:type="dxa"/>
            <w:tcBorders>
              <w:top w:val="nil"/>
              <w:left w:val="single" w:sz="4" w:space="0" w:color="auto"/>
              <w:bottom w:val="single" w:sz="4" w:space="0" w:color="auto"/>
              <w:right w:val="single" w:sz="4" w:space="0" w:color="auto"/>
            </w:tcBorders>
            <w:shd w:val="clear" w:color="auto" w:fill="auto"/>
            <w:noWrap/>
            <w:vAlign w:val="bottom"/>
            <w:hideMark/>
          </w:tcPr>
          <w:p w:rsidR="00E35545" w:rsidRPr="00620B74" w:rsidRDefault="00E35545" w:rsidP="00E35545">
            <w:pPr>
              <w:jc w:val="center"/>
              <w:rPr>
                <w:i/>
                <w:color w:val="000000"/>
                <w:sz w:val="20"/>
                <w:szCs w:val="20"/>
              </w:rPr>
            </w:pPr>
            <w:r w:rsidRPr="00620B74">
              <w:rPr>
                <w:i/>
                <w:color w:val="000000"/>
                <w:sz w:val="20"/>
                <w:szCs w:val="20"/>
              </w:rPr>
              <w:t>Desembolso 1</w:t>
            </w:r>
          </w:p>
        </w:tc>
        <w:tc>
          <w:tcPr>
            <w:tcW w:w="6390" w:type="dxa"/>
            <w:tcBorders>
              <w:top w:val="nil"/>
              <w:left w:val="nil"/>
              <w:bottom w:val="single" w:sz="4" w:space="0" w:color="auto"/>
              <w:right w:val="single" w:sz="4" w:space="0" w:color="auto"/>
            </w:tcBorders>
            <w:shd w:val="clear" w:color="auto" w:fill="auto"/>
            <w:vAlign w:val="bottom"/>
            <w:hideMark/>
          </w:tcPr>
          <w:p w:rsidR="00E35545" w:rsidRPr="00620B74" w:rsidRDefault="00E35545" w:rsidP="00E35545">
            <w:pPr>
              <w:jc w:val="both"/>
              <w:rPr>
                <w:i/>
                <w:color w:val="000000"/>
                <w:sz w:val="20"/>
                <w:szCs w:val="20"/>
              </w:rPr>
            </w:pPr>
            <w:r w:rsidRPr="00620B74">
              <w:rPr>
                <w:i/>
                <w:color w:val="000000"/>
                <w:sz w:val="20"/>
                <w:szCs w:val="20"/>
              </w:rPr>
              <w:t>Análisis estratégico (árbol de problemas y matrices DOFA)</w:t>
            </w:r>
          </w:p>
        </w:tc>
      </w:tr>
      <w:tr w:rsidR="00E35545" w:rsidRPr="00DF103A" w:rsidTr="00E35545">
        <w:trPr>
          <w:trHeight w:val="479"/>
        </w:trPr>
        <w:tc>
          <w:tcPr>
            <w:tcW w:w="1118" w:type="dxa"/>
            <w:tcBorders>
              <w:top w:val="nil"/>
              <w:left w:val="single" w:sz="4" w:space="0" w:color="auto"/>
              <w:bottom w:val="single" w:sz="4" w:space="0" w:color="auto"/>
              <w:right w:val="single" w:sz="4" w:space="0" w:color="auto"/>
            </w:tcBorders>
            <w:shd w:val="clear" w:color="auto" w:fill="auto"/>
            <w:noWrap/>
            <w:vAlign w:val="bottom"/>
            <w:hideMark/>
          </w:tcPr>
          <w:p w:rsidR="00E35545" w:rsidRPr="00620B74" w:rsidRDefault="00E35545" w:rsidP="00E35545">
            <w:pPr>
              <w:jc w:val="center"/>
              <w:rPr>
                <w:i/>
                <w:color w:val="000000"/>
                <w:sz w:val="20"/>
                <w:szCs w:val="20"/>
              </w:rPr>
            </w:pPr>
            <w:r w:rsidRPr="00620B74">
              <w:rPr>
                <w:i/>
                <w:color w:val="000000"/>
                <w:sz w:val="20"/>
                <w:szCs w:val="20"/>
              </w:rPr>
              <w:t>9</w:t>
            </w:r>
          </w:p>
        </w:tc>
        <w:tc>
          <w:tcPr>
            <w:tcW w:w="6390" w:type="dxa"/>
            <w:tcBorders>
              <w:top w:val="nil"/>
              <w:left w:val="nil"/>
              <w:bottom w:val="single" w:sz="4" w:space="0" w:color="auto"/>
              <w:right w:val="single" w:sz="4" w:space="0" w:color="auto"/>
            </w:tcBorders>
            <w:shd w:val="clear" w:color="auto" w:fill="auto"/>
            <w:vAlign w:val="bottom"/>
            <w:hideMark/>
          </w:tcPr>
          <w:p w:rsidR="00E35545" w:rsidRPr="00620B74" w:rsidRDefault="00E35545" w:rsidP="00E35545">
            <w:pPr>
              <w:jc w:val="both"/>
              <w:rPr>
                <w:i/>
                <w:color w:val="000000"/>
                <w:sz w:val="20"/>
                <w:szCs w:val="20"/>
              </w:rPr>
            </w:pPr>
            <w:r w:rsidRPr="00620B74">
              <w:rPr>
                <w:i/>
                <w:color w:val="000000"/>
                <w:sz w:val="20"/>
                <w:szCs w:val="20"/>
              </w:rPr>
              <w:t>Formulación de los Objetivos a alcanzar con un nuevo PMASAB</w:t>
            </w:r>
          </w:p>
        </w:tc>
      </w:tr>
    </w:tbl>
    <w:p w:rsidR="00E35545" w:rsidRDefault="00E35545" w:rsidP="00E35545">
      <w:pPr>
        <w:keepNext/>
        <w:shd w:val="clear" w:color="auto" w:fill="FFFFFF"/>
        <w:jc w:val="both"/>
        <w:rPr>
          <w:i/>
        </w:rPr>
      </w:pPr>
      <w:r>
        <w:rPr>
          <w:i/>
        </w:rPr>
        <w:lastRenderedPageBreak/>
        <w:br w:type="textWrapping" w:clear="all"/>
      </w:r>
    </w:p>
    <w:p w:rsidR="00E35545" w:rsidRDefault="00E35545" w:rsidP="00E35545">
      <w:pPr>
        <w:keepNext/>
        <w:shd w:val="clear" w:color="auto" w:fill="FFFFFF"/>
        <w:jc w:val="both"/>
        <w:rPr>
          <w:i/>
        </w:rPr>
      </w:pPr>
    </w:p>
    <w:p w:rsidR="00E35545" w:rsidRDefault="00E35545" w:rsidP="00E35545">
      <w:pPr>
        <w:keepNext/>
        <w:shd w:val="clear" w:color="auto" w:fill="FFFFFF"/>
        <w:jc w:val="both"/>
        <w:rPr>
          <w:i/>
        </w:rPr>
      </w:pPr>
      <w:r>
        <w:rPr>
          <w:b/>
          <w:i/>
        </w:rPr>
        <w:t xml:space="preserve">b. </w:t>
      </w:r>
      <w:r w:rsidRPr="00362381">
        <w:rPr>
          <w:b/>
          <w:i/>
        </w:rPr>
        <w:t>Reformulación de la Política Pública de Seguridad Alimentaria y Nutricional para Bogotá 2018-2031, convenio 348 de 2017 (SDDE 360 de 2017), suscrito entre SDDE, SDE, SDIS, SDS, SDP y UNAL, se tiene</w:t>
      </w:r>
      <w:r w:rsidRPr="00362381">
        <w:rPr>
          <w:i/>
        </w:rPr>
        <w:t>:</w:t>
      </w:r>
    </w:p>
    <w:p w:rsidR="00E35545" w:rsidRDefault="00E35545" w:rsidP="00E35545">
      <w:pPr>
        <w:jc w:val="both"/>
        <w:rPr>
          <w:i/>
        </w:rPr>
      </w:pPr>
    </w:p>
    <w:p w:rsidR="00E35545" w:rsidRPr="00B25607" w:rsidRDefault="00E35545" w:rsidP="00E35545">
      <w:pPr>
        <w:jc w:val="both"/>
        <w:rPr>
          <w:rFonts w:ascii="Arial" w:hAnsi="Arial" w:cs="Arial"/>
          <w:sz w:val="22"/>
          <w:szCs w:val="22"/>
        </w:rPr>
      </w:pPr>
      <w:r w:rsidRPr="00B25607">
        <w:rPr>
          <w:rFonts w:ascii="Arial" w:hAnsi="Arial" w:cs="Arial"/>
          <w:sz w:val="22"/>
          <w:szCs w:val="22"/>
        </w:rPr>
        <w:t xml:space="preserve"> Actualmente está en desarrollo etapa de ajustes a los productos por las partes del convenio, se espera radicación de producto 4 (documento CONPES y Plan de Acción), durante el mes de enero de 2019, lo anterior para dar continuidad al proceso CONPES, no obstante, lo anterior, se cuenta con un documento definitivo, toda vez que el mencionado convenio terminó y entró en etapa de liquidación.</w:t>
      </w:r>
    </w:p>
    <w:p w:rsidR="00E35545" w:rsidRPr="00B25607" w:rsidRDefault="00E35545" w:rsidP="00E35545">
      <w:pPr>
        <w:jc w:val="both"/>
        <w:rPr>
          <w:rFonts w:ascii="Arial" w:hAnsi="Arial" w:cs="Arial"/>
          <w:sz w:val="22"/>
          <w:szCs w:val="22"/>
        </w:rPr>
      </w:pPr>
    </w:p>
    <w:p w:rsidR="00E35545" w:rsidRPr="00B25607" w:rsidRDefault="00E35545" w:rsidP="00E35545">
      <w:pPr>
        <w:jc w:val="both"/>
        <w:rPr>
          <w:rFonts w:ascii="Arial" w:hAnsi="Arial" w:cs="Arial"/>
          <w:sz w:val="22"/>
          <w:szCs w:val="22"/>
        </w:rPr>
      </w:pPr>
      <w:r w:rsidRPr="00B25607">
        <w:rPr>
          <w:rFonts w:ascii="Arial" w:hAnsi="Arial" w:cs="Arial"/>
          <w:sz w:val="22"/>
          <w:szCs w:val="22"/>
        </w:rPr>
        <w:t>Cabe destacar que el objeto final del convenio 348 de 2017 es la reformulación de la PPSAN, no obstante, en el desarrollo del convenio se estableció como producto dos, el “Documento de análisis de gestión y procesos de la Política Publica de Seguridad Alimentaria y Nutricional 2007-2015”, el cual se constituye en un documento preliminar del documento de reformulación PPSAN, con temas conexos, el primer documento, evalúa la gestión de la PPSAN 2007 – 2015 para convertirse en un insumo que contribuye al eje de abastecimiento alimentario y de seguridad alimentaria y nutricional para la ciudad de Bogotá, en el marco de la reformulación, que no obstante, se reitera, sin el mismo se hubiese podido adelantar el objeto del convenio 348 de 2017, sin dar oportunidad a evaluar los aciertos y debilidades y oportunidades del PPSAN 2007 – 2015, el segundo documento, es propiamente la PPSAN 2018 – 2031.</w:t>
      </w:r>
    </w:p>
    <w:p w:rsidR="00E35545" w:rsidRPr="00B25607" w:rsidRDefault="00E35545" w:rsidP="00E35545">
      <w:pPr>
        <w:jc w:val="both"/>
        <w:rPr>
          <w:rFonts w:ascii="Arial" w:hAnsi="Arial" w:cs="Arial"/>
          <w:sz w:val="22"/>
          <w:szCs w:val="22"/>
        </w:rPr>
      </w:pPr>
    </w:p>
    <w:p w:rsidR="00E35545" w:rsidRPr="00B25607" w:rsidRDefault="00E35545" w:rsidP="00E35545">
      <w:pPr>
        <w:jc w:val="both"/>
        <w:rPr>
          <w:rFonts w:ascii="Arial" w:hAnsi="Arial" w:cs="Arial"/>
          <w:sz w:val="22"/>
          <w:szCs w:val="22"/>
        </w:rPr>
      </w:pPr>
      <w:r w:rsidRPr="00B25607">
        <w:rPr>
          <w:rFonts w:ascii="Arial" w:hAnsi="Arial" w:cs="Arial"/>
          <w:sz w:val="22"/>
          <w:szCs w:val="22"/>
        </w:rPr>
        <w:t>Para mejor proveer, es necesario establecer el contenido de los dos (2) documentos, de la siguiente manera, así:</w:t>
      </w:r>
    </w:p>
    <w:p w:rsidR="00E35545" w:rsidRDefault="00E35545" w:rsidP="00E35545">
      <w:pPr>
        <w:jc w:val="both"/>
        <w:rPr>
          <w:i/>
        </w:rPr>
      </w:pPr>
    </w:p>
    <w:p w:rsidR="00E35545" w:rsidRDefault="00E35545" w:rsidP="00E35545">
      <w:pPr>
        <w:jc w:val="both"/>
        <w:rPr>
          <w:i/>
        </w:rPr>
      </w:pPr>
    </w:p>
    <w:p w:rsidR="00E35545" w:rsidRPr="008022A5" w:rsidRDefault="00E35545" w:rsidP="00BD09A2">
      <w:pPr>
        <w:pStyle w:val="Prrafodelista"/>
        <w:numPr>
          <w:ilvl w:val="0"/>
          <w:numId w:val="20"/>
        </w:numPr>
        <w:spacing w:after="0" w:line="259" w:lineRule="auto"/>
        <w:contextualSpacing/>
        <w:jc w:val="both"/>
        <w:rPr>
          <w:rFonts w:ascii="Times New Roman" w:hAnsi="Times New Roman"/>
          <w:b/>
          <w:i/>
        </w:rPr>
      </w:pPr>
      <w:r w:rsidRPr="008022A5">
        <w:rPr>
          <w:rFonts w:ascii="Times New Roman" w:hAnsi="Times New Roman"/>
          <w:b/>
          <w:i/>
        </w:rPr>
        <w:t>Documento de análisis de gestión y procesos de la Política Publica de Seguridad Alimentaria y Nutricional 2007-2015</w:t>
      </w:r>
    </w:p>
    <w:p w:rsidR="00E35545" w:rsidRPr="00B25607" w:rsidRDefault="00E35545" w:rsidP="00E35545">
      <w:pPr>
        <w:jc w:val="both"/>
        <w:rPr>
          <w:rFonts w:ascii="Arial" w:hAnsi="Arial" w:cs="Arial"/>
          <w:sz w:val="22"/>
          <w:szCs w:val="22"/>
        </w:rPr>
      </w:pPr>
    </w:p>
    <w:p w:rsidR="00E35545" w:rsidRPr="00B25607" w:rsidRDefault="00E35545" w:rsidP="00E35545">
      <w:pPr>
        <w:jc w:val="both"/>
        <w:rPr>
          <w:rFonts w:ascii="Arial" w:hAnsi="Arial" w:cs="Arial"/>
          <w:sz w:val="22"/>
          <w:szCs w:val="22"/>
        </w:rPr>
      </w:pPr>
      <w:r w:rsidRPr="00B25607">
        <w:rPr>
          <w:rFonts w:ascii="Arial" w:hAnsi="Arial" w:cs="Arial"/>
          <w:sz w:val="22"/>
          <w:szCs w:val="22"/>
        </w:rPr>
        <w:t>Este documento recopila los resultados del análisis de la implementación de la política distrital de seguridad alimentaria y nutricional PPSAN 2007-2015. Se encuentra organizado en 5 capítulos; el primer capítulo corresponde a una aproximación conceptual del análisis y evaluación de las políticas públicas y una descripción del alcance del análisis realizado a la PPSAN 2007-2015.</w:t>
      </w:r>
    </w:p>
    <w:p w:rsidR="00E35545" w:rsidRPr="00B25607" w:rsidRDefault="00E35545" w:rsidP="00E35545">
      <w:pPr>
        <w:jc w:val="both"/>
        <w:rPr>
          <w:rFonts w:ascii="Arial" w:hAnsi="Arial" w:cs="Arial"/>
          <w:sz w:val="22"/>
          <w:szCs w:val="22"/>
        </w:rPr>
      </w:pPr>
    </w:p>
    <w:p w:rsidR="00E35545" w:rsidRPr="00B25607" w:rsidRDefault="00E35545" w:rsidP="00E35545">
      <w:pPr>
        <w:jc w:val="both"/>
        <w:rPr>
          <w:rFonts w:ascii="Arial" w:hAnsi="Arial" w:cs="Arial"/>
          <w:sz w:val="22"/>
          <w:szCs w:val="22"/>
        </w:rPr>
      </w:pPr>
      <w:r w:rsidRPr="00B25607">
        <w:rPr>
          <w:rFonts w:ascii="Arial" w:hAnsi="Arial" w:cs="Arial"/>
          <w:sz w:val="22"/>
          <w:szCs w:val="22"/>
        </w:rPr>
        <w:t>El segundo capítulo presenta la metodología para el análisis de implementación de la política.</w:t>
      </w:r>
    </w:p>
    <w:p w:rsidR="00E35545" w:rsidRPr="00B25607" w:rsidRDefault="00E35545" w:rsidP="00E35545">
      <w:pPr>
        <w:jc w:val="both"/>
        <w:rPr>
          <w:rFonts w:ascii="Arial" w:hAnsi="Arial" w:cs="Arial"/>
          <w:sz w:val="22"/>
          <w:szCs w:val="22"/>
        </w:rPr>
      </w:pPr>
    </w:p>
    <w:p w:rsidR="00E35545" w:rsidRPr="00B25607" w:rsidRDefault="00E35545" w:rsidP="00E35545">
      <w:pPr>
        <w:jc w:val="both"/>
        <w:rPr>
          <w:rFonts w:ascii="Arial" w:hAnsi="Arial" w:cs="Arial"/>
          <w:sz w:val="22"/>
          <w:szCs w:val="22"/>
        </w:rPr>
      </w:pPr>
      <w:r w:rsidRPr="00B25607">
        <w:rPr>
          <w:rFonts w:ascii="Arial" w:hAnsi="Arial" w:cs="Arial"/>
          <w:sz w:val="22"/>
          <w:szCs w:val="22"/>
        </w:rPr>
        <w:t xml:space="preserve">El tercer capítulo presenta una descripción del proceso de implementación a la luz de los objetivos establecidos, el cual incorpora la descripción de los procesos implementados y finalmente los resultados de la misma. </w:t>
      </w:r>
    </w:p>
    <w:p w:rsidR="00E35545" w:rsidRPr="00B25607" w:rsidRDefault="00E35545" w:rsidP="00E35545">
      <w:pPr>
        <w:jc w:val="both"/>
        <w:rPr>
          <w:rFonts w:ascii="Arial" w:hAnsi="Arial" w:cs="Arial"/>
          <w:sz w:val="22"/>
          <w:szCs w:val="22"/>
        </w:rPr>
      </w:pPr>
    </w:p>
    <w:p w:rsidR="00E35545" w:rsidRPr="00B25607" w:rsidRDefault="00E35545" w:rsidP="00E35545">
      <w:pPr>
        <w:jc w:val="both"/>
        <w:rPr>
          <w:rFonts w:ascii="Arial" w:hAnsi="Arial" w:cs="Arial"/>
          <w:sz w:val="22"/>
          <w:szCs w:val="22"/>
        </w:rPr>
      </w:pPr>
      <w:r w:rsidRPr="00B25607">
        <w:rPr>
          <w:rFonts w:ascii="Arial" w:hAnsi="Arial" w:cs="Arial"/>
          <w:sz w:val="22"/>
          <w:szCs w:val="22"/>
        </w:rPr>
        <w:t>A partir de los resultados encontrados, el cuarto capítulo corresponde a un análisis y conclusiones de la implementación de la PPSAN 2007-2015 y finalmente, el capítulo quinto se plantea una propuesta de recomendaciones orientadas a la reformulación de la nueva PPSAN.</w:t>
      </w:r>
    </w:p>
    <w:p w:rsidR="00E35545" w:rsidRDefault="00E35545" w:rsidP="00E35545">
      <w:pPr>
        <w:jc w:val="both"/>
        <w:rPr>
          <w:i/>
        </w:rPr>
      </w:pPr>
    </w:p>
    <w:p w:rsidR="00E35545" w:rsidRPr="008022A5" w:rsidRDefault="00E35545" w:rsidP="00BD09A2">
      <w:pPr>
        <w:pStyle w:val="Prrafodelista"/>
        <w:numPr>
          <w:ilvl w:val="0"/>
          <w:numId w:val="20"/>
        </w:numPr>
        <w:spacing w:after="0" w:line="240" w:lineRule="auto"/>
        <w:contextualSpacing/>
        <w:jc w:val="both"/>
        <w:rPr>
          <w:rFonts w:ascii="Times New Roman" w:hAnsi="Times New Roman"/>
          <w:i/>
        </w:rPr>
      </w:pPr>
      <w:r w:rsidRPr="008022A5">
        <w:rPr>
          <w:rFonts w:ascii="Times New Roman" w:hAnsi="Times New Roman"/>
          <w:b/>
          <w:i/>
        </w:rPr>
        <w:t>Documento de diagnóstico e identificación de factores estratégicos de la Seguridad Alimentaria y Nutricional en Bogotá, para la reformulación de la Política Distrital de SAN 2018-2031</w:t>
      </w:r>
      <w:r w:rsidRPr="008022A5">
        <w:rPr>
          <w:rFonts w:ascii="Times New Roman" w:hAnsi="Times New Roman"/>
          <w:i/>
        </w:rPr>
        <w:t>.</w:t>
      </w:r>
    </w:p>
    <w:p w:rsidR="00E35545" w:rsidRPr="002A1726" w:rsidRDefault="00E35545" w:rsidP="00E35545">
      <w:pPr>
        <w:jc w:val="both"/>
        <w:rPr>
          <w:i/>
        </w:rPr>
      </w:pPr>
    </w:p>
    <w:p w:rsidR="00E35545" w:rsidRPr="00B25607" w:rsidRDefault="00E35545" w:rsidP="00E35545">
      <w:pPr>
        <w:jc w:val="both"/>
        <w:rPr>
          <w:rFonts w:ascii="Arial" w:hAnsi="Arial" w:cs="Arial"/>
          <w:sz w:val="22"/>
          <w:szCs w:val="22"/>
        </w:rPr>
      </w:pPr>
      <w:r w:rsidRPr="00B25607">
        <w:rPr>
          <w:rFonts w:ascii="Arial" w:hAnsi="Arial" w:cs="Arial"/>
          <w:sz w:val="22"/>
          <w:szCs w:val="22"/>
        </w:rPr>
        <w:lastRenderedPageBreak/>
        <w:t>El documento se encuentra organizado en trece (13) capítulos, los cuales corresponden al contenido establecido en la guía de formulación de políticas públicas de la Secretaría de Planeación Distrital, y que se constituye en un insumo para la construcción de la propuesta de documento CONPES de la Política de Seguridad Alimentaria y Nutricional para el Distrito.</w:t>
      </w:r>
    </w:p>
    <w:p w:rsidR="00E35545" w:rsidRPr="00B25607" w:rsidRDefault="00E35545" w:rsidP="00E35545">
      <w:pPr>
        <w:jc w:val="both"/>
        <w:rPr>
          <w:rFonts w:ascii="Arial" w:hAnsi="Arial" w:cs="Arial"/>
          <w:sz w:val="22"/>
          <w:szCs w:val="22"/>
        </w:rPr>
      </w:pPr>
    </w:p>
    <w:p w:rsidR="00E35545" w:rsidRPr="00B25607" w:rsidRDefault="00E35545" w:rsidP="00E35545">
      <w:pPr>
        <w:jc w:val="both"/>
        <w:rPr>
          <w:rFonts w:ascii="Arial" w:hAnsi="Arial" w:cs="Arial"/>
          <w:sz w:val="22"/>
          <w:szCs w:val="22"/>
        </w:rPr>
      </w:pPr>
      <w:r w:rsidRPr="00B25607">
        <w:rPr>
          <w:rFonts w:ascii="Arial" w:hAnsi="Arial" w:cs="Arial"/>
          <w:sz w:val="22"/>
          <w:szCs w:val="22"/>
        </w:rPr>
        <w:t>En reste se desarrolla el marco conceptual orientador de la política, el análisis de actores, marco normativo, análisis de las herramientas de planeación existentes y el análisis situacional, que permite la posterior identificación de los puntos críticos e identificación de los factores estratégicos, los cuales recogen además la revisión de buenas prácticas a nivel internacional y nacional.</w:t>
      </w:r>
    </w:p>
    <w:p w:rsidR="00E35545" w:rsidRPr="00B25607" w:rsidRDefault="00E35545" w:rsidP="00E35545">
      <w:pPr>
        <w:jc w:val="both"/>
        <w:rPr>
          <w:rFonts w:ascii="Arial" w:hAnsi="Arial" w:cs="Arial"/>
          <w:sz w:val="22"/>
          <w:szCs w:val="22"/>
        </w:rPr>
      </w:pPr>
    </w:p>
    <w:p w:rsidR="00E35545" w:rsidRPr="00B25607" w:rsidRDefault="00E35545" w:rsidP="00E35545">
      <w:pPr>
        <w:jc w:val="both"/>
        <w:rPr>
          <w:rFonts w:ascii="Arial" w:hAnsi="Arial" w:cs="Arial"/>
          <w:sz w:val="22"/>
          <w:szCs w:val="22"/>
        </w:rPr>
      </w:pPr>
      <w:r w:rsidRPr="00B25607">
        <w:rPr>
          <w:rFonts w:ascii="Arial" w:hAnsi="Arial" w:cs="Arial"/>
          <w:sz w:val="22"/>
          <w:szCs w:val="22"/>
        </w:rPr>
        <w:t>Cada uno de estos elementos, fueron trabajados de manera conjunta con actores institucionales y sociales, como se describe en la estrategia de participación que hace parte del documento.</w:t>
      </w:r>
    </w:p>
    <w:p w:rsidR="00E35545" w:rsidRDefault="00E35545" w:rsidP="00E35545">
      <w:pPr>
        <w:pStyle w:val="Prrafodelista"/>
        <w:spacing w:after="0" w:line="240" w:lineRule="auto"/>
        <w:ind w:left="0"/>
        <w:jc w:val="both"/>
        <w:rPr>
          <w:rFonts w:ascii="Times New Roman" w:hAnsi="Times New Roman"/>
          <w:i/>
        </w:rPr>
      </w:pPr>
    </w:p>
    <w:p w:rsidR="00E35545" w:rsidRPr="003C56E6" w:rsidRDefault="00E35545" w:rsidP="00BD09A2">
      <w:pPr>
        <w:pStyle w:val="Prrafodelista"/>
        <w:numPr>
          <w:ilvl w:val="0"/>
          <w:numId w:val="19"/>
        </w:numPr>
        <w:spacing w:after="0" w:line="240" w:lineRule="auto"/>
        <w:ind w:left="0" w:firstLine="0"/>
        <w:contextualSpacing/>
        <w:jc w:val="both"/>
        <w:rPr>
          <w:rFonts w:ascii="Times New Roman" w:hAnsi="Times New Roman"/>
          <w:b/>
          <w:i/>
        </w:rPr>
      </w:pPr>
      <w:r w:rsidRPr="003C56E6">
        <w:rPr>
          <w:rFonts w:ascii="Times New Roman" w:hAnsi="Times New Roman"/>
          <w:b/>
          <w:i/>
        </w:rPr>
        <w:t>Documento para el fortalecimiento y aportes en la implementación de la política pública de seguridad alimentaria y nutricional de Bogotá, desde la competencia de la Secretaria Distrital de Desarrollo Económico – SDDE.</w:t>
      </w:r>
    </w:p>
    <w:p w:rsidR="00E35545" w:rsidRDefault="00E35545" w:rsidP="00E35545">
      <w:pPr>
        <w:jc w:val="both"/>
        <w:rPr>
          <w:b/>
          <w:i/>
        </w:rPr>
      </w:pPr>
    </w:p>
    <w:p w:rsidR="00E35545" w:rsidRDefault="00E35545" w:rsidP="00E35545">
      <w:pPr>
        <w:jc w:val="both"/>
        <w:rPr>
          <w:rFonts w:ascii="Arial" w:hAnsi="Arial" w:cs="Arial"/>
          <w:sz w:val="22"/>
          <w:szCs w:val="22"/>
        </w:rPr>
      </w:pPr>
      <w:r w:rsidRPr="00B25607">
        <w:rPr>
          <w:rFonts w:ascii="Arial" w:hAnsi="Arial" w:cs="Arial"/>
          <w:sz w:val="22"/>
          <w:szCs w:val="22"/>
        </w:rPr>
        <w:t>Se encuentra organizado en cinco (5) capítulos que recogen lineamientos técnicos importantes que conlleva a disminuir las ineficiencias del sistema de abastecimiento y a fortalecer la implementación de la Política Pública de Seguridad Alimentaria de Bogotá, buscando una gestión articulada para mejorar la eficiencia en su implementación, maximizando los recursos de orden institucional, por  otra parte  y por su consideración de importancia el avanzar en el cumplimiento de los objetivos de desarrollo sostenible por lo que propone lineamientos para la reducción de pérdidas y desperdicios de alimentos en Bogotá, el abastecimiento de alimentos en situaciones de emergencia y por último, un referente, de identificar geográfica y poblacionalmente los predios y habitantes  de la Bogotá Rural, para este efecto en las localidades de vocación productiva agropecuaria de Usme y Ciudad Bolívar.</w:t>
      </w:r>
      <w:r w:rsidR="006E78E7">
        <w:rPr>
          <w:rFonts w:ascii="Arial" w:hAnsi="Arial" w:cs="Arial"/>
          <w:sz w:val="22"/>
          <w:szCs w:val="22"/>
        </w:rPr>
        <w:t xml:space="preserve"> </w:t>
      </w:r>
    </w:p>
    <w:p w:rsidR="006E78E7" w:rsidRDefault="006E78E7" w:rsidP="00E35545">
      <w:pPr>
        <w:jc w:val="both"/>
        <w:rPr>
          <w:rFonts w:ascii="Arial" w:hAnsi="Arial" w:cs="Arial"/>
          <w:sz w:val="22"/>
          <w:szCs w:val="22"/>
        </w:rPr>
      </w:pPr>
    </w:p>
    <w:p w:rsidR="006E78E7" w:rsidRPr="006E78E7" w:rsidRDefault="006E78E7" w:rsidP="00E35545">
      <w:pPr>
        <w:jc w:val="both"/>
        <w:rPr>
          <w:rFonts w:ascii="Arial" w:hAnsi="Arial" w:cs="Arial"/>
          <w:sz w:val="22"/>
          <w:szCs w:val="22"/>
        </w:rPr>
      </w:pPr>
      <w:r>
        <w:rPr>
          <w:rFonts w:ascii="Arial" w:hAnsi="Arial" w:cs="Arial"/>
          <w:sz w:val="22"/>
          <w:szCs w:val="22"/>
        </w:rPr>
        <w:t>Se anexa documento con los capítulos mencionados.</w:t>
      </w:r>
    </w:p>
    <w:p w:rsidR="00F952A1" w:rsidRPr="00FE2690" w:rsidRDefault="00F952A1" w:rsidP="00683F0C">
      <w:pPr>
        <w:jc w:val="both"/>
        <w:rPr>
          <w:rFonts w:ascii="Arial" w:hAnsi="Arial" w:cs="Arial"/>
          <w:b/>
          <w:sz w:val="22"/>
          <w:szCs w:val="22"/>
        </w:rPr>
      </w:pPr>
    </w:p>
    <w:p w:rsidR="00FE0C1B" w:rsidRPr="00FE2690" w:rsidRDefault="00FE0C1B" w:rsidP="00683F0C">
      <w:pPr>
        <w:jc w:val="both"/>
        <w:rPr>
          <w:rFonts w:ascii="Arial" w:hAnsi="Arial" w:cs="Arial"/>
          <w:b/>
          <w:sz w:val="22"/>
          <w:szCs w:val="22"/>
        </w:rPr>
      </w:pPr>
      <w:r w:rsidRPr="00FE2690">
        <w:rPr>
          <w:rFonts w:ascii="Arial" w:hAnsi="Arial" w:cs="Arial"/>
          <w:b/>
          <w:sz w:val="22"/>
          <w:szCs w:val="22"/>
        </w:rPr>
        <w:t>2. DESARROLLO ECONOMICO SUSTENTABLE</w:t>
      </w:r>
    </w:p>
    <w:p w:rsidR="00FE0C1B" w:rsidRPr="00FE2690" w:rsidRDefault="00FE0C1B" w:rsidP="00683F0C">
      <w:pPr>
        <w:jc w:val="both"/>
        <w:rPr>
          <w:rFonts w:ascii="Arial" w:hAnsi="Arial" w:cs="Arial"/>
          <w:sz w:val="22"/>
          <w:szCs w:val="22"/>
          <w:u w:val="single"/>
        </w:rPr>
      </w:pPr>
      <w:r w:rsidRPr="00FE2690">
        <w:rPr>
          <w:rFonts w:ascii="Arial" w:hAnsi="Arial" w:cs="Arial"/>
          <w:sz w:val="22"/>
          <w:szCs w:val="22"/>
          <w:u w:val="single"/>
        </w:rPr>
        <w:t>2.3 Responsable de la seguridad alimentaria</w:t>
      </w:r>
    </w:p>
    <w:p w:rsidR="00F952A1" w:rsidRPr="00FE2690" w:rsidRDefault="00F952A1" w:rsidP="00F952A1">
      <w:pPr>
        <w:jc w:val="both"/>
        <w:rPr>
          <w:rFonts w:ascii="Arial" w:hAnsi="Arial" w:cs="Arial"/>
          <w:sz w:val="22"/>
          <w:szCs w:val="22"/>
          <w:u w:val="single"/>
        </w:rPr>
      </w:pPr>
    </w:p>
    <w:p w:rsidR="00497A82" w:rsidRPr="00FE2690" w:rsidRDefault="00FE0C1B" w:rsidP="00F952A1">
      <w:pPr>
        <w:shd w:val="clear" w:color="auto" w:fill="000000" w:themeFill="text1"/>
        <w:jc w:val="both"/>
        <w:rPr>
          <w:rFonts w:ascii="Arial" w:hAnsi="Arial" w:cs="Arial"/>
          <w:sz w:val="22"/>
          <w:szCs w:val="22"/>
          <w:u w:val="single"/>
        </w:rPr>
      </w:pPr>
      <w:r w:rsidRPr="00FE2690">
        <w:rPr>
          <w:rFonts w:ascii="Arial" w:hAnsi="Arial" w:cs="Arial"/>
          <w:b/>
          <w:bCs/>
          <w:iCs/>
          <w:sz w:val="22"/>
          <w:szCs w:val="22"/>
        </w:rPr>
        <w:t>2.3.2 Mecanismos de abastecimiento de productos básicos.</w:t>
      </w:r>
    </w:p>
    <w:tbl>
      <w:tblPr>
        <w:tblW w:w="9428" w:type="dxa"/>
        <w:tblInd w:w="70" w:type="dxa"/>
        <w:tblCellMar>
          <w:left w:w="70" w:type="dxa"/>
          <w:right w:w="70" w:type="dxa"/>
        </w:tblCellMar>
        <w:tblLook w:val="04A0" w:firstRow="1" w:lastRow="0" w:firstColumn="1" w:lastColumn="0" w:noHBand="0" w:noVBand="1"/>
      </w:tblPr>
      <w:tblGrid>
        <w:gridCol w:w="212"/>
        <w:gridCol w:w="212"/>
        <w:gridCol w:w="3262"/>
        <w:gridCol w:w="5742"/>
      </w:tblGrid>
      <w:tr w:rsidR="00683F0C" w:rsidRPr="00FE2690" w:rsidTr="00F952A1">
        <w:trPr>
          <w:trHeight w:val="315"/>
        </w:trPr>
        <w:tc>
          <w:tcPr>
            <w:tcW w:w="9428" w:type="dxa"/>
            <w:gridSpan w:val="4"/>
            <w:tcBorders>
              <w:top w:val="nil"/>
              <w:left w:val="nil"/>
              <w:bottom w:val="nil"/>
              <w:right w:val="nil"/>
            </w:tcBorders>
            <w:shd w:val="clear" w:color="000000" w:fill="E26B0A"/>
            <w:vAlign w:val="center"/>
            <w:hideMark/>
          </w:tcPr>
          <w:p w:rsidR="00497A82" w:rsidRPr="00FE2690" w:rsidRDefault="00497A82" w:rsidP="00683F0C">
            <w:pPr>
              <w:rPr>
                <w:rFonts w:ascii="Arial" w:hAnsi="Arial" w:cs="Arial"/>
                <w:b/>
                <w:bCs/>
                <w:i/>
                <w:iCs/>
                <w:sz w:val="22"/>
                <w:szCs w:val="22"/>
              </w:rPr>
            </w:pPr>
          </w:p>
        </w:tc>
      </w:tr>
      <w:tr w:rsidR="00683F0C" w:rsidRPr="00FE2690" w:rsidTr="00F952A1">
        <w:trPr>
          <w:trHeight w:val="255"/>
        </w:trPr>
        <w:tc>
          <w:tcPr>
            <w:tcW w:w="212" w:type="dxa"/>
            <w:tcBorders>
              <w:top w:val="nil"/>
              <w:left w:val="nil"/>
              <w:bottom w:val="nil"/>
              <w:right w:val="nil"/>
            </w:tcBorders>
            <w:shd w:val="clear" w:color="000000" w:fill="E26B0A"/>
            <w:vAlign w:val="center"/>
            <w:hideMark/>
          </w:tcPr>
          <w:p w:rsidR="00497A82" w:rsidRPr="00FE2690" w:rsidRDefault="00497A82" w:rsidP="00683F0C">
            <w:pPr>
              <w:rPr>
                <w:rFonts w:ascii="Arial" w:hAnsi="Arial" w:cs="Arial"/>
                <w:sz w:val="22"/>
                <w:szCs w:val="22"/>
              </w:rPr>
            </w:pPr>
            <w:r w:rsidRPr="00FE2690">
              <w:rPr>
                <w:rFonts w:ascii="Arial" w:hAnsi="Arial" w:cs="Arial"/>
                <w:sz w:val="22"/>
                <w:szCs w:val="22"/>
              </w:rPr>
              <w:t> </w:t>
            </w:r>
          </w:p>
        </w:tc>
        <w:tc>
          <w:tcPr>
            <w:tcW w:w="212" w:type="dxa"/>
            <w:tcBorders>
              <w:top w:val="nil"/>
              <w:left w:val="nil"/>
              <w:bottom w:val="single" w:sz="4" w:space="0" w:color="auto"/>
              <w:right w:val="nil"/>
            </w:tcBorders>
            <w:shd w:val="clear" w:color="000000" w:fill="E26B0A"/>
            <w:vAlign w:val="center"/>
            <w:hideMark/>
          </w:tcPr>
          <w:p w:rsidR="00497A82" w:rsidRPr="00FE2690" w:rsidRDefault="00497A82" w:rsidP="00683F0C">
            <w:pPr>
              <w:rPr>
                <w:rFonts w:ascii="Arial" w:hAnsi="Arial" w:cs="Arial"/>
                <w:sz w:val="22"/>
                <w:szCs w:val="22"/>
              </w:rPr>
            </w:pPr>
            <w:r w:rsidRPr="00FE2690">
              <w:rPr>
                <w:rFonts w:ascii="Arial" w:hAnsi="Arial" w:cs="Arial"/>
                <w:sz w:val="22"/>
                <w:szCs w:val="22"/>
              </w:rPr>
              <w:t> </w:t>
            </w:r>
          </w:p>
        </w:tc>
        <w:tc>
          <w:tcPr>
            <w:tcW w:w="3262" w:type="dxa"/>
            <w:tcBorders>
              <w:top w:val="nil"/>
              <w:left w:val="nil"/>
              <w:bottom w:val="single" w:sz="4" w:space="0" w:color="auto"/>
              <w:right w:val="nil"/>
            </w:tcBorders>
            <w:shd w:val="clear" w:color="000000" w:fill="E26B0A"/>
            <w:vAlign w:val="center"/>
            <w:hideMark/>
          </w:tcPr>
          <w:p w:rsidR="00497A82" w:rsidRPr="00FE2690" w:rsidRDefault="00497A82" w:rsidP="00683F0C">
            <w:pPr>
              <w:rPr>
                <w:rFonts w:ascii="Arial" w:hAnsi="Arial" w:cs="Arial"/>
                <w:sz w:val="22"/>
                <w:szCs w:val="22"/>
              </w:rPr>
            </w:pPr>
            <w:r w:rsidRPr="00FE2690">
              <w:rPr>
                <w:rFonts w:ascii="Arial" w:hAnsi="Arial" w:cs="Arial"/>
                <w:sz w:val="22"/>
                <w:szCs w:val="22"/>
              </w:rPr>
              <w:t> </w:t>
            </w:r>
          </w:p>
        </w:tc>
        <w:tc>
          <w:tcPr>
            <w:tcW w:w="5742" w:type="dxa"/>
            <w:tcBorders>
              <w:top w:val="nil"/>
              <w:left w:val="nil"/>
              <w:bottom w:val="single" w:sz="4" w:space="0" w:color="auto"/>
              <w:right w:val="nil"/>
            </w:tcBorders>
            <w:shd w:val="clear" w:color="000000" w:fill="E26B0A"/>
            <w:vAlign w:val="center"/>
            <w:hideMark/>
          </w:tcPr>
          <w:p w:rsidR="00497A82" w:rsidRPr="00FE2690" w:rsidRDefault="00497A82" w:rsidP="00683F0C">
            <w:pPr>
              <w:rPr>
                <w:rFonts w:ascii="Arial" w:hAnsi="Arial" w:cs="Arial"/>
                <w:sz w:val="22"/>
                <w:szCs w:val="22"/>
              </w:rPr>
            </w:pPr>
            <w:r w:rsidRPr="00FE2690">
              <w:rPr>
                <w:rFonts w:ascii="Arial" w:hAnsi="Arial" w:cs="Arial"/>
                <w:sz w:val="22"/>
                <w:szCs w:val="22"/>
              </w:rPr>
              <w:t> </w:t>
            </w:r>
          </w:p>
        </w:tc>
      </w:tr>
      <w:tr w:rsidR="00683F0C" w:rsidRPr="00FE2690" w:rsidTr="00F952A1">
        <w:trPr>
          <w:trHeight w:val="315"/>
        </w:trPr>
        <w:tc>
          <w:tcPr>
            <w:tcW w:w="212" w:type="dxa"/>
            <w:tcBorders>
              <w:top w:val="nil"/>
              <w:left w:val="nil"/>
              <w:bottom w:val="nil"/>
              <w:right w:val="single" w:sz="4" w:space="0" w:color="auto"/>
            </w:tcBorders>
            <w:shd w:val="clear" w:color="000000" w:fill="E26B0A"/>
            <w:vAlign w:val="center"/>
            <w:hideMark/>
          </w:tcPr>
          <w:p w:rsidR="00497A82" w:rsidRPr="00FE2690" w:rsidRDefault="00497A82" w:rsidP="00683F0C">
            <w:pPr>
              <w:rPr>
                <w:rFonts w:ascii="Arial" w:hAnsi="Arial" w:cs="Arial"/>
                <w:sz w:val="22"/>
                <w:szCs w:val="22"/>
              </w:rPr>
            </w:pPr>
            <w:r w:rsidRPr="00FE2690">
              <w:rPr>
                <w:rFonts w:ascii="Arial" w:hAnsi="Arial" w:cs="Arial"/>
                <w:sz w:val="22"/>
                <w:szCs w:val="22"/>
              </w:rPr>
              <w:t> </w:t>
            </w:r>
          </w:p>
        </w:tc>
        <w:tc>
          <w:tcPr>
            <w:tcW w:w="347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497A82" w:rsidRPr="00FE2690" w:rsidRDefault="00497A82" w:rsidP="00F952A1">
            <w:pPr>
              <w:jc w:val="both"/>
              <w:rPr>
                <w:rFonts w:ascii="Arial" w:hAnsi="Arial" w:cs="Arial"/>
                <w:sz w:val="22"/>
                <w:szCs w:val="22"/>
              </w:rPr>
            </w:pPr>
            <w:r w:rsidRPr="00FE2690">
              <w:rPr>
                <w:rFonts w:ascii="Arial" w:hAnsi="Arial" w:cs="Arial"/>
                <w:sz w:val="22"/>
                <w:szCs w:val="22"/>
              </w:rPr>
              <w:t>Parámetro Medición</w:t>
            </w:r>
          </w:p>
        </w:tc>
        <w:tc>
          <w:tcPr>
            <w:tcW w:w="5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497A82" w:rsidRPr="00FE2690" w:rsidRDefault="00497A82" w:rsidP="00F952A1">
            <w:pPr>
              <w:jc w:val="both"/>
              <w:rPr>
                <w:rFonts w:ascii="Arial" w:hAnsi="Arial" w:cs="Arial"/>
                <w:sz w:val="22"/>
                <w:szCs w:val="22"/>
              </w:rPr>
            </w:pPr>
            <w:r w:rsidRPr="00FE2690">
              <w:rPr>
                <w:rFonts w:ascii="Arial" w:hAnsi="Arial" w:cs="Arial"/>
                <w:sz w:val="22"/>
                <w:szCs w:val="22"/>
              </w:rPr>
              <w:t>Parámetro Pregunta</w:t>
            </w:r>
          </w:p>
        </w:tc>
      </w:tr>
      <w:tr w:rsidR="00683F0C" w:rsidRPr="00FE2690" w:rsidTr="00F952A1">
        <w:trPr>
          <w:trHeight w:val="705"/>
        </w:trPr>
        <w:tc>
          <w:tcPr>
            <w:tcW w:w="212" w:type="dxa"/>
            <w:tcBorders>
              <w:top w:val="nil"/>
              <w:left w:val="nil"/>
              <w:bottom w:val="nil"/>
              <w:right w:val="single" w:sz="4" w:space="0" w:color="auto"/>
            </w:tcBorders>
            <w:shd w:val="clear" w:color="000000" w:fill="E26B0A"/>
            <w:vAlign w:val="center"/>
            <w:hideMark/>
          </w:tcPr>
          <w:p w:rsidR="00497A82" w:rsidRPr="00FE2690" w:rsidRDefault="00497A82" w:rsidP="00683F0C">
            <w:pPr>
              <w:rPr>
                <w:rFonts w:ascii="Arial" w:hAnsi="Arial" w:cs="Arial"/>
                <w:sz w:val="22"/>
                <w:szCs w:val="22"/>
              </w:rPr>
            </w:pPr>
            <w:r w:rsidRPr="00FE2690">
              <w:rPr>
                <w:rFonts w:ascii="Arial" w:hAnsi="Arial" w:cs="Arial"/>
                <w:sz w:val="22"/>
                <w:szCs w:val="22"/>
              </w:rPr>
              <w:t> </w:t>
            </w:r>
          </w:p>
        </w:tc>
        <w:tc>
          <w:tcPr>
            <w:tcW w:w="347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97A82" w:rsidRPr="00FE2690" w:rsidRDefault="00497A82" w:rsidP="00F952A1">
            <w:pPr>
              <w:jc w:val="both"/>
              <w:rPr>
                <w:rFonts w:ascii="Arial" w:hAnsi="Arial" w:cs="Arial"/>
                <w:sz w:val="22"/>
                <w:szCs w:val="22"/>
              </w:rPr>
            </w:pPr>
            <w:r w:rsidRPr="00FE2690">
              <w:rPr>
                <w:rFonts w:ascii="Arial" w:hAnsi="Arial" w:cs="Arial"/>
                <w:sz w:val="22"/>
                <w:szCs w:val="22"/>
              </w:rPr>
              <w:t>Abastecimiento de productos básicos en el Distrito.</w:t>
            </w:r>
          </w:p>
        </w:tc>
        <w:tc>
          <w:tcPr>
            <w:tcW w:w="57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7A82" w:rsidRPr="00FE2690" w:rsidRDefault="00497A82" w:rsidP="00F952A1">
            <w:pPr>
              <w:jc w:val="both"/>
              <w:rPr>
                <w:rFonts w:ascii="Arial" w:hAnsi="Arial" w:cs="Arial"/>
                <w:sz w:val="22"/>
                <w:szCs w:val="22"/>
              </w:rPr>
            </w:pPr>
            <w:r w:rsidRPr="00FE2690">
              <w:rPr>
                <w:rFonts w:ascii="Arial" w:hAnsi="Arial" w:cs="Arial"/>
                <w:sz w:val="22"/>
                <w:szCs w:val="22"/>
              </w:rPr>
              <w:t>¿Cuáles son los resultados de la  implementación de proyectos para asegurar el abastecimiento de los alimentos básicos a la población de la ciudad?</w:t>
            </w:r>
          </w:p>
        </w:tc>
      </w:tr>
      <w:tr w:rsidR="00683F0C" w:rsidRPr="00FE2690" w:rsidTr="00F952A1">
        <w:trPr>
          <w:trHeight w:val="255"/>
        </w:trPr>
        <w:tc>
          <w:tcPr>
            <w:tcW w:w="212" w:type="dxa"/>
            <w:tcBorders>
              <w:top w:val="nil"/>
              <w:left w:val="nil"/>
              <w:bottom w:val="nil"/>
              <w:right w:val="nil"/>
            </w:tcBorders>
            <w:shd w:val="clear" w:color="auto" w:fill="auto"/>
            <w:vAlign w:val="center"/>
            <w:hideMark/>
          </w:tcPr>
          <w:p w:rsidR="00497A82" w:rsidRPr="00FE2690" w:rsidRDefault="00497A82" w:rsidP="00683F0C">
            <w:pPr>
              <w:rPr>
                <w:rFonts w:ascii="Arial" w:hAnsi="Arial" w:cs="Arial"/>
                <w:sz w:val="22"/>
                <w:szCs w:val="22"/>
              </w:rPr>
            </w:pPr>
          </w:p>
        </w:tc>
        <w:tc>
          <w:tcPr>
            <w:tcW w:w="212" w:type="dxa"/>
            <w:tcBorders>
              <w:top w:val="single" w:sz="4" w:space="0" w:color="auto"/>
              <w:left w:val="nil"/>
              <w:bottom w:val="nil"/>
              <w:right w:val="nil"/>
            </w:tcBorders>
            <w:shd w:val="clear" w:color="auto" w:fill="auto"/>
            <w:vAlign w:val="center"/>
            <w:hideMark/>
          </w:tcPr>
          <w:p w:rsidR="00497A82" w:rsidRPr="00FE2690" w:rsidRDefault="00497A82" w:rsidP="00683F0C">
            <w:pPr>
              <w:rPr>
                <w:rFonts w:ascii="Arial" w:hAnsi="Arial" w:cs="Arial"/>
                <w:sz w:val="22"/>
                <w:szCs w:val="22"/>
              </w:rPr>
            </w:pPr>
          </w:p>
        </w:tc>
        <w:tc>
          <w:tcPr>
            <w:tcW w:w="3262" w:type="dxa"/>
            <w:tcBorders>
              <w:top w:val="single" w:sz="4" w:space="0" w:color="auto"/>
              <w:left w:val="nil"/>
              <w:bottom w:val="single" w:sz="4" w:space="0" w:color="auto"/>
              <w:right w:val="nil"/>
            </w:tcBorders>
            <w:shd w:val="clear" w:color="auto" w:fill="auto"/>
            <w:vAlign w:val="center"/>
            <w:hideMark/>
          </w:tcPr>
          <w:p w:rsidR="00497A82" w:rsidRPr="00FE2690" w:rsidRDefault="00497A82" w:rsidP="00683F0C">
            <w:pPr>
              <w:rPr>
                <w:rFonts w:ascii="Arial" w:hAnsi="Arial" w:cs="Arial"/>
                <w:sz w:val="22"/>
                <w:szCs w:val="22"/>
              </w:rPr>
            </w:pPr>
          </w:p>
        </w:tc>
        <w:tc>
          <w:tcPr>
            <w:tcW w:w="5742" w:type="dxa"/>
            <w:tcBorders>
              <w:top w:val="single" w:sz="4" w:space="0" w:color="auto"/>
              <w:left w:val="nil"/>
              <w:bottom w:val="single" w:sz="4" w:space="0" w:color="auto"/>
              <w:right w:val="nil"/>
            </w:tcBorders>
            <w:shd w:val="clear" w:color="auto" w:fill="auto"/>
            <w:vAlign w:val="center"/>
            <w:hideMark/>
          </w:tcPr>
          <w:p w:rsidR="00497A82" w:rsidRPr="00FE2690" w:rsidRDefault="00497A82" w:rsidP="00683F0C">
            <w:pPr>
              <w:rPr>
                <w:rFonts w:ascii="Arial" w:hAnsi="Arial" w:cs="Arial"/>
                <w:sz w:val="22"/>
                <w:szCs w:val="22"/>
              </w:rPr>
            </w:pPr>
          </w:p>
        </w:tc>
      </w:tr>
      <w:tr w:rsidR="00683F0C" w:rsidRPr="00FE2690" w:rsidTr="00F952A1">
        <w:trPr>
          <w:trHeight w:val="255"/>
        </w:trPr>
        <w:tc>
          <w:tcPr>
            <w:tcW w:w="212" w:type="dxa"/>
            <w:tcBorders>
              <w:top w:val="nil"/>
              <w:left w:val="nil"/>
              <w:bottom w:val="nil"/>
              <w:right w:val="nil"/>
            </w:tcBorders>
            <w:shd w:val="clear" w:color="auto" w:fill="auto"/>
            <w:vAlign w:val="center"/>
            <w:hideMark/>
          </w:tcPr>
          <w:p w:rsidR="00497A82" w:rsidRPr="00FE2690" w:rsidRDefault="00497A82" w:rsidP="00683F0C">
            <w:pPr>
              <w:rPr>
                <w:rFonts w:ascii="Arial" w:hAnsi="Arial" w:cs="Arial"/>
                <w:sz w:val="22"/>
                <w:szCs w:val="22"/>
              </w:rPr>
            </w:pPr>
          </w:p>
        </w:tc>
        <w:tc>
          <w:tcPr>
            <w:tcW w:w="212" w:type="dxa"/>
            <w:tcBorders>
              <w:top w:val="single" w:sz="8" w:space="0" w:color="C0C0C0"/>
              <w:left w:val="single" w:sz="8" w:space="0" w:color="C0C0C0"/>
              <w:bottom w:val="nil"/>
              <w:right w:val="single" w:sz="4" w:space="0" w:color="auto"/>
            </w:tcBorders>
            <w:shd w:val="clear" w:color="000000" w:fill="969696"/>
            <w:vAlign w:val="center"/>
            <w:hideMark/>
          </w:tcPr>
          <w:p w:rsidR="00497A82" w:rsidRPr="00FE2690" w:rsidRDefault="00497A82" w:rsidP="00683F0C">
            <w:pPr>
              <w:rPr>
                <w:rFonts w:ascii="Arial" w:hAnsi="Arial" w:cs="Arial"/>
                <w:sz w:val="22"/>
                <w:szCs w:val="22"/>
              </w:rPr>
            </w:pPr>
            <w:r w:rsidRPr="00FE2690">
              <w:rPr>
                <w:rFonts w:ascii="Arial" w:hAnsi="Arial" w:cs="Arial"/>
                <w:sz w:val="22"/>
                <w:szCs w:val="22"/>
              </w:rPr>
              <w:t> </w:t>
            </w:r>
          </w:p>
        </w:tc>
        <w:tc>
          <w:tcPr>
            <w:tcW w:w="3262" w:type="dxa"/>
            <w:tcBorders>
              <w:top w:val="single" w:sz="4" w:space="0" w:color="auto"/>
              <w:left w:val="single" w:sz="4" w:space="0" w:color="auto"/>
              <w:bottom w:val="single" w:sz="4" w:space="0" w:color="auto"/>
              <w:right w:val="single" w:sz="4" w:space="0" w:color="auto"/>
            </w:tcBorders>
            <w:shd w:val="clear" w:color="000000" w:fill="969696"/>
            <w:vAlign w:val="center"/>
            <w:hideMark/>
          </w:tcPr>
          <w:p w:rsidR="00497A82" w:rsidRPr="00FE2690" w:rsidRDefault="00497A82" w:rsidP="00F952A1">
            <w:pPr>
              <w:jc w:val="both"/>
              <w:rPr>
                <w:rFonts w:ascii="Arial" w:hAnsi="Arial" w:cs="Arial"/>
                <w:sz w:val="22"/>
                <w:szCs w:val="22"/>
              </w:rPr>
            </w:pPr>
            <w:r w:rsidRPr="00FE2690">
              <w:rPr>
                <w:rFonts w:ascii="Arial" w:hAnsi="Arial" w:cs="Arial"/>
                <w:sz w:val="22"/>
                <w:szCs w:val="22"/>
              </w:rPr>
              <w:t>Guía para responder</w:t>
            </w:r>
          </w:p>
        </w:tc>
        <w:tc>
          <w:tcPr>
            <w:tcW w:w="5742" w:type="dxa"/>
            <w:tcBorders>
              <w:top w:val="single" w:sz="4" w:space="0" w:color="auto"/>
              <w:left w:val="single" w:sz="4" w:space="0" w:color="auto"/>
              <w:bottom w:val="single" w:sz="4" w:space="0" w:color="auto"/>
              <w:right w:val="single" w:sz="4" w:space="0" w:color="auto"/>
            </w:tcBorders>
            <w:shd w:val="clear" w:color="000000" w:fill="969696"/>
            <w:vAlign w:val="center"/>
            <w:hideMark/>
          </w:tcPr>
          <w:p w:rsidR="00497A82" w:rsidRPr="00FE2690" w:rsidRDefault="00497A82" w:rsidP="00F952A1">
            <w:pPr>
              <w:jc w:val="both"/>
              <w:rPr>
                <w:rFonts w:ascii="Arial" w:hAnsi="Arial" w:cs="Arial"/>
                <w:sz w:val="22"/>
                <w:szCs w:val="22"/>
              </w:rPr>
            </w:pPr>
            <w:r w:rsidRPr="00FE2690">
              <w:rPr>
                <w:rFonts w:ascii="Arial" w:hAnsi="Arial" w:cs="Arial"/>
                <w:sz w:val="22"/>
                <w:szCs w:val="22"/>
              </w:rPr>
              <w:t>Evidencia</w:t>
            </w:r>
          </w:p>
        </w:tc>
      </w:tr>
      <w:tr w:rsidR="00683F0C" w:rsidRPr="00FE2690" w:rsidTr="00F952A1">
        <w:trPr>
          <w:trHeight w:val="1662"/>
        </w:trPr>
        <w:tc>
          <w:tcPr>
            <w:tcW w:w="212" w:type="dxa"/>
            <w:tcBorders>
              <w:top w:val="nil"/>
              <w:left w:val="nil"/>
              <w:bottom w:val="nil"/>
              <w:right w:val="nil"/>
            </w:tcBorders>
            <w:shd w:val="clear" w:color="auto" w:fill="auto"/>
            <w:vAlign w:val="center"/>
            <w:hideMark/>
          </w:tcPr>
          <w:p w:rsidR="00497A82" w:rsidRPr="00FE2690" w:rsidRDefault="00497A82" w:rsidP="00683F0C">
            <w:pPr>
              <w:rPr>
                <w:rFonts w:ascii="Arial" w:hAnsi="Arial" w:cs="Arial"/>
                <w:sz w:val="22"/>
                <w:szCs w:val="22"/>
              </w:rPr>
            </w:pPr>
          </w:p>
        </w:tc>
        <w:tc>
          <w:tcPr>
            <w:tcW w:w="212" w:type="dxa"/>
            <w:tcBorders>
              <w:top w:val="nil"/>
              <w:left w:val="single" w:sz="8" w:space="0" w:color="C0C0C0"/>
              <w:bottom w:val="single" w:sz="8" w:space="0" w:color="C0C0C0"/>
              <w:right w:val="single" w:sz="4" w:space="0" w:color="auto"/>
            </w:tcBorders>
            <w:shd w:val="clear" w:color="000000" w:fill="00B050"/>
            <w:vAlign w:val="center"/>
            <w:hideMark/>
          </w:tcPr>
          <w:p w:rsidR="00497A82" w:rsidRPr="00FE2690" w:rsidRDefault="00497A82" w:rsidP="00683F0C">
            <w:pPr>
              <w:rPr>
                <w:rFonts w:ascii="Arial" w:hAnsi="Arial" w:cs="Arial"/>
                <w:sz w:val="22"/>
                <w:szCs w:val="22"/>
              </w:rPr>
            </w:pPr>
            <w:r w:rsidRPr="00FE2690">
              <w:rPr>
                <w:rFonts w:ascii="Arial" w:hAnsi="Arial" w:cs="Arial"/>
                <w:sz w:val="22"/>
                <w:szCs w:val="22"/>
              </w:rPr>
              <w:t> </w:t>
            </w:r>
          </w:p>
        </w:tc>
        <w:tc>
          <w:tcPr>
            <w:tcW w:w="3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7A82" w:rsidRPr="00FE2690" w:rsidRDefault="00497A82" w:rsidP="00F952A1">
            <w:pPr>
              <w:jc w:val="both"/>
              <w:rPr>
                <w:rFonts w:ascii="Arial" w:hAnsi="Arial" w:cs="Arial"/>
                <w:sz w:val="22"/>
                <w:szCs w:val="22"/>
              </w:rPr>
            </w:pPr>
            <w:r w:rsidRPr="00FE2690">
              <w:rPr>
                <w:rFonts w:ascii="Arial" w:hAnsi="Arial" w:cs="Arial"/>
                <w:sz w:val="22"/>
                <w:szCs w:val="22"/>
              </w:rPr>
              <w:t>El Gobierno Distrital implementa un plan estratégico para asegurar la cobertura del abastecimiento de productos básicos a la población del Distrito y cuenta con resultados documentados y consolidados.</w:t>
            </w:r>
          </w:p>
        </w:tc>
        <w:tc>
          <w:tcPr>
            <w:tcW w:w="57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7A82" w:rsidRPr="00FE2690" w:rsidRDefault="00497A82" w:rsidP="00F952A1">
            <w:pPr>
              <w:jc w:val="both"/>
              <w:rPr>
                <w:rFonts w:ascii="Arial" w:hAnsi="Arial" w:cs="Arial"/>
                <w:sz w:val="22"/>
                <w:szCs w:val="22"/>
              </w:rPr>
            </w:pPr>
            <w:r w:rsidRPr="00FE2690">
              <w:rPr>
                <w:rFonts w:ascii="Arial" w:hAnsi="Arial" w:cs="Arial"/>
                <w:sz w:val="22"/>
                <w:szCs w:val="22"/>
              </w:rPr>
              <w:t>Plan estratégico documentado para asegurar la cobertura del abastecimiento de productos básicos que incluya metas y objetivos. Informe de resultados que incluya: datos sobre los productores campesinos articulados, de minoristas, pequeños comerciantes y del mercado solidario vinculados al Sistema Distrital de Abastecimiento. Reporte sobre las condiciones de la infraestructura para garantizar el abastecimiento. Evidencia física de las acciones llevadas a cabo.</w:t>
            </w:r>
          </w:p>
        </w:tc>
      </w:tr>
    </w:tbl>
    <w:p w:rsidR="00497A82" w:rsidRPr="00FE2690" w:rsidRDefault="00497A82" w:rsidP="00683F0C">
      <w:pPr>
        <w:jc w:val="both"/>
        <w:rPr>
          <w:rFonts w:ascii="Arial" w:hAnsi="Arial" w:cs="Arial"/>
          <w:sz w:val="22"/>
          <w:szCs w:val="22"/>
          <w:u w:val="single"/>
        </w:rPr>
      </w:pPr>
    </w:p>
    <w:p w:rsidR="00924962" w:rsidRPr="00FE2690" w:rsidRDefault="00924962" w:rsidP="00683F0C">
      <w:pPr>
        <w:jc w:val="both"/>
        <w:rPr>
          <w:rFonts w:ascii="Arial" w:hAnsi="Arial" w:cs="Arial"/>
          <w:sz w:val="22"/>
          <w:szCs w:val="22"/>
          <w:u w:val="single"/>
        </w:rPr>
      </w:pPr>
    </w:p>
    <w:p w:rsidR="00924962" w:rsidRPr="00FE2690" w:rsidRDefault="00924962" w:rsidP="00683F0C">
      <w:pPr>
        <w:jc w:val="both"/>
        <w:rPr>
          <w:rFonts w:ascii="Arial" w:hAnsi="Arial" w:cs="Arial"/>
          <w:sz w:val="22"/>
          <w:szCs w:val="22"/>
        </w:rPr>
      </w:pPr>
      <w:r w:rsidRPr="00FE2690">
        <w:rPr>
          <w:rFonts w:ascii="Arial" w:hAnsi="Arial" w:cs="Arial"/>
          <w:sz w:val="22"/>
          <w:szCs w:val="22"/>
        </w:rPr>
        <w:t xml:space="preserve">La </w:t>
      </w:r>
      <w:r w:rsidR="00001AAA" w:rsidRPr="00FE2690">
        <w:rPr>
          <w:rFonts w:ascii="Arial" w:hAnsi="Arial" w:cs="Arial"/>
          <w:sz w:val="22"/>
          <w:szCs w:val="22"/>
        </w:rPr>
        <w:t>Secretaría</w:t>
      </w:r>
      <w:r w:rsidRPr="00FE2690">
        <w:rPr>
          <w:rFonts w:ascii="Arial" w:hAnsi="Arial" w:cs="Arial"/>
          <w:sz w:val="22"/>
          <w:szCs w:val="22"/>
        </w:rPr>
        <w:t xml:space="preserve"> de Desarrollo Económico, a través del proyecto 1020: </w:t>
      </w:r>
      <w:r w:rsidRPr="00FE2690">
        <w:rPr>
          <w:rFonts w:ascii="Arial" w:hAnsi="Arial" w:cs="Arial"/>
          <w:i/>
          <w:sz w:val="22"/>
          <w:szCs w:val="22"/>
        </w:rPr>
        <w:t xml:space="preserve">Mejoramiento de la eficiencia del sistema de abastecimiento y seguridad alimentaria de </w:t>
      </w:r>
      <w:r w:rsidR="00001AAA" w:rsidRPr="00FE2690">
        <w:rPr>
          <w:rFonts w:ascii="Arial" w:hAnsi="Arial" w:cs="Arial"/>
          <w:i/>
          <w:sz w:val="22"/>
          <w:szCs w:val="22"/>
        </w:rPr>
        <w:t>Bogotá</w:t>
      </w:r>
      <w:r w:rsidR="000B08AC" w:rsidRPr="00FE2690">
        <w:rPr>
          <w:rFonts w:ascii="Arial" w:hAnsi="Arial" w:cs="Arial"/>
          <w:i/>
          <w:sz w:val="22"/>
          <w:szCs w:val="22"/>
        </w:rPr>
        <w:t>,</w:t>
      </w:r>
      <w:r w:rsidR="009B7B4A" w:rsidRPr="00FE2690">
        <w:rPr>
          <w:rFonts w:ascii="Arial" w:hAnsi="Arial" w:cs="Arial"/>
          <w:sz w:val="22"/>
          <w:szCs w:val="22"/>
        </w:rPr>
        <w:t xml:space="preserve"> ha venido </w:t>
      </w:r>
      <w:r w:rsidR="000B08AC" w:rsidRPr="00FE2690">
        <w:rPr>
          <w:rFonts w:ascii="Arial" w:hAnsi="Arial" w:cs="Arial"/>
          <w:sz w:val="22"/>
          <w:szCs w:val="22"/>
        </w:rPr>
        <w:t>ejecutando</w:t>
      </w:r>
      <w:r w:rsidR="009B7B4A" w:rsidRPr="00FE2690">
        <w:rPr>
          <w:rFonts w:ascii="Arial" w:hAnsi="Arial" w:cs="Arial"/>
          <w:sz w:val="22"/>
          <w:szCs w:val="22"/>
        </w:rPr>
        <w:t xml:space="preserve"> acciones que permiten mejorar la eficiencia </w:t>
      </w:r>
      <w:r w:rsidR="00E22294" w:rsidRPr="00FE2690">
        <w:rPr>
          <w:rFonts w:ascii="Arial" w:hAnsi="Arial" w:cs="Arial"/>
          <w:sz w:val="22"/>
          <w:szCs w:val="22"/>
        </w:rPr>
        <w:t>en el abastecimiento (accesibilidad) de alimentos</w:t>
      </w:r>
      <w:r w:rsidR="00DB74FF" w:rsidRPr="00FE2690">
        <w:rPr>
          <w:rFonts w:ascii="Arial" w:hAnsi="Arial" w:cs="Arial"/>
          <w:sz w:val="22"/>
          <w:szCs w:val="22"/>
        </w:rPr>
        <w:t xml:space="preserve"> (logística de carga y descarga)</w:t>
      </w:r>
      <w:r w:rsidR="00E22294" w:rsidRPr="00FE2690">
        <w:rPr>
          <w:rFonts w:ascii="Arial" w:hAnsi="Arial" w:cs="Arial"/>
          <w:sz w:val="22"/>
          <w:szCs w:val="22"/>
        </w:rPr>
        <w:t>. Se cuenta con varias estrategias que permiten vincular distintos actores de la cadena y promueve diversos canales de comercialización</w:t>
      </w:r>
      <w:r w:rsidR="000B08AC" w:rsidRPr="00FE2690">
        <w:rPr>
          <w:rFonts w:ascii="Arial" w:hAnsi="Arial" w:cs="Arial"/>
          <w:sz w:val="22"/>
          <w:szCs w:val="22"/>
        </w:rPr>
        <w:t xml:space="preserve"> (mercados campesinos, plazas distritales de mercado, plataforma logística)</w:t>
      </w:r>
      <w:r w:rsidR="00E22294" w:rsidRPr="00FE2690">
        <w:rPr>
          <w:rFonts w:ascii="Arial" w:hAnsi="Arial" w:cs="Arial"/>
          <w:sz w:val="22"/>
          <w:szCs w:val="22"/>
        </w:rPr>
        <w:t xml:space="preserve"> de productos, con menor cantidad de intermediarios y mayor rentabilidad (a precio justo)</w:t>
      </w:r>
      <w:r w:rsidR="000B08AC" w:rsidRPr="00FE2690">
        <w:rPr>
          <w:rFonts w:ascii="Arial" w:hAnsi="Arial" w:cs="Arial"/>
          <w:sz w:val="22"/>
          <w:szCs w:val="22"/>
        </w:rPr>
        <w:t xml:space="preserve"> para productores, comercializadores, distribuidores y consumidores.</w:t>
      </w:r>
    </w:p>
    <w:p w:rsidR="00F952A1" w:rsidRPr="00FE2690" w:rsidRDefault="00F952A1" w:rsidP="00683F0C">
      <w:pPr>
        <w:jc w:val="both"/>
        <w:rPr>
          <w:rFonts w:ascii="Arial" w:hAnsi="Arial" w:cs="Arial"/>
          <w:sz w:val="22"/>
          <w:szCs w:val="22"/>
        </w:rPr>
      </w:pPr>
    </w:p>
    <w:p w:rsidR="00DF0FA9" w:rsidRPr="00FE2690" w:rsidRDefault="00DB74FF" w:rsidP="00683F0C">
      <w:pPr>
        <w:jc w:val="both"/>
        <w:rPr>
          <w:rFonts w:ascii="Arial" w:hAnsi="Arial" w:cs="Arial"/>
          <w:sz w:val="22"/>
          <w:szCs w:val="22"/>
        </w:rPr>
      </w:pPr>
      <w:r w:rsidRPr="00FE2690">
        <w:rPr>
          <w:rFonts w:ascii="Arial" w:hAnsi="Arial" w:cs="Arial"/>
          <w:sz w:val="22"/>
          <w:szCs w:val="22"/>
        </w:rPr>
        <w:t xml:space="preserve">A </w:t>
      </w:r>
      <w:r w:rsidR="00FE2690" w:rsidRPr="00FE2690">
        <w:rPr>
          <w:rFonts w:ascii="Arial" w:hAnsi="Arial" w:cs="Arial"/>
          <w:sz w:val="22"/>
          <w:szCs w:val="22"/>
        </w:rPr>
        <w:t>continuación,</w:t>
      </w:r>
      <w:r w:rsidRPr="00FE2690">
        <w:rPr>
          <w:rFonts w:ascii="Arial" w:hAnsi="Arial" w:cs="Arial"/>
          <w:sz w:val="22"/>
          <w:szCs w:val="22"/>
        </w:rPr>
        <w:t xml:space="preserve"> se presentan, los resultados en la ejecución del proyecto identificando los avances y retrasos, así como las dificultades encontradas para su ejecución.</w:t>
      </w:r>
    </w:p>
    <w:p w:rsidR="00DB74FF" w:rsidRPr="00FE2690" w:rsidRDefault="00DB74FF" w:rsidP="00683F0C">
      <w:pPr>
        <w:jc w:val="both"/>
        <w:rPr>
          <w:rFonts w:ascii="Arial" w:hAnsi="Arial" w:cs="Arial"/>
          <w:sz w:val="22"/>
          <w:szCs w:val="22"/>
          <w:u w:val="single"/>
        </w:rPr>
      </w:pPr>
    </w:p>
    <w:p w:rsidR="00166055" w:rsidRPr="00FE2690" w:rsidRDefault="00166055" w:rsidP="00683F0C">
      <w:pPr>
        <w:jc w:val="both"/>
        <w:rPr>
          <w:rFonts w:ascii="Arial" w:hAnsi="Arial" w:cs="Arial"/>
          <w:sz w:val="22"/>
          <w:szCs w:val="22"/>
          <w:u w:val="single"/>
        </w:rPr>
      </w:pPr>
    </w:p>
    <w:p w:rsidR="00937BFD" w:rsidRPr="00FE2690" w:rsidRDefault="00DB74FF" w:rsidP="00683F0C">
      <w:pPr>
        <w:jc w:val="center"/>
        <w:rPr>
          <w:rFonts w:ascii="Arial" w:hAnsi="Arial" w:cs="Arial"/>
          <w:b/>
          <w:i/>
          <w:sz w:val="22"/>
          <w:szCs w:val="22"/>
        </w:rPr>
      </w:pPr>
      <w:r w:rsidRPr="00FE2690">
        <w:rPr>
          <w:rFonts w:ascii="Arial" w:hAnsi="Arial" w:cs="Arial"/>
          <w:b/>
          <w:i/>
          <w:sz w:val="22"/>
          <w:szCs w:val="22"/>
        </w:rPr>
        <w:t>1020</w:t>
      </w:r>
      <w:r w:rsidR="00B36F16" w:rsidRPr="00FE2690">
        <w:rPr>
          <w:rFonts w:ascii="Arial" w:hAnsi="Arial" w:cs="Arial"/>
          <w:b/>
          <w:i/>
          <w:sz w:val="22"/>
          <w:szCs w:val="22"/>
        </w:rPr>
        <w:t>:</w:t>
      </w:r>
      <w:r w:rsidRPr="00FE2690">
        <w:rPr>
          <w:rFonts w:ascii="Arial" w:hAnsi="Arial" w:cs="Arial"/>
          <w:b/>
          <w:i/>
          <w:sz w:val="22"/>
          <w:szCs w:val="22"/>
        </w:rPr>
        <w:t xml:space="preserve"> Mejoramiento de la eficiencia del sistema de abastecimiento y seguridad </w:t>
      </w:r>
    </w:p>
    <w:p w:rsidR="00DB74FF" w:rsidRPr="00FE2690" w:rsidRDefault="00DB74FF" w:rsidP="00683F0C">
      <w:pPr>
        <w:jc w:val="center"/>
        <w:rPr>
          <w:rFonts w:ascii="Arial" w:hAnsi="Arial" w:cs="Arial"/>
          <w:b/>
          <w:i/>
          <w:sz w:val="22"/>
          <w:szCs w:val="22"/>
        </w:rPr>
      </w:pPr>
      <w:r w:rsidRPr="00FE2690">
        <w:rPr>
          <w:rFonts w:ascii="Arial" w:hAnsi="Arial" w:cs="Arial"/>
          <w:b/>
          <w:i/>
          <w:sz w:val="22"/>
          <w:szCs w:val="22"/>
        </w:rPr>
        <w:t>alimentaria de Bogotá</w:t>
      </w:r>
    </w:p>
    <w:p w:rsidR="00683F0C" w:rsidRPr="00FE2690" w:rsidRDefault="00683F0C" w:rsidP="00683F0C">
      <w:pPr>
        <w:jc w:val="both"/>
        <w:rPr>
          <w:rFonts w:ascii="Arial" w:hAnsi="Arial" w:cs="Arial"/>
          <w:sz w:val="22"/>
          <w:szCs w:val="22"/>
          <w:u w:val="single"/>
        </w:rPr>
      </w:pPr>
    </w:p>
    <w:p w:rsidR="00683F0C" w:rsidRDefault="00D172E3" w:rsidP="00683F0C">
      <w:pPr>
        <w:jc w:val="both"/>
        <w:rPr>
          <w:rFonts w:ascii="Arial" w:hAnsi="Arial" w:cs="Arial"/>
          <w:sz w:val="22"/>
          <w:szCs w:val="22"/>
          <w:u w:val="single"/>
        </w:rPr>
      </w:pPr>
      <w:r w:rsidRPr="00D172E3">
        <w:drawing>
          <wp:inline distT="0" distB="0" distL="0" distR="0">
            <wp:extent cx="5904932" cy="1160891"/>
            <wp:effectExtent l="0" t="0" r="635" b="1270"/>
            <wp:docPr id="4144" name="Imagen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873" cy="1168547"/>
                    </a:xfrm>
                    <a:prstGeom prst="rect">
                      <a:avLst/>
                    </a:prstGeom>
                    <a:noFill/>
                    <a:ln>
                      <a:noFill/>
                    </a:ln>
                  </pic:spPr>
                </pic:pic>
              </a:graphicData>
            </a:graphic>
          </wp:inline>
        </w:drawing>
      </w:r>
    </w:p>
    <w:p w:rsidR="00D172E3" w:rsidRDefault="00D172E3" w:rsidP="00683F0C">
      <w:pPr>
        <w:jc w:val="both"/>
        <w:rPr>
          <w:rFonts w:ascii="Arial" w:hAnsi="Arial" w:cs="Arial"/>
          <w:sz w:val="22"/>
          <w:szCs w:val="22"/>
          <w:u w:val="single"/>
        </w:rPr>
      </w:pPr>
    </w:p>
    <w:p w:rsidR="00937BFD" w:rsidRPr="00FE2690" w:rsidRDefault="00937BFD" w:rsidP="00683F0C">
      <w:pPr>
        <w:jc w:val="both"/>
        <w:rPr>
          <w:rFonts w:ascii="Arial" w:hAnsi="Arial" w:cs="Arial"/>
          <w:sz w:val="22"/>
          <w:szCs w:val="22"/>
          <w:u w:val="single"/>
        </w:rPr>
      </w:pPr>
    </w:p>
    <w:p w:rsidR="00683F0C" w:rsidRDefault="00683F0C" w:rsidP="00683F0C">
      <w:pPr>
        <w:jc w:val="both"/>
        <w:rPr>
          <w:rFonts w:ascii="Arial" w:hAnsi="Arial" w:cs="Arial"/>
          <w:sz w:val="22"/>
          <w:szCs w:val="22"/>
        </w:rPr>
      </w:pPr>
      <w:r w:rsidRPr="00FE2690">
        <w:rPr>
          <w:rFonts w:ascii="Arial" w:hAnsi="Arial" w:cs="Arial"/>
          <w:sz w:val="22"/>
          <w:szCs w:val="22"/>
        </w:rPr>
        <w:t>Desde el proyecto 1020 “</w:t>
      </w:r>
      <w:r w:rsidRPr="00FE2690">
        <w:rPr>
          <w:rFonts w:ascii="Arial" w:hAnsi="Arial" w:cs="Arial"/>
          <w:sz w:val="22"/>
          <w:szCs w:val="22"/>
          <w:lang w:val="es-ES_tradnl"/>
        </w:rPr>
        <w:t>Mejoramiento de la eficiencia del Sistema de Abastecimiento y Seguridad Alimentaria de Bogotá”,</w:t>
      </w:r>
      <w:r w:rsidRPr="00FE2690">
        <w:rPr>
          <w:rFonts w:ascii="Arial" w:hAnsi="Arial" w:cs="Arial"/>
          <w:sz w:val="22"/>
          <w:szCs w:val="22"/>
        </w:rPr>
        <w:t xml:space="preserve"> la Subdirección de Abastecimiento Alimen</w:t>
      </w:r>
      <w:r w:rsidR="00D172E3">
        <w:rPr>
          <w:rFonts w:ascii="Arial" w:hAnsi="Arial" w:cs="Arial"/>
          <w:sz w:val="22"/>
          <w:szCs w:val="22"/>
        </w:rPr>
        <w:t>tario continuó en  2018 la implementación</w:t>
      </w:r>
      <w:r w:rsidRPr="00FE2690">
        <w:rPr>
          <w:rFonts w:ascii="Arial" w:hAnsi="Arial" w:cs="Arial"/>
          <w:sz w:val="22"/>
          <w:szCs w:val="22"/>
        </w:rPr>
        <w:t>, el programa “Tienda para todos”, un conjunto de acciones dirigidas a promover la mejora continua, sostenible y eficiente del sistema de abastecimiento y que se basaron de manera prioritaria en la asistencia técnica dirigida a tenderos, pequeños comerciales y otros actores de la cadena de abastecimiento de alimentos de la ciudad.</w:t>
      </w:r>
    </w:p>
    <w:p w:rsidR="00E35545" w:rsidRDefault="00E35545" w:rsidP="00683F0C">
      <w:pPr>
        <w:jc w:val="both"/>
        <w:rPr>
          <w:rFonts w:ascii="Arial" w:hAnsi="Arial" w:cs="Arial"/>
          <w:sz w:val="22"/>
          <w:szCs w:val="22"/>
        </w:rPr>
      </w:pPr>
    </w:p>
    <w:p w:rsidR="00E35545" w:rsidRDefault="00E35545" w:rsidP="00E35545">
      <w:pPr>
        <w:jc w:val="both"/>
        <w:rPr>
          <w:i/>
          <w:color w:val="000000" w:themeColor="text1"/>
        </w:rPr>
      </w:pPr>
      <w:r>
        <w:rPr>
          <w:i/>
          <w:color w:val="000000" w:themeColor="text1"/>
        </w:rPr>
        <w:t>El programa “tienda para todos” a través de una e</w:t>
      </w:r>
      <w:r w:rsidRPr="00CB67EC">
        <w:rPr>
          <w:i/>
          <w:color w:val="000000" w:themeColor="text1"/>
        </w:rPr>
        <w:t xml:space="preserve">strategia </w:t>
      </w:r>
      <w:r>
        <w:rPr>
          <w:i/>
          <w:color w:val="000000" w:themeColor="text1"/>
        </w:rPr>
        <w:t xml:space="preserve">orientada </w:t>
      </w:r>
      <w:r w:rsidRPr="00CB67EC">
        <w:rPr>
          <w:i/>
          <w:color w:val="000000" w:themeColor="text1"/>
        </w:rPr>
        <w:t>a brindar capacitación y asistencia técnica a los tenderos de la ciudad"</w:t>
      </w:r>
      <w:r>
        <w:rPr>
          <w:i/>
          <w:color w:val="000000" w:themeColor="text1"/>
        </w:rPr>
        <w:t>, es direccionada por la Alcaldía de Bogotá</w:t>
      </w:r>
      <w:r w:rsidRPr="00CF4649">
        <w:rPr>
          <w:i/>
          <w:color w:val="000000" w:themeColor="text1"/>
        </w:rPr>
        <w:t xml:space="preserve"> </w:t>
      </w:r>
      <w:r>
        <w:rPr>
          <w:i/>
          <w:color w:val="000000" w:themeColor="text1"/>
        </w:rPr>
        <w:t>en</w:t>
      </w:r>
      <w:r w:rsidRPr="00CB67EC">
        <w:rPr>
          <w:i/>
          <w:color w:val="000000" w:themeColor="text1"/>
        </w:rPr>
        <w:t>cabeza de la Secretaría Distrital de Desarrollo Económico,</w:t>
      </w:r>
      <w:r>
        <w:rPr>
          <w:i/>
          <w:color w:val="000000" w:themeColor="text1"/>
        </w:rPr>
        <w:t xml:space="preserve"> a través </w:t>
      </w:r>
      <w:r w:rsidRPr="00CB67EC">
        <w:rPr>
          <w:i/>
          <w:color w:val="000000" w:themeColor="text1"/>
        </w:rPr>
        <w:t>de la Dirección de Economía Rural y Abastecimiento Alimentario, que busca el mejoramiento de la eficiencia del Sistema de Abastecimiento y Seguridad Alimentaria de Bogotá</w:t>
      </w:r>
      <w:r>
        <w:rPr>
          <w:i/>
          <w:color w:val="000000" w:themeColor="text1"/>
        </w:rPr>
        <w:t>.</w:t>
      </w:r>
    </w:p>
    <w:p w:rsidR="00E35545" w:rsidRPr="00FE2690" w:rsidRDefault="00E35545" w:rsidP="00683F0C">
      <w:pPr>
        <w:jc w:val="both"/>
        <w:rPr>
          <w:rFonts w:ascii="Arial" w:hAnsi="Arial" w:cs="Arial"/>
          <w:sz w:val="22"/>
          <w:szCs w:val="22"/>
        </w:rPr>
      </w:pPr>
    </w:p>
    <w:p w:rsidR="00683F0C" w:rsidRPr="00FE2690" w:rsidRDefault="00683F0C" w:rsidP="00683F0C">
      <w:pPr>
        <w:jc w:val="both"/>
        <w:rPr>
          <w:rFonts w:ascii="Arial" w:hAnsi="Arial" w:cs="Arial"/>
          <w:sz w:val="22"/>
          <w:szCs w:val="22"/>
        </w:rPr>
      </w:pPr>
    </w:p>
    <w:p w:rsidR="00F458BF" w:rsidRPr="004608EA" w:rsidRDefault="00F458BF" w:rsidP="00F458BF">
      <w:pPr>
        <w:pStyle w:val="Ttulo2"/>
        <w:spacing w:before="0"/>
        <w:jc w:val="both"/>
        <w:rPr>
          <w:rFonts w:asciiTheme="minorHAnsi" w:hAnsiTheme="minorHAnsi"/>
          <w:b w:val="0"/>
          <w:sz w:val="22"/>
          <w:szCs w:val="22"/>
        </w:rPr>
      </w:pPr>
      <w:r w:rsidRPr="004608EA">
        <w:rPr>
          <w:rFonts w:asciiTheme="minorHAnsi" w:hAnsiTheme="minorHAnsi" w:cs="Times New Roman"/>
          <w:sz w:val="22"/>
          <w:szCs w:val="22"/>
        </w:rPr>
        <w:t xml:space="preserve">Metas: </w:t>
      </w:r>
      <w:r w:rsidRPr="004608EA">
        <w:rPr>
          <w:rFonts w:asciiTheme="minorHAnsi" w:hAnsiTheme="minorHAnsi"/>
          <w:i/>
          <w:sz w:val="22"/>
          <w:szCs w:val="22"/>
        </w:rPr>
        <w:t>Capacitar 5.000 tenderos y/o actores del sistema de abastecimiento presencial y/o virtualmente</w:t>
      </w:r>
    </w:p>
    <w:p w:rsidR="00F458BF" w:rsidRPr="004608EA" w:rsidRDefault="00F458BF" w:rsidP="00F458BF"/>
    <w:p w:rsidR="00E35545" w:rsidRDefault="00E35545" w:rsidP="00E35545">
      <w:pPr>
        <w:jc w:val="both"/>
        <w:rPr>
          <w:i/>
          <w:color w:val="000000" w:themeColor="text1"/>
          <w:lang w:val="es-ES"/>
        </w:rPr>
      </w:pPr>
      <w:r>
        <w:rPr>
          <w:i/>
          <w:color w:val="000000" w:themeColor="text1"/>
          <w:lang w:val="es-ES"/>
        </w:rPr>
        <w:t>El contrato 310 de 2018 con “</w:t>
      </w:r>
      <w:r w:rsidRPr="00862443">
        <w:rPr>
          <w:i/>
          <w:color w:val="000000" w:themeColor="text1"/>
          <w:sz w:val="20"/>
          <w:szCs w:val="20"/>
          <w:lang w:val="es-ES"/>
        </w:rPr>
        <w:t>CRECE LTDA</w:t>
      </w:r>
      <w:r>
        <w:rPr>
          <w:i/>
          <w:color w:val="000000" w:themeColor="text1"/>
          <w:sz w:val="20"/>
          <w:szCs w:val="20"/>
          <w:lang w:val="es-ES"/>
        </w:rPr>
        <w:t xml:space="preserve">, </w:t>
      </w:r>
      <w:r>
        <w:rPr>
          <w:i/>
          <w:color w:val="000000" w:themeColor="text1"/>
          <w:lang w:val="es-ES"/>
        </w:rPr>
        <w:t>culminó</w:t>
      </w:r>
      <w:r w:rsidRPr="00E71657">
        <w:rPr>
          <w:i/>
          <w:color w:val="000000" w:themeColor="text1"/>
          <w:lang w:val="es-ES"/>
        </w:rPr>
        <w:t xml:space="preserve"> con la capacitación</w:t>
      </w:r>
      <w:r>
        <w:rPr>
          <w:i/>
          <w:color w:val="000000" w:themeColor="text1"/>
          <w:lang w:val="es-ES"/>
        </w:rPr>
        <w:t xml:space="preserve"> total</w:t>
      </w:r>
      <w:r w:rsidRPr="00E71657">
        <w:rPr>
          <w:i/>
          <w:color w:val="000000" w:themeColor="text1"/>
          <w:lang w:val="es-ES"/>
        </w:rPr>
        <w:t xml:space="preserve"> </w:t>
      </w:r>
      <w:r w:rsidRPr="004130A3">
        <w:rPr>
          <w:i/>
          <w:color w:val="000000" w:themeColor="text1"/>
          <w:lang w:val="es-ES"/>
        </w:rPr>
        <w:t>de</w:t>
      </w:r>
      <w:r w:rsidRPr="004130A3">
        <w:rPr>
          <w:b/>
          <w:i/>
          <w:color w:val="000000" w:themeColor="text1"/>
          <w:lang w:val="es-ES"/>
        </w:rPr>
        <w:t xml:space="preserve"> 2.076</w:t>
      </w:r>
      <w:r>
        <w:rPr>
          <w:i/>
          <w:color w:val="000000" w:themeColor="text1"/>
          <w:lang w:val="es-ES"/>
        </w:rPr>
        <w:t xml:space="preserve"> tenderos, equivalente</w:t>
      </w:r>
      <w:r w:rsidRPr="00E71657">
        <w:rPr>
          <w:i/>
          <w:color w:val="000000" w:themeColor="text1"/>
          <w:lang w:val="es-ES"/>
        </w:rPr>
        <w:t xml:space="preserve"> al 103.8% de cumplimiento</w:t>
      </w:r>
      <w:r>
        <w:rPr>
          <w:i/>
          <w:color w:val="000000" w:themeColor="text1"/>
          <w:lang w:val="es-ES"/>
        </w:rPr>
        <w:t xml:space="preserve">, los cuales se encuentran registrados en el SUIM. Avalados por la OAP y en el marco de la obligación contractual, se realizó evento de graduación a los tenderos participantes en el convenio 310 de 2018, </w:t>
      </w:r>
      <w:r w:rsidRPr="009E6C4A">
        <w:rPr>
          <w:i/>
          <w:color w:val="000000" w:themeColor="text1"/>
          <w:lang w:val="es-ES"/>
        </w:rPr>
        <w:t>el día lunes 10 de diciembre del año en curso</w:t>
      </w:r>
      <w:r>
        <w:rPr>
          <w:i/>
          <w:color w:val="000000" w:themeColor="text1"/>
          <w:lang w:val="es-ES"/>
        </w:rPr>
        <w:t>.</w:t>
      </w:r>
      <w:r w:rsidRPr="009E6C4A">
        <w:rPr>
          <w:i/>
          <w:color w:val="000000" w:themeColor="text1"/>
          <w:lang w:val="es-ES"/>
        </w:rPr>
        <w:t xml:space="preserve"> </w:t>
      </w:r>
    </w:p>
    <w:p w:rsidR="00E35545" w:rsidRDefault="00E35545" w:rsidP="00E35545">
      <w:pPr>
        <w:jc w:val="both"/>
        <w:rPr>
          <w:i/>
          <w:color w:val="000000" w:themeColor="text1"/>
          <w:lang w:val="es-ES"/>
        </w:rPr>
      </w:pPr>
    </w:p>
    <w:p w:rsidR="00E35545" w:rsidRDefault="00E35545" w:rsidP="00E35545">
      <w:pPr>
        <w:jc w:val="both"/>
        <w:rPr>
          <w:i/>
          <w:color w:val="000000" w:themeColor="text1"/>
          <w:lang w:val="es-ES"/>
        </w:rPr>
      </w:pPr>
      <w:r>
        <w:rPr>
          <w:i/>
          <w:color w:val="000000" w:themeColor="text1"/>
          <w:lang w:val="es-ES"/>
        </w:rPr>
        <w:lastRenderedPageBreak/>
        <w:t>Por lo anterior, el cumplimiento de la meta para 2018 fue del 102.62% y de la magnitud para el correspondiente cuatrienio, es el siguiente, así:</w:t>
      </w:r>
    </w:p>
    <w:p w:rsidR="00E35545" w:rsidRDefault="00E35545" w:rsidP="00E35545">
      <w:pPr>
        <w:jc w:val="both"/>
        <w:rPr>
          <w:i/>
          <w:color w:val="000000" w:themeColor="text1"/>
          <w:lang w:val="es-ES"/>
        </w:rPr>
      </w:pPr>
    </w:p>
    <w:p w:rsidR="00E35545" w:rsidRPr="00CC1186" w:rsidRDefault="00E35545" w:rsidP="00E35545">
      <w:pPr>
        <w:rPr>
          <w:b/>
          <w:i/>
          <w:color w:val="000000" w:themeColor="text1"/>
          <w:sz w:val="18"/>
          <w:szCs w:val="18"/>
        </w:rPr>
      </w:pPr>
      <w:r>
        <w:rPr>
          <w:b/>
          <w:i/>
          <w:sz w:val="18"/>
          <w:szCs w:val="18"/>
        </w:rPr>
        <w:t>TOTAL-</w:t>
      </w:r>
      <w:r w:rsidRPr="00F76D55">
        <w:rPr>
          <w:b/>
          <w:i/>
          <w:sz w:val="18"/>
          <w:szCs w:val="18"/>
        </w:rPr>
        <w:t xml:space="preserve"> </w:t>
      </w:r>
      <w:r>
        <w:rPr>
          <w:b/>
          <w:i/>
          <w:color w:val="000000" w:themeColor="text1"/>
          <w:sz w:val="18"/>
          <w:szCs w:val="18"/>
        </w:rPr>
        <w:t>TENDEROS CAPACITADOS -2017/2018.</w:t>
      </w:r>
    </w:p>
    <w:tbl>
      <w:tblPr>
        <w:tblStyle w:val="Tablaconcuadrcula1"/>
        <w:tblW w:w="8833" w:type="dxa"/>
        <w:tblInd w:w="-5" w:type="dxa"/>
        <w:tblLayout w:type="fixed"/>
        <w:tblLook w:val="04A0" w:firstRow="1" w:lastRow="0" w:firstColumn="1" w:lastColumn="0" w:noHBand="0" w:noVBand="1"/>
      </w:tblPr>
      <w:tblGrid>
        <w:gridCol w:w="709"/>
        <w:gridCol w:w="851"/>
        <w:gridCol w:w="708"/>
        <w:gridCol w:w="709"/>
        <w:gridCol w:w="851"/>
        <w:gridCol w:w="850"/>
        <w:gridCol w:w="1134"/>
        <w:gridCol w:w="943"/>
        <w:gridCol w:w="1042"/>
        <w:gridCol w:w="1036"/>
      </w:tblGrid>
      <w:tr w:rsidR="00E35545" w:rsidRPr="000C0FF1" w:rsidTr="00A55861">
        <w:trPr>
          <w:trHeight w:val="1378"/>
        </w:trPr>
        <w:tc>
          <w:tcPr>
            <w:tcW w:w="709" w:type="dxa"/>
            <w:shd w:val="clear" w:color="auto" w:fill="BFBFBF" w:themeFill="background1" w:themeFillShade="BF"/>
          </w:tcPr>
          <w:p w:rsidR="00E35545" w:rsidRPr="000C0FF1" w:rsidRDefault="00E35545" w:rsidP="00E35545">
            <w:pPr>
              <w:keepNext/>
              <w:rPr>
                <w:i/>
                <w:color w:val="000000" w:themeColor="text1"/>
                <w:sz w:val="18"/>
                <w:szCs w:val="18"/>
              </w:rPr>
            </w:pPr>
          </w:p>
          <w:p w:rsidR="00E35545" w:rsidRPr="000C0FF1" w:rsidRDefault="00E35545" w:rsidP="00E35545">
            <w:pPr>
              <w:keepNext/>
              <w:rPr>
                <w:i/>
                <w:color w:val="000000" w:themeColor="text1"/>
                <w:sz w:val="18"/>
                <w:szCs w:val="18"/>
              </w:rPr>
            </w:pPr>
            <w:r w:rsidRPr="000C0FF1">
              <w:rPr>
                <w:i/>
                <w:color w:val="000000" w:themeColor="text1"/>
                <w:sz w:val="18"/>
                <w:szCs w:val="18"/>
              </w:rPr>
              <w:t>2017</w:t>
            </w:r>
          </w:p>
        </w:tc>
        <w:tc>
          <w:tcPr>
            <w:tcW w:w="851" w:type="dxa"/>
            <w:shd w:val="clear" w:color="auto" w:fill="BFBFBF" w:themeFill="background1" w:themeFillShade="BF"/>
          </w:tcPr>
          <w:p w:rsidR="00E35545" w:rsidRPr="000C0FF1" w:rsidRDefault="00E35545" w:rsidP="00E35545">
            <w:pPr>
              <w:contextualSpacing/>
              <w:jc w:val="center"/>
              <w:rPr>
                <w:i/>
                <w:color w:val="000000" w:themeColor="text1"/>
                <w:sz w:val="18"/>
                <w:szCs w:val="18"/>
              </w:rPr>
            </w:pPr>
            <w:r w:rsidRPr="000C0FF1">
              <w:rPr>
                <w:i/>
                <w:color w:val="000000" w:themeColor="text1"/>
                <w:sz w:val="18"/>
                <w:szCs w:val="18"/>
              </w:rPr>
              <w:t>Total, Avance</w:t>
            </w:r>
          </w:p>
          <w:p w:rsidR="00E35545" w:rsidRPr="000C0FF1" w:rsidRDefault="00E35545" w:rsidP="00E35545">
            <w:pPr>
              <w:keepNext/>
              <w:rPr>
                <w:i/>
                <w:color w:val="000000" w:themeColor="text1"/>
                <w:sz w:val="18"/>
                <w:szCs w:val="18"/>
              </w:rPr>
            </w:pPr>
            <w:r w:rsidRPr="000C0FF1">
              <w:rPr>
                <w:i/>
                <w:color w:val="000000" w:themeColor="text1"/>
                <w:sz w:val="18"/>
                <w:szCs w:val="18"/>
              </w:rPr>
              <w:t>Primer semestre                2018</w:t>
            </w:r>
          </w:p>
        </w:tc>
        <w:tc>
          <w:tcPr>
            <w:tcW w:w="708" w:type="dxa"/>
            <w:shd w:val="clear" w:color="auto" w:fill="BFBFBF" w:themeFill="background1" w:themeFillShade="BF"/>
          </w:tcPr>
          <w:p w:rsidR="00E35545" w:rsidRPr="000C0FF1" w:rsidRDefault="00E35545" w:rsidP="00E35545">
            <w:pPr>
              <w:contextualSpacing/>
              <w:jc w:val="center"/>
              <w:rPr>
                <w:i/>
                <w:color w:val="000000" w:themeColor="text1"/>
                <w:sz w:val="18"/>
                <w:szCs w:val="18"/>
              </w:rPr>
            </w:pPr>
            <w:r w:rsidRPr="000C0FF1">
              <w:rPr>
                <w:i/>
                <w:color w:val="000000" w:themeColor="text1"/>
                <w:sz w:val="18"/>
                <w:szCs w:val="18"/>
              </w:rPr>
              <w:t>Total, Avance Tercer Trimestre 2018</w:t>
            </w:r>
          </w:p>
        </w:tc>
        <w:tc>
          <w:tcPr>
            <w:tcW w:w="709" w:type="dxa"/>
            <w:shd w:val="clear" w:color="auto" w:fill="BFBFBF" w:themeFill="background1" w:themeFillShade="BF"/>
          </w:tcPr>
          <w:p w:rsidR="00E35545" w:rsidRPr="000C0FF1" w:rsidRDefault="00E35545" w:rsidP="00E35545">
            <w:pPr>
              <w:keepNext/>
              <w:rPr>
                <w:i/>
                <w:color w:val="000000" w:themeColor="text1"/>
                <w:sz w:val="18"/>
                <w:szCs w:val="18"/>
              </w:rPr>
            </w:pPr>
          </w:p>
          <w:p w:rsidR="00E35545" w:rsidRPr="000C0FF1" w:rsidRDefault="00E35545" w:rsidP="00E35545">
            <w:pPr>
              <w:keepNext/>
              <w:rPr>
                <w:i/>
                <w:color w:val="000000" w:themeColor="text1"/>
                <w:sz w:val="18"/>
                <w:szCs w:val="18"/>
              </w:rPr>
            </w:pPr>
            <w:r w:rsidRPr="000C0FF1">
              <w:rPr>
                <w:i/>
                <w:color w:val="000000" w:themeColor="text1"/>
                <w:sz w:val="18"/>
                <w:szCs w:val="18"/>
              </w:rPr>
              <w:t>Octubre                    2018</w:t>
            </w:r>
          </w:p>
        </w:tc>
        <w:tc>
          <w:tcPr>
            <w:tcW w:w="851" w:type="dxa"/>
            <w:shd w:val="clear" w:color="auto" w:fill="BFBFBF" w:themeFill="background1" w:themeFillShade="BF"/>
          </w:tcPr>
          <w:p w:rsidR="00E35545" w:rsidRPr="000C0FF1" w:rsidRDefault="00E35545" w:rsidP="00E35545">
            <w:pPr>
              <w:keepNext/>
              <w:rPr>
                <w:i/>
                <w:color w:val="000000" w:themeColor="text1"/>
                <w:sz w:val="18"/>
                <w:szCs w:val="18"/>
              </w:rPr>
            </w:pPr>
          </w:p>
          <w:p w:rsidR="00E35545" w:rsidRPr="000C0FF1" w:rsidRDefault="00E35545" w:rsidP="00E35545">
            <w:pPr>
              <w:keepNext/>
              <w:rPr>
                <w:i/>
                <w:color w:val="000000" w:themeColor="text1"/>
                <w:sz w:val="18"/>
                <w:szCs w:val="18"/>
              </w:rPr>
            </w:pPr>
            <w:r w:rsidRPr="000C0FF1">
              <w:rPr>
                <w:i/>
                <w:color w:val="000000" w:themeColor="text1"/>
                <w:sz w:val="18"/>
                <w:szCs w:val="18"/>
              </w:rPr>
              <w:t>Noviembre</w:t>
            </w:r>
          </w:p>
          <w:p w:rsidR="00E35545" w:rsidRPr="000C0FF1" w:rsidRDefault="00E35545" w:rsidP="00E35545">
            <w:pPr>
              <w:keepNext/>
              <w:rPr>
                <w:b/>
                <w:i/>
                <w:color w:val="000000" w:themeColor="text1"/>
                <w:sz w:val="18"/>
                <w:szCs w:val="18"/>
              </w:rPr>
            </w:pPr>
            <w:r w:rsidRPr="000C0FF1">
              <w:rPr>
                <w:i/>
                <w:color w:val="000000" w:themeColor="text1"/>
                <w:sz w:val="18"/>
                <w:szCs w:val="18"/>
              </w:rPr>
              <w:t xml:space="preserve">  2018</w:t>
            </w:r>
          </w:p>
        </w:tc>
        <w:tc>
          <w:tcPr>
            <w:tcW w:w="850" w:type="dxa"/>
            <w:shd w:val="clear" w:color="auto" w:fill="BFBFBF" w:themeFill="background1" w:themeFillShade="BF"/>
          </w:tcPr>
          <w:p w:rsidR="00E35545" w:rsidRPr="000C0FF1" w:rsidRDefault="00E35545" w:rsidP="00E35545">
            <w:pPr>
              <w:keepNext/>
              <w:rPr>
                <w:b/>
                <w:i/>
                <w:color w:val="000000" w:themeColor="text1"/>
                <w:sz w:val="18"/>
                <w:szCs w:val="18"/>
              </w:rPr>
            </w:pPr>
          </w:p>
          <w:p w:rsidR="00E35545" w:rsidRPr="000C0FF1" w:rsidRDefault="00E35545" w:rsidP="00E35545">
            <w:pPr>
              <w:keepNext/>
              <w:rPr>
                <w:i/>
                <w:color w:val="000000" w:themeColor="text1"/>
                <w:sz w:val="18"/>
                <w:szCs w:val="18"/>
              </w:rPr>
            </w:pPr>
            <w:r w:rsidRPr="000C0FF1">
              <w:rPr>
                <w:i/>
                <w:color w:val="000000" w:themeColor="text1"/>
                <w:sz w:val="18"/>
                <w:szCs w:val="18"/>
              </w:rPr>
              <w:t>Diciembre</w:t>
            </w:r>
          </w:p>
          <w:p w:rsidR="00E35545" w:rsidRPr="000C0FF1" w:rsidRDefault="00E35545" w:rsidP="00E35545">
            <w:pPr>
              <w:keepNext/>
              <w:rPr>
                <w:b/>
                <w:i/>
                <w:color w:val="000000" w:themeColor="text1"/>
                <w:sz w:val="18"/>
                <w:szCs w:val="18"/>
              </w:rPr>
            </w:pPr>
            <w:r w:rsidRPr="000C0FF1">
              <w:rPr>
                <w:i/>
                <w:color w:val="000000" w:themeColor="text1"/>
                <w:sz w:val="18"/>
                <w:szCs w:val="18"/>
              </w:rPr>
              <w:t xml:space="preserve">  2018</w:t>
            </w:r>
          </w:p>
        </w:tc>
        <w:tc>
          <w:tcPr>
            <w:tcW w:w="1134" w:type="dxa"/>
            <w:shd w:val="clear" w:color="auto" w:fill="BFBFBF" w:themeFill="background1" w:themeFillShade="BF"/>
          </w:tcPr>
          <w:p w:rsidR="00E35545" w:rsidRPr="000C0FF1" w:rsidRDefault="00E35545" w:rsidP="00E35545">
            <w:pPr>
              <w:keepNext/>
              <w:rPr>
                <w:i/>
                <w:color w:val="000000" w:themeColor="text1"/>
                <w:sz w:val="18"/>
                <w:szCs w:val="18"/>
              </w:rPr>
            </w:pPr>
            <w:r w:rsidRPr="000C0FF1">
              <w:rPr>
                <w:i/>
                <w:color w:val="000000" w:themeColor="text1"/>
                <w:sz w:val="18"/>
                <w:szCs w:val="18"/>
              </w:rPr>
              <w:t>Total Tenderos Capacitados en 2018</w:t>
            </w:r>
          </w:p>
        </w:tc>
        <w:tc>
          <w:tcPr>
            <w:tcW w:w="943" w:type="dxa"/>
            <w:shd w:val="clear" w:color="auto" w:fill="BFBFBF" w:themeFill="background1" w:themeFillShade="BF"/>
          </w:tcPr>
          <w:p w:rsidR="00E35545" w:rsidRPr="000C0FF1" w:rsidRDefault="00E35545" w:rsidP="00E35545">
            <w:pPr>
              <w:keepNext/>
              <w:rPr>
                <w:i/>
                <w:color w:val="000000" w:themeColor="text1"/>
                <w:sz w:val="18"/>
                <w:szCs w:val="18"/>
              </w:rPr>
            </w:pPr>
            <w:r w:rsidRPr="000C0FF1">
              <w:rPr>
                <w:i/>
                <w:color w:val="000000" w:themeColor="text1"/>
                <w:sz w:val="18"/>
                <w:szCs w:val="18"/>
              </w:rPr>
              <w:t>Cumplimiento % año- 2018</w:t>
            </w:r>
          </w:p>
        </w:tc>
        <w:tc>
          <w:tcPr>
            <w:tcW w:w="1042" w:type="dxa"/>
            <w:shd w:val="clear" w:color="auto" w:fill="BFBFBF" w:themeFill="background1" w:themeFillShade="BF"/>
          </w:tcPr>
          <w:p w:rsidR="00E35545" w:rsidRPr="000C0FF1" w:rsidRDefault="00E35545" w:rsidP="00E35545">
            <w:pPr>
              <w:keepNext/>
              <w:rPr>
                <w:i/>
                <w:color w:val="000000" w:themeColor="text1"/>
                <w:sz w:val="18"/>
                <w:szCs w:val="18"/>
              </w:rPr>
            </w:pPr>
            <w:r w:rsidRPr="000C0FF1">
              <w:rPr>
                <w:i/>
                <w:color w:val="000000" w:themeColor="text1"/>
                <w:sz w:val="18"/>
                <w:szCs w:val="18"/>
              </w:rPr>
              <w:t>Total, Avance PDD</w:t>
            </w:r>
          </w:p>
          <w:p w:rsidR="00E35545" w:rsidRPr="000C0FF1" w:rsidRDefault="00E35545" w:rsidP="00E35545">
            <w:pPr>
              <w:keepNext/>
              <w:rPr>
                <w:i/>
                <w:color w:val="000000" w:themeColor="text1"/>
                <w:sz w:val="18"/>
                <w:szCs w:val="18"/>
              </w:rPr>
            </w:pPr>
            <w:r w:rsidRPr="000C0FF1">
              <w:rPr>
                <w:i/>
                <w:color w:val="000000" w:themeColor="text1"/>
                <w:sz w:val="18"/>
                <w:szCs w:val="18"/>
              </w:rPr>
              <w:t>Acumulado 2017/2018</w:t>
            </w:r>
          </w:p>
        </w:tc>
        <w:tc>
          <w:tcPr>
            <w:tcW w:w="1036" w:type="dxa"/>
            <w:shd w:val="clear" w:color="auto" w:fill="BFBFBF" w:themeFill="background1" w:themeFillShade="BF"/>
          </w:tcPr>
          <w:p w:rsidR="00E35545" w:rsidRPr="000C0FF1" w:rsidRDefault="00E35545" w:rsidP="00E35545">
            <w:pPr>
              <w:keepNext/>
              <w:rPr>
                <w:i/>
                <w:color w:val="000000" w:themeColor="text1"/>
                <w:sz w:val="18"/>
                <w:szCs w:val="18"/>
              </w:rPr>
            </w:pPr>
            <w:r w:rsidRPr="000C0FF1">
              <w:rPr>
                <w:i/>
                <w:color w:val="000000" w:themeColor="text1"/>
                <w:sz w:val="18"/>
                <w:szCs w:val="18"/>
              </w:rPr>
              <w:t>Cumplimiento % PDD, acumulado 2017/2018</w:t>
            </w:r>
          </w:p>
        </w:tc>
      </w:tr>
      <w:tr w:rsidR="00E35545" w:rsidRPr="000C0FF1" w:rsidTr="00E35545">
        <w:trPr>
          <w:trHeight w:val="259"/>
        </w:trPr>
        <w:tc>
          <w:tcPr>
            <w:tcW w:w="709" w:type="dxa"/>
          </w:tcPr>
          <w:p w:rsidR="00E35545" w:rsidRPr="000C0FF1" w:rsidRDefault="00E35545" w:rsidP="00E35545">
            <w:pPr>
              <w:keepNext/>
              <w:rPr>
                <w:i/>
                <w:color w:val="000000" w:themeColor="text1"/>
                <w:sz w:val="18"/>
                <w:szCs w:val="18"/>
              </w:rPr>
            </w:pPr>
            <w:r w:rsidRPr="000C0FF1">
              <w:rPr>
                <w:i/>
                <w:color w:val="000000" w:themeColor="text1"/>
                <w:sz w:val="18"/>
                <w:szCs w:val="18"/>
              </w:rPr>
              <w:t>1.334</w:t>
            </w:r>
          </w:p>
        </w:tc>
        <w:tc>
          <w:tcPr>
            <w:tcW w:w="851" w:type="dxa"/>
          </w:tcPr>
          <w:p w:rsidR="00E35545" w:rsidRPr="000C0FF1" w:rsidRDefault="00E35545" w:rsidP="00E35545">
            <w:pPr>
              <w:keepNext/>
              <w:jc w:val="center"/>
              <w:rPr>
                <w:i/>
                <w:color w:val="000000" w:themeColor="text1"/>
                <w:sz w:val="18"/>
                <w:szCs w:val="18"/>
              </w:rPr>
            </w:pPr>
            <w:r w:rsidRPr="000C0FF1">
              <w:rPr>
                <w:i/>
                <w:color w:val="000000" w:themeColor="text1"/>
                <w:sz w:val="18"/>
                <w:szCs w:val="18"/>
              </w:rPr>
              <w:t>2.029</w:t>
            </w:r>
          </w:p>
        </w:tc>
        <w:tc>
          <w:tcPr>
            <w:tcW w:w="708" w:type="dxa"/>
          </w:tcPr>
          <w:p w:rsidR="00E35545" w:rsidRPr="000C0FF1" w:rsidRDefault="00E35545" w:rsidP="00E35545">
            <w:pPr>
              <w:keepNext/>
              <w:jc w:val="center"/>
              <w:rPr>
                <w:i/>
                <w:color w:val="000000" w:themeColor="text1"/>
                <w:sz w:val="18"/>
                <w:szCs w:val="18"/>
              </w:rPr>
            </w:pPr>
            <w:r w:rsidRPr="000C0FF1">
              <w:rPr>
                <w:i/>
                <w:color w:val="000000" w:themeColor="text1"/>
                <w:sz w:val="18"/>
                <w:szCs w:val="18"/>
              </w:rPr>
              <w:t>0</w:t>
            </w:r>
          </w:p>
        </w:tc>
        <w:tc>
          <w:tcPr>
            <w:tcW w:w="709" w:type="dxa"/>
          </w:tcPr>
          <w:p w:rsidR="00E35545" w:rsidRPr="000C0FF1" w:rsidRDefault="00E35545" w:rsidP="00E35545">
            <w:pPr>
              <w:keepNext/>
              <w:jc w:val="center"/>
              <w:rPr>
                <w:i/>
                <w:color w:val="000000" w:themeColor="text1"/>
                <w:sz w:val="18"/>
                <w:szCs w:val="18"/>
              </w:rPr>
            </w:pPr>
            <w:r w:rsidRPr="000C0FF1">
              <w:rPr>
                <w:i/>
                <w:color w:val="000000" w:themeColor="text1"/>
                <w:sz w:val="18"/>
                <w:szCs w:val="18"/>
              </w:rPr>
              <w:t>0</w:t>
            </w:r>
          </w:p>
        </w:tc>
        <w:tc>
          <w:tcPr>
            <w:tcW w:w="851" w:type="dxa"/>
          </w:tcPr>
          <w:p w:rsidR="00E35545" w:rsidRPr="000C0FF1" w:rsidRDefault="00E35545" w:rsidP="00E35545">
            <w:pPr>
              <w:keepNext/>
              <w:rPr>
                <w:i/>
                <w:color w:val="000000" w:themeColor="text1"/>
                <w:sz w:val="18"/>
                <w:szCs w:val="18"/>
              </w:rPr>
            </w:pPr>
            <w:r w:rsidRPr="000C0FF1">
              <w:rPr>
                <w:i/>
                <w:color w:val="000000" w:themeColor="text1"/>
                <w:sz w:val="18"/>
                <w:szCs w:val="18"/>
              </w:rPr>
              <w:t xml:space="preserve">    397</w:t>
            </w:r>
          </w:p>
        </w:tc>
        <w:tc>
          <w:tcPr>
            <w:tcW w:w="850" w:type="dxa"/>
          </w:tcPr>
          <w:p w:rsidR="00E35545" w:rsidRPr="000C0FF1" w:rsidRDefault="00E35545" w:rsidP="00E35545">
            <w:pPr>
              <w:keepNext/>
              <w:rPr>
                <w:b/>
                <w:i/>
                <w:color w:val="000000" w:themeColor="text1"/>
                <w:sz w:val="18"/>
                <w:szCs w:val="18"/>
              </w:rPr>
            </w:pPr>
            <w:r w:rsidRPr="000C0FF1">
              <w:rPr>
                <w:b/>
                <w:i/>
                <w:color w:val="000000" w:themeColor="text1"/>
                <w:sz w:val="18"/>
                <w:szCs w:val="18"/>
              </w:rPr>
              <w:t xml:space="preserve">  1.679</w:t>
            </w:r>
          </w:p>
        </w:tc>
        <w:tc>
          <w:tcPr>
            <w:tcW w:w="1134" w:type="dxa"/>
          </w:tcPr>
          <w:p w:rsidR="00E35545" w:rsidRPr="000C0FF1" w:rsidRDefault="00E35545" w:rsidP="00E35545">
            <w:pPr>
              <w:keepNext/>
              <w:rPr>
                <w:b/>
                <w:i/>
                <w:color w:val="000000" w:themeColor="text1"/>
                <w:sz w:val="18"/>
                <w:szCs w:val="18"/>
              </w:rPr>
            </w:pPr>
            <w:r w:rsidRPr="000C0FF1">
              <w:rPr>
                <w:b/>
                <w:i/>
                <w:color w:val="000000" w:themeColor="text1"/>
                <w:sz w:val="18"/>
                <w:szCs w:val="18"/>
              </w:rPr>
              <w:t xml:space="preserve">   4105</w:t>
            </w:r>
          </w:p>
        </w:tc>
        <w:tc>
          <w:tcPr>
            <w:tcW w:w="943" w:type="dxa"/>
          </w:tcPr>
          <w:p w:rsidR="00E35545" w:rsidRPr="000C0FF1" w:rsidRDefault="00E35545" w:rsidP="00E35545">
            <w:pPr>
              <w:keepNext/>
              <w:rPr>
                <w:b/>
                <w:i/>
                <w:color w:val="000000" w:themeColor="text1"/>
                <w:sz w:val="18"/>
                <w:szCs w:val="18"/>
              </w:rPr>
            </w:pPr>
            <w:r w:rsidRPr="000C0FF1">
              <w:rPr>
                <w:b/>
                <w:i/>
                <w:color w:val="000000" w:themeColor="text1"/>
                <w:sz w:val="18"/>
                <w:szCs w:val="18"/>
              </w:rPr>
              <w:t>102.62%</w:t>
            </w:r>
          </w:p>
        </w:tc>
        <w:tc>
          <w:tcPr>
            <w:tcW w:w="1042" w:type="dxa"/>
          </w:tcPr>
          <w:p w:rsidR="00E35545" w:rsidRPr="000C0FF1" w:rsidRDefault="00E35545" w:rsidP="00E35545">
            <w:pPr>
              <w:keepNext/>
              <w:rPr>
                <w:b/>
                <w:i/>
                <w:color w:val="000000" w:themeColor="text1"/>
                <w:sz w:val="18"/>
                <w:szCs w:val="18"/>
              </w:rPr>
            </w:pPr>
            <w:r w:rsidRPr="000C0FF1">
              <w:rPr>
                <w:b/>
                <w:i/>
                <w:color w:val="000000" w:themeColor="text1"/>
                <w:sz w:val="18"/>
                <w:szCs w:val="18"/>
              </w:rPr>
              <w:t xml:space="preserve">      5.439</w:t>
            </w:r>
          </w:p>
        </w:tc>
        <w:tc>
          <w:tcPr>
            <w:tcW w:w="1036" w:type="dxa"/>
          </w:tcPr>
          <w:p w:rsidR="00E35545" w:rsidRPr="000C0FF1" w:rsidRDefault="00E35545" w:rsidP="00E35545">
            <w:pPr>
              <w:keepNext/>
              <w:rPr>
                <w:b/>
                <w:i/>
                <w:color w:val="000000" w:themeColor="text1"/>
                <w:sz w:val="18"/>
                <w:szCs w:val="18"/>
              </w:rPr>
            </w:pPr>
            <w:r w:rsidRPr="000C0FF1">
              <w:rPr>
                <w:b/>
                <w:i/>
                <w:color w:val="000000" w:themeColor="text1"/>
                <w:sz w:val="18"/>
                <w:szCs w:val="18"/>
              </w:rPr>
              <w:t>84.53%</w:t>
            </w:r>
          </w:p>
        </w:tc>
      </w:tr>
    </w:tbl>
    <w:p w:rsidR="00E35545" w:rsidRDefault="00E35545" w:rsidP="00E35545">
      <w:pPr>
        <w:keepNext/>
        <w:jc w:val="both"/>
        <w:rPr>
          <w:rFonts w:eastAsiaTheme="majorEastAsia"/>
          <w:b/>
          <w:color w:val="000000" w:themeColor="text1"/>
        </w:rPr>
      </w:pPr>
    </w:p>
    <w:p w:rsidR="00E35545" w:rsidRDefault="00E35545" w:rsidP="00E35545">
      <w:pPr>
        <w:jc w:val="both"/>
        <w:rPr>
          <w:i/>
          <w:color w:val="000000" w:themeColor="text1"/>
          <w:lang w:val="es-ES"/>
        </w:rPr>
      </w:pPr>
    </w:p>
    <w:p w:rsidR="00E35545" w:rsidRDefault="00E35545" w:rsidP="00E35545">
      <w:pPr>
        <w:jc w:val="both"/>
        <w:rPr>
          <w:i/>
          <w:color w:val="000000" w:themeColor="text1"/>
          <w:lang w:val="es-ES"/>
        </w:rPr>
      </w:pPr>
    </w:p>
    <w:p w:rsidR="00E35545" w:rsidRDefault="00E35545" w:rsidP="00E35545">
      <w:pPr>
        <w:jc w:val="both"/>
        <w:rPr>
          <w:i/>
          <w:color w:val="000000" w:themeColor="text1"/>
          <w:lang w:val="es-ES"/>
        </w:rPr>
      </w:pPr>
    </w:p>
    <w:p w:rsidR="00E35545" w:rsidRDefault="00E35545" w:rsidP="00E35545">
      <w:pPr>
        <w:jc w:val="both"/>
        <w:rPr>
          <w:i/>
          <w:color w:val="000000" w:themeColor="text1"/>
          <w:lang w:val="es-ES"/>
        </w:rPr>
      </w:pPr>
    </w:p>
    <w:p w:rsidR="00E35545" w:rsidRDefault="00E35545" w:rsidP="00E35545">
      <w:pPr>
        <w:jc w:val="both"/>
        <w:rPr>
          <w:i/>
          <w:color w:val="000000" w:themeColor="text1"/>
          <w:lang w:val="es-ES"/>
        </w:rPr>
      </w:pPr>
    </w:p>
    <w:p w:rsidR="00E35545" w:rsidRDefault="00E35545" w:rsidP="00E35545">
      <w:pPr>
        <w:jc w:val="both"/>
        <w:rPr>
          <w:i/>
          <w:color w:val="000000" w:themeColor="text1"/>
          <w:lang w:val="es-ES"/>
        </w:rPr>
      </w:pPr>
    </w:p>
    <w:p w:rsidR="00E35545" w:rsidRDefault="00E35545" w:rsidP="00E35545">
      <w:pPr>
        <w:jc w:val="both"/>
        <w:rPr>
          <w:i/>
          <w:color w:val="000000" w:themeColor="text1"/>
          <w:lang w:val="es-ES"/>
        </w:rPr>
      </w:pPr>
    </w:p>
    <w:p w:rsidR="00E35545" w:rsidRDefault="00E35545" w:rsidP="00E35545">
      <w:pPr>
        <w:jc w:val="both"/>
        <w:rPr>
          <w:i/>
          <w:color w:val="000000" w:themeColor="text1"/>
          <w:lang w:val="es-ES"/>
        </w:rPr>
      </w:pPr>
    </w:p>
    <w:p w:rsidR="00E35545" w:rsidRDefault="00E35545" w:rsidP="00E35545">
      <w:pPr>
        <w:jc w:val="both"/>
        <w:rPr>
          <w:i/>
          <w:color w:val="000000" w:themeColor="text1"/>
          <w:lang w:val="es-ES"/>
        </w:rPr>
      </w:pPr>
      <w:r>
        <w:rPr>
          <w:i/>
          <w:color w:val="000000" w:themeColor="text1"/>
          <w:lang w:val="es-ES"/>
        </w:rPr>
        <w:t>Igualmente, vale destacar que por localidades el proceso de capacitación adelantado a través del contrato 310 de 2018, para el correspondiente mes de diciembre de 2018, es el siguiente:</w:t>
      </w:r>
    </w:p>
    <w:p w:rsidR="00E35545" w:rsidRDefault="00E35545" w:rsidP="00E35545">
      <w:pPr>
        <w:jc w:val="both"/>
        <w:rPr>
          <w:i/>
          <w:color w:val="000000" w:themeColor="text1"/>
          <w:lang w:val="es-ES"/>
        </w:rPr>
      </w:pPr>
    </w:p>
    <w:p w:rsidR="00E35545" w:rsidRPr="004E2311" w:rsidRDefault="00E35545" w:rsidP="00E35545">
      <w:pPr>
        <w:jc w:val="both"/>
        <w:rPr>
          <w:b/>
          <w:i/>
          <w:sz w:val="18"/>
          <w:szCs w:val="18"/>
        </w:rPr>
      </w:pPr>
      <w:r w:rsidRPr="004E2311">
        <w:rPr>
          <w:b/>
          <w:i/>
          <w:sz w:val="18"/>
          <w:szCs w:val="18"/>
        </w:rPr>
        <w:t>REPORTE POR LOCALIDADES</w:t>
      </w:r>
    </w:p>
    <w:tbl>
      <w:tblPr>
        <w:tblStyle w:val="Tablaconcuadrcula"/>
        <w:tblW w:w="8784" w:type="dxa"/>
        <w:tblLook w:val="04A0" w:firstRow="1" w:lastRow="0" w:firstColumn="1" w:lastColumn="0" w:noHBand="0" w:noVBand="1"/>
      </w:tblPr>
      <w:tblGrid>
        <w:gridCol w:w="1048"/>
        <w:gridCol w:w="1075"/>
        <w:gridCol w:w="1088"/>
        <w:gridCol w:w="1064"/>
        <w:gridCol w:w="1121"/>
        <w:gridCol w:w="1055"/>
        <w:gridCol w:w="1097"/>
        <w:gridCol w:w="1236"/>
      </w:tblGrid>
      <w:tr w:rsidR="00E35545" w:rsidRPr="00D223C3" w:rsidTr="00E35545">
        <w:tc>
          <w:tcPr>
            <w:tcW w:w="1048" w:type="dxa"/>
            <w:shd w:val="clear" w:color="auto" w:fill="000000" w:themeFill="text1"/>
          </w:tcPr>
          <w:p w:rsidR="00E35545" w:rsidRPr="00E35545" w:rsidRDefault="00E35545" w:rsidP="00E35545">
            <w:pPr>
              <w:jc w:val="both"/>
              <w:rPr>
                <w:i/>
                <w:color w:val="FFFFFF" w:themeColor="background1"/>
                <w:sz w:val="18"/>
                <w:szCs w:val="18"/>
                <w:lang w:val="es-ES"/>
              </w:rPr>
            </w:pPr>
            <w:r w:rsidRPr="00E35545">
              <w:rPr>
                <w:i/>
                <w:color w:val="FFFFFF" w:themeColor="background1"/>
                <w:lang w:val="es-ES"/>
              </w:rPr>
              <w:t xml:space="preserve">  </w:t>
            </w:r>
            <w:r w:rsidRPr="00E35545">
              <w:rPr>
                <w:i/>
                <w:color w:val="FFFFFF" w:themeColor="background1"/>
                <w:sz w:val="18"/>
                <w:szCs w:val="18"/>
                <w:lang w:val="es-ES"/>
              </w:rPr>
              <w:t>Bosa</w:t>
            </w:r>
          </w:p>
        </w:tc>
        <w:tc>
          <w:tcPr>
            <w:tcW w:w="1075" w:type="dxa"/>
            <w:shd w:val="clear" w:color="auto" w:fill="000000" w:themeFill="text1"/>
          </w:tcPr>
          <w:p w:rsidR="00E35545" w:rsidRPr="00E35545" w:rsidRDefault="00E35545" w:rsidP="00E35545">
            <w:pPr>
              <w:jc w:val="both"/>
              <w:rPr>
                <w:i/>
                <w:color w:val="FFFFFF" w:themeColor="background1"/>
                <w:sz w:val="18"/>
                <w:szCs w:val="18"/>
                <w:lang w:val="es-ES"/>
              </w:rPr>
            </w:pPr>
            <w:r w:rsidRPr="00E35545">
              <w:rPr>
                <w:i/>
                <w:color w:val="FFFFFF" w:themeColor="background1"/>
                <w:sz w:val="18"/>
                <w:szCs w:val="18"/>
                <w:lang w:val="es-ES"/>
              </w:rPr>
              <w:t>Ciudad Bolívar</w:t>
            </w:r>
          </w:p>
        </w:tc>
        <w:tc>
          <w:tcPr>
            <w:tcW w:w="1088" w:type="dxa"/>
            <w:shd w:val="clear" w:color="auto" w:fill="000000" w:themeFill="text1"/>
          </w:tcPr>
          <w:p w:rsidR="00E35545" w:rsidRPr="00E35545" w:rsidRDefault="00E35545" w:rsidP="00E35545">
            <w:pPr>
              <w:jc w:val="both"/>
              <w:rPr>
                <w:i/>
                <w:color w:val="FFFFFF" w:themeColor="background1"/>
                <w:sz w:val="18"/>
                <w:szCs w:val="18"/>
                <w:lang w:val="es-ES"/>
              </w:rPr>
            </w:pPr>
            <w:r w:rsidRPr="00E35545">
              <w:rPr>
                <w:i/>
                <w:color w:val="FFFFFF" w:themeColor="background1"/>
                <w:sz w:val="18"/>
                <w:szCs w:val="18"/>
                <w:lang w:val="es-ES"/>
              </w:rPr>
              <w:t>Kennedy</w:t>
            </w:r>
          </w:p>
        </w:tc>
        <w:tc>
          <w:tcPr>
            <w:tcW w:w="1064" w:type="dxa"/>
            <w:shd w:val="clear" w:color="auto" w:fill="000000" w:themeFill="text1"/>
          </w:tcPr>
          <w:p w:rsidR="00E35545" w:rsidRPr="00E35545" w:rsidRDefault="00E35545" w:rsidP="00E35545">
            <w:pPr>
              <w:jc w:val="both"/>
              <w:rPr>
                <w:i/>
                <w:color w:val="FFFFFF" w:themeColor="background1"/>
                <w:sz w:val="18"/>
                <w:szCs w:val="18"/>
                <w:lang w:val="es-ES"/>
              </w:rPr>
            </w:pPr>
            <w:r w:rsidRPr="00E35545">
              <w:rPr>
                <w:i/>
                <w:color w:val="FFFFFF" w:themeColor="background1"/>
                <w:sz w:val="18"/>
                <w:szCs w:val="18"/>
                <w:lang w:val="es-ES"/>
              </w:rPr>
              <w:t>Rafael Uribe</w:t>
            </w:r>
          </w:p>
        </w:tc>
        <w:tc>
          <w:tcPr>
            <w:tcW w:w="1121" w:type="dxa"/>
            <w:shd w:val="clear" w:color="auto" w:fill="000000" w:themeFill="text1"/>
          </w:tcPr>
          <w:p w:rsidR="00E35545" w:rsidRPr="00E35545" w:rsidRDefault="00E35545" w:rsidP="00E35545">
            <w:pPr>
              <w:jc w:val="both"/>
              <w:rPr>
                <w:i/>
                <w:color w:val="FFFFFF" w:themeColor="background1"/>
                <w:sz w:val="18"/>
                <w:szCs w:val="18"/>
                <w:lang w:val="es-ES"/>
              </w:rPr>
            </w:pPr>
            <w:r w:rsidRPr="00E35545">
              <w:rPr>
                <w:i/>
                <w:color w:val="FFFFFF" w:themeColor="background1"/>
                <w:sz w:val="18"/>
                <w:szCs w:val="18"/>
                <w:lang w:val="es-ES"/>
              </w:rPr>
              <w:t>Tunjuelito</w:t>
            </w:r>
          </w:p>
        </w:tc>
        <w:tc>
          <w:tcPr>
            <w:tcW w:w="1055" w:type="dxa"/>
            <w:shd w:val="clear" w:color="auto" w:fill="000000" w:themeFill="text1"/>
          </w:tcPr>
          <w:p w:rsidR="00E35545" w:rsidRPr="00E35545" w:rsidRDefault="00E35545" w:rsidP="00E35545">
            <w:pPr>
              <w:jc w:val="both"/>
              <w:rPr>
                <w:i/>
                <w:color w:val="FFFFFF" w:themeColor="background1"/>
                <w:sz w:val="18"/>
                <w:szCs w:val="18"/>
                <w:lang w:val="es-ES"/>
              </w:rPr>
            </w:pPr>
            <w:r w:rsidRPr="00E35545">
              <w:rPr>
                <w:i/>
                <w:color w:val="FFFFFF" w:themeColor="background1"/>
                <w:sz w:val="18"/>
                <w:szCs w:val="18"/>
                <w:lang w:val="es-ES"/>
              </w:rPr>
              <w:t xml:space="preserve">Usme </w:t>
            </w:r>
          </w:p>
        </w:tc>
        <w:tc>
          <w:tcPr>
            <w:tcW w:w="1097" w:type="dxa"/>
            <w:shd w:val="clear" w:color="auto" w:fill="000000" w:themeFill="text1"/>
          </w:tcPr>
          <w:p w:rsidR="00E35545" w:rsidRPr="00E35545" w:rsidRDefault="00E35545" w:rsidP="00E35545">
            <w:pPr>
              <w:jc w:val="both"/>
              <w:rPr>
                <w:i/>
                <w:color w:val="FFFFFF" w:themeColor="background1"/>
                <w:sz w:val="18"/>
                <w:szCs w:val="18"/>
                <w:lang w:val="es-ES"/>
              </w:rPr>
            </w:pPr>
            <w:r w:rsidRPr="00E35545">
              <w:rPr>
                <w:i/>
                <w:color w:val="FFFFFF" w:themeColor="background1"/>
                <w:sz w:val="18"/>
                <w:szCs w:val="18"/>
                <w:lang w:val="es-ES"/>
              </w:rPr>
              <w:t>San Cristóbal</w:t>
            </w:r>
          </w:p>
        </w:tc>
        <w:tc>
          <w:tcPr>
            <w:tcW w:w="1236" w:type="dxa"/>
            <w:shd w:val="clear" w:color="auto" w:fill="000000" w:themeFill="text1"/>
          </w:tcPr>
          <w:p w:rsidR="00E35545" w:rsidRPr="00E35545" w:rsidRDefault="00E35545" w:rsidP="00E35545">
            <w:pPr>
              <w:jc w:val="both"/>
              <w:rPr>
                <w:i/>
                <w:color w:val="FFFFFF" w:themeColor="background1"/>
                <w:sz w:val="18"/>
                <w:szCs w:val="18"/>
                <w:lang w:val="es-ES"/>
              </w:rPr>
            </w:pPr>
            <w:r w:rsidRPr="00E35545">
              <w:rPr>
                <w:i/>
                <w:color w:val="FFFFFF" w:themeColor="background1"/>
                <w:sz w:val="18"/>
                <w:szCs w:val="18"/>
                <w:lang w:val="es-ES"/>
              </w:rPr>
              <w:t>Total- tenderos capacitados</w:t>
            </w:r>
          </w:p>
        </w:tc>
      </w:tr>
      <w:tr w:rsidR="00E35545" w:rsidRPr="00D223C3" w:rsidTr="00E35545">
        <w:tc>
          <w:tcPr>
            <w:tcW w:w="1048" w:type="dxa"/>
          </w:tcPr>
          <w:p w:rsidR="00E35545" w:rsidRPr="00B674C7" w:rsidRDefault="00E35545" w:rsidP="00E35545">
            <w:pPr>
              <w:jc w:val="both"/>
              <w:rPr>
                <w:i/>
                <w:color w:val="000000" w:themeColor="text1"/>
                <w:sz w:val="18"/>
                <w:szCs w:val="18"/>
                <w:lang w:val="es-ES"/>
              </w:rPr>
            </w:pPr>
            <w:r w:rsidRPr="00B674C7">
              <w:rPr>
                <w:i/>
                <w:color w:val="000000" w:themeColor="text1"/>
                <w:sz w:val="18"/>
                <w:szCs w:val="18"/>
                <w:lang w:val="es-ES"/>
              </w:rPr>
              <w:t xml:space="preserve"> 239</w:t>
            </w:r>
          </w:p>
        </w:tc>
        <w:tc>
          <w:tcPr>
            <w:tcW w:w="1075" w:type="dxa"/>
          </w:tcPr>
          <w:p w:rsidR="00E35545" w:rsidRPr="00B674C7" w:rsidRDefault="00E35545" w:rsidP="00E35545">
            <w:pPr>
              <w:jc w:val="both"/>
              <w:rPr>
                <w:i/>
                <w:color w:val="000000" w:themeColor="text1"/>
                <w:sz w:val="18"/>
                <w:szCs w:val="18"/>
                <w:lang w:val="es-ES"/>
              </w:rPr>
            </w:pPr>
            <w:r w:rsidRPr="00B674C7">
              <w:rPr>
                <w:i/>
                <w:color w:val="000000" w:themeColor="text1"/>
                <w:sz w:val="18"/>
                <w:szCs w:val="18"/>
                <w:lang w:val="es-ES"/>
              </w:rPr>
              <w:t xml:space="preserve"> 514</w:t>
            </w:r>
          </w:p>
        </w:tc>
        <w:tc>
          <w:tcPr>
            <w:tcW w:w="1088" w:type="dxa"/>
          </w:tcPr>
          <w:p w:rsidR="00E35545" w:rsidRPr="00B674C7" w:rsidRDefault="00E35545" w:rsidP="00E35545">
            <w:pPr>
              <w:jc w:val="both"/>
              <w:rPr>
                <w:i/>
                <w:color w:val="000000" w:themeColor="text1"/>
                <w:sz w:val="18"/>
                <w:szCs w:val="18"/>
                <w:lang w:val="es-ES"/>
              </w:rPr>
            </w:pPr>
            <w:r w:rsidRPr="00B674C7">
              <w:rPr>
                <w:i/>
                <w:color w:val="000000" w:themeColor="text1"/>
                <w:sz w:val="18"/>
                <w:szCs w:val="18"/>
                <w:lang w:val="es-ES"/>
              </w:rPr>
              <w:t xml:space="preserve"> 285</w:t>
            </w:r>
          </w:p>
        </w:tc>
        <w:tc>
          <w:tcPr>
            <w:tcW w:w="1064" w:type="dxa"/>
          </w:tcPr>
          <w:p w:rsidR="00E35545" w:rsidRPr="00B674C7" w:rsidRDefault="00E35545" w:rsidP="00E35545">
            <w:pPr>
              <w:jc w:val="both"/>
              <w:rPr>
                <w:i/>
                <w:color w:val="000000" w:themeColor="text1"/>
                <w:sz w:val="18"/>
                <w:szCs w:val="18"/>
                <w:lang w:val="es-ES"/>
              </w:rPr>
            </w:pPr>
            <w:r>
              <w:rPr>
                <w:i/>
                <w:color w:val="000000" w:themeColor="text1"/>
                <w:sz w:val="18"/>
                <w:szCs w:val="18"/>
                <w:lang w:val="es-ES"/>
              </w:rPr>
              <w:t xml:space="preserve"> </w:t>
            </w:r>
            <w:r w:rsidRPr="00B674C7">
              <w:rPr>
                <w:i/>
                <w:color w:val="000000" w:themeColor="text1"/>
                <w:sz w:val="18"/>
                <w:szCs w:val="18"/>
                <w:lang w:val="es-ES"/>
              </w:rPr>
              <w:t xml:space="preserve"> 197</w:t>
            </w:r>
          </w:p>
        </w:tc>
        <w:tc>
          <w:tcPr>
            <w:tcW w:w="1121" w:type="dxa"/>
          </w:tcPr>
          <w:p w:rsidR="00E35545" w:rsidRPr="00B674C7" w:rsidRDefault="00E35545" w:rsidP="00E35545">
            <w:pPr>
              <w:jc w:val="both"/>
              <w:rPr>
                <w:i/>
                <w:color w:val="000000" w:themeColor="text1"/>
                <w:sz w:val="18"/>
                <w:szCs w:val="18"/>
                <w:lang w:val="es-ES"/>
              </w:rPr>
            </w:pPr>
            <w:r w:rsidRPr="00B674C7">
              <w:rPr>
                <w:i/>
                <w:color w:val="000000" w:themeColor="text1"/>
                <w:sz w:val="18"/>
                <w:szCs w:val="18"/>
                <w:lang w:val="es-ES"/>
              </w:rPr>
              <w:t xml:space="preserve">  </w:t>
            </w:r>
            <w:r>
              <w:rPr>
                <w:i/>
                <w:color w:val="000000" w:themeColor="text1"/>
                <w:sz w:val="18"/>
                <w:szCs w:val="18"/>
                <w:lang w:val="es-ES"/>
              </w:rPr>
              <w:t xml:space="preserve"> </w:t>
            </w:r>
            <w:r w:rsidRPr="00B674C7">
              <w:rPr>
                <w:i/>
                <w:color w:val="000000" w:themeColor="text1"/>
                <w:sz w:val="18"/>
                <w:szCs w:val="18"/>
                <w:lang w:val="es-ES"/>
              </w:rPr>
              <w:t xml:space="preserve"> 57</w:t>
            </w:r>
          </w:p>
        </w:tc>
        <w:tc>
          <w:tcPr>
            <w:tcW w:w="1055" w:type="dxa"/>
          </w:tcPr>
          <w:p w:rsidR="00E35545" w:rsidRPr="00B674C7" w:rsidRDefault="00E35545" w:rsidP="00E35545">
            <w:pPr>
              <w:jc w:val="both"/>
              <w:rPr>
                <w:i/>
                <w:color w:val="000000" w:themeColor="text1"/>
                <w:sz w:val="18"/>
                <w:szCs w:val="18"/>
                <w:lang w:val="es-ES"/>
              </w:rPr>
            </w:pPr>
            <w:r w:rsidRPr="00B674C7">
              <w:rPr>
                <w:i/>
                <w:color w:val="000000" w:themeColor="text1"/>
                <w:sz w:val="18"/>
                <w:szCs w:val="18"/>
                <w:lang w:val="es-ES"/>
              </w:rPr>
              <w:t xml:space="preserve">   98</w:t>
            </w:r>
          </w:p>
        </w:tc>
        <w:tc>
          <w:tcPr>
            <w:tcW w:w="1097" w:type="dxa"/>
          </w:tcPr>
          <w:p w:rsidR="00E35545" w:rsidRPr="00B674C7" w:rsidRDefault="00E35545" w:rsidP="00E35545">
            <w:pPr>
              <w:jc w:val="both"/>
              <w:rPr>
                <w:i/>
                <w:color w:val="000000" w:themeColor="text1"/>
                <w:sz w:val="18"/>
                <w:szCs w:val="18"/>
                <w:lang w:val="es-ES"/>
              </w:rPr>
            </w:pPr>
            <w:r w:rsidRPr="00B674C7">
              <w:rPr>
                <w:i/>
                <w:color w:val="000000" w:themeColor="text1"/>
                <w:sz w:val="18"/>
                <w:szCs w:val="18"/>
                <w:lang w:val="es-ES"/>
              </w:rPr>
              <w:t xml:space="preserve">  124</w:t>
            </w:r>
          </w:p>
        </w:tc>
        <w:tc>
          <w:tcPr>
            <w:tcW w:w="1236" w:type="dxa"/>
          </w:tcPr>
          <w:p w:rsidR="00E35545" w:rsidRPr="00B674C7" w:rsidRDefault="00E35545" w:rsidP="00E35545">
            <w:pPr>
              <w:jc w:val="both"/>
              <w:rPr>
                <w:i/>
                <w:color w:val="000000" w:themeColor="text1"/>
                <w:sz w:val="18"/>
                <w:szCs w:val="18"/>
                <w:lang w:val="es-ES"/>
              </w:rPr>
            </w:pPr>
            <w:r w:rsidRPr="00B674C7">
              <w:rPr>
                <w:i/>
                <w:color w:val="000000" w:themeColor="text1"/>
                <w:sz w:val="18"/>
                <w:szCs w:val="18"/>
                <w:lang w:val="es-ES"/>
              </w:rPr>
              <w:t xml:space="preserve">    1.514</w:t>
            </w:r>
          </w:p>
        </w:tc>
      </w:tr>
    </w:tbl>
    <w:p w:rsidR="00E35545" w:rsidRPr="00D223C3" w:rsidRDefault="00E35545" w:rsidP="00E35545">
      <w:pPr>
        <w:jc w:val="both"/>
        <w:rPr>
          <w:i/>
          <w:color w:val="000000" w:themeColor="text1"/>
          <w:lang w:val="es-ES"/>
        </w:rPr>
      </w:pPr>
    </w:p>
    <w:tbl>
      <w:tblPr>
        <w:tblStyle w:val="Tablaconcuadrcula"/>
        <w:tblW w:w="8784" w:type="dxa"/>
        <w:tblLook w:val="04A0" w:firstRow="1" w:lastRow="0" w:firstColumn="1" w:lastColumn="0" w:noHBand="0" w:noVBand="1"/>
      </w:tblPr>
      <w:tblGrid>
        <w:gridCol w:w="1058"/>
        <w:gridCol w:w="1065"/>
        <w:gridCol w:w="1158"/>
        <w:gridCol w:w="1084"/>
        <w:gridCol w:w="1087"/>
        <w:gridCol w:w="1013"/>
        <w:gridCol w:w="1083"/>
        <w:gridCol w:w="1236"/>
      </w:tblGrid>
      <w:tr w:rsidR="00E35545" w:rsidRPr="00B674C7" w:rsidTr="00E35545">
        <w:tc>
          <w:tcPr>
            <w:tcW w:w="1058" w:type="dxa"/>
            <w:shd w:val="clear" w:color="auto" w:fill="000000" w:themeFill="text1"/>
          </w:tcPr>
          <w:p w:rsidR="00E35545" w:rsidRPr="00E35545" w:rsidRDefault="00E35545" w:rsidP="00E35545">
            <w:pPr>
              <w:jc w:val="both"/>
              <w:rPr>
                <w:i/>
                <w:color w:val="FFFFFF" w:themeColor="background1"/>
                <w:sz w:val="18"/>
                <w:szCs w:val="18"/>
                <w:lang w:val="es-ES"/>
              </w:rPr>
            </w:pPr>
            <w:r w:rsidRPr="00E35545">
              <w:rPr>
                <w:i/>
                <w:color w:val="FFFFFF" w:themeColor="background1"/>
                <w:sz w:val="18"/>
                <w:szCs w:val="18"/>
                <w:lang w:val="es-ES"/>
              </w:rPr>
              <w:t>Puente Aranda</w:t>
            </w:r>
          </w:p>
        </w:tc>
        <w:tc>
          <w:tcPr>
            <w:tcW w:w="1065" w:type="dxa"/>
            <w:shd w:val="clear" w:color="auto" w:fill="000000" w:themeFill="text1"/>
          </w:tcPr>
          <w:p w:rsidR="00E35545" w:rsidRPr="00E35545" w:rsidRDefault="00E35545" w:rsidP="00E35545">
            <w:pPr>
              <w:jc w:val="both"/>
              <w:rPr>
                <w:i/>
                <w:color w:val="FFFFFF" w:themeColor="background1"/>
                <w:sz w:val="18"/>
                <w:szCs w:val="18"/>
                <w:lang w:val="es-ES"/>
              </w:rPr>
            </w:pPr>
            <w:r w:rsidRPr="00E35545">
              <w:rPr>
                <w:i/>
                <w:color w:val="FFFFFF" w:themeColor="background1"/>
                <w:sz w:val="18"/>
                <w:szCs w:val="18"/>
                <w:lang w:val="es-ES"/>
              </w:rPr>
              <w:t>Antonio Nariño</w:t>
            </w:r>
          </w:p>
        </w:tc>
        <w:tc>
          <w:tcPr>
            <w:tcW w:w="1158" w:type="dxa"/>
            <w:shd w:val="clear" w:color="auto" w:fill="000000" w:themeFill="text1"/>
          </w:tcPr>
          <w:p w:rsidR="00E35545" w:rsidRPr="00E35545" w:rsidRDefault="00E35545" w:rsidP="00E35545">
            <w:pPr>
              <w:jc w:val="both"/>
              <w:rPr>
                <w:i/>
                <w:color w:val="FFFFFF" w:themeColor="background1"/>
                <w:sz w:val="18"/>
                <w:szCs w:val="18"/>
                <w:lang w:val="es-ES"/>
              </w:rPr>
            </w:pPr>
            <w:r w:rsidRPr="00E35545">
              <w:rPr>
                <w:i/>
                <w:color w:val="FFFFFF" w:themeColor="background1"/>
                <w:sz w:val="18"/>
                <w:szCs w:val="18"/>
                <w:lang w:val="es-ES"/>
              </w:rPr>
              <w:t>Chapinero</w:t>
            </w:r>
          </w:p>
        </w:tc>
        <w:tc>
          <w:tcPr>
            <w:tcW w:w="1084" w:type="dxa"/>
            <w:shd w:val="clear" w:color="auto" w:fill="000000" w:themeFill="text1"/>
          </w:tcPr>
          <w:p w:rsidR="00E35545" w:rsidRPr="00E35545" w:rsidRDefault="00E35545" w:rsidP="00E35545">
            <w:pPr>
              <w:jc w:val="both"/>
              <w:rPr>
                <w:i/>
                <w:color w:val="FFFFFF" w:themeColor="background1"/>
                <w:sz w:val="18"/>
                <w:szCs w:val="18"/>
                <w:lang w:val="es-ES"/>
              </w:rPr>
            </w:pPr>
            <w:r w:rsidRPr="00E35545">
              <w:rPr>
                <w:i/>
                <w:color w:val="FFFFFF" w:themeColor="background1"/>
                <w:sz w:val="18"/>
                <w:szCs w:val="18"/>
                <w:lang w:val="es-ES"/>
              </w:rPr>
              <w:t>Engativá</w:t>
            </w:r>
          </w:p>
        </w:tc>
        <w:tc>
          <w:tcPr>
            <w:tcW w:w="1087" w:type="dxa"/>
            <w:shd w:val="clear" w:color="auto" w:fill="000000" w:themeFill="text1"/>
          </w:tcPr>
          <w:p w:rsidR="00E35545" w:rsidRPr="00E35545" w:rsidRDefault="00E35545" w:rsidP="00E35545">
            <w:pPr>
              <w:jc w:val="both"/>
              <w:rPr>
                <w:i/>
                <w:color w:val="FFFFFF" w:themeColor="background1"/>
                <w:sz w:val="18"/>
                <w:szCs w:val="18"/>
                <w:lang w:val="es-ES"/>
              </w:rPr>
            </w:pPr>
            <w:r w:rsidRPr="00E35545">
              <w:rPr>
                <w:i/>
                <w:color w:val="FFFFFF" w:themeColor="background1"/>
                <w:sz w:val="18"/>
                <w:szCs w:val="18"/>
                <w:lang w:val="es-ES"/>
              </w:rPr>
              <w:t>Fontibón</w:t>
            </w:r>
          </w:p>
        </w:tc>
        <w:tc>
          <w:tcPr>
            <w:tcW w:w="1013" w:type="dxa"/>
            <w:shd w:val="clear" w:color="auto" w:fill="000000" w:themeFill="text1"/>
          </w:tcPr>
          <w:p w:rsidR="00E35545" w:rsidRPr="00E35545" w:rsidRDefault="00E35545" w:rsidP="00E35545">
            <w:pPr>
              <w:jc w:val="both"/>
              <w:rPr>
                <w:i/>
                <w:color w:val="FFFFFF" w:themeColor="background1"/>
                <w:sz w:val="18"/>
                <w:szCs w:val="18"/>
                <w:lang w:val="es-ES"/>
              </w:rPr>
            </w:pPr>
            <w:r w:rsidRPr="00E35545">
              <w:rPr>
                <w:i/>
                <w:color w:val="FFFFFF" w:themeColor="background1"/>
                <w:sz w:val="18"/>
                <w:szCs w:val="18"/>
                <w:lang w:val="es-ES"/>
              </w:rPr>
              <w:t xml:space="preserve">Suba </w:t>
            </w:r>
          </w:p>
        </w:tc>
        <w:tc>
          <w:tcPr>
            <w:tcW w:w="1083" w:type="dxa"/>
            <w:shd w:val="clear" w:color="auto" w:fill="000000" w:themeFill="text1"/>
          </w:tcPr>
          <w:p w:rsidR="00E35545" w:rsidRPr="00E35545" w:rsidRDefault="00E35545" w:rsidP="00E35545">
            <w:pPr>
              <w:jc w:val="both"/>
              <w:rPr>
                <w:i/>
                <w:color w:val="FFFFFF" w:themeColor="background1"/>
                <w:sz w:val="18"/>
                <w:szCs w:val="18"/>
                <w:lang w:val="es-ES"/>
              </w:rPr>
            </w:pPr>
            <w:r w:rsidRPr="00E35545">
              <w:rPr>
                <w:i/>
                <w:color w:val="FFFFFF" w:themeColor="background1"/>
                <w:sz w:val="18"/>
                <w:szCs w:val="18"/>
                <w:lang w:val="es-ES"/>
              </w:rPr>
              <w:t>Usaquén</w:t>
            </w:r>
          </w:p>
        </w:tc>
        <w:tc>
          <w:tcPr>
            <w:tcW w:w="1236" w:type="dxa"/>
            <w:shd w:val="clear" w:color="auto" w:fill="000000" w:themeFill="text1"/>
          </w:tcPr>
          <w:p w:rsidR="00E35545" w:rsidRPr="00E35545" w:rsidRDefault="00E35545" w:rsidP="00E35545">
            <w:pPr>
              <w:jc w:val="both"/>
              <w:rPr>
                <w:i/>
                <w:color w:val="FFFFFF" w:themeColor="background1"/>
                <w:sz w:val="18"/>
                <w:szCs w:val="18"/>
                <w:lang w:val="es-ES"/>
              </w:rPr>
            </w:pPr>
            <w:r w:rsidRPr="00E35545">
              <w:rPr>
                <w:i/>
                <w:color w:val="FFFFFF" w:themeColor="background1"/>
                <w:sz w:val="18"/>
                <w:szCs w:val="18"/>
                <w:lang w:val="es-ES"/>
              </w:rPr>
              <w:t>Total- tenderos capacitados</w:t>
            </w:r>
          </w:p>
        </w:tc>
      </w:tr>
      <w:tr w:rsidR="00E35545" w:rsidRPr="00B674C7" w:rsidTr="00E35545">
        <w:tc>
          <w:tcPr>
            <w:tcW w:w="1058" w:type="dxa"/>
          </w:tcPr>
          <w:p w:rsidR="00E35545" w:rsidRPr="00B674C7" w:rsidRDefault="00E35545" w:rsidP="00E35545">
            <w:pPr>
              <w:jc w:val="both"/>
              <w:rPr>
                <w:i/>
                <w:color w:val="000000" w:themeColor="text1"/>
                <w:sz w:val="18"/>
                <w:szCs w:val="18"/>
                <w:lang w:val="es-ES"/>
              </w:rPr>
            </w:pPr>
            <w:r w:rsidRPr="00B674C7">
              <w:rPr>
                <w:i/>
                <w:color w:val="000000" w:themeColor="text1"/>
                <w:sz w:val="18"/>
                <w:szCs w:val="18"/>
                <w:lang w:val="es-ES"/>
              </w:rPr>
              <w:t xml:space="preserve">    1</w:t>
            </w:r>
          </w:p>
        </w:tc>
        <w:tc>
          <w:tcPr>
            <w:tcW w:w="1065" w:type="dxa"/>
          </w:tcPr>
          <w:p w:rsidR="00E35545" w:rsidRPr="00B674C7" w:rsidRDefault="00E35545" w:rsidP="00E35545">
            <w:pPr>
              <w:jc w:val="both"/>
              <w:rPr>
                <w:i/>
                <w:color w:val="000000" w:themeColor="text1"/>
                <w:sz w:val="18"/>
                <w:szCs w:val="18"/>
                <w:lang w:val="es-ES"/>
              </w:rPr>
            </w:pPr>
            <w:r w:rsidRPr="00B674C7">
              <w:rPr>
                <w:i/>
                <w:color w:val="000000" w:themeColor="text1"/>
                <w:sz w:val="18"/>
                <w:szCs w:val="18"/>
                <w:lang w:val="es-ES"/>
              </w:rPr>
              <w:t xml:space="preserve">   9</w:t>
            </w:r>
          </w:p>
        </w:tc>
        <w:tc>
          <w:tcPr>
            <w:tcW w:w="1158" w:type="dxa"/>
          </w:tcPr>
          <w:p w:rsidR="00E35545" w:rsidRPr="00B674C7" w:rsidRDefault="00E35545" w:rsidP="00E35545">
            <w:pPr>
              <w:jc w:val="both"/>
              <w:rPr>
                <w:i/>
                <w:color w:val="000000" w:themeColor="text1"/>
                <w:sz w:val="18"/>
                <w:szCs w:val="18"/>
                <w:lang w:val="es-ES"/>
              </w:rPr>
            </w:pPr>
            <w:r w:rsidRPr="00B674C7">
              <w:rPr>
                <w:i/>
                <w:color w:val="000000" w:themeColor="text1"/>
                <w:sz w:val="18"/>
                <w:szCs w:val="18"/>
                <w:lang w:val="es-ES"/>
              </w:rPr>
              <w:t xml:space="preserve">     1</w:t>
            </w:r>
          </w:p>
        </w:tc>
        <w:tc>
          <w:tcPr>
            <w:tcW w:w="1084" w:type="dxa"/>
          </w:tcPr>
          <w:p w:rsidR="00E35545" w:rsidRPr="00B674C7" w:rsidRDefault="00E35545" w:rsidP="00E35545">
            <w:pPr>
              <w:jc w:val="both"/>
              <w:rPr>
                <w:i/>
                <w:color w:val="000000" w:themeColor="text1"/>
                <w:sz w:val="18"/>
                <w:szCs w:val="18"/>
                <w:lang w:val="es-ES"/>
              </w:rPr>
            </w:pPr>
            <w:r w:rsidRPr="00B674C7">
              <w:rPr>
                <w:i/>
                <w:color w:val="000000" w:themeColor="text1"/>
                <w:sz w:val="18"/>
                <w:szCs w:val="18"/>
                <w:lang w:val="es-ES"/>
              </w:rPr>
              <w:t xml:space="preserve"> </w:t>
            </w:r>
            <w:r>
              <w:rPr>
                <w:i/>
                <w:color w:val="000000" w:themeColor="text1"/>
                <w:sz w:val="18"/>
                <w:szCs w:val="18"/>
                <w:lang w:val="es-ES"/>
              </w:rPr>
              <w:t xml:space="preserve">  </w:t>
            </w:r>
            <w:r w:rsidRPr="00B674C7">
              <w:rPr>
                <w:i/>
                <w:color w:val="000000" w:themeColor="text1"/>
                <w:sz w:val="18"/>
                <w:szCs w:val="18"/>
                <w:lang w:val="es-ES"/>
              </w:rPr>
              <w:t xml:space="preserve"> 29</w:t>
            </w:r>
          </w:p>
        </w:tc>
        <w:tc>
          <w:tcPr>
            <w:tcW w:w="1087" w:type="dxa"/>
          </w:tcPr>
          <w:p w:rsidR="00E35545" w:rsidRPr="00B674C7" w:rsidRDefault="00E35545" w:rsidP="00E35545">
            <w:pPr>
              <w:jc w:val="both"/>
              <w:rPr>
                <w:i/>
                <w:color w:val="000000" w:themeColor="text1"/>
                <w:sz w:val="18"/>
                <w:szCs w:val="18"/>
                <w:lang w:val="es-ES"/>
              </w:rPr>
            </w:pPr>
            <w:r w:rsidRPr="00B674C7">
              <w:rPr>
                <w:i/>
                <w:color w:val="000000" w:themeColor="text1"/>
                <w:sz w:val="18"/>
                <w:szCs w:val="18"/>
                <w:lang w:val="es-ES"/>
              </w:rPr>
              <w:t xml:space="preserve"> </w:t>
            </w:r>
            <w:r>
              <w:rPr>
                <w:i/>
                <w:color w:val="000000" w:themeColor="text1"/>
                <w:sz w:val="18"/>
                <w:szCs w:val="18"/>
                <w:lang w:val="es-ES"/>
              </w:rPr>
              <w:t xml:space="preserve"> </w:t>
            </w:r>
            <w:r w:rsidRPr="00B674C7">
              <w:rPr>
                <w:i/>
                <w:color w:val="000000" w:themeColor="text1"/>
                <w:sz w:val="18"/>
                <w:szCs w:val="18"/>
                <w:lang w:val="es-ES"/>
              </w:rPr>
              <w:t xml:space="preserve"> 29</w:t>
            </w:r>
          </w:p>
        </w:tc>
        <w:tc>
          <w:tcPr>
            <w:tcW w:w="1013" w:type="dxa"/>
          </w:tcPr>
          <w:p w:rsidR="00E35545" w:rsidRPr="00B674C7" w:rsidRDefault="00E35545" w:rsidP="00E35545">
            <w:pPr>
              <w:jc w:val="both"/>
              <w:rPr>
                <w:i/>
                <w:color w:val="000000" w:themeColor="text1"/>
                <w:sz w:val="18"/>
                <w:szCs w:val="18"/>
                <w:lang w:val="es-ES"/>
              </w:rPr>
            </w:pPr>
            <w:r w:rsidRPr="00B674C7">
              <w:rPr>
                <w:i/>
                <w:color w:val="000000" w:themeColor="text1"/>
                <w:sz w:val="18"/>
                <w:szCs w:val="18"/>
                <w:lang w:val="es-ES"/>
              </w:rPr>
              <w:t xml:space="preserve">  37</w:t>
            </w:r>
          </w:p>
        </w:tc>
        <w:tc>
          <w:tcPr>
            <w:tcW w:w="1083" w:type="dxa"/>
          </w:tcPr>
          <w:p w:rsidR="00E35545" w:rsidRPr="00B674C7" w:rsidRDefault="00E35545" w:rsidP="00E35545">
            <w:pPr>
              <w:jc w:val="both"/>
              <w:rPr>
                <w:i/>
                <w:color w:val="000000" w:themeColor="text1"/>
                <w:sz w:val="18"/>
                <w:szCs w:val="18"/>
                <w:lang w:val="es-ES"/>
              </w:rPr>
            </w:pPr>
            <w:r w:rsidRPr="00B674C7">
              <w:rPr>
                <w:i/>
                <w:color w:val="000000" w:themeColor="text1"/>
                <w:sz w:val="18"/>
                <w:szCs w:val="18"/>
                <w:lang w:val="es-ES"/>
              </w:rPr>
              <w:t xml:space="preserve">   59</w:t>
            </w:r>
          </w:p>
        </w:tc>
        <w:tc>
          <w:tcPr>
            <w:tcW w:w="1236" w:type="dxa"/>
          </w:tcPr>
          <w:p w:rsidR="00E35545" w:rsidRPr="00B674C7" w:rsidRDefault="00E35545" w:rsidP="00E35545">
            <w:pPr>
              <w:jc w:val="both"/>
              <w:rPr>
                <w:i/>
                <w:color w:val="000000" w:themeColor="text1"/>
                <w:sz w:val="18"/>
                <w:szCs w:val="18"/>
                <w:lang w:val="es-ES"/>
              </w:rPr>
            </w:pPr>
            <w:r w:rsidRPr="00B674C7">
              <w:rPr>
                <w:i/>
                <w:color w:val="000000" w:themeColor="text1"/>
                <w:sz w:val="18"/>
                <w:szCs w:val="18"/>
                <w:lang w:val="es-ES"/>
              </w:rPr>
              <w:t xml:space="preserve">        165</w:t>
            </w:r>
          </w:p>
        </w:tc>
      </w:tr>
    </w:tbl>
    <w:p w:rsidR="00E35545" w:rsidRPr="00727638" w:rsidRDefault="00E35545" w:rsidP="00E35545">
      <w:pPr>
        <w:jc w:val="both"/>
        <w:rPr>
          <w:b/>
          <w:i/>
          <w:noProof/>
          <w:color w:val="000000" w:themeColor="text1"/>
          <w:sz w:val="16"/>
          <w:szCs w:val="16"/>
        </w:rPr>
      </w:pPr>
      <w:r w:rsidRPr="00727638">
        <w:rPr>
          <w:b/>
          <w:i/>
          <w:noProof/>
          <w:color w:val="000000" w:themeColor="text1"/>
          <w:sz w:val="16"/>
          <w:szCs w:val="16"/>
        </w:rPr>
        <w:t xml:space="preserve">       </w:t>
      </w:r>
      <w:r w:rsidRPr="00E22767">
        <w:rPr>
          <w:i/>
          <w:color w:val="000000" w:themeColor="text1"/>
          <w:sz w:val="16"/>
          <w:szCs w:val="16"/>
        </w:rPr>
        <w:t>Información</w:t>
      </w:r>
      <w:r>
        <w:rPr>
          <w:i/>
          <w:color w:val="000000" w:themeColor="text1"/>
          <w:sz w:val="16"/>
          <w:szCs w:val="16"/>
        </w:rPr>
        <w:t xml:space="preserve"> Suministrada, </w:t>
      </w:r>
      <w:r w:rsidRPr="00E22767">
        <w:rPr>
          <w:i/>
          <w:color w:val="000000" w:themeColor="text1"/>
          <w:sz w:val="16"/>
          <w:szCs w:val="16"/>
        </w:rPr>
        <w:t xml:space="preserve">por el supervisor del contrato                                                                                    </w:t>
      </w:r>
      <w:r w:rsidRPr="00727638">
        <w:rPr>
          <w:b/>
          <w:i/>
          <w:noProof/>
          <w:color w:val="000000" w:themeColor="text1"/>
          <w:sz w:val="16"/>
          <w:szCs w:val="16"/>
        </w:rPr>
        <w:t>Gran Total       1.679</w:t>
      </w:r>
    </w:p>
    <w:p w:rsidR="00F458BF" w:rsidRDefault="00F458BF" w:rsidP="00F458BF">
      <w:pPr>
        <w:jc w:val="both"/>
      </w:pPr>
    </w:p>
    <w:p w:rsidR="00E35545" w:rsidRDefault="00E35545" w:rsidP="00F458BF">
      <w:pPr>
        <w:jc w:val="both"/>
      </w:pPr>
    </w:p>
    <w:p w:rsidR="00E35545" w:rsidRDefault="00E35545" w:rsidP="00E35545">
      <w:pPr>
        <w:jc w:val="both"/>
        <w:rPr>
          <w:i/>
          <w:color w:val="000000" w:themeColor="text1"/>
        </w:rPr>
      </w:pPr>
      <w:r w:rsidRPr="002238DB">
        <w:rPr>
          <w:rFonts w:ascii="Arial" w:hAnsi="Arial" w:cs="Arial"/>
          <w:sz w:val="22"/>
          <w:szCs w:val="22"/>
        </w:rPr>
        <w:t>Por otro lado,  p</w:t>
      </w:r>
      <w:r w:rsidRPr="002238DB">
        <w:rPr>
          <w:rFonts w:ascii="Arial" w:hAnsi="Arial" w:cs="Arial"/>
          <w:i/>
          <w:color w:val="000000" w:themeColor="text1"/>
          <w:sz w:val="22"/>
          <w:szCs w:val="22"/>
        </w:rPr>
        <w:t>ara el mes de diciembre y a través de los Mer</w:t>
      </w:r>
      <w:bookmarkStart w:id="1" w:name="_GoBack"/>
      <w:bookmarkEnd w:id="1"/>
      <w:r w:rsidRPr="002238DB">
        <w:rPr>
          <w:rFonts w:ascii="Arial" w:hAnsi="Arial" w:cs="Arial"/>
          <w:i/>
          <w:color w:val="000000" w:themeColor="text1"/>
          <w:sz w:val="22"/>
          <w:szCs w:val="22"/>
        </w:rPr>
        <w:t>cados Campesinos Itinerantes desarrollados por la DERAA se vinculan 17 actores al programa de Abastecimiento Alimentario, los cuales se encuentra registrados el Sistema Unificado SUIM, así</w:t>
      </w:r>
      <w:r>
        <w:rPr>
          <w:i/>
          <w:color w:val="000000" w:themeColor="text1"/>
        </w:rPr>
        <w:t>:</w:t>
      </w:r>
    </w:p>
    <w:p w:rsidR="00CF45CE" w:rsidRDefault="00CF45CE" w:rsidP="00E35545">
      <w:pPr>
        <w:jc w:val="both"/>
        <w:rPr>
          <w:i/>
          <w:color w:val="000000" w:themeColor="text1"/>
        </w:rPr>
      </w:pPr>
    </w:p>
    <w:p w:rsidR="00E35545" w:rsidRDefault="00E35545" w:rsidP="00E35545">
      <w:pPr>
        <w:jc w:val="both"/>
        <w:rPr>
          <w:b/>
          <w:i/>
          <w:color w:val="000000" w:themeColor="text1"/>
          <w:sz w:val="18"/>
          <w:szCs w:val="18"/>
        </w:rPr>
      </w:pPr>
      <w:r>
        <w:rPr>
          <w:b/>
          <w:i/>
          <w:color w:val="000000" w:themeColor="text1"/>
          <w:sz w:val="18"/>
          <w:szCs w:val="18"/>
        </w:rPr>
        <w:t xml:space="preserve">        ACTORES VINCULADOS – MES DE DICIEMBRE DE 2018</w:t>
      </w:r>
    </w:p>
    <w:tbl>
      <w:tblPr>
        <w:tblStyle w:val="Tablaconcuadrcula"/>
        <w:tblW w:w="0" w:type="auto"/>
        <w:jc w:val="center"/>
        <w:tblLook w:val="04A0" w:firstRow="1" w:lastRow="0" w:firstColumn="1" w:lastColumn="0" w:noHBand="0" w:noVBand="1"/>
      </w:tblPr>
      <w:tblGrid>
        <w:gridCol w:w="699"/>
        <w:gridCol w:w="3341"/>
        <w:gridCol w:w="1320"/>
        <w:gridCol w:w="2879"/>
      </w:tblGrid>
      <w:tr w:rsidR="00E35545" w:rsidTr="00A55861">
        <w:trPr>
          <w:tblHeader/>
          <w:jc w:val="center"/>
        </w:trPr>
        <w:tc>
          <w:tcPr>
            <w:tcW w:w="699" w:type="dxa"/>
            <w:shd w:val="clear" w:color="auto" w:fill="000000" w:themeFill="text1"/>
          </w:tcPr>
          <w:p w:rsidR="00E35545" w:rsidRPr="00E35545" w:rsidRDefault="00E35545" w:rsidP="00E35545">
            <w:pPr>
              <w:pStyle w:val="Prrafodelista"/>
              <w:ind w:left="0"/>
              <w:jc w:val="center"/>
              <w:textAlignment w:val="baseline"/>
              <w:rPr>
                <w:rFonts w:ascii="Times New Roman" w:hAnsi="Times New Roman"/>
                <w:b/>
                <w:i/>
                <w:color w:val="FFFFFF" w:themeColor="background1"/>
              </w:rPr>
            </w:pPr>
            <w:r w:rsidRPr="00E35545">
              <w:rPr>
                <w:rFonts w:ascii="Times New Roman" w:hAnsi="Times New Roman"/>
                <w:b/>
                <w:i/>
                <w:color w:val="FFFFFF" w:themeColor="background1"/>
              </w:rPr>
              <w:t>N°</w:t>
            </w:r>
          </w:p>
        </w:tc>
        <w:tc>
          <w:tcPr>
            <w:tcW w:w="3341" w:type="dxa"/>
            <w:shd w:val="clear" w:color="auto" w:fill="000000" w:themeFill="text1"/>
          </w:tcPr>
          <w:p w:rsidR="00E35545" w:rsidRPr="00E35545" w:rsidRDefault="00E35545" w:rsidP="00E35545">
            <w:pPr>
              <w:pStyle w:val="Prrafodelista"/>
              <w:ind w:left="0"/>
              <w:jc w:val="center"/>
              <w:textAlignment w:val="baseline"/>
              <w:rPr>
                <w:rFonts w:ascii="Times New Roman" w:hAnsi="Times New Roman"/>
                <w:b/>
                <w:i/>
                <w:color w:val="FFFFFF" w:themeColor="background1"/>
                <w:sz w:val="20"/>
                <w:szCs w:val="20"/>
              </w:rPr>
            </w:pPr>
            <w:r w:rsidRPr="00E35545">
              <w:rPr>
                <w:rFonts w:ascii="Times New Roman" w:hAnsi="Times New Roman"/>
                <w:b/>
                <w:i/>
                <w:color w:val="FFFFFF" w:themeColor="background1"/>
                <w:sz w:val="20"/>
                <w:szCs w:val="20"/>
              </w:rPr>
              <w:t>Nombre del actor</w:t>
            </w:r>
          </w:p>
        </w:tc>
        <w:tc>
          <w:tcPr>
            <w:tcW w:w="1320" w:type="dxa"/>
            <w:shd w:val="clear" w:color="auto" w:fill="000000" w:themeFill="text1"/>
          </w:tcPr>
          <w:p w:rsidR="00E35545" w:rsidRPr="00E35545" w:rsidRDefault="00E35545" w:rsidP="00E35545">
            <w:pPr>
              <w:pStyle w:val="Prrafodelista"/>
              <w:ind w:left="0"/>
              <w:jc w:val="center"/>
              <w:textAlignment w:val="baseline"/>
              <w:rPr>
                <w:rFonts w:ascii="Times New Roman" w:hAnsi="Times New Roman"/>
                <w:b/>
                <w:i/>
                <w:color w:val="FFFFFF" w:themeColor="background1"/>
                <w:sz w:val="20"/>
                <w:szCs w:val="20"/>
              </w:rPr>
            </w:pPr>
            <w:r w:rsidRPr="00E35545">
              <w:rPr>
                <w:rFonts w:ascii="Times New Roman" w:hAnsi="Times New Roman"/>
                <w:b/>
                <w:i/>
                <w:color w:val="FFFFFF" w:themeColor="background1"/>
                <w:sz w:val="20"/>
                <w:szCs w:val="20"/>
              </w:rPr>
              <w:t>N° cedula</w:t>
            </w:r>
          </w:p>
        </w:tc>
        <w:tc>
          <w:tcPr>
            <w:tcW w:w="2879" w:type="dxa"/>
            <w:shd w:val="clear" w:color="auto" w:fill="000000" w:themeFill="text1"/>
          </w:tcPr>
          <w:p w:rsidR="00E35545" w:rsidRPr="00E35545" w:rsidRDefault="00E35545" w:rsidP="00E35545">
            <w:pPr>
              <w:pStyle w:val="Prrafodelista"/>
              <w:ind w:left="0"/>
              <w:jc w:val="center"/>
              <w:textAlignment w:val="baseline"/>
              <w:rPr>
                <w:rFonts w:ascii="Times New Roman" w:hAnsi="Times New Roman"/>
                <w:b/>
                <w:i/>
                <w:color w:val="FFFFFF" w:themeColor="background1"/>
                <w:sz w:val="20"/>
                <w:szCs w:val="20"/>
              </w:rPr>
            </w:pPr>
            <w:r w:rsidRPr="00E35545">
              <w:rPr>
                <w:rFonts w:ascii="Times New Roman" w:hAnsi="Times New Roman"/>
                <w:b/>
                <w:i/>
                <w:color w:val="FFFFFF" w:themeColor="background1"/>
                <w:sz w:val="20"/>
                <w:szCs w:val="20"/>
              </w:rPr>
              <w:t>Parque de vinculación</w:t>
            </w:r>
          </w:p>
        </w:tc>
      </w:tr>
      <w:tr w:rsidR="00E35545" w:rsidTr="00E35545">
        <w:trPr>
          <w:jc w:val="center"/>
        </w:trPr>
        <w:tc>
          <w:tcPr>
            <w:tcW w:w="699" w:type="dxa"/>
          </w:tcPr>
          <w:p w:rsidR="00E35545" w:rsidRDefault="00E35545" w:rsidP="00E35545">
            <w:pPr>
              <w:pStyle w:val="Prrafodelista"/>
              <w:ind w:left="0"/>
              <w:jc w:val="center"/>
              <w:textAlignment w:val="baseline"/>
              <w:rPr>
                <w:rFonts w:ascii="Times New Roman" w:hAnsi="Times New Roman"/>
                <w:i/>
                <w:color w:val="000000" w:themeColor="text1"/>
              </w:rPr>
            </w:pPr>
            <w:r>
              <w:rPr>
                <w:rFonts w:ascii="Times New Roman" w:hAnsi="Times New Roman"/>
                <w:i/>
                <w:color w:val="000000" w:themeColor="text1"/>
              </w:rPr>
              <w:t>1</w:t>
            </w:r>
          </w:p>
        </w:tc>
        <w:tc>
          <w:tcPr>
            <w:tcW w:w="3341"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Orlando Pacanchique Sicua</w:t>
            </w:r>
          </w:p>
        </w:tc>
        <w:tc>
          <w:tcPr>
            <w:tcW w:w="1320"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17353173</w:t>
            </w:r>
          </w:p>
        </w:tc>
        <w:tc>
          <w:tcPr>
            <w:tcW w:w="2879" w:type="dxa"/>
            <w:shd w:val="clear" w:color="auto" w:fill="auto"/>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Parque el Salitre III Sector</w:t>
            </w:r>
          </w:p>
        </w:tc>
      </w:tr>
      <w:tr w:rsidR="00E35545" w:rsidTr="00E35545">
        <w:trPr>
          <w:jc w:val="center"/>
        </w:trPr>
        <w:tc>
          <w:tcPr>
            <w:tcW w:w="699" w:type="dxa"/>
          </w:tcPr>
          <w:p w:rsidR="00E35545" w:rsidRDefault="00E35545" w:rsidP="00E35545">
            <w:pPr>
              <w:pStyle w:val="Prrafodelista"/>
              <w:ind w:left="0"/>
              <w:jc w:val="center"/>
              <w:textAlignment w:val="baseline"/>
              <w:rPr>
                <w:rFonts w:ascii="Times New Roman" w:hAnsi="Times New Roman"/>
                <w:i/>
                <w:color w:val="000000" w:themeColor="text1"/>
              </w:rPr>
            </w:pPr>
            <w:r>
              <w:rPr>
                <w:rFonts w:ascii="Times New Roman" w:hAnsi="Times New Roman"/>
                <w:i/>
                <w:color w:val="000000" w:themeColor="text1"/>
              </w:rPr>
              <w:t>2</w:t>
            </w:r>
          </w:p>
        </w:tc>
        <w:tc>
          <w:tcPr>
            <w:tcW w:w="3341"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Karen Ginethe Gómez Tavera</w:t>
            </w:r>
          </w:p>
        </w:tc>
        <w:tc>
          <w:tcPr>
            <w:tcW w:w="1320"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1014223189</w:t>
            </w:r>
          </w:p>
        </w:tc>
        <w:tc>
          <w:tcPr>
            <w:tcW w:w="2879" w:type="dxa"/>
            <w:shd w:val="clear" w:color="auto" w:fill="auto"/>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Parque Fundacional de Suba</w:t>
            </w:r>
          </w:p>
        </w:tc>
      </w:tr>
      <w:tr w:rsidR="00E35545" w:rsidTr="00E35545">
        <w:trPr>
          <w:jc w:val="center"/>
        </w:trPr>
        <w:tc>
          <w:tcPr>
            <w:tcW w:w="699" w:type="dxa"/>
          </w:tcPr>
          <w:p w:rsidR="00E35545" w:rsidRDefault="00E35545" w:rsidP="00E35545">
            <w:pPr>
              <w:pStyle w:val="Prrafodelista"/>
              <w:ind w:left="0"/>
              <w:jc w:val="center"/>
              <w:textAlignment w:val="baseline"/>
              <w:rPr>
                <w:rFonts w:ascii="Times New Roman" w:hAnsi="Times New Roman"/>
                <w:i/>
                <w:color w:val="000000" w:themeColor="text1"/>
              </w:rPr>
            </w:pPr>
            <w:r>
              <w:rPr>
                <w:rFonts w:ascii="Times New Roman" w:hAnsi="Times New Roman"/>
                <w:i/>
                <w:color w:val="000000" w:themeColor="text1"/>
              </w:rPr>
              <w:t>3</w:t>
            </w:r>
          </w:p>
        </w:tc>
        <w:tc>
          <w:tcPr>
            <w:tcW w:w="3341"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Lina Alexandra Álvarez Rivas</w:t>
            </w:r>
          </w:p>
        </w:tc>
        <w:tc>
          <w:tcPr>
            <w:tcW w:w="1320"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1020741294</w:t>
            </w:r>
          </w:p>
        </w:tc>
        <w:tc>
          <w:tcPr>
            <w:tcW w:w="2879" w:type="dxa"/>
            <w:shd w:val="clear" w:color="auto" w:fill="auto"/>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Calle 85 con Carrera 15</w:t>
            </w:r>
          </w:p>
        </w:tc>
      </w:tr>
      <w:tr w:rsidR="00E35545" w:rsidTr="00E35545">
        <w:trPr>
          <w:jc w:val="center"/>
        </w:trPr>
        <w:tc>
          <w:tcPr>
            <w:tcW w:w="699" w:type="dxa"/>
          </w:tcPr>
          <w:p w:rsidR="00E35545" w:rsidRDefault="00E35545" w:rsidP="00E35545">
            <w:pPr>
              <w:pStyle w:val="Prrafodelista"/>
              <w:ind w:left="0"/>
              <w:jc w:val="center"/>
              <w:textAlignment w:val="baseline"/>
              <w:rPr>
                <w:rFonts w:ascii="Times New Roman" w:hAnsi="Times New Roman"/>
                <w:i/>
                <w:color w:val="000000" w:themeColor="text1"/>
              </w:rPr>
            </w:pPr>
            <w:r>
              <w:rPr>
                <w:rFonts w:ascii="Times New Roman" w:hAnsi="Times New Roman"/>
                <w:i/>
                <w:color w:val="000000" w:themeColor="text1"/>
              </w:rPr>
              <w:t>4</w:t>
            </w:r>
          </w:p>
        </w:tc>
        <w:tc>
          <w:tcPr>
            <w:tcW w:w="3341"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Luz Ángela Barrero Garzón</w:t>
            </w:r>
          </w:p>
        </w:tc>
        <w:tc>
          <w:tcPr>
            <w:tcW w:w="1320"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21103458</w:t>
            </w:r>
          </w:p>
        </w:tc>
        <w:tc>
          <w:tcPr>
            <w:tcW w:w="2879" w:type="dxa"/>
            <w:shd w:val="clear" w:color="auto" w:fill="auto"/>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Parque de Alcalá</w:t>
            </w:r>
          </w:p>
        </w:tc>
      </w:tr>
      <w:tr w:rsidR="00E35545" w:rsidTr="00E35545">
        <w:trPr>
          <w:jc w:val="center"/>
        </w:trPr>
        <w:tc>
          <w:tcPr>
            <w:tcW w:w="699" w:type="dxa"/>
          </w:tcPr>
          <w:p w:rsidR="00E35545" w:rsidRDefault="00E35545" w:rsidP="00E35545">
            <w:pPr>
              <w:pStyle w:val="Prrafodelista"/>
              <w:ind w:left="0"/>
              <w:jc w:val="center"/>
              <w:textAlignment w:val="baseline"/>
              <w:rPr>
                <w:rFonts w:ascii="Times New Roman" w:hAnsi="Times New Roman"/>
                <w:i/>
                <w:color w:val="000000" w:themeColor="text1"/>
              </w:rPr>
            </w:pPr>
            <w:r>
              <w:rPr>
                <w:rFonts w:ascii="Times New Roman" w:hAnsi="Times New Roman"/>
                <w:i/>
                <w:color w:val="000000" w:themeColor="text1"/>
              </w:rPr>
              <w:lastRenderedPageBreak/>
              <w:t>5</w:t>
            </w:r>
          </w:p>
        </w:tc>
        <w:tc>
          <w:tcPr>
            <w:tcW w:w="3341"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Edison farid Garzón Zea</w:t>
            </w:r>
          </w:p>
        </w:tc>
        <w:tc>
          <w:tcPr>
            <w:tcW w:w="1320"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1118539230</w:t>
            </w:r>
          </w:p>
        </w:tc>
        <w:tc>
          <w:tcPr>
            <w:tcW w:w="2879" w:type="dxa"/>
            <w:shd w:val="clear" w:color="auto" w:fill="auto"/>
            <w:vAlign w:val="bottom"/>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Plazoleta Lourdes</w:t>
            </w:r>
          </w:p>
        </w:tc>
      </w:tr>
      <w:tr w:rsidR="00E35545" w:rsidTr="00E35545">
        <w:trPr>
          <w:jc w:val="center"/>
        </w:trPr>
        <w:tc>
          <w:tcPr>
            <w:tcW w:w="699" w:type="dxa"/>
          </w:tcPr>
          <w:p w:rsidR="00E35545" w:rsidRDefault="00E35545" w:rsidP="00E35545">
            <w:pPr>
              <w:pStyle w:val="Prrafodelista"/>
              <w:ind w:left="0"/>
              <w:jc w:val="center"/>
              <w:textAlignment w:val="baseline"/>
              <w:rPr>
                <w:rFonts w:ascii="Times New Roman" w:hAnsi="Times New Roman"/>
                <w:i/>
                <w:color w:val="000000" w:themeColor="text1"/>
              </w:rPr>
            </w:pPr>
            <w:r>
              <w:rPr>
                <w:rFonts w:ascii="Times New Roman" w:hAnsi="Times New Roman"/>
                <w:i/>
                <w:color w:val="000000" w:themeColor="text1"/>
              </w:rPr>
              <w:t>6</w:t>
            </w:r>
          </w:p>
        </w:tc>
        <w:tc>
          <w:tcPr>
            <w:tcW w:w="3341"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Santiago Pimentel Gómez</w:t>
            </w:r>
          </w:p>
        </w:tc>
        <w:tc>
          <w:tcPr>
            <w:tcW w:w="1320"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1013613664</w:t>
            </w:r>
          </w:p>
        </w:tc>
        <w:tc>
          <w:tcPr>
            <w:tcW w:w="2879" w:type="dxa"/>
            <w:shd w:val="clear" w:color="auto" w:fill="auto"/>
            <w:vAlign w:val="bottom"/>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Calle 80 con 9</w:t>
            </w:r>
          </w:p>
        </w:tc>
      </w:tr>
      <w:tr w:rsidR="00E35545" w:rsidTr="00E35545">
        <w:trPr>
          <w:jc w:val="center"/>
        </w:trPr>
        <w:tc>
          <w:tcPr>
            <w:tcW w:w="699" w:type="dxa"/>
          </w:tcPr>
          <w:p w:rsidR="00E35545" w:rsidRDefault="00E35545" w:rsidP="00E35545">
            <w:pPr>
              <w:pStyle w:val="Prrafodelista"/>
              <w:ind w:left="0"/>
              <w:jc w:val="center"/>
              <w:textAlignment w:val="baseline"/>
              <w:rPr>
                <w:rFonts w:ascii="Times New Roman" w:hAnsi="Times New Roman"/>
                <w:i/>
                <w:color w:val="000000" w:themeColor="text1"/>
              </w:rPr>
            </w:pPr>
            <w:r>
              <w:rPr>
                <w:rFonts w:ascii="Times New Roman" w:hAnsi="Times New Roman"/>
                <w:i/>
                <w:color w:val="000000" w:themeColor="text1"/>
              </w:rPr>
              <w:t>7</w:t>
            </w:r>
          </w:p>
        </w:tc>
        <w:tc>
          <w:tcPr>
            <w:tcW w:w="3341"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Adriana María Acero Sánchez</w:t>
            </w:r>
          </w:p>
        </w:tc>
        <w:tc>
          <w:tcPr>
            <w:tcW w:w="1320"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52171192</w:t>
            </w:r>
          </w:p>
        </w:tc>
        <w:tc>
          <w:tcPr>
            <w:tcW w:w="2879" w:type="dxa"/>
            <w:shd w:val="clear" w:color="auto" w:fill="auto"/>
            <w:vAlign w:val="bottom"/>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Parque Fundacional de Suba</w:t>
            </w:r>
          </w:p>
        </w:tc>
      </w:tr>
      <w:tr w:rsidR="00E35545" w:rsidTr="00E35545">
        <w:trPr>
          <w:jc w:val="center"/>
        </w:trPr>
        <w:tc>
          <w:tcPr>
            <w:tcW w:w="699" w:type="dxa"/>
          </w:tcPr>
          <w:p w:rsidR="00E35545" w:rsidRDefault="00E35545" w:rsidP="00E35545">
            <w:pPr>
              <w:pStyle w:val="Prrafodelista"/>
              <w:ind w:left="0"/>
              <w:jc w:val="center"/>
              <w:textAlignment w:val="baseline"/>
              <w:rPr>
                <w:rFonts w:ascii="Times New Roman" w:hAnsi="Times New Roman"/>
                <w:i/>
                <w:color w:val="000000" w:themeColor="text1"/>
              </w:rPr>
            </w:pPr>
            <w:r>
              <w:rPr>
                <w:rFonts w:ascii="Times New Roman" w:hAnsi="Times New Roman"/>
                <w:i/>
                <w:color w:val="000000" w:themeColor="text1"/>
              </w:rPr>
              <w:t>8</w:t>
            </w:r>
          </w:p>
        </w:tc>
        <w:tc>
          <w:tcPr>
            <w:tcW w:w="3341"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Claudia Yanet Pinto Villamizar</w:t>
            </w:r>
          </w:p>
        </w:tc>
        <w:tc>
          <w:tcPr>
            <w:tcW w:w="1320"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39776640</w:t>
            </w:r>
          </w:p>
        </w:tc>
        <w:tc>
          <w:tcPr>
            <w:tcW w:w="2879" w:type="dxa"/>
            <w:shd w:val="clear" w:color="auto" w:fill="auto"/>
            <w:vAlign w:val="bottom"/>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Parque el Salitre III Sector</w:t>
            </w:r>
          </w:p>
        </w:tc>
      </w:tr>
      <w:tr w:rsidR="00E35545" w:rsidTr="00E35545">
        <w:trPr>
          <w:jc w:val="center"/>
        </w:trPr>
        <w:tc>
          <w:tcPr>
            <w:tcW w:w="699" w:type="dxa"/>
          </w:tcPr>
          <w:p w:rsidR="00E35545" w:rsidRDefault="00E35545" w:rsidP="00E35545">
            <w:pPr>
              <w:pStyle w:val="Prrafodelista"/>
              <w:ind w:left="0"/>
              <w:jc w:val="center"/>
              <w:textAlignment w:val="baseline"/>
              <w:rPr>
                <w:rFonts w:ascii="Times New Roman" w:hAnsi="Times New Roman"/>
                <w:i/>
                <w:color w:val="000000" w:themeColor="text1"/>
              </w:rPr>
            </w:pPr>
            <w:r>
              <w:rPr>
                <w:rFonts w:ascii="Times New Roman" w:hAnsi="Times New Roman"/>
                <w:i/>
                <w:color w:val="000000" w:themeColor="text1"/>
              </w:rPr>
              <w:t>9</w:t>
            </w:r>
          </w:p>
        </w:tc>
        <w:tc>
          <w:tcPr>
            <w:tcW w:w="3341"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Gladys María Rodríguez Solís</w:t>
            </w:r>
          </w:p>
        </w:tc>
        <w:tc>
          <w:tcPr>
            <w:tcW w:w="1320"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20735964</w:t>
            </w:r>
          </w:p>
        </w:tc>
        <w:tc>
          <w:tcPr>
            <w:tcW w:w="2879" w:type="dxa"/>
            <w:shd w:val="clear" w:color="auto" w:fill="auto"/>
            <w:vAlign w:val="bottom"/>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Parque Molinos</w:t>
            </w:r>
          </w:p>
        </w:tc>
      </w:tr>
      <w:tr w:rsidR="00E35545" w:rsidTr="00E35545">
        <w:trPr>
          <w:jc w:val="center"/>
        </w:trPr>
        <w:tc>
          <w:tcPr>
            <w:tcW w:w="699" w:type="dxa"/>
          </w:tcPr>
          <w:p w:rsidR="00E35545" w:rsidRDefault="00E35545" w:rsidP="00E35545">
            <w:pPr>
              <w:pStyle w:val="Prrafodelista"/>
              <w:ind w:left="0"/>
              <w:jc w:val="center"/>
              <w:textAlignment w:val="baseline"/>
              <w:rPr>
                <w:rFonts w:ascii="Times New Roman" w:hAnsi="Times New Roman"/>
                <w:i/>
                <w:color w:val="000000" w:themeColor="text1"/>
              </w:rPr>
            </w:pPr>
            <w:r>
              <w:rPr>
                <w:rFonts w:ascii="Times New Roman" w:hAnsi="Times New Roman"/>
                <w:i/>
                <w:color w:val="000000" w:themeColor="text1"/>
              </w:rPr>
              <w:t>10</w:t>
            </w:r>
          </w:p>
        </w:tc>
        <w:tc>
          <w:tcPr>
            <w:tcW w:w="3341"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Martin Eduardo Cely Ballesteros</w:t>
            </w:r>
          </w:p>
        </w:tc>
        <w:tc>
          <w:tcPr>
            <w:tcW w:w="1320"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79689830</w:t>
            </w:r>
          </w:p>
        </w:tc>
        <w:tc>
          <w:tcPr>
            <w:tcW w:w="2879" w:type="dxa"/>
            <w:shd w:val="clear" w:color="auto" w:fill="auto"/>
            <w:vAlign w:val="bottom"/>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Parque Fundacional de Suba</w:t>
            </w:r>
          </w:p>
        </w:tc>
      </w:tr>
      <w:tr w:rsidR="00E35545" w:rsidTr="00E35545">
        <w:trPr>
          <w:jc w:val="center"/>
        </w:trPr>
        <w:tc>
          <w:tcPr>
            <w:tcW w:w="699" w:type="dxa"/>
          </w:tcPr>
          <w:p w:rsidR="00E35545" w:rsidRDefault="00E35545" w:rsidP="00E35545">
            <w:pPr>
              <w:pStyle w:val="Prrafodelista"/>
              <w:ind w:left="0"/>
              <w:jc w:val="center"/>
              <w:textAlignment w:val="baseline"/>
              <w:rPr>
                <w:rFonts w:ascii="Times New Roman" w:hAnsi="Times New Roman"/>
                <w:i/>
                <w:color w:val="000000" w:themeColor="text1"/>
              </w:rPr>
            </w:pPr>
            <w:r>
              <w:rPr>
                <w:rFonts w:ascii="Times New Roman" w:hAnsi="Times New Roman"/>
                <w:i/>
                <w:color w:val="000000" w:themeColor="text1"/>
              </w:rPr>
              <w:t>11</w:t>
            </w:r>
          </w:p>
        </w:tc>
        <w:tc>
          <w:tcPr>
            <w:tcW w:w="3341"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Fanny Gutiérrez Herrera</w:t>
            </w:r>
          </w:p>
        </w:tc>
        <w:tc>
          <w:tcPr>
            <w:tcW w:w="1320"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51833087</w:t>
            </w:r>
          </w:p>
        </w:tc>
        <w:tc>
          <w:tcPr>
            <w:tcW w:w="2879" w:type="dxa"/>
            <w:shd w:val="clear" w:color="auto" w:fill="auto"/>
            <w:vAlign w:val="bottom"/>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Min Educación</w:t>
            </w:r>
          </w:p>
        </w:tc>
      </w:tr>
      <w:tr w:rsidR="00E35545" w:rsidTr="00E35545">
        <w:trPr>
          <w:jc w:val="center"/>
        </w:trPr>
        <w:tc>
          <w:tcPr>
            <w:tcW w:w="699" w:type="dxa"/>
          </w:tcPr>
          <w:p w:rsidR="00E35545" w:rsidRDefault="00E35545" w:rsidP="00E35545">
            <w:pPr>
              <w:pStyle w:val="Prrafodelista"/>
              <w:ind w:left="0"/>
              <w:jc w:val="center"/>
              <w:textAlignment w:val="baseline"/>
              <w:rPr>
                <w:rFonts w:ascii="Times New Roman" w:hAnsi="Times New Roman"/>
                <w:i/>
                <w:color w:val="000000" w:themeColor="text1"/>
              </w:rPr>
            </w:pPr>
            <w:r>
              <w:rPr>
                <w:rFonts w:ascii="Times New Roman" w:hAnsi="Times New Roman"/>
                <w:i/>
                <w:color w:val="000000" w:themeColor="text1"/>
              </w:rPr>
              <w:t>12</w:t>
            </w:r>
          </w:p>
        </w:tc>
        <w:tc>
          <w:tcPr>
            <w:tcW w:w="3341"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Yaneth Celis Duarte</w:t>
            </w:r>
          </w:p>
        </w:tc>
        <w:tc>
          <w:tcPr>
            <w:tcW w:w="1320"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40178663</w:t>
            </w:r>
          </w:p>
        </w:tc>
        <w:tc>
          <w:tcPr>
            <w:tcW w:w="2879" w:type="dxa"/>
            <w:shd w:val="clear" w:color="auto" w:fill="auto"/>
            <w:vAlign w:val="bottom"/>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Parque de Alcalá</w:t>
            </w:r>
          </w:p>
        </w:tc>
      </w:tr>
      <w:tr w:rsidR="00E35545" w:rsidTr="00E35545">
        <w:trPr>
          <w:jc w:val="center"/>
        </w:trPr>
        <w:tc>
          <w:tcPr>
            <w:tcW w:w="699" w:type="dxa"/>
          </w:tcPr>
          <w:p w:rsidR="00E35545" w:rsidRDefault="00E35545" w:rsidP="00E35545">
            <w:pPr>
              <w:pStyle w:val="Prrafodelista"/>
              <w:ind w:left="0"/>
              <w:jc w:val="center"/>
              <w:textAlignment w:val="baseline"/>
              <w:rPr>
                <w:rFonts w:ascii="Times New Roman" w:hAnsi="Times New Roman"/>
                <w:i/>
                <w:color w:val="000000" w:themeColor="text1"/>
              </w:rPr>
            </w:pPr>
            <w:r>
              <w:rPr>
                <w:rFonts w:ascii="Times New Roman" w:hAnsi="Times New Roman"/>
                <w:i/>
                <w:color w:val="000000" w:themeColor="text1"/>
              </w:rPr>
              <w:t>13</w:t>
            </w:r>
          </w:p>
        </w:tc>
        <w:tc>
          <w:tcPr>
            <w:tcW w:w="3341"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Raik Mier Ramírez</w:t>
            </w:r>
          </w:p>
        </w:tc>
        <w:tc>
          <w:tcPr>
            <w:tcW w:w="1320"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13716504</w:t>
            </w:r>
          </w:p>
        </w:tc>
        <w:tc>
          <w:tcPr>
            <w:tcW w:w="2879" w:type="dxa"/>
            <w:shd w:val="clear" w:color="auto" w:fill="auto"/>
            <w:vAlign w:val="bottom"/>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Jardín Botánico</w:t>
            </w:r>
          </w:p>
        </w:tc>
      </w:tr>
      <w:tr w:rsidR="00E35545" w:rsidTr="00E35545">
        <w:trPr>
          <w:jc w:val="center"/>
        </w:trPr>
        <w:tc>
          <w:tcPr>
            <w:tcW w:w="699" w:type="dxa"/>
          </w:tcPr>
          <w:p w:rsidR="00E35545" w:rsidRDefault="00E35545" w:rsidP="00E35545">
            <w:pPr>
              <w:pStyle w:val="Prrafodelista"/>
              <w:ind w:left="0"/>
              <w:jc w:val="center"/>
              <w:textAlignment w:val="baseline"/>
              <w:rPr>
                <w:rFonts w:ascii="Times New Roman" w:hAnsi="Times New Roman"/>
                <w:i/>
                <w:color w:val="000000" w:themeColor="text1"/>
              </w:rPr>
            </w:pPr>
            <w:r>
              <w:rPr>
                <w:rFonts w:ascii="Times New Roman" w:hAnsi="Times New Roman"/>
                <w:i/>
                <w:color w:val="000000" w:themeColor="text1"/>
              </w:rPr>
              <w:t>14</w:t>
            </w:r>
          </w:p>
        </w:tc>
        <w:tc>
          <w:tcPr>
            <w:tcW w:w="3341"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Francisco Alberto Franco Lorduy</w:t>
            </w:r>
          </w:p>
        </w:tc>
        <w:tc>
          <w:tcPr>
            <w:tcW w:w="1320"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1022357014</w:t>
            </w:r>
          </w:p>
        </w:tc>
        <w:tc>
          <w:tcPr>
            <w:tcW w:w="2879" w:type="dxa"/>
            <w:shd w:val="clear" w:color="auto" w:fill="auto"/>
            <w:vAlign w:val="bottom"/>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Feria Agroalimentaria</w:t>
            </w:r>
          </w:p>
        </w:tc>
      </w:tr>
      <w:tr w:rsidR="00E35545" w:rsidTr="00E35545">
        <w:trPr>
          <w:jc w:val="center"/>
        </w:trPr>
        <w:tc>
          <w:tcPr>
            <w:tcW w:w="699" w:type="dxa"/>
          </w:tcPr>
          <w:p w:rsidR="00E35545" w:rsidRDefault="00E35545" w:rsidP="00E35545">
            <w:pPr>
              <w:pStyle w:val="Prrafodelista"/>
              <w:ind w:left="0"/>
              <w:jc w:val="center"/>
              <w:textAlignment w:val="baseline"/>
              <w:rPr>
                <w:rFonts w:ascii="Times New Roman" w:hAnsi="Times New Roman"/>
                <w:i/>
                <w:color w:val="000000" w:themeColor="text1"/>
              </w:rPr>
            </w:pPr>
            <w:r>
              <w:rPr>
                <w:rFonts w:ascii="Times New Roman" w:hAnsi="Times New Roman"/>
                <w:i/>
                <w:color w:val="000000" w:themeColor="text1"/>
              </w:rPr>
              <w:t>15</w:t>
            </w:r>
          </w:p>
        </w:tc>
        <w:tc>
          <w:tcPr>
            <w:tcW w:w="3341"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Mayid Daniela Nomelín González</w:t>
            </w:r>
          </w:p>
        </w:tc>
        <w:tc>
          <w:tcPr>
            <w:tcW w:w="1320"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1019069076</w:t>
            </w:r>
          </w:p>
        </w:tc>
        <w:tc>
          <w:tcPr>
            <w:tcW w:w="2879" w:type="dxa"/>
            <w:shd w:val="clear" w:color="auto" w:fill="auto"/>
            <w:vAlign w:val="bottom"/>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Calle 85 con Carrera 15</w:t>
            </w:r>
          </w:p>
        </w:tc>
      </w:tr>
      <w:tr w:rsidR="00E35545" w:rsidTr="00E35545">
        <w:trPr>
          <w:jc w:val="center"/>
        </w:trPr>
        <w:tc>
          <w:tcPr>
            <w:tcW w:w="699" w:type="dxa"/>
          </w:tcPr>
          <w:p w:rsidR="00E35545" w:rsidRDefault="00E35545" w:rsidP="00E35545">
            <w:pPr>
              <w:pStyle w:val="Prrafodelista"/>
              <w:ind w:left="0"/>
              <w:jc w:val="center"/>
              <w:textAlignment w:val="baseline"/>
              <w:rPr>
                <w:rFonts w:ascii="Times New Roman" w:hAnsi="Times New Roman"/>
                <w:i/>
                <w:color w:val="000000" w:themeColor="text1"/>
              </w:rPr>
            </w:pPr>
            <w:r>
              <w:rPr>
                <w:rFonts w:ascii="Times New Roman" w:hAnsi="Times New Roman"/>
                <w:i/>
                <w:color w:val="000000" w:themeColor="text1"/>
              </w:rPr>
              <w:t>16</w:t>
            </w:r>
          </w:p>
        </w:tc>
        <w:tc>
          <w:tcPr>
            <w:tcW w:w="3341"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Carlos Arturo Bustos Molina</w:t>
            </w:r>
          </w:p>
        </w:tc>
        <w:tc>
          <w:tcPr>
            <w:tcW w:w="1320"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79406461</w:t>
            </w:r>
          </w:p>
        </w:tc>
        <w:tc>
          <w:tcPr>
            <w:tcW w:w="2879" w:type="dxa"/>
            <w:shd w:val="clear" w:color="auto" w:fill="auto"/>
            <w:vAlign w:val="bottom"/>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Parque Fundacional de Suba</w:t>
            </w:r>
          </w:p>
        </w:tc>
      </w:tr>
      <w:tr w:rsidR="00E35545" w:rsidTr="00E35545">
        <w:trPr>
          <w:jc w:val="center"/>
        </w:trPr>
        <w:tc>
          <w:tcPr>
            <w:tcW w:w="699" w:type="dxa"/>
          </w:tcPr>
          <w:p w:rsidR="00E35545" w:rsidRDefault="00E35545" w:rsidP="00E35545">
            <w:pPr>
              <w:pStyle w:val="Prrafodelista"/>
              <w:ind w:left="0"/>
              <w:jc w:val="center"/>
              <w:textAlignment w:val="baseline"/>
              <w:rPr>
                <w:rFonts w:ascii="Times New Roman" w:hAnsi="Times New Roman"/>
                <w:i/>
                <w:color w:val="000000" w:themeColor="text1"/>
              </w:rPr>
            </w:pPr>
            <w:r>
              <w:rPr>
                <w:rFonts w:ascii="Times New Roman" w:hAnsi="Times New Roman"/>
                <w:i/>
                <w:color w:val="000000" w:themeColor="text1"/>
              </w:rPr>
              <w:t>17</w:t>
            </w:r>
          </w:p>
        </w:tc>
        <w:tc>
          <w:tcPr>
            <w:tcW w:w="3341"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Dievis Esther Guerra Bolaño</w:t>
            </w:r>
          </w:p>
        </w:tc>
        <w:tc>
          <w:tcPr>
            <w:tcW w:w="1320" w:type="dxa"/>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49717964</w:t>
            </w:r>
          </w:p>
        </w:tc>
        <w:tc>
          <w:tcPr>
            <w:tcW w:w="2879" w:type="dxa"/>
            <w:shd w:val="clear" w:color="auto" w:fill="auto"/>
          </w:tcPr>
          <w:p w:rsidR="00E35545" w:rsidRPr="00492DA0" w:rsidRDefault="00E35545" w:rsidP="00E35545">
            <w:pPr>
              <w:pStyle w:val="Prrafodelista"/>
              <w:ind w:left="0"/>
              <w:jc w:val="center"/>
              <w:textAlignment w:val="baseline"/>
              <w:rPr>
                <w:rFonts w:ascii="Times New Roman" w:hAnsi="Times New Roman"/>
                <w:i/>
                <w:color w:val="000000" w:themeColor="text1"/>
                <w:sz w:val="20"/>
                <w:szCs w:val="20"/>
              </w:rPr>
            </w:pPr>
            <w:r w:rsidRPr="00492DA0">
              <w:rPr>
                <w:rFonts w:ascii="Times New Roman" w:hAnsi="Times New Roman"/>
                <w:i/>
                <w:color w:val="000000" w:themeColor="text1"/>
                <w:sz w:val="20"/>
                <w:szCs w:val="20"/>
              </w:rPr>
              <w:t>Parque Fundacional de Suba</w:t>
            </w:r>
          </w:p>
        </w:tc>
      </w:tr>
    </w:tbl>
    <w:p w:rsidR="00E35545" w:rsidRPr="003671CC" w:rsidRDefault="00E35545" w:rsidP="00E35545">
      <w:pPr>
        <w:pStyle w:val="Prrafodelista"/>
        <w:spacing w:after="0" w:line="240" w:lineRule="auto"/>
        <w:ind w:left="0"/>
        <w:jc w:val="both"/>
        <w:textAlignment w:val="baseline"/>
        <w:rPr>
          <w:rFonts w:ascii="Times New Roman" w:hAnsi="Times New Roman"/>
          <w:i/>
          <w:color w:val="000000" w:themeColor="text1"/>
          <w:sz w:val="16"/>
          <w:szCs w:val="16"/>
        </w:rPr>
      </w:pPr>
      <w:r>
        <w:rPr>
          <w:rFonts w:ascii="Times New Roman" w:hAnsi="Times New Roman"/>
          <w:i/>
          <w:color w:val="000000" w:themeColor="text1"/>
        </w:rPr>
        <w:t xml:space="preserve">          </w:t>
      </w:r>
      <w:r w:rsidRPr="00BC78AA">
        <w:rPr>
          <w:rFonts w:ascii="Times New Roman" w:hAnsi="Times New Roman"/>
          <w:b/>
          <w:i/>
          <w:color w:val="000000" w:themeColor="text1"/>
          <w:sz w:val="16"/>
          <w:szCs w:val="16"/>
        </w:rPr>
        <w:t xml:space="preserve"> FUENTE: Información suministrada por el grupo de mercados</w:t>
      </w:r>
      <w:r w:rsidRPr="00EE311E">
        <w:rPr>
          <w:rFonts w:ascii="Times New Roman" w:hAnsi="Times New Roman"/>
          <w:i/>
          <w:color w:val="000000" w:themeColor="text1"/>
          <w:sz w:val="16"/>
          <w:szCs w:val="16"/>
        </w:rPr>
        <w:t>.</w:t>
      </w:r>
    </w:p>
    <w:p w:rsidR="00E35545" w:rsidRDefault="00E35545" w:rsidP="00E35545">
      <w:pPr>
        <w:jc w:val="both"/>
        <w:rPr>
          <w:i/>
          <w:color w:val="000000" w:themeColor="text1"/>
        </w:rPr>
      </w:pPr>
    </w:p>
    <w:p w:rsidR="00E35545" w:rsidRPr="002238DB" w:rsidRDefault="00E35545" w:rsidP="00E35545">
      <w:pPr>
        <w:jc w:val="both"/>
        <w:rPr>
          <w:rFonts w:ascii="Arial" w:hAnsi="Arial" w:cs="Arial"/>
          <w:color w:val="000000" w:themeColor="text1"/>
          <w:sz w:val="22"/>
          <w:szCs w:val="22"/>
        </w:rPr>
      </w:pPr>
      <w:r w:rsidRPr="002238DB">
        <w:rPr>
          <w:rFonts w:ascii="Arial" w:hAnsi="Arial" w:cs="Arial"/>
          <w:color w:val="000000" w:themeColor="text1"/>
          <w:sz w:val="22"/>
          <w:szCs w:val="22"/>
        </w:rPr>
        <w:t>Con lo anterior, a la fecha, se registra cumplimiento de la correspondiente meta en el 173%, gracias, además, a las alianzas con el Departamento de Cundinamarca, Alta Consejería para las Víctimas del Conflicto Armado y ADR, entidades con las que se han aunado esfuerzos económicos y de logística, para el desarrollo de mercados campesinos itinerantes, que ha permitido una excelente vinculación de productores de la Región Central y de la Ruralidad de Bogotá.</w:t>
      </w:r>
    </w:p>
    <w:p w:rsidR="00E35545" w:rsidRDefault="00E35545" w:rsidP="00E35545">
      <w:pPr>
        <w:jc w:val="both"/>
        <w:rPr>
          <w:i/>
          <w:color w:val="000000" w:themeColor="text1"/>
        </w:rPr>
      </w:pPr>
    </w:p>
    <w:p w:rsidR="00E35545" w:rsidRPr="00BC78AA" w:rsidRDefault="00E35545" w:rsidP="00E35545">
      <w:pPr>
        <w:jc w:val="both"/>
        <w:rPr>
          <w:i/>
          <w:color w:val="000000" w:themeColor="text1"/>
        </w:rPr>
      </w:pPr>
      <w:r w:rsidRPr="00BC78AA">
        <w:rPr>
          <w:b/>
          <w:i/>
          <w:color w:val="000000" w:themeColor="text1"/>
          <w:sz w:val="18"/>
          <w:szCs w:val="18"/>
        </w:rPr>
        <w:t xml:space="preserve">ACTORES DEL SISTEMA DE ABASTECIMIENTO ALIMENTARIO -  VINCULADOS 2018 </w:t>
      </w:r>
    </w:p>
    <w:tbl>
      <w:tblPr>
        <w:tblStyle w:val="Tablaconcuadrcula"/>
        <w:tblpPr w:leftFromText="141" w:rightFromText="141" w:vertAnchor="text" w:horzAnchor="margin" w:tblpXSpec="center" w:tblpY="106"/>
        <w:tblOverlap w:val="never"/>
        <w:tblW w:w="9064" w:type="dxa"/>
        <w:tblLook w:val="04A0" w:firstRow="1" w:lastRow="0" w:firstColumn="1" w:lastColumn="0" w:noHBand="0" w:noVBand="1"/>
      </w:tblPr>
      <w:tblGrid>
        <w:gridCol w:w="1271"/>
        <w:gridCol w:w="1381"/>
        <w:gridCol w:w="1223"/>
        <w:gridCol w:w="1076"/>
        <w:gridCol w:w="1032"/>
        <w:gridCol w:w="1243"/>
        <w:gridCol w:w="1838"/>
      </w:tblGrid>
      <w:tr w:rsidR="00E35545" w:rsidRPr="00271D73" w:rsidTr="00A55861">
        <w:tc>
          <w:tcPr>
            <w:tcW w:w="12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E35545" w:rsidRPr="00A55861" w:rsidRDefault="00E35545" w:rsidP="00E35545">
            <w:pPr>
              <w:pStyle w:val="Prrafodelista"/>
              <w:ind w:left="0"/>
              <w:jc w:val="center"/>
              <w:rPr>
                <w:rFonts w:ascii="Times New Roman" w:hAnsi="Times New Roman"/>
                <w:i/>
                <w:color w:val="FFFFFF" w:themeColor="background1"/>
                <w:sz w:val="18"/>
                <w:szCs w:val="18"/>
              </w:rPr>
            </w:pPr>
            <w:r w:rsidRPr="00A55861">
              <w:rPr>
                <w:rFonts w:ascii="Times New Roman" w:hAnsi="Times New Roman"/>
                <w:i/>
                <w:color w:val="FFFFFF" w:themeColor="background1"/>
                <w:sz w:val="18"/>
                <w:szCs w:val="18"/>
              </w:rPr>
              <w:t>Total, Avance Primer semestre                              2018</w:t>
            </w:r>
          </w:p>
        </w:tc>
        <w:tc>
          <w:tcPr>
            <w:tcW w:w="13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E35545" w:rsidRPr="00A55861" w:rsidRDefault="00E35545" w:rsidP="00E35545">
            <w:pPr>
              <w:pStyle w:val="Prrafodelista"/>
              <w:ind w:left="0"/>
              <w:jc w:val="center"/>
              <w:rPr>
                <w:rFonts w:ascii="Times New Roman" w:hAnsi="Times New Roman"/>
                <w:i/>
                <w:color w:val="FFFFFF" w:themeColor="background1"/>
                <w:sz w:val="18"/>
                <w:szCs w:val="18"/>
              </w:rPr>
            </w:pPr>
            <w:r w:rsidRPr="00A55861">
              <w:rPr>
                <w:rFonts w:ascii="Times New Roman" w:hAnsi="Times New Roman"/>
                <w:i/>
                <w:color w:val="FFFFFF" w:themeColor="background1"/>
                <w:sz w:val="18"/>
                <w:szCs w:val="18"/>
              </w:rPr>
              <w:t>Total, Avance Tercer Trimestre 2018</w:t>
            </w:r>
          </w:p>
        </w:tc>
        <w:tc>
          <w:tcPr>
            <w:tcW w:w="12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E35545" w:rsidRPr="00A55861" w:rsidRDefault="00E35545" w:rsidP="00E35545">
            <w:pPr>
              <w:pStyle w:val="Prrafodelista"/>
              <w:ind w:left="0"/>
              <w:jc w:val="center"/>
              <w:rPr>
                <w:rFonts w:ascii="Times New Roman" w:hAnsi="Times New Roman"/>
                <w:i/>
                <w:color w:val="FFFFFF" w:themeColor="background1"/>
                <w:sz w:val="18"/>
                <w:szCs w:val="18"/>
              </w:rPr>
            </w:pPr>
            <w:r w:rsidRPr="00A55861">
              <w:rPr>
                <w:rFonts w:ascii="Times New Roman" w:hAnsi="Times New Roman"/>
                <w:i/>
                <w:color w:val="FFFFFF" w:themeColor="background1"/>
                <w:sz w:val="18"/>
                <w:szCs w:val="18"/>
              </w:rPr>
              <w:t>Avances</w:t>
            </w:r>
          </w:p>
          <w:p w:rsidR="00E35545" w:rsidRPr="00A55861" w:rsidRDefault="00E35545" w:rsidP="00E35545">
            <w:pPr>
              <w:pStyle w:val="Prrafodelista"/>
              <w:ind w:left="0"/>
              <w:jc w:val="center"/>
              <w:rPr>
                <w:rFonts w:ascii="Times New Roman" w:hAnsi="Times New Roman"/>
                <w:i/>
                <w:color w:val="FFFFFF" w:themeColor="background1"/>
                <w:sz w:val="18"/>
                <w:szCs w:val="18"/>
              </w:rPr>
            </w:pPr>
            <w:r w:rsidRPr="00A55861">
              <w:rPr>
                <w:rFonts w:ascii="Times New Roman" w:hAnsi="Times New Roman"/>
                <w:i/>
                <w:color w:val="FFFFFF" w:themeColor="background1"/>
                <w:sz w:val="18"/>
                <w:szCs w:val="18"/>
              </w:rPr>
              <w:t>Octubre - 2018</w:t>
            </w:r>
          </w:p>
        </w:tc>
        <w:tc>
          <w:tcPr>
            <w:tcW w:w="10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E35545" w:rsidRPr="00A55861" w:rsidRDefault="00E35545" w:rsidP="00E35545">
            <w:pPr>
              <w:pStyle w:val="Prrafodelista"/>
              <w:ind w:left="0"/>
              <w:jc w:val="center"/>
              <w:rPr>
                <w:rFonts w:ascii="Times New Roman" w:hAnsi="Times New Roman"/>
                <w:i/>
                <w:color w:val="FFFFFF" w:themeColor="background1"/>
                <w:sz w:val="18"/>
                <w:szCs w:val="18"/>
              </w:rPr>
            </w:pPr>
            <w:r w:rsidRPr="00A55861">
              <w:rPr>
                <w:rFonts w:ascii="Times New Roman" w:hAnsi="Times New Roman"/>
                <w:i/>
                <w:color w:val="FFFFFF" w:themeColor="background1"/>
                <w:sz w:val="18"/>
                <w:szCs w:val="18"/>
              </w:rPr>
              <w:t>Avances</w:t>
            </w:r>
          </w:p>
          <w:p w:rsidR="00E35545" w:rsidRPr="00A55861" w:rsidRDefault="00E35545" w:rsidP="00E35545">
            <w:pPr>
              <w:pStyle w:val="Prrafodelista"/>
              <w:ind w:left="0"/>
              <w:jc w:val="center"/>
              <w:rPr>
                <w:rFonts w:ascii="Times New Roman" w:hAnsi="Times New Roman"/>
                <w:i/>
                <w:color w:val="FFFFFF" w:themeColor="background1"/>
                <w:sz w:val="18"/>
                <w:szCs w:val="18"/>
              </w:rPr>
            </w:pPr>
            <w:r w:rsidRPr="00A55861">
              <w:rPr>
                <w:rFonts w:ascii="Times New Roman" w:hAnsi="Times New Roman"/>
                <w:i/>
                <w:color w:val="FFFFFF" w:themeColor="background1"/>
                <w:sz w:val="18"/>
                <w:szCs w:val="18"/>
              </w:rPr>
              <w:t>Noviembre 2018</w:t>
            </w:r>
          </w:p>
        </w:tc>
        <w:tc>
          <w:tcPr>
            <w:tcW w:w="10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E35545" w:rsidRPr="00A55861" w:rsidRDefault="00E35545" w:rsidP="00E35545">
            <w:pPr>
              <w:pStyle w:val="Prrafodelista"/>
              <w:ind w:left="0"/>
              <w:jc w:val="center"/>
              <w:rPr>
                <w:rFonts w:ascii="Times New Roman" w:hAnsi="Times New Roman"/>
                <w:b/>
                <w:i/>
                <w:color w:val="FFFFFF" w:themeColor="background1"/>
                <w:sz w:val="18"/>
                <w:szCs w:val="18"/>
              </w:rPr>
            </w:pPr>
            <w:r w:rsidRPr="00A55861">
              <w:rPr>
                <w:rFonts w:ascii="Times New Roman" w:hAnsi="Times New Roman"/>
                <w:b/>
                <w:i/>
                <w:color w:val="FFFFFF" w:themeColor="background1"/>
                <w:sz w:val="18"/>
                <w:szCs w:val="18"/>
              </w:rPr>
              <w:t>Avances</w:t>
            </w:r>
          </w:p>
          <w:p w:rsidR="00E35545" w:rsidRPr="00A55861" w:rsidRDefault="00E35545" w:rsidP="00E35545">
            <w:pPr>
              <w:pStyle w:val="Prrafodelista"/>
              <w:ind w:left="0"/>
              <w:jc w:val="center"/>
              <w:rPr>
                <w:rFonts w:ascii="Times New Roman" w:hAnsi="Times New Roman"/>
                <w:b/>
                <w:i/>
                <w:color w:val="FFFFFF" w:themeColor="background1"/>
                <w:sz w:val="18"/>
                <w:szCs w:val="18"/>
              </w:rPr>
            </w:pPr>
            <w:r w:rsidRPr="00A55861">
              <w:rPr>
                <w:rFonts w:ascii="Times New Roman" w:hAnsi="Times New Roman"/>
                <w:b/>
                <w:i/>
                <w:color w:val="FFFFFF" w:themeColor="background1"/>
                <w:sz w:val="18"/>
                <w:szCs w:val="18"/>
              </w:rPr>
              <w:t>Diciembre</w:t>
            </w:r>
          </w:p>
          <w:p w:rsidR="00E35545" w:rsidRPr="00A55861" w:rsidRDefault="00E35545" w:rsidP="00E35545">
            <w:pPr>
              <w:pStyle w:val="Prrafodelista"/>
              <w:ind w:left="0"/>
              <w:jc w:val="center"/>
              <w:rPr>
                <w:rFonts w:ascii="Times New Roman" w:hAnsi="Times New Roman"/>
                <w:i/>
                <w:color w:val="FFFFFF" w:themeColor="background1"/>
                <w:sz w:val="18"/>
                <w:szCs w:val="18"/>
              </w:rPr>
            </w:pPr>
            <w:r w:rsidRPr="00A55861">
              <w:rPr>
                <w:rFonts w:ascii="Times New Roman" w:hAnsi="Times New Roman"/>
                <w:b/>
                <w:i/>
                <w:color w:val="FFFFFF" w:themeColor="background1"/>
                <w:sz w:val="18"/>
                <w:szCs w:val="18"/>
              </w:rPr>
              <w:t>2018</w:t>
            </w:r>
          </w:p>
        </w:tc>
        <w:tc>
          <w:tcPr>
            <w:tcW w:w="12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E35545" w:rsidRPr="00A55861" w:rsidRDefault="00E35545" w:rsidP="00E35545">
            <w:pPr>
              <w:pStyle w:val="Prrafodelista"/>
              <w:ind w:left="0"/>
              <w:jc w:val="center"/>
              <w:rPr>
                <w:rFonts w:ascii="Arial" w:hAnsi="Arial" w:cs="Arial"/>
                <w:color w:val="FFFFFF" w:themeColor="background1"/>
                <w:sz w:val="18"/>
                <w:szCs w:val="18"/>
                <w:shd w:val="clear" w:color="auto" w:fill="FFFFFF"/>
              </w:rPr>
            </w:pPr>
            <w:r w:rsidRPr="00A55861">
              <w:rPr>
                <w:rFonts w:ascii="Times New Roman" w:hAnsi="Times New Roman"/>
                <w:i/>
                <w:color w:val="FFFFFF" w:themeColor="background1"/>
                <w:sz w:val="18"/>
                <w:szCs w:val="18"/>
              </w:rPr>
              <w:t>Total, Avances-vigencia -2018</w:t>
            </w:r>
          </w:p>
        </w:tc>
        <w:tc>
          <w:tcPr>
            <w:tcW w:w="1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E35545" w:rsidRPr="00A55861" w:rsidRDefault="00E35545" w:rsidP="00E35545">
            <w:pPr>
              <w:pStyle w:val="Prrafodelista"/>
              <w:ind w:left="0"/>
              <w:jc w:val="center"/>
              <w:rPr>
                <w:rFonts w:ascii="Times New Roman" w:hAnsi="Times New Roman"/>
                <w:i/>
                <w:color w:val="FFFFFF" w:themeColor="background1"/>
                <w:sz w:val="18"/>
                <w:szCs w:val="18"/>
              </w:rPr>
            </w:pPr>
            <w:r w:rsidRPr="00A55861">
              <w:rPr>
                <w:rFonts w:ascii="Times New Roman" w:hAnsi="Times New Roman"/>
                <w:i/>
                <w:color w:val="FFFFFF" w:themeColor="background1"/>
                <w:sz w:val="18"/>
                <w:szCs w:val="18"/>
              </w:rPr>
              <w:t>Cumplimiento porcentual, respecto a la meta programada 2.018</w:t>
            </w:r>
          </w:p>
        </w:tc>
      </w:tr>
      <w:tr w:rsidR="00E35545" w:rsidRPr="00271D73" w:rsidTr="00A55861">
        <w:trPr>
          <w:trHeight w:val="211"/>
        </w:trPr>
        <w:tc>
          <w:tcPr>
            <w:tcW w:w="1271" w:type="dxa"/>
            <w:tcBorders>
              <w:top w:val="single" w:sz="4" w:space="0" w:color="FFFFFF" w:themeColor="background1"/>
            </w:tcBorders>
          </w:tcPr>
          <w:p w:rsidR="00E35545" w:rsidRPr="00271D73" w:rsidRDefault="00E35545" w:rsidP="00E35545">
            <w:pPr>
              <w:pStyle w:val="Prrafodelista"/>
              <w:ind w:left="0"/>
              <w:rPr>
                <w:rFonts w:ascii="Times New Roman" w:hAnsi="Times New Roman"/>
                <w:i/>
                <w:color w:val="000000" w:themeColor="text1"/>
              </w:rPr>
            </w:pPr>
            <w:r w:rsidRPr="00271D73">
              <w:rPr>
                <w:rFonts w:ascii="Times New Roman" w:hAnsi="Times New Roman"/>
                <w:i/>
                <w:color w:val="000000" w:themeColor="text1"/>
              </w:rPr>
              <w:t xml:space="preserve">    </w:t>
            </w:r>
            <w:r>
              <w:rPr>
                <w:rFonts w:ascii="Times New Roman" w:hAnsi="Times New Roman"/>
                <w:i/>
                <w:color w:val="000000" w:themeColor="text1"/>
              </w:rPr>
              <w:t xml:space="preserve">    </w:t>
            </w:r>
            <w:r w:rsidRPr="00271D73">
              <w:rPr>
                <w:rFonts w:ascii="Times New Roman" w:hAnsi="Times New Roman"/>
                <w:i/>
                <w:color w:val="000000" w:themeColor="text1"/>
              </w:rPr>
              <w:t xml:space="preserve">  320</w:t>
            </w:r>
          </w:p>
        </w:tc>
        <w:tc>
          <w:tcPr>
            <w:tcW w:w="1381" w:type="dxa"/>
            <w:tcBorders>
              <w:top w:val="single" w:sz="4" w:space="0" w:color="FFFFFF" w:themeColor="background1"/>
            </w:tcBorders>
          </w:tcPr>
          <w:p w:rsidR="00E35545" w:rsidRPr="00271D73" w:rsidRDefault="00E35545" w:rsidP="00E35545">
            <w:pPr>
              <w:pStyle w:val="Prrafodelista"/>
              <w:ind w:left="0"/>
              <w:jc w:val="center"/>
              <w:rPr>
                <w:rFonts w:ascii="Times New Roman" w:hAnsi="Times New Roman"/>
                <w:i/>
                <w:color w:val="000000" w:themeColor="text1"/>
              </w:rPr>
            </w:pPr>
            <w:r w:rsidRPr="00271D73">
              <w:rPr>
                <w:rFonts w:ascii="Times New Roman" w:hAnsi="Times New Roman"/>
                <w:i/>
                <w:color w:val="000000" w:themeColor="text1"/>
              </w:rPr>
              <w:t>93</w:t>
            </w:r>
          </w:p>
        </w:tc>
        <w:tc>
          <w:tcPr>
            <w:tcW w:w="1223" w:type="dxa"/>
            <w:tcBorders>
              <w:top w:val="single" w:sz="4" w:space="0" w:color="FFFFFF" w:themeColor="background1"/>
            </w:tcBorders>
          </w:tcPr>
          <w:p w:rsidR="00E35545" w:rsidRPr="00783A8F" w:rsidRDefault="00E35545" w:rsidP="00E35545">
            <w:pPr>
              <w:pStyle w:val="Prrafodelista"/>
              <w:ind w:left="0"/>
              <w:jc w:val="center"/>
              <w:rPr>
                <w:rFonts w:ascii="Times New Roman" w:hAnsi="Times New Roman"/>
                <w:i/>
                <w:color w:val="000000" w:themeColor="text1"/>
              </w:rPr>
            </w:pPr>
            <w:r w:rsidRPr="00783A8F">
              <w:rPr>
                <w:rFonts w:ascii="Times New Roman" w:hAnsi="Times New Roman"/>
                <w:i/>
                <w:color w:val="000000" w:themeColor="text1"/>
              </w:rPr>
              <w:t>29</w:t>
            </w:r>
          </w:p>
        </w:tc>
        <w:tc>
          <w:tcPr>
            <w:tcW w:w="1076" w:type="dxa"/>
            <w:tcBorders>
              <w:top w:val="single" w:sz="4" w:space="0" w:color="FFFFFF" w:themeColor="background1"/>
            </w:tcBorders>
          </w:tcPr>
          <w:p w:rsidR="00E35545" w:rsidRPr="004717DD" w:rsidRDefault="00E35545" w:rsidP="00E35545">
            <w:pPr>
              <w:pStyle w:val="Prrafodelista"/>
              <w:ind w:left="0"/>
              <w:jc w:val="center"/>
              <w:rPr>
                <w:rFonts w:ascii="Times New Roman" w:hAnsi="Times New Roman"/>
                <w:i/>
                <w:color w:val="000000" w:themeColor="text1"/>
              </w:rPr>
            </w:pPr>
            <w:r w:rsidRPr="004717DD">
              <w:rPr>
                <w:rFonts w:ascii="Times New Roman" w:hAnsi="Times New Roman"/>
                <w:i/>
                <w:color w:val="000000" w:themeColor="text1"/>
              </w:rPr>
              <w:t>60</w:t>
            </w:r>
          </w:p>
        </w:tc>
        <w:tc>
          <w:tcPr>
            <w:tcW w:w="1032" w:type="dxa"/>
            <w:tcBorders>
              <w:top w:val="single" w:sz="4" w:space="0" w:color="FFFFFF" w:themeColor="background1"/>
            </w:tcBorders>
          </w:tcPr>
          <w:p w:rsidR="00E35545" w:rsidRDefault="00E35545" w:rsidP="00E35545">
            <w:pPr>
              <w:pStyle w:val="Prrafodelista"/>
              <w:ind w:left="0"/>
              <w:jc w:val="center"/>
              <w:rPr>
                <w:rFonts w:ascii="Times New Roman" w:hAnsi="Times New Roman"/>
                <w:i/>
                <w:color w:val="000000" w:themeColor="text1"/>
              </w:rPr>
            </w:pPr>
            <w:r>
              <w:rPr>
                <w:rFonts w:ascii="Times New Roman" w:hAnsi="Times New Roman"/>
                <w:i/>
                <w:color w:val="000000" w:themeColor="text1"/>
              </w:rPr>
              <w:t>17</w:t>
            </w:r>
          </w:p>
        </w:tc>
        <w:tc>
          <w:tcPr>
            <w:tcW w:w="1243" w:type="dxa"/>
            <w:tcBorders>
              <w:top w:val="single" w:sz="4" w:space="0" w:color="FFFFFF" w:themeColor="background1"/>
            </w:tcBorders>
          </w:tcPr>
          <w:p w:rsidR="00E35545" w:rsidRPr="00222888" w:rsidRDefault="00E35545" w:rsidP="00E35545">
            <w:pPr>
              <w:pStyle w:val="Prrafodelista"/>
              <w:ind w:left="0"/>
              <w:jc w:val="center"/>
              <w:rPr>
                <w:rFonts w:ascii="Times New Roman" w:hAnsi="Times New Roman"/>
                <w:i/>
                <w:color w:val="000000" w:themeColor="text1"/>
              </w:rPr>
            </w:pPr>
            <w:r>
              <w:rPr>
                <w:rFonts w:ascii="Times New Roman" w:hAnsi="Times New Roman"/>
                <w:i/>
                <w:color w:val="000000" w:themeColor="text1"/>
              </w:rPr>
              <w:t>519</w:t>
            </w:r>
          </w:p>
        </w:tc>
        <w:tc>
          <w:tcPr>
            <w:tcW w:w="1838" w:type="dxa"/>
            <w:tcBorders>
              <w:top w:val="single" w:sz="4" w:space="0" w:color="FFFFFF" w:themeColor="background1"/>
            </w:tcBorders>
          </w:tcPr>
          <w:p w:rsidR="00E35545" w:rsidRPr="00B902EB" w:rsidRDefault="00E35545" w:rsidP="00E35545">
            <w:pPr>
              <w:pStyle w:val="Prrafodelista"/>
              <w:ind w:left="0"/>
              <w:jc w:val="center"/>
              <w:rPr>
                <w:rFonts w:ascii="Times New Roman" w:hAnsi="Times New Roman"/>
                <w:b/>
                <w:i/>
                <w:color w:val="000000" w:themeColor="text1"/>
              </w:rPr>
            </w:pPr>
            <w:r>
              <w:rPr>
                <w:rFonts w:ascii="Times New Roman" w:hAnsi="Times New Roman"/>
                <w:b/>
                <w:i/>
                <w:color w:val="000000" w:themeColor="text1"/>
              </w:rPr>
              <w:t>173</w:t>
            </w:r>
            <w:r w:rsidRPr="00B902EB">
              <w:rPr>
                <w:rFonts w:ascii="Times New Roman" w:hAnsi="Times New Roman"/>
                <w:b/>
                <w:i/>
                <w:color w:val="000000" w:themeColor="text1"/>
              </w:rPr>
              <w:t>%</w:t>
            </w:r>
          </w:p>
        </w:tc>
      </w:tr>
    </w:tbl>
    <w:p w:rsidR="00E35545" w:rsidRDefault="00E35545" w:rsidP="00E35545">
      <w:pPr>
        <w:jc w:val="both"/>
        <w:rPr>
          <w:i/>
          <w:color w:val="000000" w:themeColor="text1"/>
        </w:rPr>
      </w:pPr>
    </w:p>
    <w:p w:rsidR="00E35545" w:rsidRPr="004608EA" w:rsidRDefault="00E35545" w:rsidP="00F458BF">
      <w:pPr>
        <w:jc w:val="both"/>
      </w:pPr>
    </w:p>
    <w:p w:rsidR="00683F0C" w:rsidRDefault="00683F0C" w:rsidP="00683F0C">
      <w:pPr>
        <w:jc w:val="both"/>
        <w:rPr>
          <w:rFonts w:ascii="Arial" w:hAnsi="Arial" w:cs="Arial"/>
          <w:sz w:val="22"/>
          <w:szCs w:val="22"/>
          <w:u w:val="single"/>
        </w:rPr>
      </w:pPr>
    </w:p>
    <w:p w:rsidR="00E35545" w:rsidRPr="00FE2690" w:rsidRDefault="00E35545" w:rsidP="00683F0C">
      <w:pPr>
        <w:jc w:val="both"/>
        <w:rPr>
          <w:rFonts w:ascii="Arial" w:hAnsi="Arial" w:cs="Arial"/>
          <w:sz w:val="22"/>
          <w:szCs w:val="22"/>
          <w:u w:val="single"/>
        </w:rPr>
      </w:pPr>
    </w:p>
    <w:p w:rsidR="00D80454" w:rsidRPr="00FE2690" w:rsidRDefault="00D80454" w:rsidP="00683F0C">
      <w:pPr>
        <w:jc w:val="both"/>
        <w:rPr>
          <w:rFonts w:ascii="Arial" w:hAnsi="Arial" w:cs="Arial"/>
          <w:b/>
          <w:sz w:val="22"/>
          <w:szCs w:val="22"/>
        </w:rPr>
      </w:pPr>
      <w:r w:rsidRPr="00FE2690">
        <w:rPr>
          <w:rFonts w:ascii="Arial" w:hAnsi="Arial" w:cs="Arial"/>
          <w:b/>
          <w:sz w:val="22"/>
          <w:szCs w:val="22"/>
        </w:rPr>
        <w:t>2. DESARROLLO ECONOMICO SUSTENTABLE</w:t>
      </w:r>
    </w:p>
    <w:p w:rsidR="00D80454" w:rsidRPr="00FE2690" w:rsidRDefault="00D80454" w:rsidP="00683F0C">
      <w:pPr>
        <w:jc w:val="both"/>
        <w:rPr>
          <w:rFonts w:ascii="Arial" w:hAnsi="Arial" w:cs="Arial"/>
          <w:sz w:val="22"/>
          <w:szCs w:val="22"/>
          <w:u w:val="single"/>
        </w:rPr>
      </w:pPr>
      <w:r w:rsidRPr="00FE2690">
        <w:rPr>
          <w:rFonts w:ascii="Arial" w:hAnsi="Arial" w:cs="Arial"/>
          <w:sz w:val="22"/>
          <w:szCs w:val="22"/>
          <w:u w:val="single"/>
        </w:rPr>
        <w:t>2.3 Responsable de la seguridad alimentaria</w:t>
      </w:r>
    </w:p>
    <w:p w:rsidR="00D80454" w:rsidRPr="00FE2690" w:rsidRDefault="00D80454" w:rsidP="00683F0C">
      <w:pPr>
        <w:pBdr>
          <w:top w:val="single" w:sz="4" w:space="1" w:color="auto"/>
          <w:left w:val="single" w:sz="4" w:space="4" w:color="auto"/>
          <w:bottom w:val="single" w:sz="4" w:space="1" w:color="auto"/>
          <w:right w:val="single" w:sz="4" w:space="4" w:color="auto"/>
        </w:pBdr>
        <w:shd w:val="clear" w:color="auto" w:fill="000000" w:themeFill="text1"/>
        <w:jc w:val="both"/>
        <w:rPr>
          <w:rFonts w:ascii="Arial" w:hAnsi="Arial" w:cs="Arial"/>
          <w:sz w:val="22"/>
          <w:szCs w:val="22"/>
          <w:u w:val="single"/>
        </w:rPr>
      </w:pPr>
      <w:r w:rsidRPr="00FE2690">
        <w:rPr>
          <w:rFonts w:ascii="Arial" w:hAnsi="Arial" w:cs="Arial"/>
          <w:b/>
          <w:bCs/>
          <w:iCs/>
          <w:sz w:val="22"/>
          <w:szCs w:val="22"/>
        </w:rPr>
        <w:lastRenderedPageBreak/>
        <w:t>2.3.3 Mantenimiento de las plazas de mercado para la distribución de productos básicos en la ciudad</w:t>
      </w:r>
    </w:p>
    <w:p w:rsidR="00D80454" w:rsidRPr="00FE2690" w:rsidRDefault="00D80454" w:rsidP="00683F0C">
      <w:pPr>
        <w:jc w:val="both"/>
        <w:rPr>
          <w:rFonts w:ascii="Arial" w:hAnsi="Arial" w:cs="Arial"/>
          <w:sz w:val="22"/>
          <w:szCs w:val="22"/>
          <w:u w:val="single"/>
        </w:rPr>
      </w:pPr>
    </w:p>
    <w:tbl>
      <w:tblPr>
        <w:tblW w:w="9286" w:type="dxa"/>
        <w:tblInd w:w="70" w:type="dxa"/>
        <w:tblCellMar>
          <w:left w:w="70" w:type="dxa"/>
          <w:right w:w="70" w:type="dxa"/>
        </w:tblCellMar>
        <w:tblLook w:val="04A0" w:firstRow="1" w:lastRow="0" w:firstColumn="1" w:lastColumn="0" w:noHBand="0" w:noVBand="1"/>
      </w:tblPr>
      <w:tblGrid>
        <w:gridCol w:w="213"/>
        <w:gridCol w:w="213"/>
        <w:gridCol w:w="3260"/>
        <w:gridCol w:w="5600"/>
      </w:tblGrid>
      <w:tr w:rsidR="00683F0C" w:rsidRPr="00FE2690" w:rsidTr="00F952A1">
        <w:trPr>
          <w:trHeight w:val="270"/>
        </w:trPr>
        <w:tc>
          <w:tcPr>
            <w:tcW w:w="9286" w:type="dxa"/>
            <w:gridSpan w:val="4"/>
            <w:tcBorders>
              <w:top w:val="nil"/>
              <w:left w:val="nil"/>
              <w:bottom w:val="nil"/>
              <w:right w:val="nil"/>
            </w:tcBorders>
            <w:shd w:val="clear" w:color="auto" w:fill="auto"/>
            <w:vAlign w:val="center"/>
            <w:hideMark/>
          </w:tcPr>
          <w:p w:rsidR="004768AB" w:rsidRPr="00FE2690" w:rsidRDefault="004768AB" w:rsidP="00683F0C">
            <w:pPr>
              <w:rPr>
                <w:rFonts w:ascii="Arial" w:hAnsi="Arial" w:cs="Arial"/>
                <w:b/>
                <w:bCs/>
                <w:i/>
                <w:iCs/>
                <w:sz w:val="22"/>
                <w:szCs w:val="22"/>
              </w:rPr>
            </w:pPr>
          </w:p>
        </w:tc>
      </w:tr>
      <w:tr w:rsidR="00683F0C" w:rsidRPr="00FE2690" w:rsidTr="00F952A1">
        <w:trPr>
          <w:trHeight w:val="270"/>
        </w:trPr>
        <w:tc>
          <w:tcPr>
            <w:tcW w:w="213" w:type="dxa"/>
            <w:tcBorders>
              <w:top w:val="nil"/>
              <w:left w:val="nil"/>
              <w:bottom w:val="nil"/>
              <w:right w:val="nil"/>
            </w:tcBorders>
            <w:shd w:val="clear" w:color="000000" w:fill="E26B0A"/>
            <w:vAlign w:val="center"/>
            <w:hideMark/>
          </w:tcPr>
          <w:p w:rsidR="004768AB" w:rsidRPr="00FE2690" w:rsidRDefault="004768AB" w:rsidP="00683F0C">
            <w:pPr>
              <w:rPr>
                <w:rFonts w:ascii="Arial" w:hAnsi="Arial" w:cs="Arial"/>
                <w:sz w:val="22"/>
                <w:szCs w:val="22"/>
              </w:rPr>
            </w:pPr>
            <w:r w:rsidRPr="00FE2690">
              <w:rPr>
                <w:rFonts w:ascii="Arial" w:hAnsi="Arial" w:cs="Arial"/>
                <w:sz w:val="22"/>
                <w:szCs w:val="22"/>
              </w:rPr>
              <w:t> </w:t>
            </w:r>
          </w:p>
        </w:tc>
        <w:tc>
          <w:tcPr>
            <w:tcW w:w="213" w:type="dxa"/>
            <w:tcBorders>
              <w:top w:val="nil"/>
              <w:left w:val="nil"/>
              <w:bottom w:val="nil"/>
              <w:right w:val="nil"/>
            </w:tcBorders>
            <w:shd w:val="clear" w:color="000000" w:fill="E26B0A"/>
            <w:vAlign w:val="center"/>
            <w:hideMark/>
          </w:tcPr>
          <w:p w:rsidR="004768AB" w:rsidRPr="00FE2690" w:rsidRDefault="004768AB" w:rsidP="00683F0C">
            <w:pPr>
              <w:rPr>
                <w:rFonts w:ascii="Arial" w:hAnsi="Arial" w:cs="Arial"/>
                <w:sz w:val="22"/>
                <w:szCs w:val="22"/>
              </w:rPr>
            </w:pPr>
            <w:r w:rsidRPr="00FE2690">
              <w:rPr>
                <w:rFonts w:ascii="Arial" w:hAnsi="Arial" w:cs="Arial"/>
                <w:sz w:val="22"/>
                <w:szCs w:val="22"/>
              </w:rPr>
              <w:t> </w:t>
            </w:r>
          </w:p>
        </w:tc>
        <w:tc>
          <w:tcPr>
            <w:tcW w:w="3260" w:type="dxa"/>
            <w:tcBorders>
              <w:top w:val="nil"/>
              <w:left w:val="nil"/>
              <w:bottom w:val="nil"/>
              <w:right w:val="nil"/>
            </w:tcBorders>
            <w:shd w:val="clear" w:color="000000" w:fill="E26B0A"/>
            <w:vAlign w:val="center"/>
            <w:hideMark/>
          </w:tcPr>
          <w:p w:rsidR="004768AB" w:rsidRPr="00FE2690" w:rsidRDefault="004768AB" w:rsidP="00683F0C">
            <w:pPr>
              <w:rPr>
                <w:rFonts w:ascii="Arial" w:hAnsi="Arial" w:cs="Arial"/>
                <w:sz w:val="22"/>
                <w:szCs w:val="22"/>
              </w:rPr>
            </w:pPr>
            <w:r w:rsidRPr="00FE2690">
              <w:rPr>
                <w:rFonts w:ascii="Arial" w:hAnsi="Arial" w:cs="Arial"/>
                <w:sz w:val="22"/>
                <w:szCs w:val="22"/>
              </w:rPr>
              <w:t> </w:t>
            </w:r>
          </w:p>
        </w:tc>
        <w:tc>
          <w:tcPr>
            <w:tcW w:w="5600" w:type="dxa"/>
            <w:tcBorders>
              <w:top w:val="nil"/>
              <w:left w:val="nil"/>
              <w:bottom w:val="nil"/>
              <w:right w:val="nil"/>
            </w:tcBorders>
            <w:shd w:val="clear" w:color="000000" w:fill="E26B0A"/>
            <w:vAlign w:val="center"/>
            <w:hideMark/>
          </w:tcPr>
          <w:p w:rsidR="004768AB" w:rsidRPr="00FE2690" w:rsidRDefault="004768AB" w:rsidP="00683F0C">
            <w:pPr>
              <w:rPr>
                <w:rFonts w:ascii="Arial" w:hAnsi="Arial" w:cs="Arial"/>
                <w:sz w:val="22"/>
                <w:szCs w:val="22"/>
              </w:rPr>
            </w:pPr>
            <w:r w:rsidRPr="00FE2690">
              <w:rPr>
                <w:rFonts w:ascii="Arial" w:hAnsi="Arial" w:cs="Arial"/>
                <w:sz w:val="22"/>
                <w:szCs w:val="22"/>
              </w:rPr>
              <w:t> </w:t>
            </w:r>
          </w:p>
        </w:tc>
      </w:tr>
      <w:tr w:rsidR="00683F0C" w:rsidRPr="00FE2690" w:rsidTr="00F952A1">
        <w:trPr>
          <w:trHeight w:val="316"/>
        </w:trPr>
        <w:tc>
          <w:tcPr>
            <w:tcW w:w="213" w:type="dxa"/>
            <w:tcBorders>
              <w:top w:val="nil"/>
              <w:left w:val="nil"/>
              <w:bottom w:val="nil"/>
              <w:right w:val="nil"/>
            </w:tcBorders>
            <w:shd w:val="clear" w:color="000000" w:fill="E26B0A"/>
            <w:vAlign w:val="center"/>
            <w:hideMark/>
          </w:tcPr>
          <w:p w:rsidR="004768AB" w:rsidRPr="00FE2690" w:rsidRDefault="004768AB" w:rsidP="00683F0C">
            <w:pPr>
              <w:rPr>
                <w:rFonts w:ascii="Arial" w:hAnsi="Arial" w:cs="Arial"/>
                <w:sz w:val="22"/>
                <w:szCs w:val="22"/>
              </w:rPr>
            </w:pPr>
            <w:r w:rsidRPr="00FE2690">
              <w:rPr>
                <w:rFonts w:ascii="Arial" w:hAnsi="Arial" w:cs="Arial"/>
                <w:sz w:val="22"/>
                <w:szCs w:val="22"/>
              </w:rPr>
              <w:t> </w:t>
            </w:r>
          </w:p>
        </w:tc>
        <w:tc>
          <w:tcPr>
            <w:tcW w:w="3473" w:type="dxa"/>
            <w:gridSpan w:val="2"/>
            <w:tcBorders>
              <w:top w:val="single" w:sz="8" w:space="0" w:color="C0C0C0"/>
              <w:left w:val="single" w:sz="8" w:space="0" w:color="C0C0C0"/>
              <w:bottom w:val="single" w:sz="8" w:space="0" w:color="C0C0C0"/>
              <w:right w:val="single" w:sz="8" w:space="0" w:color="C0C0C0"/>
            </w:tcBorders>
            <w:shd w:val="clear" w:color="auto" w:fill="BFBFBF" w:themeFill="background1" w:themeFillShade="BF"/>
            <w:vAlign w:val="center"/>
            <w:hideMark/>
          </w:tcPr>
          <w:p w:rsidR="004768AB" w:rsidRPr="00FE2690" w:rsidRDefault="004768AB" w:rsidP="00683F0C">
            <w:pPr>
              <w:rPr>
                <w:rFonts w:ascii="Arial" w:hAnsi="Arial" w:cs="Arial"/>
                <w:sz w:val="22"/>
                <w:szCs w:val="22"/>
              </w:rPr>
            </w:pPr>
            <w:r w:rsidRPr="00FE2690">
              <w:rPr>
                <w:rFonts w:ascii="Arial" w:hAnsi="Arial" w:cs="Arial"/>
                <w:sz w:val="22"/>
                <w:szCs w:val="22"/>
              </w:rPr>
              <w:t>Parámetro Medición</w:t>
            </w:r>
          </w:p>
        </w:tc>
        <w:tc>
          <w:tcPr>
            <w:tcW w:w="5600" w:type="dxa"/>
            <w:tcBorders>
              <w:top w:val="single" w:sz="8" w:space="0" w:color="C0C0C0"/>
              <w:left w:val="nil"/>
              <w:bottom w:val="nil"/>
              <w:right w:val="single" w:sz="8" w:space="0" w:color="C0C0C0"/>
            </w:tcBorders>
            <w:shd w:val="clear" w:color="auto" w:fill="BFBFBF" w:themeFill="background1" w:themeFillShade="BF"/>
            <w:vAlign w:val="center"/>
            <w:hideMark/>
          </w:tcPr>
          <w:p w:rsidR="004768AB" w:rsidRPr="00FE2690" w:rsidRDefault="004768AB" w:rsidP="00683F0C">
            <w:pPr>
              <w:rPr>
                <w:rFonts w:ascii="Arial" w:hAnsi="Arial" w:cs="Arial"/>
                <w:sz w:val="22"/>
                <w:szCs w:val="22"/>
              </w:rPr>
            </w:pPr>
            <w:r w:rsidRPr="00FE2690">
              <w:rPr>
                <w:rFonts w:ascii="Arial" w:hAnsi="Arial" w:cs="Arial"/>
                <w:sz w:val="22"/>
                <w:szCs w:val="22"/>
              </w:rPr>
              <w:t>Parámetro Pregunta</w:t>
            </w:r>
          </w:p>
        </w:tc>
      </w:tr>
      <w:tr w:rsidR="00683F0C" w:rsidRPr="00FE2690" w:rsidTr="00F952A1">
        <w:trPr>
          <w:trHeight w:val="890"/>
        </w:trPr>
        <w:tc>
          <w:tcPr>
            <w:tcW w:w="213" w:type="dxa"/>
            <w:tcBorders>
              <w:top w:val="nil"/>
              <w:left w:val="nil"/>
              <w:bottom w:val="nil"/>
              <w:right w:val="nil"/>
            </w:tcBorders>
            <w:shd w:val="clear" w:color="000000" w:fill="E26B0A"/>
            <w:vAlign w:val="center"/>
            <w:hideMark/>
          </w:tcPr>
          <w:p w:rsidR="004768AB" w:rsidRPr="00FE2690" w:rsidRDefault="004768AB" w:rsidP="00683F0C">
            <w:pPr>
              <w:rPr>
                <w:rFonts w:ascii="Arial" w:hAnsi="Arial" w:cs="Arial"/>
                <w:sz w:val="22"/>
                <w:szCs w:val="22"/>
              </w:rPr>
            </w:pPr>
            <w:r w:rsidRPr="00FE2690">
              <w:rPr>
                <w:rFonts w:ascii="Arial" w:hAnsi="Arial" w:cs="Arial"/>
                <w:sz w:val="22"/>
                <w:szCs w:val="22"/>
              </w:rPr>
              <w:t> </w:t>
            </w:r>
          </w:p>
        </w:tc>
        <w:tc>
          <w:tcPr>
            <w:tcW w:w="3473" w:type="dxa"/>
            <w:gridSpan w:val="2"/>
            <w:tcBorders>
              <w:top w:val="single" w:sz="8" w:space="0" w:color="C0C0C0"/>
              <w:left w:val="single" w:sz="8" w:space="0" w:color="C0C0C0"/>
              <w:bottom w:val="single" w:sz="8" w:space="0" w:color="C0C0C0"/>
              <w:right w:val="single" w:sz="8" w:space="0" w:color="C0C0C0"/>
            </w:tcBorders>
            <w:shd w:val="clear" w:color="auto" w:fill="auto"/>
            <w:vAlign w:val="center"/>
            <w:hideMark/>
          </w:tcPr>
          <w:p w:rsidR="004768AB" w:rsidRPr="00FE2690" w:rsidRDefault="004768AB" w:rsidP="00683F0C">
            <w:pPr>
              <w:rPr>
                <w:rFonts w:ascii="Arial" w:hAnsi="Arial" w:cs="Arial"/>
                <w:sz w:val="22"/>
                <w:szCs w:val="22"/>
              </w:rPr>
            </w:pPr>
            <w:r w:rsidRPr="00FE2690">
              <w:rPr>
                <w:rFonts w:ascii="Arial" w:hAnsi="Arial" w:cs="Arial"/>
                <w:sz w:val="22"/>
                <w:szCs w:val="22"/>
              </w:rPr>
              <w:t>Mantenimiento al sistema de plazas de mercado para la distribución de productos básicos.</w:t>
            </w:r>
          </w:p>
        </w:tc>
        <w:tc>
          <w:tcPr>
            <w:tcW w:w="5600" w:type="dxa"/>
            <w:tcBorders>
              <w:top w:val="nil"/>
              <w:left w:val="nil"/>
              <w:bottom w:val="single" w:sz="8" w:space="0" w:color="C0C0C0"/>
              <w:right w:val="single" w:sz="8" w:space="0" w:color="C0C0C0"/>
            </w:tcBorders>
            <w:shd w:val="clear" w:color="auto" w:fill="auto"/>
            <w:vAlign w:val="center"/>
            <w:hideMark/>
          </w:tcPr>
          <w:p w:rsidR="004768AB" w:rsidRPr="00FE2690" w:rsidRDefault="004768AB" w:rsidP="00683F0C">
            <w:pPr>
              <w:rPr>
                <w:rFonts w:ascii="Arial" w:hAnsi="Arial" w:cs="Arial"/>
                <w:sz w:val="22"/>
                <w:szCs w:val="22"/>
              </w:rPr>
            </w:pPr>
            <w:r w:rsidRPr="00FE2690">
              <w:rPr>
                <w:rFonts w:ascii="Arial" w:hAnsi="Arial" w:cs="Arial"/>
                <w:sz w:val="22"/>
                <w:szCs w:val="22"/>
              </w:rPr>
              <w:t>¿Cuáles son los resultados de la ejecución de los planes de mantenimiento del sistema de plazas de mercado para la distribución de productos básicos por parte del Gobierno Distrital?</w:t>
            </w:r>
          </w:p>
        </w:tc>
      </w:tr>
      <w:tr w:rsidR="00683F0C" w:rsidRPr="00FE2690" w:rsidTr="00F952A1">
        <w:trPr>
          <w:trHeight w:val="270"/>
        </w:trPr>
        <w:tc>
          <w:tcPr>
            <w:tcW w:w="213" w:type="dxa"/>
            <w:tcBorders>
              <w:top w:val="nil"/>
              <w:left w:val="nil"/>
              <w:bottom w:val="nil"/>
              <w:right w:val="nil"/>
            </w:tcBorders>
            <w:shd w:val="clear" w:color="auto" w:fill="auto"/>
            <w:vAlign w:val="center"/>
            <w:hideMark/>
          </w:tcPr>
          <w:p w:rsidR="004768AB" w:rsidRPr="00FE2690" w:rsidRDefault="004768AB" w:rsidP="00683F0C">
            <w:pPr>
              <w:rPr>
                <w:rFonts w:ascii="Arial" w:hAnsi="Arial" w:cs="Arial"/>
                <w:sz w:val="22"/>
                <w:szCs w:val="22"/>
              </w:rPr>
            </w:pPr>
          </w:p>
        </w:tc>
        <w:tc>
          <w:tcPr>
            <w:tcW w:w="213" w:type="dxa"/>
            <w:tcBorders>
              <w:top w:val="nil"/>
              <w:left w:val="nil"/>
              <w:bottom w:val="nil"/>
              <w:right w:val="nil"/>
            </w:tcBorders>
            <w:shd w:val="clear" w:color="auto" w:fill="auto"/>
            <w:vAlign w:val="center"/>
            <w:hideMark/>
          </w:tcPr>
          <w:p w:rsidR="004768AB" w:rsidRPr="00FE2690" w:rsidRDefault="004768AB" w:rsidP="00683F0C">
            <w:pPr>
              <w:rPr>
                <w:rFonts w:ascii="Arial" w:hAnsi="Arial" w:cs="Arial"/>
                <w:sz w:val="22"/>
                <w:szCs w:val="22"/>
              </w:rPr>
            </w:pPr>
          </w:p>
        </w:tc>
        <w:tc>
          <w:tcPr>
            <w:tcW w:w="3260" w:type="dxa"/>
            <w:tcBorders>
              <w:top w:val="nil"/>
              <w:left w:val="nil"/>
              <w:bottom w:val="nil"/>
              <w:right w:val="nil"/>
            </w:tcBorders>
            <w:shd w:val="clear" w:color="auto" w:fill="auto"/>
            <w:vAlign w:val="center"/>
            <w:hideMark/>
          </w:tcPr>
          <w:p w:rsidR="004768AB" w:rsidRPr="00FE2690" w:rsidRDefault="004768AB" w:rsidP="00683F0C">
            <w:pPr>
              <w:rPr>
                <w:rFonts w:ascii="Arial" w:hAnsi="Arial" w:cs="Arial"/>
                <w:sz w:val="22"/>
                <w:szCs w:val="22"/>
              </w:rPr>
            </w:pPr>
          </w:p>
        </w:tc>
        <w:tc>
          <w:tcPr>
            <w:tcW w:w="5600" w:type="dxa"/>
            <w:tcBorders>
              <w:top w:val="nil"/>
              <w:left w:val="nil"/>
              <w:bottom w:val="nil"/>
              <w:right w:val="nil"/>
            </w:tcBorders>
            <w:shd w:val="clear" w:color="auto" w:fill="auto"/>
            <w:vAlign w:val="center"/>
            <w:hideMark/>
          </w:tcPr>
          <w:p w:rsidR="004768AB" w:rsidRPr="00FE2690" w:rsidRDefault="004768AB" w:rsidP="00683F0C">
            <w:pPr>
              <w:rPr>
                <w:rFonts w:ascii="Arial" w:hAnsi="Arial" w:cs="Arial"/>
                <w:sz w:val="22"/>
                <w:szCs w:val="22"/>
              </w:rPr>
            </w:pPr>
          </w:p>
        </w:tc>
      </w:tr>
      <w:tr w:rsidR="00683F0C" w:rsidRPr="00FE2690" w:rsidTr="00F952A1">
        <w:trPr>
          <w:trHeight w:val="255"/>
        </w:trPr>
        <w:tc>
          <w:tcPr>
            <w:tcW w:w="213" w:type="dxa"/>
            <w:tcBorders>
              <w:top w:val="nil"/>
              <w:left w:val="nil"/>
              <w:bottom w:val="nil"/>
              <w:right w:val="nil"/>
            </w:tcBorders>
            <w:shd w:val="clear" w:color="auto" w:fill="auto"/>
            <w:vAlign w:val="center"/>
            <w:hideMark/>
          </w:tcPr>
          <w:p w:rsidR="004768AB" w:rsidRPr="00FE2690" w:rsidRDefault="004768AB" w:rsidP="00683F0C">
            <w:pPr>
              <w:rPr>
                <w:rFonts w:ascii="Arial" w:hAnsi="Arial" w:cs="Arial"/>
                <w:sz w:val="22"/>
                <w:szCs w:val="22"/>
              </w:rPr>
            </w:pPr>
          </w:p>
        </w:tc>
        <w:tc>
          <w:tcPr>
            <w:tcW w:w="213" w:type="dxa"/>
            <w:tcBorders>
              <w:top w:val="single" w:sz="8" w:space="0" w:color="C0C0C0"/>
              <w:left w:val="single" w:sz="8" w:space="0" w:color="C0C0C0"/>
              <w:bottom w:val="nil"/>
              <w:right w:val="nil"/>
            </w:tcBorders>
            <w:shd w:val="clear" w:color="000000" w:fill="969696"/>
            <w:vAlign w:val="center"/>
            <w:hideMark/>
          </w:tcPr>
          <w:p w:rsidR="004768AB" w:rsidRPr="00FE2690" w:rsidRDefault="004768AB" w:rsidP="00683F0C">
            <w:pPr>
              <w:rPr>
                <w:rFonts w:ascii="Arial" w:hAnsi="Arial" w:cs="Arial"/>
                <w:sz w:val="22"/>
                <w:szCs w:val="22"/>
              </w:rPr>
            </w:pPr>
            <w:r w:rsidRPr="00FE2690">
              <w:rPr>
                <w:rFonts w:ascii="Arial" w:hAnsi="Arial" w:cs="Arial"/>
                <w:sz w:val="22"/>
                <w:szCs w:val="22"/>
              </w:rPr>
              <w:t> </w:t>
            </w:r>
          </w:p>
        </w:tc>
        <w:tc>
          <w:tcPr>
            <w:tcW w:w="3260" w:type="dxa"/>
            <w:tcBorders>
              <w:top w:val="single" w:sz="8" w:space="0" w:color="C0C0C0"/>
              <w:left w:val="nil"/>
              <w:bottom w:val="nil"/>
              <w:right w:val="single" w:sz="8" w:space="0" w:color="C0C0C0"/>
            </w:tcBorders>
            <w:shd w:val="clear" w:color="000000" w:fill="969696"/>
            <w:vAlign w:val="center"/>
            <w:hideMark/>
          </w:tcPr>
          <w:p w:rsidR="004768AB" w:rsidRPr="00FE2690" w:rsidRDefault="004768AB" w:rsidP="00683F0C">
            <w:pPr>
              <w:rPr>
                <w:rFonts w:ascii="Arial" w:hAnsi="Arial" w:cs="Arial"/>
                <w:sz w:val="22"/>
                <w:szCs w:val="22"/>
              </w:rPr>
            </w:pPr>
            <w:r w:rsidRPr="00FE2690">
              <w:rPr>
                <w:rFonts w:ascii="Arial" w:hAnsi="Arial" w:cs="Arial"/>
                <w:sz w:val="22"/>
                <w:szCs w:val="22"/>
              </w:rPr>
              <w:t>Guía para responder</w:t>
            </w:r>
          </w:p>
        </w:tc>
        <w:tc>
          <w:tcPr>
            <w:tcW w:w="5600" w:type="dxa"/>
            <w:tcBorders>
              <w:top w:val="single" w:sz="8" w:space="0" w:color="C0C0C0"/>
              <w:left w:val="nil"/>
              <w:bottom w:val="nil"/>
              <w:right w:val="single" w:sz="8" w:space="0" w:color="C0C0C0"/>
            </w:tcBorders>
            <w:shd w:val="clear" w:color="000000" w:fill="969696"/>
            <w:vAlign w:val="center"/>
            <w:hideMark/>
          </w:tcPr>
          <w:p w:rsidR="004768AB" w:rsidRPr="00FE2690" w:rsidRDefault="004768AB" w:rsidP="00683F0C">
            <w:pPr>
              <w:rPr>
                <w:rFonts w:ascii="Arial" w:hAnsi="Arial" w:cs="Arial"/>
                <w:sz w:val="22"/>
                <w:szCs w:val="22"/>
              </w:rPr>
            </w:pPr>
            <w:r w:rsidRPr="00FE2690">
              <w:rPr>
                <w:rFonts w:ascii="Arial" w:hAnsi="Arial" w:cs="Arial"/>
                <w:sz w:val="22"/>
                <w:szCs w:val="22"/>
              </w:rPr>
              <w:t>Evidencia</w:t>
            </w:r>
          </w:p>
        </w:tc>
      </w:tr>
      <w:tr w:rsidR="00683F0C" w:rsidRPr="00FE2690" w:rsidTr="00F952A1">
        <w:trPr>
          <w:trHeight w:val="1217"/>
        </w:trPr>
        <w:tc>
          <w:tcPr>
            <w:tcW w:w="213" w:type="dxa"/>
            <w:tcBorders>
              <w:top w:val="nil"/>
              <w:left w:val="nil"/>
              <w:bottom w:val="nil"/>
              <w:right w:val="nil"/>
            </w:tcBorders>
            <w:shd w:val="clear" w:color="auto" w:fill="auto"/>
            <w:vAlign w:val="center"/>
            <w:hideMark/>
          </w:tcPr>
          <w:p w:rsidR="004768AB" w:rsidRPr="00FE2690" w:rsidRDefault="004768AB" w:rsidP="00683F0C">
            <w:pPr>
              <w:rPr>
                <w:rFonts w:ascii="Arial" w:hAnsi="Arial" w:cs="Arial"/>
                <w:sz w:val="22"/>
                <w:szCs w:val="22"/>
              </w:rPr>
            </w:pPr>
          </w:p>
        </w:tc>
        <w:tc>
          <w:tcPr>
            <w:tcW w:w="213" w:type="dxa"/>
            <w:tcBorders>
              <w:top w:val="nil"/>
              <w:left w:val="single" w:sz="8" w:space="0" w:color="C0C0C0"/>
              <w:bottom w:val="single" w:sz="8" w:space="0" w:color="C0C0C0"/>
              <w:right w:val="single" w:sz="8" w:space="0" w:color="C0C0C0"/>
            </w:tcBorders>
            <w:shd w:val="clear" w:color="000000" w:fill="00B050"/>
            <w:vAlign w:val="center"/>
            <w:hideMark/>
          </w:tcPr>
          <w:p w:rsidR="004768AB" w:rsidRPr="00FE2690" w:rsidRDefault="004768AB" w:rsidP="00683F0C">
            <w:pPr>
              <w:rPr>
                <w:rFonts w:ascii="Arial" w:hAnsi="Arial" w:cs="Arial"/>
                <w:sz w:val="22"/>
                <w:szCs w:val="22"/>
              </w:rPr>
            </w:pPr>
            <w:r w:rsidRPr="00FE2690">
              <w:rPr>
                <w:rFonts w:ascii="Arial" w:hAnsi="Arial" w:cs="Arial"/>
                <w:sz w:val="22"/>
                <w:szCs w:val="22"/>
              </w:rPr>
              <w:t> </w:t>
            </w:r>
          </w:p>
        </w:tc>
        <w:tc>
          <w:tcPr>
            <w:tcW w:w="3260" w:type="dxa"/>
            <w:tcBorders>
              <w:top w:val="nil"/>
              <w:left w:val="nil"/>
              <w:bottom w:val="single" w:sz="8" w:space="0" w:color="C0C0C0"/>
              <w:right w:val="single" w:sz="8" w:space="0" w:color="C0C0C0"/>
            </w:tcBorders>
            <w:shd w:val="clear" w:color="auto" w:fill="auto"/>
            <w:vAlign w:val="center"/>
            <w:hideMark/>
          </w:tcPr>
          <w:p w:rsidR="004768AB" w:rsidRPr="00FE2690" w:rsidRDefault="004768AB" w:rsidP="00683F0C">
            <w:pPr>
              <w:rPr>
                <w:rFonts w:ascii="Arial" w:hAnsi="Arial" w:cs="Arial"/>
                <w:sz w:val="22"/>
                <w:szCs w:val="22"/>
              </w:rPr>
            </w:pPr>
            <w:r w:rsidRPr="00FE2690">
              <w:rPr>
                <w:rFonts w:ascii="Arial" w:hAnsi="Arial" w:cs="Arial"/>
                <w:sz w:val="22"/>
                <w:szCs w:val="22"/>
              </w:rPr>
              <w:t>El Gobierno Distrital ejecuta un plan de mantenimiento al sistema de plazas de mercado para la correcta distribución de productos básicos, y cuenta con resultados documentados y consolidados.</w:t>
            </w:r>
          </w:p>
        </w:tc>
        <w:tc>
          <w:tcPr>
            <w:tcW w:w="5600" w:type="dxa"/>
            <w:tcBorders>
              <w:top w:val="nil"/>
              <w:left w:val="nil"/>
              <w:bottom w:val="single" w:sz="8" w:space="0" w:color="C0C0C0"/>
              <w:right w:val="nil"/>
            </w:tcBorders>
            <w:shd w:val="clear" w:color="auto" w:fill="auto"/>
            <w:vAlign w:val="center"/>
            <w:hideMark/>
          </w:tcPr>
          <w:p w:rsidR="004768AB" w:rsidRPr="00FE2690" w:rsidRDefault="004768AB" w:rsidP="00683F0C">
            <w:pPr>
              <w:rPr>
                <w:rFonts w:ascii="Arial" w:hAnsi="Arial" w:cs="Arial"/>
                <w:sz w:val="22"/>
                <w:szCs w:val="22"/>
              </w:rPr>
            </w:pPr>
            <w:r w:rsidRPr="00FE2690">
              <w:rPr>
                <w:rFonts w:ascii="Arial" w:hAnsi="Arial" w:cs="Arial"/>
                <w:sz w:val="22"/>
                <w:szCs w:val="22"/>
              </w:rPr>
              <w:t>Plan de trabajo aprobado, con estrategias y objetivos, para prestar mantenimiento al sistema de plazas de mercado. Informe  de cumplimiento a las normas de sismo resistencia. Informe con el número de plazas de mercado con el modelo de gestión rediseñado. Evidencia física de las acciones llevadas a cabo.</w:t>
            </w:r>
          </w:p>
        </w:tc>
      </w:tr>
    </w:tbl>
    <w:p w:rsidR="004768AB" w:rsidRPr="00FE2690" w:rsidRDefault="004768AB" w:rsidP="00683F0C">
      <w:pPr>
        <w:jc w:val="both"/>
        <w:rPr>
          <w:rFonts w:ascii="Arial" w:hAnsi="Arial" w:cs="Arial"/>
          <w:sz w:val="22"/>
          <w:szCs w:val="22"/>
          <w:u w:val="single"/>
        </w:rPr>
      </w:pPr>
    </w:p>
    <w:p w:rsidR="00683F0C" w:rsidRPr="00FE2690" w:rsidRDefault="00683F0C" w:rsidP="00683F0C">
      <w:pPr>
        <w:pStyle w:val="Textoindependiente"/>
        <w:ind w:left="222" w:right="242"/>
        <w:jc w:val="both"/>
      </w:pPr>
      <w:r w:rsidRPr="00FE2690">
        <w:t>El objetivo ha sido ejecutar las obras de emergencia, reparación, mejoramiento, mantenimiento preventivo, correctivo y obras menores de las plazas de mercado distritales que administra el instituto para la economía social – IPES</w:t>
      </w:r>
    </w:p>
    <w:p w:rsidR="00E05B4F" w:rsidRPr="00FE2690" w:rsidRDefault="00E05B4F" w:rsidP="00683F0C">
      <w:pPr>
        <w:jc w:val="both"/>
        <w:rPr>
          <w:rFonts w:ascii="Arial" w:hAnsi="Arial" w:cs="Arial"/>
          <w:sz w:val="22"/>
          <w:szCs w:val="22"/>
          <w:u w:val="single"/>
        </w:rPr>
      </w:pPr>
    </w:p>
    <w:p w:rsidR="00683F0C" w:rsidRPr="00FE2690" w:rsidRDefault="00683F0C" w:rsidP="00683F0C">
      <w:pPr>
        <w:pStyle w:val="Textoindependiente"/>
        <w:ind w:left="222" w:right="570"/>
      </w:pPr>
      <w:r w:rsidRPr="00FE2690">
        <w:t>Las siguientes son algunas de las actividades de mantenimiento y mejoramiento en las plazas, las cuales fueron ejecutadas en el primer semestre de 2017.</w:t>
      </w:r>
    </w:p>
    <w:p w:rsidR="00683F0C" w:rsidRPr="00FE2690" w:rsidRDefault="00683F0C" w:rsidP="00683F0C">
      <w:pPr>
        <w:pStyle w:val="Textoindependiente"/>
      </w:pPr>
    </w:p>
    <w:p w:rsidR="00683F0C" w:rsidRPr="00FE2690" w:rsidRDefault="00683F0C" w:rsidP="00683F0C">
      <w:pPr>
        <w:pStyle w:val="Textoindependiente"/>
      </w:pPr>
    </w:p>
    <w:p w:rsidR="00BE679F" w:rsidRPr="00FE2690" w:rsidRDefault="00BE679F" w:rsidP="00683F0C">
      <w:pPr>
        <w:pStyle w:val="Textoindependiente"/>
      </w:pPr>
    </w:p>
    <w:p w:rsidR="00BE679F" w:rsidRPr="00FE2690" w:rsidRDefault="00BE679F" w:rsidP="00683F0C">
      <w:pPr>
        <w:pStyle w:val="Textoindependiente"/>
      </w:pPr>
    </w:p>
    <w:p w:rsidR="00BE679F" w:rsidRPr="00FE2690" w:rsidRDefault="00BE679F" w:rsidP="00683F0C">
      <w:pPr>
        <w:pStyle w:val="Textoindependiente"/>
      </w:pPr>
    </w:p>
    <w:p w:rsidR="00BE679F" w:rsidRPr="00FE2690" w:rsidRDefault="00BE679F" w:rsidP="00683F0C">
      <w:pPr>
        <w:pStyle w:val="Textoindependiente"/>
      </w:pPr>
    </w:p>
    <w:p w:rsidR="00BE679F" w:rsidRPr="00FE2690" w:rsidRDefault="00BE679F" w:rsidP="00BE679F">
      <w:pPr>
        <w:jc w:val="both"/>
        <w:rPr>
          <w:rFonts w:ascii="Arial" w:hAnsi="Arial" w:cs="Arial"/>
          <w:b/>
        </w:rPr>
      </w:pPr>
      <w:r w:rsidRPr="00FE2690">
        <w:rPr>
          <w:rFonts w:ascii="Arial" w:hAnsi="Arial" w:cs="Arial"/>
          <w:b/>
        </w:rPr>
        <w:t>Cumplimiento cronograma de contratación (PAA): se elaboraron los siguientes contratos:</w:t>
      </w:r>
    </w:p>
    <w:tbl>
      <w:tblPr>
        <w:tblW w:w="9171" w:type="dxa"/>
        <w:tblInd w:w="70" w:type="dxa"/>
        <w:tblCellMar>
          <w:left w:w="70" w:type="dxa"/>
          <w:right w:w="70" w:type="dxa"/>
        </w:tblCellMar>
        <w:tblLook w:val="04A0" w:firstRow="1" w:lastRow="0" w:firstColumn="1" w:lastColumn="0" w:noHBand="0" w:noVBand="1"/>
      </w:tblPr>
      <w:tblGrid>
        <w:gridCol w:w="1985"/>
        <w:gridCol w:w="1198"/>
        <w:gridCol w:w="1214"/>
        <w:gridCol w:w="1503"/>
        <w:gridCol w:w="1276"/>
        <w:gridCol w:w="1198"/>
        <w:gridCol w:w="797"/>
      </w:tblGrid>
      <w:tr w:rsidR="00BE679F" w:rsidRPr="00FE2690" w:rsidTr="00B25607">
        <w:trPr>
          <w:trHeight w:val="576"/>
        </w:trPr>
        <w:tc>
          <w:tcPr>
            <w:tcW w:w="1985" w:type="dxa"/>
            <w:tcBorders>
              <w:top w:val="single" w:sz="8" w:space="0" w:color="auto"/>
              <w:left w:val="single" w:sz="8" w:space="0" w:color="auto"/>
              <w:bottom w:val="single" w:sz="4" w:space="0" w:color="auto"/>
              <w:right w:val="single" w:sz="4" w:space="0" w:color="auto"/>
            </w:tcBorders>
            <w:shd w:val="clear" w:color="auto" w:fill="000000" w:themeFill="text1"/>
            <w:noWrap/>
            <w:vAlign w:val="center"/>
            <w:hideMark/>
          </w:tcPr>
          <w:p w:rsidR="00BE679F" w:rsidRPr="00B25607" w:rsidRDefault="00BE679F" w:rsidP="00DE0525">
            <w:pPr>
              <w:jc w:val="center"/>
              <w:rPr>
                <w:rFonts w:ascii="Arial" w:hAnsi="Arial" w:cs="Arial"/>
                <w:b/>
                <w:bCs/>
                <w:color w:val="FFFFFF" w:themeColor="background1"/>
                <w:sz w:val="14"/>
                <w:szCs w:val="14"/>
              </w:rPr>
            </w:pPr>
            <w:r w:rsidRPr="00B25607">
              <w:rPr>
                <w:rFonts w:ascii="Arial" w:hAnsi="Arial" w:cs="Arial"/>
                <w:b/>
                <w:bCs/>
                <w:color w:val="FFFFFF" w:themeColor="background1"/>
                <w:sz w:val="14"/>
                <w:szCs w:val="14"/>
              </w:rPr>
              <w:t xml:space="preserve">OBJETOS </w:t>
            </w:r>
          </w:p>
        </w:tc>
        <w:tc>
          <w:tcPr>
            <w:tcW w:w="0" w:type="auto"/>
            <w:tcBorders>
              <w:top w:val="single" w:sz="8" w:space="0" w:color="auto"/>
              <w:left w:val="nil"/>
              <w:bottom w:val="single" w:sz="4" w:space="0" w:color="auto"/>
              <w:right w:val="single" w:sz="4" w:space="0" w:color="auto"/>
            </w:tcBorders>
            <w:shd w:val="clear" w:color="auto" w:fill="000000" w:themeFill="text1"/>
            <w:noWrap/>
            <w:vAlign w:val="center"/>
            <w:hideMark/>
          </w:tcPr>
          <w:p w:rsidR="00BE679F" w:rsidRPr="00B25607" w:rsidRDefault="00BE679F" w:rsidP="00DE0525">
            <w:pPr>
              <w:jc w:val="center"/>
              <w:rPr>
                <w:rFonts w:ascii="Arial" w:hAnsi="Arial" w:cs="Arial"/>
                <w:b/>
                <w:bCs/>
                <w:color w:val="FFFFFF" w:themeColor="background1"/>
                <w:sz w:val="14"/>
                <w:szCs w:val="14"/>
              </w:rPr>
            </w:pPr>
            <w:r w:rsidRPr="00B25607">
              <w:rPr>
                <w:rFonts w:ascii="Arial" w:hAnsi="Arial" w:cs="Arial"/>
                <w:b/>
                <w:bCs/>
                <w:color w:val="FFFFFF" w:themeColor="background1"/>
                <w:sz w:val="14"/>
                <w:szCs w:val="14"/>
              </w:rPr>
              <w:t xml:space="preserve">CONTRATO No. </w:t>
            </w:r>
          </w:p>
        </w:tc>
        <w:tc>
          <w:tcPr>
            <w:tcW w:w="0" w:type="auto"/>
            <w:tcBorders>
              <w:top w:val="single" w:sz="8" w:space="0" w:color="auto"/>
              <w:left w:val="nil"/>
              <w:bottom w:val="single" w:sz="4" w:space="0" w:color="auto"/>
              <w:right w:val="single" w:sz="4" w:space="0" w:color="auto"/>
            </w:tcBorders>
            <w:shd w:val="clear" w:color="auto" w:fill="000000" w:themeFill="text1"/>
            <w:vAlign w:val="center"/>
            <w:hideMark/>
          </w:tcPr>
          <w:p w:rsidR="00BE679F" w:rsidRPr="00B25607" w:rsidRDefault="00BE679F" w:rsidP="00DE0525">
            <w:pPr>
              <w:jc w:val="center"/>
              <w:rPr>
                <w:rFonts w:ascii="Arial" w:hAnsi="Arial" w:cs="Arial"/>
                <w:b/>
                <w:bCs/>
                <w:color w:val="FFFFFF" w:themeColor="background1"/>
                <w:sz w:val="14"/>
                <w:szCs w:val="14"/>
              </w:rPr>
            </w:pPr>
            <w:r w:rsidRPr="00B25607">
              <w:rPr>
                <w:rFonts w:ascii="Arial" w:hAnsi="Arial" w:cs="Arial"/>
                <w:b/>
                <w:bCs/>
                <w:color w:val="FFFFFF" w:themeColor="background1"/>
                <w:sz w:val="14"/>
                <w:szCs w:val="14"/>
              </w:rPr>
              <w:t xml:space="preserve">CONTRATISTA </w:t>
            </w:r>
          </w:p>
        </w:tc>
        <w:tc>
          <w:tcPr>
            <w:tcW w:w="0" w:type="auto"/>
            <w:tcBorders>
              <w:top w:val="single" w:sz="8" w:space="0" w:color="auto"/>
              <w:left w:val="nil"/>
              <w:bottom w:val="single" w:sz="4" w:space="0" w:color="auto"/>
              <w:right w:val="single" w:sz="4" w:space="0" w:color="auto"/>
            </w:tcBorders>
            <w:shd w:val="clear" w:color="auto" w:fill="000000" w:themeFill="text1"/>
            <w:noWrap/>
            <w:vAlign w:val="center"/>
            <w:hideMark/>
          </w:tcPr>
          <w:p w:rsidR="00BE679F" w:rsidRPr="00B25607" w:rsidRDefault="00BE679F" w:rsidP="00DE0525">
            <w:pPr>
              <w:jc w:val="center"/>
              <w:rPr>
                <w:rFonts w:ascii="Arial" w:hAnsi="Arial" w:cs="Arial"/>
                <w:b/>
                <w:bCs/>
                <w:color w:val="FFFFFF" w:themeColor="background1"/>
                <w:sz w:val="14"/>
                <w:szCs w:val="14"/>
              </w:rPr>
            </w:pPr>
            <w:r w:rsidRPr="00B25607">
              <w:rPr>
                <w:rFonts w:ascii="Arial" w:hAnsi="Arial" w:cs="Arial"/>
                <w:b/>
                <w:bCs/>
                <w:color w:val="FFFFFF" w:themeColor="background1"/>
                <w:sz w:val="14"/>
                <w:szCs w:val="14"/>
              </w:rPr>
              <w:t xml:space="preserve">VALOR INCIAL </w:t>
            </w:r>
          </w:p>
        </w:tc>
        <w:tc>
          <w:tcPr>
            <w:tcW w:w="0" w:type="auto"/>
            <w:tcBorders>
              <w:top w:val="single" w:sz="8" w:space="0" w:color="auto"/>
              <w:left w:val="nil"/>
              <w:bottom w:val="single" w:sz="4" w:space="0" w:color="auto"/>
              <w:right w:val="single" w:sz="4" w:space="0" w:color="auto"/>
            </w:tcBorders>
            <w:shd w:val="clear" w:color="auto" w:fill="000000" w:themeFill="text1"/>
            <w:noWrap/>
            <w:vAlign w:val="center"/>
            <w:hideMark/>
          </w:tcPr>
          <w:p w:rsidR="00BE679F" w:rsidRPr="00B25607" w:rsidRDefault="00BE679F" w:rsidP="00DE0525">
            <w:pPr>
              <w:jc w:val="center"/>
              <w:rPr>
                <w:rFonts w:ascii="Arial" w:hAnsi="Arial" w:cs="Arial"/>
                <w:color w:val="FFFFFF" w:themeColor="background1"/>
                <w:sz w:val="14"/>
                <w:szCs w:val="14"/>
              </w:rPr>
            </w:pPr>
            <w:r w:rsidRPr="00B25607">
              <w:rPr>
                <w:rFonts w:ascii="Arial" w:hAnsi="Arial" w:cs="Arial"/>
                <w:color w:val="FFFFFF" w:themeColor="background1"/>
                <w:sz w:val="14"/>
                <w:szCs w:val="14"/>
              </w:rPr>
              <w:t>FECHA DE INCIO</w:t>
            </w:r>
          </w:p>
        </w:tc>
        <w:tc>
          <w:tcPr>
            <w:tcW w:w="0" w:type="auto"/>
            <w:tcBorders>
              <w:top w:val="single" w:sz="8" w:space="0" w:color="auto"/>
              <w:left w:val="nil"/>
              <w:bottom w:val="single" w:sz="4" w:space="0" w:color="auto"/>
              <w:right w:val="single" w:sz="4" w:space="0" w:color="auto"/>
            </w:tcBorders>
            <w:shd w:val="clear" w:color="auto" w:fill="000000" w:themeFill="text1"/>
            <w:vAlign w:val="center"/>
            <w:hideMark/>
          </w:tcPr>
          <w:p w:rsidR="00BE679F" w:rsidRPr="00B25607" w:rsidRDefault="00BE679F" w:rsidP="00DE0525">
            <w:pPr>
              <w:jc w:val="center"/>
              <w:rPr>
                <w:rFonts w:ascii="Arial" w:hAnsi="Arial" w:cs="Arial"/>
                <w:b/>
                <w:bCs/>
                <w:color w:val="FFFFFF" w:themeColor="background1"/>
                <w:sz w:val="14"/>
                <w:szCs w:val="14"/>
              </w:rPr>
            </w:pPr>
            <w:r w:rsidRPr="00B25607">
              <w:rPr>
                <w:rFonts w:ascii="Arial" w:hAnsi="Arial" w:cs="Arial"/>
                <w:b/>
                <w:bCs/>
                <w:color w:val="FFFFFF" w:themeColor="background1"/>
                <w:sz w:val="14"/>
                <w:szCs w:val="14"/>
              </w:rPr>
              <w:t xml:space="preserve">FECHA DE TERMINACION </w:t>
            </w:r>
          </w:p>
        </w:tc>
        <w:tc>
          <w:tcPr>
            <w:tcW w:w="797" w:type="dxa"/>
            <w:tcBorders>
              <w:top w:val="single" w:sz="8" w:space="0" w:color="auto"/>
              <w:left w:val="nil"/>
              <w:bottom w:val="single" w:sz="4" w:space="0" w:color="auto"/>
              <w:right w:val="single" w:sz="8" w:space="0" w:color="auto"/>
            </w:tcBorders>
            <w:shd w:val="clear" w:color="auto" w:fill="000000" w:themeFill="text1"/>
            <w:vAlign w:val="center"/>
            <w:hideMark/>
          </w:tcPr>
          <w:p w:rsidR="00BE679F" w:rsidRPr="00B25607" w:rsidRDefault="00BE679F" w:rsidP="00DE0525">
            <w:pPr>
              <w:rPr>
                <w:rFonts w:ascii="Arial" w:hAnsi="Arial" w:cs="Arial"/>
                <w:b/>
                <w:bCs/>
                <w:color w:val="FFFFFF" w:themeColor="background1"/>
                <w:sz w:val="14"/>
                <w:szCs w:val="14"/>
              </w:rPr>
            </w:pPr>
            <w:r w:rsidRPr="00B25607">
              <w:rPr>
                <w:rFonts w:ascii="Arial" w:hAnsi="Arial" w:cs="Arial"/>
                <w:b/>
                <w:bCs/>
                <w:color w:val="FFFFFF" w:themeColor="background1"/>
                <w:sz w:val="14"/>
                <w:szCs w:val="14"/>
              </w:rPr>
              <w:t xml:space="preserve"> PLAZO  </w:t>
            </w:r>
          </w:p>
        </w:tc>
      </w:tr>
      <w:tr w:rsidR="00BE679F" w:rsidRPr="00FE2690" w:rsidTr="00DE0525">
        <w:trPr>
          <w:trHeight w:val="1320"/>
        </w:trPr>
        <w:tc>
          <w:tcPr>
            <w:tcW w:w="1985" w:type="dxa"/>
            <w:tcBorders>
              <w:top w:val="nil"/>
              <w:left w:val="single" w:sz="8" w:space="0" w:color="auto"/>
              <w:bottom w:val="single" w:sz="4" w:space="0" w:color="auto"/>
              <w:right w:val="single" w:sz="4" w:space="0" w:color="auto"/>
            </w:tcBorders>
            <w:shd w:val="clear" w:color="auto" w:fill="auto"/>
            <w:vAlign w:val="center"/>
            <w:hideMark/>
          </w:tcPr>
          <w:p w:rsidR="00BE679F" w:rsidRPr="00FE2690" w:rsidRDefault="00BE679F" w:rsidP="00DE0525">
            <w:pPr>
              <w:rPr>
                <w:rFonts w:ascii="Arial" w:hAnsi="Arial" w:cs="Arial"/>
                <w:color w:val="000000"/>
                <w:sz w:val="14"/>
                <w:szCs w:val="14"/>
              </w:rPr>
            </w:pPr>
            <w:r w:rsidRPr="00FE2690">
              <w:rPr>
                <w:rFonts w:ascii="Arial" w:hAnsi="Arial" w:cs="Arial"/>
                <w:color w:val="000000"/>
                <w:sz w:val="14"/>
                <w:szCs w:val="14"/>
              </w:rPr>
              <w:t>EJECUTAR LAS OBRAS DE MEJORAMIENTO, MANTENIMIENTO CORRECTIVO, MANTENIMIENTO PREVENTIVO PLAZAS DE MERCADO</w:t>
            </w:r>
          </w:p>
        </w:tc>
        <w:tc>
          <w:tcPr>
            <w:tcW w:w="0" w:type="auto"/>
            <w:tcBorders>
              <w:top w:val="nil"/>
              <w:left w:val="nil"/>
              <w:bottom w:val="single" w:sz="4" w:space="0" w:color="auto"/>
              <w:right w:val="single" w:sz="4" w:space="0" w:color="auto"/>
            </w:tcBorders>
            <w:shd w:val="clear" w:color="auto" w:fill="auto"/>
            <w:vAlign w:val="center"/>
            <w:hideMark/>
          </w:tcPr>
          <w:p w:rsidR="00BE679F" w:rsidRPr="00FE2690" w:rsidRDefault="00BE679F" w:rsidP="00DE0525">
            <w:pPr>
              <w:jc w:val="center"/>
              <w:rPr>
                <w:rFonts w:ascii="Arial" w:hAnsi="Arial" w:cs="Arial"/>
                <w:color w:val="000000"/>
                <w:sz w:val="14"/>
                <w:szCs w:val="14"/>
              </w:rPr>
            </w:pPr>
            <w:r w:rsidRPr="00FE2690">
              <w:rPr>
                <w:rFonts w:ascii="Arial" w:hAnsi="Arial" w:cs="Arial"/>
                <w:color w:val="000000"/>
                <w:sz w:val="14"/>
                <w:szCs w:val="14"/>
              </w:rPr>
              <w:t>456-2018</w:t>
            </w:r>
          </w:p>
        </w:tc>
        <w:tc>
          <w:tcPr>
            <w:tcW w:w="0" w:type="auto"/>
            <w:tcBorders>
              <w:top w:val="nil"/>
              <w:left w:val="nil"/>
              <w:bottom w:val="single" w:sz="4" w:space="0" w:color="auto"/>
              <w:right w:val="single" w:sz="4" w:space="0" w:color="auto"/>
            </w:tcBorders>
            <w:shd w:val="clear" w:color="auto" w:fill="auto"/>
            <w:vAlign w:val="center"/>
            <w:hideMark/>
          </w:tcPr>
          <w:p w:rsidR="00BE679F" w:rsidRPr="00FE2690" w:rsidRDefault="00BE679F" w:rsidP="00DE0525">
            <w:pPr>
              <w:jc w:val="center"/>
              <w:rPr>
                <w:rFonts w:ascii="Arial" w:hAnsi="Arial" w:cs="Arial"/>
                <w:color w:val="000000"/>
                <w:sz w:val="14"/>
                <w:szCs w:val="14"/>
              </w:rPr>
            </w:pPr>
            <w:r w:rsidRPr="00FE2690">
              <w:rPr>
                <w:rFonts w:ascii="Arial" w:hAnsi="Arial" w:cs="Arial"/>
                <w:color w:val="000000"/>
                <w:sz w:val="14"/>
                <w:szCs w:val="14"/>
              </w:rPr>
              <w:t xml:space="preserve">ID SAS </w:t>
            </w:r>
          </w:p>
        </w:tc>
        <w:tc>
          <w:tcPr>
            <w:tcW w:w="0" w:type="auto"/>
            <w:tcBorders>
              <w:top w:val="nil"/>
              <w:left w:val="nil"/>
              <w:bottom w:val="single" w:sz="4" w:space="0" w:color="auto"/>
              <w:right w:val="single" w:sz="4" w:space="0" w:color="auto"/>
            </w:tcBorders>
            <w:shd w:val="clear" w:color="000000" w:fill="FFFFFF"/>
            <w:noWrap/>
            <w:vAlign w:val="center"/>
            <w:hideMark/>
          </w:tcPr>
          <w:p w:rsidR="00BE679F" w:rsidRPr="00FE2690" w:rsidRDefault="00BE679F" w:rsidP="00DE0525">
            <w:pPr>
              <w:jc w:val="center"/>
              <w:rPr>
                <w:rFonts w:ascii="Arial" w:hAnsi="Arial" w:cs="Arial"/>
                <w:color w:val="000000"/>
                <w:sz w:val="14"/>
                <w:szCs w:val="14"/>
              </w:rPr>
            </w:pPr>
            <w:r w:rsidRPr="00FE2690">
              <w:rPr>
                <w:rFonts w:ascii="Arial" w:hAnsi="Arial" w:cs="Arial"/>
                <w:color w:val="000000"/>
                <w:sz w:val="14"/>
                <w:szCs w:val="14"/>
              </w:rPr>
              <w:t xml:space="preserve">       2.132.898.803,00 </w:t>
            </w:r>
          </w:p>
        </w:tc>
        <w:tc>
          <w:tcPr>
            <w:tcW w:w="0" w:type="auto"/>
            <w:tcBorders>
              <w:top w:val="nil"/>
              <w:left w:val="nil"/>
              <w:bottom w:val="single" w:sz="4" w:space="0" w:color="auto"/>
              <w:right w:val="single" w:sz="4" w:space="0" w:color="auto"/>
            </w:tcBorders>
            <w:shd w:val="clear" w:color="000000" w:fill="FFFFFF"/>
            <w:noWrap/>
            <w:vAlign w:val="center"/>
            <w:hideMark/>
          </w:tcPr>
          <w:p w:rsidR="00BE679F" w:rsidRPr="00FE2690" w:rsidRDefault="00BE679F" w:rsidP="00DE0525">
            <w:pPr>
              <w:jc w:val="center"/>
              <w:rPr>
                <w:rFonts w:ascii="Arial" w:hAnsi="Arial" w:cs="Arial"/>
                <w:color w:val="000000"/>
                <w:sz w:val="14"/>
                <w:szCs w:val="14"/>
              </w:rPr>
            </w:pPr>
            <w:r w:rsidRPr="00FE2690">
              <w:rPr>
                <w:rFonts w:ascii="Arial" w:hAnsi="Arial" w:cs="Arial"/>
                <w:color w:val="000000"/>
                <w:sz w:val="14"/>
                <w:szCs w:val="14"/>
              </w:rPr>
              <w:t>8/10/2018</w:t>
            </w:r>
          </w:p>
        </w:tc>
        <w:tc>
          <w:tcPr>
            <w:tcW w:w="0" w:type="auto"/>
            <w:tcBorders>
              <w:top w:val="nil"/>
              <w:left w:val="nil"/>
              <w:bottom w:val="single" w:sz="4" w:space="0" w:color="auto"/>
              <w:right w:val="single" w:sz="4" w:space="0" w:color="auto"/>
            </w:tcBorders>
            <w:shd w:val="clear" w:color="000000" w:fill="FFFFFF"/>
            <w:noWrap/>
            <w:vAlign w:val="center"/>
            <w:hideMark/>
          </w:tcPr>
          <w:p w:rsidR="00BE679F" w:rsidRPr="00FE2690" w:rsidRDefault="00BE679F" w:rsidP="00DE0525">
            <w:pPr>
              <w:jc w:val="center"/>
              <w:rPr>
                <w:rFonts w:ascii="Arial" w:hAnsi="Arial" w:cs="Arial"/>
                <w:b/>
                <w:bCs/>
                <w:color w:val="000000"/>
                <w:sz w:val="14"/>
                <w:szCs w:val="14"/>
              </w:rPr>
            </w:pPr>
            <w:r w:rsidRPr="00FE2690">
              <w:rPr>
                <w:rFonts w:ascii="Arial" w:hAnsi="Arial" w:cs="Arial"/>
                <w:b/>
                <w:bCs/>
                <w:color w:val="000000"/>
                <w:sz w:val="14"/>
                <w:szCs w:val="14"/>
              </w:rPr>
              <w:t>7/05/2019</w:t>
            </w:r>
          </w:p>
        </w:tc>
        <w:tc>
          <w:tcPr>
            <w:tcW w:w="797" w:type="dxa"/>
            <w:tcBorders>
              <w:top w:val="nil"/>
              <w:left w:val="nil"/>
              <w:bottom w:val="single" w:sz="4" w:space="0" w:color="auto"/>
              <w:right w:val="single" w:sz="8" w:space="0" w:color="auto"/>
            </w:tcBorders>
            <w:shd w:val="clear" w:color="000000" w:fill="FFFFFF"/>
            <w:noWrap/>
            <w:vAlign w:val="center"/>
            <w:hideMark/>
          </w:tcPr>
          <w:p w:rsidR="00BE679F" w:rsidRPr="00FE2690" w:rsidRDefault="00BE679F" w:rsidP="00DE0525">
            <w:pPr>
              <w:rPr>
                <w:rFonts w:ascii="Arial" w:hAnsi="Arial" w:cs="Arial"/>
                <w:color w:val="000000"/>
                <w:sz w:val="14"/>
                <w:szCs w:val="14"/>
              </w:rPr>
            </w:pPr>
            <w:r w:rsidRPr="00FE2690">
              <w:rPr>
                <w:rFonts w:ascii="Arial" w:hAnsi="Arial" w:cs="Arial"/>
                <w:color w:val="000000"/>
                <w:sz w:val="14"/>
                <w:szCs w:val="14"/>
              </w:rPr>
              <w:t xml:space="preserve">                      7 </w:t>
            </w:r>
          </w:p>
        </w:tc>
      </w:tr>
      <w:tr w:rsidR="00BE679F" w:rsidRPr="00FE2690" w:rsidTr="00DE0525">
        <w:trPr>
          <w:trHeight w:val="1244"/>
        </w:trPr>
        <w:tc>
          <w:tcPr>
            <w:tcW w:w="1985" w:type="dxa"/>
            <w:tcBorders>
              <w:top w:val="nil"/>
              <w:left w:val="single" w:sz="8" w:space="0" w:color="auto"/>
              <w:bottom w:val="single" w:sz="4" w:space="0" w:color="auto"/>
              <w:right w:val="single" w:sz="4" w:space="0" w:color="auto"/>
            </w:tcBorders>
            <w:shd w:val="clear" w:color="auto" w:fill="auto"/>
            <w:vAlign w:val="center"/>
            <w:hideMark/>
          </w:tcPr>
          <w:p w:rsidR="00BE679F" w:rsidRPr="00FE2690" w:rsidRDefault="00BE679F" w:rsidP="00DE0525">
            <w:pPr>
              <w:jc w:val="both"/>
              <w:rPr>
                <w:rFonts w:ascii="Arial" w:hAnsi="Arial" w:cs="Arial"/>
                <w:color w:val="000000"/>
                <w:sz w:val="14"/>
                <w:szCs w:val="14"/>
              </w:rPr>
            </w:pPr>
            <w:r w:rsidRPr="00FE2690">
              <w:rPr>
                <w:rFonts w:ascii="Arial" w:hAnsi="Arial" w:cs="Arial"/>
                <w:color w:val="000000"/>
                <w:sz w:val="14"/>
                <w:szCs w:val="14"/>
              </w:rPr>
              <w:t>REALIZAR LA INTERVENTORÍA TÉCNICA, ADMINISTRATIVA, FINANCIERA Y SOCIO-AMBIENTAL PLAZAS DE MERCADO</w:t>
            </w:r>
          </w:p>
        </w:tc>
        <w:tc>
          <w:tcPr>
            <w:tcW w:w="0" w:type="auto"/>
            <w:tcBorders>
              <w:top w:val="nil"/>
              <w:left w:val="nil"/>
              <w:bottom w:val="single" w:sz="4" w:space="0" w:color="auto"/>
              <w:right w:val="single" w:sz="4" w:space="0" w:color="auto"/>
            </w:tcBorders>
            <w:shd w:val="clear" w:color="auto" w:fill="auto"/>
            <w:vAlign w:val="center"/>
            <w:hideMark/>
          </w:tcPr>
          <w:p w:rsidR="00BE679F" w:rsidRPr="00FE2690" w:rsidRDefault="00BE679F" w:rsidP="00DE0525">
            <w:pPr>
              <w:jc w:val="center"/>
              <w:rPr>
                <w:rFonts w:ascii="Arial" w:hAnsi="Arial" w:cs="Arial"/>
                <w:color w:val="000000"/>
                <w:sz w:val="14"/>
                <w:szCs w:val="14"/>
              </w:rPr>
            </w:pPr>
            <w:r w:rsidRPr="00FE2690">
              <w:rPr>
                <w:rFonts w:ascii="Arial" w:hAnsi="Arial" w:cs="Arial"/>
                <w:color w:val="000000"/>
                <w:sz w:val="14"/>
                <w:szCs w:val="14"/>
              </w:rPr>
              <w:t>601-2018</w:t>
            </w:r>
          </w:p>
        </w:tc>
        <w:tc>
          <w:tcPr>
            <w:tcW w:w="0" w:type="auto"/>
            <w:tcBorders>
              <w:top w:val="nil"/>
              <w:left w:val="nil"/>
              <w:bottom w:val="single" w:sz="4" w:space="0" w:color="auto"/>
              <w:right w:val="single" w:sz="4" w:space="0" w:color="auto"/>
            </w:tcBorders>
            <w:shd w:val="clear" w:color="auto" w:fill="auto"/>
            <w:vAlign w:val="center"/>
            <w:hideMark/>
          </w:tcPr>
          <w:p w:rsidR="00BE679F" w:rsidRPr="00FE2690" w:rsidRDefault="00BE679F" w:rsidP="00DE0525">
            <w:pPr>
              <w:jc w:val="center"/>
              <w:rPr>
                <w:rFonts w:ascii="Arial" w:hAnsi="Arial" w:cs="Arial"/>
                <w:color w:val="000000"/>
                <w:sz w:val="14"/>
                <w:szCs w:val="14"/>
              </w:rPr>
            </w:pPr>
            <w:r w:rsidRPr="00FE2690">
              <w:rPr>
                <w:rFonts w:ascii="Arial" w:hAnsi="Arial" w:cs="Arial"/>
                <w:color w:val="000000"/>
                <w:sz w:val="14"/>
                <w:szCs w:val="14"/>
              </w:rPr>
              <w:t xml:space="preserve">CONSORCIO ALPHA  2018 </w:t>
            </w:r>
          </w:p>
        </w:tc>
        <w:tc>
          <w:tcPr>
            <w:tcW w:w="0" w:type="auto"/>
            <w:tcBorders>
              <w:top w:val="nil"/>
              <w:left w:val="nil"/>
              <w:bottom w:val="single" w:sz="4" w:space="0" w:color="auto"/>
              <w:right w:val="single" w:sz="4" w:space="0" w:color="auto"/>
            </w:tcBorders>
            <w:shd w:val="clear" w:color="000000" w:fill="FFFFFF"/>
            <w:noWrap/>
            <w:vAlign w:val="center"/>
            <w:hideMark/>
          </w:tcPr>
          <w:p w:rsidR="00BE679F" w:rsidRPr="00FE2690" w:rsidRDefault="00BE679F" w:rsidP="00DE0525">
            <w:pPr>
              <w:jc w:val="center"/>
              <w:rPr>
                <w:rFonts w:ascii="Arial" w:hAnsi="Arial" w:cs="Arial"/>
                <w:color w:val="000000"/>
                <w:sz w:val="14"/>
                <w:szCs w:val="14"/>
              </w:rPr>
            </w:pPr>
            <w:r w:rsidRPr="00FE2690">
              <w:rPr>
                <w:rFonts w:ascii="Arial" w:hAnsi="Arial" w:cs="Arial"/>
                <w:color w:val="000000"/>
                <w:sz w:val="14"/>
                <w:szCs w:val="14"/>
              </w:rPr>
              <w:t xml:space="preserve">          277.266.430,00 </w:t>
            </w:r>
          </w:p>
        </w:tc>
        <w:tc>
          <w:tcPr>
            <w:tcW w:w="0" w:type="auto"/>
            <w:tcBorders>
              <w:top w:val="nil"/>
              <w:left w:val="nil"/>
              <w:bottom w:val="single" w:sz="4" w:space="0" w:color="auto"/>
              <w:right w:val="single" w:sz="4" w:space="0" w:color="auto"/>
            </w:tcBorders>
            <w:shd w:val="clear" w:color="000000" w:fill="FFFFFF"/>
            <w:noWrap/>
            <w:vAlign w:val="center"/>
            <w:hideMark/>
          </w:tcPr>
          <w:p w:rsidR="00BE679F" w:rsidRPr="00FE2690" w:rsidRDefault="00BE679F" w:rsidP="00DE0525">
            <w:pPr>
              <w:jc w:val="center"/>
              <w:rPr>
                <w:rFonts w:ascii="Arial" w:hAnsi="Arial" w:cs="Arial"/>
                <w:color w:val="000000"/>
                <w:sz w:val="14"/>
                <w:szCs w:val="14"/>
              </w:rPr>
            </w:pPr>
            <w:r w:rsidRPr="00FE2690">
              <w:rPr>
                <w:rFonts w:ascii="Arial" w:hAnsi="Arial" w:cs="Arial"/>
                <w:color w:val="000000"/>
                <w:sz w:val="14"/>
                <w:szCs w:val="14"/>
              </w:rPr>
              <w:t>8/10/2018</w:t>
            </w:r>
          </w:p>
        </w:tc>
        <w:tc>
          <w:tcPr>
            <w:tcW w:w="0" w:type="auto"/>
            <w:tcBorders>
              <w:top w:val="nil"/>
              <w:left w:val="nil"/>
              <w:bottom w:val="single" w:sz="4" w:space="0" w:color="auto"/>
              <w:right w:val="single" w:sz="4" w:space="0" w:color="auto"/>
            </w:tcBorders>
            <w:shd w:val="clear" w:color="000000" w:fill="FFFFFF"/>
            <w:noWrap/>
            <w:vAlign w:val="center"/>
            <w:hideMark/>
          </w:tcPr>
          <w:p w:rsidR="00BE679F" w:rsidRPr="00FE2690" w:rsidRDefault="00BE679F" w:rsidP="00DE0525">
            <w:pPr>
              <w:jc w:val="center"/>
              <w:rPr>
                <w:rFonts w:ascii="Arial" w:hAnsi="Arial" w:cs="Arial"/>
                <w:b/>
                <w:bCs/>
                <w:color w:val="000000"/>
                <w:sz w:val="14"/>
                <w:szCs w:val="14"/>
              </w:rPr>
            </w:pPr>
            <w:r w:rsidRPr="00FE2690">
              <w:rPr>
                <w:rFonts w:ascii="Arial" w:hAnsi="Arial" w:cs="Arial"/>
                <w:b/>
                <w:bCs/>
                <w:color w:val="000000"/>
                <w:sz w:val="14"/>
                <w:szCs w:val="14"/>
              </w:rPr>
              <w:t>7/06/2019</w:t>
            </w:r>
          </w:p>
        </w:tc>
        <w:tc>
          <w:tcPr>
            <w:tcW w:w="797" w:type="dxa"/>
            <w:tcBorders>
              <w:top w:val="nil"/>
              <w:left w:val="nil"/>
              <w:bottom w:val="single" w:sz="4" w:space="0" w:color="auto"/>
              <w:right w:val="single" w:sz="8" w:space="0" w:color="auto"/>
            </w:tcBorders>
            <w:shd w:val="clear" w:color="000000" w:fill="FFFFFF"/>
            <w:noWrap/>
            <w:vAlign w:val="center"/>
            <w:hideMark/>
          </w:tcPr>
          <w:p w:rsidR="00BE679F" w:rsidRPr="00FE2690" w:rsidRDefault="00BE679F" w:rsidP="00DE0525">
            <w:pPr>
              <w:rPr>
                <w:rFonts w:ascii="Arial" w:hAnsi="Arial" w:cs="Arial"/>
                <w:color w:val="000000"/>
                <w:sz w:val="14"/>
                <w:szCs w:val="14"/>
              </w:rPr>
            </w:pPr>
            <w:r w:rsidRPr="00FE2690">
              <w:rPr>
                <w:rFonts w:ascii="Arial" w:hAnsi="Arial" w:cs="Arial"/>
                <w:color w:val="000000"/>
                <w:sz w:val="14"/>
                <w:szCs w:val="14"/>
              </w:rPr>
              <w:t xml:space="preserve">                      8 </w:t>
            </w:r>
          </w:p>
        </w:tc>
      </w:tr>
    </w:tbl>
    <w:p w:rsidR="00BE679F" w:rsidRPr="00FE2690" w:rsidRDefault="00BE679F" w:rsidP="00BE679F">
      <w:pPr>
        <w:jc w:val="both"/>
        <w:rPr>
          <w:rFonts w:ascii="Arial" w:hAnsi="Arial" w:cs="Arial"/>
          <w:b/>
          <w:sz w:val="22"/>
          <w:szCs w:val="22"/>
        </w:rPr>
      </w:pPr>
    </w:p>
    <w:p w:rsidR="00BE679F" w:rsidRPr="00FE2690" w:rsidRDefault="00BE679F" w:rsidP="00BE679F">
      <w:pPr>
        <w:jc w:val="both"/>
        <w:rPr>
          <w:rFonts w:ascii="Arial" w:hAnsi="Arial" w:cs="Arial"/>
          <w:sz w:val="22"/>
          <w:szCs w:val="22"/>
        </w:rPr>
      </w:pPr>
      <w:r w:rsidRPr="00FE2690">
        <w:rPr>
          <w:rFonts w:ascii="Arial" w:hAnsi="Arial" w:cs="Arial"/>
          <w:b/>
          <w:sz w:val="22"/>
          <w:szCs w:val="22"/>
        </w:rPr>
        <w:t>AVANCE DE LOS CONTRATOS 2017</w:t>
      </w:r>
      <w:r w:rsidRPr="00FE2690">
        <w:rPr>
          <w:rFonts w:ascii="Arial" w:hAnsi="Arial" w:cs="Arial"/>
          <w:sz w:val="22"/>
          <w:szCs w:val="22"/>
        </w:rPr>
        <w:t xml:space="preserve">: El contrato No. 467/2017, de mantenimiento de las plazas de mercado, fue recibido el 30 de agosto de 2018 y se encuentra en liquidación; el contrato de mantenimiento de Puntos Comerciales No. 468 /2017 fue recibido el 15 de julio de </w:t>
      </w:r>
      <w:r w:rsidRPr="00FE2690">
        <w:rPr>
          <w:rFonts w:ascii="Arial" w:hAnsi="Arial" w:cs="Arial"/>
          <w:sz w:val="22"/>
          <w:szCs w:val="22"/>
        </w:rPr>
        <w:lastRenderedPageBreak/>
        <w:t>2018 con observaciones y se encuentra en proceso de liquidación; el contrato No.  469/2017 obras de mantenimiento de quioscos y puntos de encuentro, fue recibido el 27 de julio de 2018 y se encuentran en liquidación.</w:t>
      </w:r>
    </w:p>
    <w:p w:rsidR="00BE679F" w:rsidRPr="00FE2690" w:rsidRDefault="00BE679F" w:rsidP="00BE679F">
      <w:pPr>
        <w:rPr>
          <w:rFonts w:ascii="Arial" w:hAnsi="Arial" w:cs="Arial"/>
          <w:sz w:val="22"/>
          <w:szCs w:val="22"/>
        </w:rPr>
      </w:pPr>
    </w:p>
    <w:p w:rsidR="00BE679F" w:rsidRPr="00FE2690" w:rsidRDefault="00BE679F" w:rsidP="00BE679F">
      <w:pPr>
        <w:jc w:val="both"/>
        <w:rPr>
          <w:rFonts w:ascii="Arial" w:hAnsi="Arial" w:cs="Arial"/>
          <w:sz w:val="22"/>
          <w:szCs w:val="22"/>
        </w:rPr>
      </w:pPr>
      <w:r w:rsidRPr="00FE2690">
        <w:rPr>
          <w:rFonts w:ascii="Arial" w:hAnsi="Arial" w:cs="Arial"/>
          <w:sz w:val="22"/>
          <w:szCs w:val="22"/>
        </w:rPr>
        <w:t>Las obras y la interventoría de CED centenario tienen un 14% de avance, debido a que no fue posible realizar el desembolso del pasivo que corresponde al anticipo del 30%. El avance físico de la obra corresponde a un 17%  del con un  valor aprox. A corte  de 220.000.000, para un cumplimiento de  7% de avance del 18% programado.</w:t>
      </w:r>
    </w:p>
    <w:p w:rsidR="00BE679F" w:rsidRPr="00FE2690" w:rsidRDefault="00BE679F" w:rsidP="00BE679F">
      <w:pPr>
        <w:jc w:val="both"/>
        <w:rPr>
          <w:rFonts w:ascii="Arial" w:hAnsi="Arial" w:cs="Arial"/>
          <w:b/>
          <w:color w:val="000000"/>
          <w:sz w:val="22"/>
          <w:szCs w:val="22"/>
        </w:rPr>
      </w:pPr>
    </w:p>
    <w:p w:rsidR="00BE679F" w:rsidRPr="00FE2690" w:rsidRDefault="00BE679F" w:rsidP="00BE679F">
      <w:pPr>
        <w:jc w:val="both"/>
        <w:rPr>
          <w:rFonts w:ascii="Arial" w:hAnsi="Arial" w:cs="Arial"/>
          <w:b/>
          <w:color w:val="000000"/>
          <w:sz w:val="22"/>
          <w:szCs w:val="22"/>
        </w:rPr>
      </w:pPr>
      <w:r w:rsidRPr="00FE2690">
        <w:rPr>
          <w:rFonts w:ascii="Arial" w:hAnsi="Arial" w:cs="Arial"/>
          <w:b/>
          <w:color w:val="000000"/>
          <w:sz w:val="22"/>
          <w:szCs w:val="22"/>
        </w:rPr>
        <w:t>Realizar los estudios y documentos previos de la contratación para la legalización de catorce plazas  de mercado distritales.</w:t>
      </w:r>
    </w:p>
    <w:p w:rsidR="00BE679F" w:rsidRPr="00FE2690" w:rsidRDefault="00BE679F" w:rsidP="00BE679F">
      <w:pPr>
        <w:jc w:val="both"/>
        <w:rPr>
          <w:rFonts w:ascii="Arial" w:hAnsi="Arial" w:cs="Arial"/>
          <w:b/>
          <w:sz w:val="22"/>
          <w:szCs w:val="22"/>
        </w:rPr>
      </w:pPr>
    </w:p>
    <w:p w:rsidR="00BE679F" w:rsidRPr="00FE2690" w:rsidRDefault="00BE679F" w:rsidP="00BE679F">
      <w:pPr>
        <w:jc w:val="both"/>
        <w:rPr>
          <w:rFonts w:ascii="Arial" w:hAnsi="Arial" w:cs="Arial"/>
          <w:sz w:val="22"/>
          <w:szCs w:val="22"/>
        </w:rPr>
      </w:pPr>
      <w:r w:rsidRPr="00FE2690">
        <w:rPr>
          <w:rFonts w:ascii="Arial" w:hAnsi="Arial" w:cs="Arial"/>
          <w:b/>
          <w:sz w:val="22"/>
          <w:szCs w:val="22"/>
        </w:rPr>
        <w:t xml:space="preserve">AVANCE: 1. </w:t>
      </w:r>
      <w:r w:rsidRPr="00FE2690">
        <w:rPr>
          <w:rFonts w:ascii="Arial" w:hAnsi="Arial" w:cs="Arial"/>
          <w:sz w:val="22"/>
          <w:szCs w:val="22"/>
        </w:rPr>
        <w:t xml:space="preserve">Elaboración del 100% de los documentos técnicos y estudio previo con la ejecución del análisis del sector,  estudio de mercado, elaboración de la matriz de riesgo, alcance y presupuesto, estudios previos, formatos y anexos técnicos. </w:t>
      </w:r>
      <w:r w:rsidRPr="00FE2690">
        <w:rPr>
          <w:rFonts w:ascii="Arial" w:hAnsi="Arial" w:cs="Arial"/>
          <w:b/>
          <w:sz w:val="22"/>
          <w:szCs w:val="22"/>
        </w:rPr>
        <w:t>2.</w:t>
      </w:r>
      <w:r w:rsidRPr="00FE2690">
        <w:rPr>
          <w:rFonts w:ascii="Arial" w:hAnsi="Arial" w:cs="Arial"/>
          <w:sz w:val="22"/>
          <w:szCs w:val="22"/>
        </w:rPr>
        <w:t xml:space="preserve"> Acompañamiento del 100% del Proceso de convocatoria pública por concurso de méritos, resolver observaciones, evaluar, calificar y concepto técnico final para la adjudicación. Al 100%</w:t>
      </w:r>
    </w:p>
    <w:p w:rsidR="00BE679F" w:rsidRPr="00FE2690" w:rsidRDefault="00BE679F" w:rsidP="00BE679F">
      <w:pPr>
        <w:jc w:val="both"/>
        <w:rPr>
          <w:rFonts w:ascii="Arial" w:hAnsi="Arial" w:cs="Arial"/>
          <w:b/>
          <w:sz w:val="22"/>
          <w:szCs w:val="22"/>
        </w:rPr>
      </w:pPr>
    </w:p>
    <w:p w:rsidR="00BE679F" w:rsidRPr="00FE2690" w:rsidRDefault="00BE679F" w:rsidP="00BE679F">
      <w:pPr>
        <w:jc w:val="both"/>
        <w:rPr>
          <w:rFonts w:ascii="Arial" w:hAnsi="Arial" w:cs="Arial"/>
          <w:b/>
          <w:sz w:val="22"/>
          <w:szCs w:val="22"/>
        </w:rPr>
      </w:pPr>
      <w:r w:rsidRPr="00FE2690">
        <w:rPr>
          <w:rFonts w:ascii="Arial" w:hAnsi="Arial" w:cs="Arial"/>
          <w:b/>
          <w:sz w:val="22"/>
          <w:szCs w:val="22"/>
        </w:rPr>
        <w:t>Entrega de insumos técnicos y financieros para la ejecución de la segunda etapa de la Plaza de Mercado la Concordia</w:t>
      </w:r>
    </w:p>
    <w:p w:rsidR="00BE679F" w:rsidRPr="00FE2690" w:rsidRDefault="00BE679F" w:rsidP="00BE679F">
      <w:pPr>
        <w:jc w:val="both"/>
        <w:rPr>
          <w:rFonts w:ascii="Arial" w:hAnsi="Arial" w:cs="Arial"/>
          <w:b/>
          <w:sz w:val="22"/>
          <w:szCs w:val="22"/>
        </w:rPr>
      </w:pPr>
    </w:p>
    <w:p w:rsidR="00BE679F" w:rsidRPr="00FE2690" w:rsidRDefault="00BE679F" w:rsidP="00BE679F">
      <w:pPr>
        <w:jc w:val="both"/>
        <w:rPr>
          <w:rFonts w:ascii="Arial" w:hAnsi="Arial" w:cs="Arial"/>
          <w:sz w:val="22"/>
          <w:szCs w:val="22"/>
        </w:rPr>
      </w:pPr>
      <w:r w:rsidRPr="00FE2690">
        <w:rPr>
          <w:rFonts w:ascii="Arial" w:hAnsi="Arial" w:cs="Arial"/>
          <w:b/>
          <w:sz w:val="22"/>
          <w:szCs w:val="22"/>
        </w:rPr>
        <w:t xml:space="preserve">AVANCE: 1. </w:t>
      </w:r>
      <w:r w:rsidRPr="00FE2690">
        <w:rPr>
          <w:rFonts w:ascii="Arial" w:hAnsi="Arial" w:cs="Arial"/>
          <w:sz w:val="22"/>
          <w:szCs w:val="22"/>
        </w:rPr>
        <w:t xml:space="preserve">Elaboración del 100 % de los insumos técnicos y el suministro de 100% de los insumos financieros, para contrato original y las adiciones para la ejecución de la II etapa de la Plaza de Mercado la Concordia. </w:t>
      </w:r>
    </w:p>
    <w:p w:rsidR="00BE679F" w:rsidRPr="00FE2690" w:rsidRDefault="00BE679F" w:rsidP="00BE679F">
      <w:pPr>
        <w:rPr>
          <w:rFonts w:ascii="Arial" w:hAnsi="Arial" w:cs="Arial"/>
          <w:sz w:val="22"/>
          <w:szCs w:val="22"/>
        </w:rPr>
      </w:pPr>
    </w:p>
    <w:p w:rsidR="00BE679F" w:rsidRPr="00FE2690" w:rsidRDefault="00BE679F" w:rsidP="00BE679F">
      <w:pPr>
        <w:pStyle w:val="Prrafodelista"/>
        <w:spacing w:after="120"/>
        <w:ind w:left="0" w:right="144"/>
        <w:jc w:val="both"/>
        <w:rPr>
          <w:rFonts w:ascii="Arial" w:hAnsi="Arial" w:cs="Arial"/>
          <w:szCs w:val="20"/>
        </w:rPr>
      </w:pPr>
      <w:r w:rsidRPr="00FE2690">
        <w:rPr>
          <w:rFonts w:ascii="Arial" w:hAnsi="Arial" w:cs="Arial"/>
        </w:rPr>
        <w:t>Mantenimiento preventivo y correctivo de 17 plazas de mercado y ejecución de obras menores en atención a requerimientos de Secretaria de Salud, ambiente y</w:t>
      </w:r>
      <w:r w:rsidRPr="00FE2690">
        <w:rPr>
          <w:rFonts w:ascii="Arial" w:hAnsi="Arial" w:cs="Arial"/>
          <w:szCs w:val="20"/>
        </w:rPr>
        <w:t xml:space="preserve"> movilidad así: </w:t>
      </w:r>
    </w:p>
    <w:p w:rsidR="00BE679F" w:rsidRPr="00FE2690" w:rsidRDefault="00BE679F" w:rsidP="00BE679F">
      <w:pPr>
        <w:pStyle w:val="Prrafodelista"/>
        <w:spacing w:after="120"/>
        <w:ind w:left="502" w:right="144"/>
        <w:jc w:val="both"/>
        <w:rPr>
          <w:rFonts w:ascii="Arial" w:hAnsi="Arial" w:cs="Arial"/>
          <w:b/>
          <w:sz w:val="20"/>
          <w:szCs w:val="20"/>
        </w:rPr>
      </w:pPr>
    </w:p>
    <w:p w:rsidR="00BE679F" w:rsidRPr="00FE2690" w:rsidRDefault="00BE679F" w:rsidP="00BE679F">
      <w:pPr>
        <w:pStyle w:val="Prrafodelista"/>
        <w:spacing w:after="120"/>
        <w:ind w:left="502" w:right="144"/>
        <w:jc w:val="both"/>
        <w:rPr>
          <w:rFonts w:ascii="Arial" w:hAnsi="Arial" w:cs="Arial"/>
          <w:b/>
          <w:sz w:val="20"/>
          <w:szCs w:val="20"/>
        </w:rPr>
      </w:pPr>
    </w:p>
    <w:p w:rsidR="00BE679F" w:rsidRPr="00FE2690" w:rsidRDefault="00BE679F" w:rsidP="00BE679F">
      <w:pPr>
        <w:spacing w:after="120"/>
        <w:ind w:right="144"/>
        <w:jc w:val="both"/>
        <w:rPr>
          <w:rFonts w:ascii="Arial" w:hAnsi="Arial" w:cs="Arial"/>
          <w:b/>
          <w:lang w:val="es-ES"/>
        </w:rPr>
      </w:pPr>
      <w:r w:rsidRPr="00FE2690">
        <w:rPr>
          <w:rFonts w:ascii="Arial" w:hAnsi="Arial" w:cs="Arial"/>
          <w:b/>
          <w:lang w:val="es-ES"/>
        </w:rPr>
        <w:t xml:space="preserve">ACTIVIDADES EJECUTADAS </w:t>
      </w:r>
    </w:p>
    <w:tbl>
      <w:tblPr>
        <w:tblW w:w="4956" w:type="pct"/>
        <w:tblCellMar>
          <w:left w:w="70" w:type="dxa"/>
          <w:right w:w="70" w:type="dxa"/>
        </w:tblCellMar>
        <w:tblLook w:val="04A0" w:firstRow="1" w:lastRow="0" w:firstColumn="1" w:lastColumn="0" w:noHBand="0" w:noVBand="1"/>
      </w:tblPr>
      <w:tblGrid>
        <w:gridCol w:w="1549"/>
        <w:gridCol w:w="4808"/>
        <w:gridCol w:w="2846"/>
      </w:tblGrid>
      <w:tr w:rsidR="00BE679F" w:rsidRPr="00FE2690" w:rsidTr="00B25607">
        <w:trPr>
          <w:trHeight w:val="534"/>
          <w:tblHeader/>
        </w:trPr>
        <w:tc>
          <w:tcPr>
            <w:tcW w:w="842" w:type="pct"/>
            <w:tcBorders>
              <w:top w:val="single" w:sz="4" w:space="0" w:color="auto"/>
              <w:left w:val="single" w:sz="8" w:space="0" w:color="auto"/>
              <w:bottom w:val="single" w:sz="4" w:space="0" w:color="auto"/>
              <w:right w:val="single" w:sz="4" w:space="0" w:color="auto"/>
            </w:tcBorders>
            <w:shd w:val="clear" w:color="auto" w:fill="000000" w:themeFill="text1"/>
            <w:vAlign w:val="center"/>
            <w:hideMark/>
          </w:tcPr>
          <w:p w:rsidR="00BE679F" w:rsidRPr="00B25607" w:rsidRDefault="00BE679F" w:rsidP="00DE0525">
            <w:pPr>
              <w:jc w:val="center"/>
              <w:rPr>
                <w:rFonts w:ascii="Arial" w:hAnsi="Arial" w:cs="Arial"/>
                <w:b/>
                <w:bCs/>
                <w:color w:val="FFFFFF" w:themeColor="background1"/>
                <w:sz w:val="16"/>
                <w:szCs w:val="16"/>
              </w:rPr>
            </w:pPr>
            <w:r w:rsidRPr="00B25607">
              <w:rPr>
                <w:rFonts w:ascii="Arial" w:hAnsi="Arial" w:cs="Arial"/>
                <w:color w:val="FFFFFF" w:themeColor="background1"/>
                <w:lang w:val="es-ES"/>
              </w:rPr>
              <w:t xml:space="preserve">       </w:t>
            </w:r>
            <w:r w:rsidRPr="00B25607">
              <w:rPr>
                <w:rFonts w:ascii="Arial" w:hAnsi="Arial" w:cs="Arial"/>
                <w:b/>
                <w:bCs/>
                <w:color w:val="FFFFFF" w:themeColor="background1"/>
                <w:sz w:val="16"/>
                <w:szCs w:val="16"/>
              </w:rPr>
              <w:t>Plaza</w:t>
            </w:r>
          </w:p>
        </w:tc>
        <w:tc>
          <w:tcPr>
            <w:tcW w:w="2612" w:type="pct"/>
            <w:tcBorders>
              <w:top w:val="single" w:sz="4" w:space="0" w:color="auto"/>
              <w:left w:val="nil"/>
              <w:bottom w:val="single" w:sz="4" w:space="0" w:color="auto"/>
              <w:right w:val="single" w:sz="4" w:space="0" w:color="auto"/>
            </w:tcBorders>
            <w:shd w:val="clear" w:color="auto" w:fill="000000" w:themeFill="text1"/>
            <w:vAlign w:val="center"/>
            <w:hideMark/>
          </w:tcPr>
          <w:p w:rsidR="00BE679F" w:rsidRPr="00B25607" w:rsidRDefault="00BE679F" w:rsidP="00DE0525">
            <w:pPr>
              <w:jc w:val="center"/>
              <w:rPr>
                <w:rFonts w:ascii="Arial" w:hAnsi="Arial" w:cs="Arial"/>
                <w:b/>
                <w:bCs/>
                <w:color w:val="FFFFFF" w:themeColor="background1"/>
                <w:sz w:val="16"/>
                <w:szCs w:val="16"/>
              </w:rPr>
            </w:pPr>
            <w:r w:rsidRPr="00B25607">
              <w:rPr>
                <w:rFonts w:ascii="Arial" w:hAnsi="Arial" w:cs="Arial"/>
                <w:b/>
                <w:bCs/>
                <w:color w:val="FFFFFF" w:themeColor="background1"/>
                <w:sz w:val="16"/>
                <w:szCs w:val="16"/>
              </w:rPr>
              <w:t>Alcance: Contrato del 2017 ejecutado 2018</w:t>
            </w:r>
          </w:p>
        </w:tc>
        <w:tc>
          <w:tcPr>
            <w:tcW w:w="1546" w:type="pct"/>
            <w:tcBorders>
              <w:top w:val="single" w:sz="4" w:space="0" w:color="auto"/>
              <w:left w:val="nil"/>
              <w:bottom w:val="single" w:sz="4" w:space="0" w:color="auto"/>
              <w:right w:val="single" w:sz="4" w:space="0" w:color="auto"/>
            </w:tcBorders>
            <w:shd w:val="clear" w:color="auto" w:fill="000000" w:themeFill="text1"/>
            <w:vAlign w:val="center"/>
            <w:hideMark/>
          </w:tcPr>
          <w:p w:rsidR="00BE679F" w:rsidRPr="00B25607" w:rsidRDefault="00BE679F" w:rsidP="00DE0525">
            <w:pPr>
              <w:jc w:val="center"/>
              <w:rPr>
                <w:rFonts w:ascii="Arial" w:hAnsi="Arial" w:cs="Arial"/>
                <w:b/>
                <w:bCs/>
                <w:color w:val="FFFFFF" w:themeColor="background1"/>
                <w:sz w:val="16"/>
                <w:szCs w:val="16"/>
              </w:rPr>
            </w:pPr>
            <w:r w:rsidRPr="00B25607">
              <w:rPr>
                <w:rFonts w:ascii="Arial" w:hAnsi="Arial" w:cs="Arial"/>
                <w:b/>
                <w:bCs/>
                <w:color w:val="FFFFFF" w:themeColor="background1"/>
                <w:sz w:val="16"/>
                <w:szCs w:val="16"/>
              </w:rPr>
              <w:t>Alcance: Contrato del 2018 a la fecha en ejecución</w:t>
            </w:r>
          </w:p>
        </w:tc>
      </w:tr>
      <w:tr w:rsidR="00BE679F" w:rsidRPr="00FE2690" w:rsidTr="00B25607">
        <w:trPr>
          <w:trHeight w:val="765"/>
        </w:trPr>
        <w:tc>
          <w:tcPr>
            <w:tcW w:w="842" w:type="pct"/>
            <w:tcBorders>
              <w:top w:val="single" w:sz="4" w:space="0" w:color="auto"/>
              <w:left w:val="single" w:sz="8" w:space="0" w:color="auto"/>
              <w:bottom w:val="single" w:sz="4" w:space="0" w:color="auto"/>
              <w:right w:val="single" w:sz="4" w:space="0" w:color="auto"/>
            </w:tcBorders>
            <w:shd w:val="clear" w:color="000000" w:fill="FFFFFF"/>
            <w:vAlign w:val="center"/>
            <w:hideMark/>
          </w:tcPr>
          <w:p w:rsidR="00BE679F" w:rsidRPr="00FE2690" w:rsidRDefault="00BE679F" w:rsidP="00DE0525">
            <w:pPr>
              <w:jc w:val="center"/>
              <w:rPr>
                <w:rFonts w:ascii="Arial" w:hAnsi="Arial" w:cs="Arial"/>
                <w:b/>
                <w:bCs/>
                <w:color w:val="000000"/>
                <w:sz w:val="16"/>
                <w:szCs w:val="16"/>
              </w:rPr>
            </w:pPr>
            <w:r w:rsidRPr="00FE2690">
              <w:rPr>
                <w:rFonts w:ascii="Arial" w:hAnsi="Arial" w:cs="Arial"/>
                <w:b/>
                <w:bCs/>
                <w:color w:val="000000"/>
                <w:sz w:val="16"/>
                <w:szCs w:val="16"/>
              </w:rPr>
              <w:t>Kennedy</w:t>
            </w:r>
          </w:p>
        </w:tc>
        <w:tc>
          <w:tcPr>
            <w:tcW w:w="2612" w:type="pct"/>
            <w:tcBorders>
              <w:top w:val="single" w:sz="4" w:space="0" w:color="auto"/>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color w:val="000000"/>
                <w:sz w:val="14"/>
                <w:szCs w:val="16"/>
              </w:rPr>
            </w:pPr>
            <w:r w:rsidRPr="00FE2690">
              <w:rPr>
                <w:rFonts w:ascii="Arial" w:hAnsi="Arial" w:cs="Arial"/>
                <w:color w:val="000000"/>
                <w:sz w:val="14"/>
                <w:szCs w:val="16"/>
              </w:rPr>
              <w:t xml:space="preserve">Adecuación plazoleta de comidas y cambio de </w:t>
            </w:r>
            <w:r w:rsidRPr="00FE2690">
              <w:rPr>
                <w:rFonts w:ascii="Arial" w:hAnsi="Arial" w:cs="Arial"/>
                <w:b/>
                <w:bCs/>
                <w:color w:val="000000"/>
                <w:sz w:val="14"/>
                <w:szCs w:val="16"/>
              </w:rPr>
              <w:t>ventanales de la cubierta (15%)</w:t>
            </w:r>
            <w:r w:rsidRPr="00FE2690">
              <w:rPr>
                <w:rFonts w:ascii="Arial" w:hAnsi="Arial" w:cs="Arial"/>
                <w:color w:val="000000"/>
                <w:sz w:val="14"/>
                <w:szCs w:val="16"/>
              </w:rPr>
              <w:t xml:space="preserve"> para mejorar iluminación.  Incluye adecuación y </w:t>
            </w:r>
            <w:r w:rsidRPr="00FE2690">
              <w:rPr>
                <w:rFonts w:ascii="Arial" w:hAnsi="Arial" w:cs="Arial"/>
                <w:b/>
                <w:bCs/>
                <w:color w:val="000000"/>
                <w:sz w:val="14"/>
                <w:szCs w:val="16"/>
              </w:rPr>
              <w:t xml:space="preserve">hermetización de las cocinas (100%) </w:t>
            </w:r>
            <w:r w:rsidRPr="00FE2690">
              <w:rPr>
                <w:rFonts w:ascii="Arial" w:hAnsi="Arial" w:cs="Arial"/>
                <w:color w:val="000000"/>
                <w:sz w:val="14"/>
                <w:szCs w:val="16"/>
              </w:rPr>
              <w:t>que conforman la plazoleta y la construcción de las fruterías. 609.</w:t>
            </w:r>
            <w:r w:rsidRPr="00FE2690">
              <w:rPr>
                <w:rFonts w:ascii="Arial" w:hAnsi="Arial" w:cs="Arial"/>
                <w:b/>
                <w:bCs/>
                <w:color w:val="000000"/>
                <w:sz w:val="14"/>
                <w:szCs w:val="16"/>
              </w:rPr>
              <w:t>22 m2  Cambio piso  (25%) a</w:t>
            </w:r>
            <w:r w:rsidRPr="00FE2690">
              <w:rPr>
                <w:rFonts w:ascii="Arial" w:hAnsi="Arial" w:cs="Arial"/>
                <w:color w:val="000000"/>
                <w:sz w:val="14"/>
                <w:szCs w:val="16"/>
              </w:rPr>
              <w:t xml:space="preserve">decuación locales para reubicación </w:t>
            </w:r>
          </w:p>
        </w:tc>
        <w:tc>
          <w:tcPr>
            <w:tcW w:w="1546" w:type="pct"/>
            <w:tcBorders>
              <w:top w:val="single" w:sz="4" w:space="0" w:color="auto"/>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color w:val="000000"/>
                <w:sz w:val="14"/>
                <w:szCs w:val="16"/>
              </w:rPr>
            </w:pPr>
            <w:r w:rsidRPr="00FE2690">
              <w:rPr>
                <w:rFonts w:ascii="Arial" w:hAnsi="Arial" w:cs="Arial"/>
                <w:color w:val="000000"/>
                <w:sz w:val="14"/>
                <w:szCs w:val="16"/>
              </w:rPr>
              <w:t> </w:t>
            </w:r>
          </w:p>
        </w:tc>
      </w:tr>
      <w:tr w:rsidR="00BE679F" w:rsidRPr="00FE2690" w:rsidTr="00B25607">
        <w:trPr>
          <w:trHeight w:val="365"/>
        </w:trPr>
        <w:tc>
          <w:tcPr>
            <w:tcW w:w="842" w:type="pct"/>
            <w:tcBorders>
              <w:top w:val="nil"/>
              <w:left w:val="single" w:sz="8" w:space="0" w:color="auto"/>
              <w:bottom w:val="single" w:sz="4" w:space="0" w:color="auto"/>
              <w:right w:val="single" w:sz="4" w:space="0" w:color="auto"/>
            </w:tcBorders>
            <w:shd w:val="clear" w:color="000000" w:fill="FFFFFF"/>
            <w:vAlign w:val="center"/>
            <w:hideMark/>
          </w:tcPr>
          <w:p w:rsidR="00BE679F" w:rsidRPr="00FE2690" w:rsidRDefault="00BE679F" w:rsidP="00DE0525">
            <w:pPr>
              <w:jc w:val="center"/>
              <w:rPr>
                <w:rFonts w:ascii="Arial" w:hAnsi="Arial" w:cs="Arial"/>
                <w:color w:val="000000"/>
                <w:sz w:val="16"/>
                <w:szCs w:val="16"/>
              </w:rPr>
            </w:pPr>
            <w:r w:rsidRPr="00FE2690">
              <w:rPr>
                <w:rFonts w:ascii="Arial" w:hAnsi="Arial" w:cs="Arial"/>
                <w:color w:val="000000"/>
                <w:sz w:val="16"/>
                <w:szCs w:val="16"/>
              </w:rPr>
              <w:t>7 de agosto</w:t>
            </w:r>
          </w:p>
        </w:tc>
        <w:tc>
          <w:tcPr>
            <w:tcW w:w="2612"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color w:val="000000"/>
                <w:sz w:val="14"/>
                <w:szCs w:val="16"/>
              </w:rPr>
            </w:pPr>
            <w:r w:rsidRPr="00FE2690">
              <w:rPr>
                <w:rFonts w:ascii="Arial" w:hAnsi="Arial" w:cs="Arial"/>
                <w:b/>
                <w:bCs/>
                <w:color w:val="000000"/>
                <w:sz w:val="14"/>
                <w:szCs w:val="16"/>
              </w:rPr>
              <w:t>Cambio de piso ( 1er piso)</w:t>
            </w:r>
            <w:r w:rsidRPr="00FE2690">
              <w:rPr>
                <w:rFonts w:ascii="Arial" w:hAnsi="Arial" w:cs="Arial"/>
                <w:color w:val="000000"/>
                <w:sz w:val="14"/>
                <w:szCs w:val="16"/>
              </w:rPr>
              <w:t xml:space="preserve"> y red sanitaria y lluvias 885 m2 </w:t>
            </w:r>
            <w:r w:rsidRPr="00FE2690">
              <w:rPr>
                <w:rFonts w:ascii="Arial" w:hAnsi="Arial" w:cs="Arial"/>
                <w:b/>
                <w:bCs/>
                <w:color w:val="000000"/>
                <w:sz w:val="14"/>
                <w:szCs w:val="16"/>
              </w:rPr>
              <w:t>(100%).</w:t>
            </w:r>
          </w:p>
        </w:tc>
        <w:tc>
          <w:tcPr>
            <w:tcW w:w="1546"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color w:val="000000"/>
                <w:sz w:val="14"/>
                <w:szCs w:val="16"/>
              </w:rPr>
            </w:pPr>
            <w:r w:rsidRPr="00FE2690">
              <w:rPr>
                <w:rFonts w:ascii="Arial" w:hAnsi="Arial" w:cs="Arial"/>
                <w:color w:val="000000"/>
                <w:sz w:val="14"/>
                <w:szCs w:val="16"/>
              </w:rPr>
              <w:t> </w:t>
            </w:r>
          </w:p>
        </w:tc>
      </w:tr>
      <w:tr w:rsidR="00BE679F" w:rsidRPr="00FE2690" w:rsidTr="00B25607">
        <w:trPr>
          <w:trHeight w:val="710"/>
        </w:trPr>
        <w:tc>
          <w:tcPr>
            <w:tcW w:w="842" w:type="pct"/>
            <w:tcBorders>
              <w:top w:val="nil"/>
              <w:left w:val="single" w:sz="8" w:space="0" w:color="auto"/>
              <w:bottom w:val="single" w:sz="4" w:space="0" w:color="auto"/>
              <w:right w:val="single" w:sz="4" w:space="0" w:color="auto"/>
            </w:tcBorders>
            <w:shd w:val="clear" w:color="000000" w:fill="FFFFFF"/>
            <w:vAlign w:val="center"/>
            <w:hideMark/>
          </w:tcPr>
          <w:p w:rsidR="00BE679F" w:rsidRPr="00FE2690" w:rsidRDefault="00BE679F" w:rsidP="00DE0525">
            <w:pPr>
              <w:jc w:val="center"/>
              <w:rPr>
                <w:rFonts w:ascii="Arial" w:hAnsi="Arial" w:cs="Arial"/>
                <w:b/>
                <w:bCs/>
                <w:color w:val="000000"/>
                <w:sz w:val="16"/>
                <w:szCs w:val="16"/>
              </w:rPr>
            </w:pPr>
            <w:r w:rsidRPr="00FE2690">
              <w:rPr>
                <w:rFonts w:ascii="Arial" w:hAnsi="Arial" w:cs="Arial"/>
                <w:b/>
                <w:bCs/>
                <w:color w:val="000000"/>
                <w:sz w:val="16"/>
                <w:szCs w:val="16"/>
              </w:rPr>
              <w:t>Ferias</w:t>
            </w:r>
          </w:p>
        </w:tc>
        <w:tc>
          <w:tcPr>
            <w:tcW w:w="2612"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color w:val="000000"/>
                <w:sz w:val="14"/>
                <w:szCs w:val="16"/>
              </w:rPr>
            </w:pPr>
            <w:r w:rsidRPr="00FE2690">
              <w:rPr>
                <w:rFonts w:ascii="Arial" w:hAnsi="Arial" w:cs="Arial"/>
                <w:b/>
                <w:bCs/>
                <w:color w:val="000000"/>
                <w:sz w:val="14"/>
                <w:szCs w:val="16"/>
              </w:rPr>
              <w:t xml:space="preserve">Cambio piso: </w:t>
            </w:r>
            <w:r w:rsidRPr="00FE2690">
              <w:rPr>
                <w:rFonts w:ascii="Arial" w:hAnsi="Arial" w:cs="Arial"/>
                <w:color w:val="000000"/>
                <w:sz w:val="14"/>
                <w:szCs w:val="16"/>
              </w:rPr>
              <w:t xml:space="preserve">Zona de frutas y verduras, asegurar funcionamiento de desagües. </w:t>
            </w:r>
            <w:r w:rsidRPr="00FE2690">
              <w:rPr>
                <w:rFonts w:ascii="Arial" w:hAnsi="Arial" w:cs="Arial"/>
                <w:color w:val="000000"/>
                <w:sz w:val="14"/>
                <w:szCs w:val="16"/>
              </w:rPr>
              <w:br/>
              <w:t xml:space="preserve">Normalización fachada zona oriental.670 m2 </w:t>
            </w:r>
            <w:r w:rsidRPr="00FE2690">
              <w:rPr>
                <w:rFonts w:ascii="Arial" w:hAnsi="Arial" w:cs="Arial"/>
                <w:b/>
                <w:bCs/>
                <w:color w:val="000000"/>
                <w:sz w:val="14"/>
                <w:szCs w:val="16"/>
              </w:rPr>
              <w:t>(33%)</w:t>
            </w:r>
            <w:r w:rsidRPr="00FE2690">
              <w:rPr>
                <w:rFonts w:ascii="Arial" w:hAnsi="Arial" w:cs="Arial"/>
                <w:color w:val="000000"/>
                <w:sz w:val="14"/>
                <w:szCs w:val="16"/>
              </w:rPr>
              <w:br/>
              <w:t>Mantenimiento general a puertas de acceso y cubierta.</w:t>
            </w:r>
          </w:p>
        </w:tc>
        <w:tc>
          <w:tcPr>
            <w:tcW w:w="1546"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color w:val="000000"/>
                <w:sz w:val="14"/>
                <w:szCs w:val="16"/>
              </w:rPr>
            </w:pPr>
            <w:r w:rsidRPr="00FE2690">
              <w:rPr>
                <w:rFonts w:ascii="Arial" w:hAnsi="Arial" w:cs="Arial"/>
                <w:color w:val="000000"/>
                <w:sz w:val="14"/>
                <w:szCs w:val="16"/>
              </w:rPr>
              <w:t> </w:t>
            </w:r>
          </w:p>
        </w:tc>
      </w:tr>
      <w:tr w:rsidR="00BE679F" w:rsidRPr="00FE2690" w:rsidTr="00B25607">
        <w:trPr>
          <w:trHeight w:val="1170"/>
        </w:trPr>
        <w:tc>
          <w:tcPr>
            <w:tcW w:w="842" w:type="pct"/>
            <w:tcBorders>
              <w:top w:val="nil"/>
              <w:left w:val="single" w:sz="8" w:space="0" w:color="auto"/>
              <w:bottom w:val="single" w:sz="4" w:space="0" w:color="auto"/>
              <w:right w:val="single" w:sz="4" w:space="0" w:color="auto"/>
            </w:tcBorders>
            <w:shd w:val="clear" w:color="000000" w:fill="FFFFFF"/>
            <w:vAlign w:val="center"/>
            <w:hideMark/>
          </w:tcPr>
          <w:p w:rsidR="00BE679F" w:rsidRPr="00FE2690" w:rsidRDefault="00BE679F" w:rsidP="00DE0525">
            <w:pPr>
              <w:jc w:val="center"/>
              <w:rPr>
                <w:rFonts w:ascii="Arial" w:hAnsi="Arial" w:cs="Arial"/>
                <w:b/>
                <w:bCs/>
                <w:color w:val="000000"/>
                <w:sz w:val="16"/>
                <w:szCs w:val="16"/>
              </w:rPr>
            </w:pPr>
            <w:r w:rsidRPr="00FE2690">
              <w:rPr>
                <w:rFonts w:ascii="Arial" w:hAnsi="Arial" w:cs="Arial"/>
                <w:b/>
                <w:bCs/>
                <w:color w:val="000000"/>
                <w:sz w:val="16"/>
                <w:szCs w:val="16"/>
              </w:rPr>
              <w:t>Fontibón</w:t>
            </w:r>
          </w:p>
        </w:tc>
        <w:tc>
          <w:tcPr>
            <w:tcW w:w="2612"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color w:val="000000"/>
                <w:sz w:val="14"/>
                <w:szCs w:val="16"/>
              </w:rPr>
            </w:pPr>
            <w:r w:rsidRPr="00FE2690">
              <w:rPr>
                <w:rFonts w:ascii="Arial" w:hAnsi="Arial" w:cs="Arial"/>
                <w:b/>
                <w:bCs/>
                <w:color w:val="000000"/>
                <w:sz w:val="14"/>
                <w:szCs w:val="16"/>
              </w:rPr>
              <w:t>Hermetización de 14 cocinas.(100%)</w:t>
            </w:r>
            <w:r w:rsidRPr="00FE2690">
              <w:rPr>
                <w:rFonts w:ascii="Arial" w:hAnsi="Arial" w:cs="Arial"/>
                <w:color w:val="000000"/>
                <w:sz w:val="14"/>
                <w:szCs w:val="16"/>
              </w:rPr>
              <w:br/>
              <w:t>Atención a filtraciones y humedades en varias zonas de la plaza, barreras para impedir ingreso de plagas.</w:t>
            </w:r>
            <w:r w:rsidRPr="00FE2690">
              <w:rPr>
                <w:rFonts w:ascii="Arial" w:hAnsi="Arial" w:cs="Arial"/>
                <w:color w:val="000000"/>
                <w:sz w:val="14"/>
                <w:szCs w:val="16"/>
              </w:rPr>
              <w:br/>
              <w:t>Adecuación</w:t>
            </w:r>
            <w:r w:rsidRPr="00FE2690">
              <w:rPr>
                <w:rFonts w:ascii="Arial" w:hAnsi="Arial" w:cs="Arial"/>
                <w:b/>
                <w:bCs/>
                <w:color w:val="000000"/>
                <w:sz w:val="14"/>
                <w:szCs w:val="16"/>
              </w:rPr>
              <w:t xml:space="preserve"> Baños 1er piso</w:t>
            </w:r>
            <w:r w:rsidRPr="00FE2690">
              <w:rPr>
                <w:rFonts w:ascii="Arial" w:hAnsi="Arial" w:cs="Arial"/>
                <w:color w:val="000000"/>
                <w:sz w:val="14"/>
                <w:szCs w:val="16"/>
              </w:rPr>
              <w:t xml:space="preserve"> y atención general a redes hidrosanitarias y tanques de agua potable. </w:t>
            </w:r>
            <w:r w:rsidRPr="00FE2690">
              <w:rPr>
                <w:rFonts w:ascii="Arial" w:hAnsi="Arial" w:cs="Arial"/>
                <w:color w:val="000000"/>
                <w:sz w:val="14"/>
                <w:szCs w:val="16"/>
              </w:rPr>
              <w:br/>
            </w:r>
            <w:r w:rsidRPr="00FE2690">
              <w:rPr>
                <w:rFonts w:ascii="Arial" w:hAnsi="Arial" w:cs="Arial"/>
                <w:b/>
                <w:bCs/>
                <w:color w:val="000000"/>
                <w:sz w:val="14"/>
                <w:szCs w:val="16"/>
              </w:rPr>
              <w:t xml:space="preserve">Reemplazo bombas </w:t>
            </w:r>
            <w:r w:rsidRPr="00FE2690">
              <w:rPr>
                <w:rFonts w:ascii="Arial" w:hAnsi="Arial" w:cs="Arial"/>
                <w:color w:val="000000"/>
                <w:sz w:val="14"/>
                <w:szCs w:val="16"/>
              </w:rPr>
              <w:t>e impermeabilización tanque subterráneo</w:t>
            </w:r>
            <w:r w:rsidRPr="00FE2690">
              <w:rPr>
                <w:rFonts w:ascii="Arial" w:hAnsi="Arial" w:cs="Arial"/>
                <w:b/>
                <w:bCs/>
                <w:color w:val="000000"/>
                <w:sz w:val="14"/>
                <w:szCs w:val="16"/>
              </w:rPr>
              <w:t>. (100%)</w:t>
            </w:r>
            <w:r w:rsidRPr="00FE2690">
              <w:rPr>
                <w:rFonts w:ascii="Arial" w:hAnsi="Arial" w:cs="Arial"/>
                <w:color w:val="000000"/>
                <w:sz w:val="14"/>
                <w:szCs w:val="16"/>
              </w:rPr>
              <w:br/>
              <w:t>Mantenimiento general a puertas de acceso.</w:t>
            </w:r>
          </w:p>
        </w:tc>
        <w:tc>
          <w:tcPr>
            <w:tcW w:w="1546"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color w:val="000000"/>
                <w:sz w:val="14"/>
                <w:szCs w:val="16"/>
              </w:rPr>
            </w:pPr>
            <w:r w:rsidRPr="00FE2690">
              <w:rPr>
                <w:rFonts w:ascii="Arial" w:hAnsi="Arial" w:cs="Arial"/>
                <w:color w:val="000000"/>
                <w:sz w:val="14"/>
                <w:szCs w:val="16"/>
              </w:rPr>
              <w:t> </w:t>
            </w:r>
          </w:p>
        </w:tc>
      </w:tr>
      <w:tr w:rsidR="00BE679F" w:rsidRPr="00FE2690" w:rsidTr="00B25607">
        <w:trPr>
          <w:trHeight w:val="922"/>
        </w:trPr>
        <w:tc>
          <w:tcPr>
            <w:tcW w:w="842" w:type="pct"/>
            <w:tcBorders>
              <w:top w:val="nil"/>
              <w:left w:val="single" w:sz="8" w:space="0" w:color="auto"/>
              <w:bottom w:val="single" w:sz="4" w:space="0" w:color="auto"/>
              <w:right w:val="single" w:sz="4" w:space="0" w:color="auto"/>
            </w:tcBorders>
            <w:shd w:val="clear" w:color="000000" w:fill="FFFFFF"/>
            <w:vAlign w:val="center"/>
            <w:hideMark/>
          </w:tcPr>
          <w:p w:rsidR="00BE679F" w:rsidRPr="00FE2690" w:rsidRDefault="00BE679F" w:rsidP="00DE0525">
            <w:pPr>
              <w:jc w:val="center"/>
              <w:rPr>
                <w:rFonts w:ascii="Arial" w:hAnsi="Arial" w:cs="Arial"/>
                <w:b/>
                <w:bCs/>
                <w:color w:val="000000"/>
                <w:sz w:val="16"/>
                <w:szCs w:val="16"/>
              </w:rPr>
            </w:pPr>
            <w:r w:rsidRPr="00FE2690">
              <w:rPr>
                <w:rFonts w:ascii="Arial" w:hAnsi="Arial" w:cs="Arial"/>
                <w:b/>
                <w:bCs/>
                <w:color w:val="000000"/>
                <w:sz w:val="16"/>
                <w:szCs w:val="16"/>
              </w:rPr>
              <w:t>12 de octubre</w:t>
            </w:r>
          </w:p>
        </w:tc>
        <w:tc>
          <w:tcPr>
            <w:tcW w:w="2612"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color w:val="000000"/>
                <w:sz w:val="14"/>
                <w:szCs w:val="16"/>
              </w:rPr>
            </w:pPr>
            <w:r w:rsidRPr="00FE2690">
              <w:rPr>
                <w:rFonts w:ascii="Arial" w:hAnsi="Arial" w:cs="Arial"/>
                <w:b/>
                <w:bCs/>
                <w:color w:val="000000"/>
                <w:sz w:val="14"/>
                <w:szCs w:val="16"/>
              </w:rPr>
              <w:t xml:space="preserve">Hermetización de las cocinas del 2do piso. </w:t>
            </w:r>
            <w:r w:rsidRPr="00FE2690">
              <w:rPr>
                <w:rFonts w:ascii="Arial" w:hAnsi="Arial" w:cs="Arial"/>
                <w:color w:val="000000"/>
                <w:sz w:val="14"/>
                <w:szCs w:val="16"/>
              </w:rPr>
              <w:t>(100%)  Adecuación  comedor.</w:t>
            </w:r>
            <w:r w:rsidRPr="00FE2690">
              <w:rPr>
                <w:rFonts w:ascii="Arial" w:hAnsi="Arial" w:cs="Arial"/>
                <w:color w:val="000000"/>
                <w:sz w:val="14"/>
                <w:szCs w:val="16"/>
              </w:rPr>
              <w:br/>
            </w:r>
            <w:r w:rsidRPr="00FE2690">
              <w:rPr>
                <w:rFonts w:ascii="Arial" w:hAnsi="Arial" w:cs="Arial"/>
                <w:b/>
                <w:bCs/>
                <w:color w:val="000000"/>
                <w:sz w:val="14"/>
                <w:szCs w:val="16"/>
              </w:rPr>
              <w:t xml:space="preserve">Punto de lectura. (100%) </w:t>
            </w:r>
            <w:r w:rsidRPr="00FE2690">
              <w:rPr>
                <w:rFonts w:ascii="Arial" w:hAnsi="Arial" w:cs="Arial"/>
                <w:color w:val="000000"/>
                <w:sz w:val="14"/>
                <w:szCs w:val="16"/>
              </w:rPr>
              <w:br/>
              <w:t xml:space="preserve">Atención a ingreso de plagas . Mantenimiento de tuberías sanitarias. Zona de mercado campesino. </w:t>
            </w:r>
            <w:r w:rsidRPr="00FE2690">
              <w:rPr>
                <w:rFonts w:ascii="Arial" w:hAnsi="Arial" w:cs="Arial"/>
                <w:b/>
                <w:bCs/>
                <w:color w:val="000000"/>
                <w:sz w:val="14"/>
                <w:szCs w:val="16"/>
              </w:rPr>
              <w:t>Cambio de piso (25%)</w:t>
            </w:r>
          </w:p>
        </w:tc>
        <w:tc>
          <w:tcPr>
            <w:tcW w:w="1546"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color w:val="000000"/>
                <w:sz w:val="14"/>
                <w:szCs w:val="16"/>
              </w:rPr>
            </w:pPr>
            <w:r w:rsidRPr="00FE2690">
              <w:rPr>
                <w:rFonts w:ascii="Arial" w:hAnsi="Arial" w:cs="Arial"/>
                <w:color w:val="000000"/>
                <w:sz w:val="14"/>
                <w:szCs w:val="16"/>
              </w:rPr>
              <w:t>Cambio de piso  (75%)</w:t>
            </w:r>
            <w:r w:rsidRPr="00FE2690">
              <w:rPr>
                <w:rFonts w:ascii="Arial" w:hAnsi="Arial" w:cs="Arial"/>
                <w:color w:val="000000"/>
                <w:sz w:val="14"/>
                <w:szCs w:val="16"/>
              </w:rPr>
              <w:br/>
              <w:t xml:space="preserve">Incluye: Demoliciones, cárcamo, afinado impermeabilizado, Baldosín granito, Mediacaña en granito pulido. Red Sanitaria  Cajas inspección. Bajantes. Demoliciones. </w:t>
            </w:r>
            <w:r w:rsidRPr="00FE2690">
              <w:rPr>
                <w:rFonts w:ascii="Arial" w:hAnsi="Arial" w:cs="Arial"/>
                <w:color w:val="000000"/>
                <w:sz w:val="14"/>
                <w:szCs w:val="16"/>
              </w:rPr>
              <w:br/>
              <w:t xml:space="preserve">Cambio a elementos ahorradores (PIGA). Avance en el 70% </w:t>
            </w:r>
          </w:p>
        </w:tc>
      </w:tr>
      <w:tr w:rsidR="00BE679F" w:rsidRPr="00FE2690" w:rsidTr="00B25607">
        <w:trPr>
          <w:trHeight w:val="614"/>
        </w:trPr>
        <w:tc>
          <w:tcPr>
            <w:tcW w:w="842" w:type="pct"/>
            <w:tcBorders>
              <w:top w:val="nil"/>
              <w:left w:val="single" w:sz="8" w:space="0" w:color="auto"/>
              <w:bottom w:val="single" w:sz="4" w:space="0" w:color="auto"/>
              <w:right w:val="single" w:sz="4" w:space="0" w:color="auto"/>
            </w:tcBorders>
            <w:shd w:val="clear" w:color="000000" w:fill="FFFFFF"/>
            <w:vAlign w:val="center"/>
            <w:hideMark/>
          </w:tcPr>
          <w:p w:rsidR="00BE679F" w:rsidRPr="00FE2690" w:rsidRDefault="00BE679F" w:rsidP="00DE0525">
            <w:pPr>
              <w:jc w:val="center"/>
              <w:rPr>
                <w:rFonts w:ascii="Arial" w:hAnsi="Arial" w:cs="Arial"/>
                <w:b/>
                <w:bCs/>
                <w:color w:val="000000"/>
                <w:sz w:val="16"/>
                <w:szCs w:val="16"/>
              </w:rPr>
            </w:pPr>
            <w:r w:rsidRPr="00FE2690">
              <w:rPr>
                <w:rFonts w:ascii="Arial" w:hAnsi="Arial" w:cs="Arial"/>
                <w:b/>
                <w:bCs/>
                <w:color w:val="000000"/>
                <w:sz w:val="16"/>
                <w:szCs w:val="16"/>
              </w:rPr>
              <w:lastRenderedPageBreak/>
              <w:t>Samper Mendoza</w:t>
            </w:r>
          </w:p>
        </w:tc>
        <w:tc>
          <w:tcPr>
            <w:tcW w:w="2612"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color w:val="000000"/>
                <w:sz w:val="14"/>
                <w:szCs w:val="16"/>
              </w:rPr>
            </w:pPr>
            <w:r w:rsidRPr="00FE2690">
              <w:rPr>
                <w:rFonts w:ascii="Arial" w:hAnsi="Arial" w:cs="Arial"/>
                <w:color w:val="000000"/>
                <w:sz w:val="14"/>
                <w:szCs w:val="16"/>
              </w:rPr>
              <w:t xml:space="preserve">Adecuación redes eléctricas zona norte, por presentar riesgo eléctrico. </w:t>
            </w:r>
            <w:r w:rsidRPr="00FE2690">
              <w:rPr>
                <w:rFonts w:ascii="Arial" w:hAnsi="Arial" w:cs="Arial"/>
                <w:color w:val="000000"/>
                <w:sz w:val="14"/>
                <w:szCs w:val="16"/>
              </w:rPr>
              <w:br/>
              <w:t>Mantenimiento recurrente a redes sanitarias, vactor y sondeo.</w:t>
            </w:r>
            <w:r w:rsidRPr="00FE2690">
              <w:rPr>
                <w:rFonts w:ascii="Arial" w:hAnsi="Arial" w:cs="Arial"/>
                <w:color w:val="000000"/>
                <w:sz w:val="14"/>
                <w:szCs w:val="16"/>
              </w:rPr>
              <w:br/>
              <w:t>Atención a emergencias.</w:t>
            </w:r>
          </w:p>
        </w:tc>
        <w:tc>
          <w:tcPr>
            <w:tcW w:w="1546"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sz w:val="14"/>
                <w:szCs w:val="16"/>
              </w:rPr>
            </w:pPr>
            <w:r w:rsidRPr="00FE2690">
              <w:rPr>
                <w:rFonts w:ascii="Arial" w:hAnsi="Arial" w:cs="Arial"/>
                <w:sz w:val="14"/>
                <w:szCs w:val="16"/>
              </w:rPr>
              <w:t> </w:t>
            </w:r>
          </w:p>
        </w:tc>
      </w:tr>
      <w:tr w:rsidR="00BE679F" w:rsidRPr="00FE2690" w:rsidTr="00B25607">
        <w:trPr>
          <w:trHeight w:val="553"/>
        </w:trPr>
        <w:tc>
          <w:tcPr>
            <w:tcW w:w="842" w:type="pct"/>
            <w:tcBorders>
              <w:top w:val="nil"/>
              <w:left w:val="single" w:sz="8" w:space="0" w:color="auto"/>
              <w:bottom w:val="single" w:sz="4" w:space="0" w:color="auto"/>
              <w:right w:val="single" w:sz="4" w:space="0" w:color="auto"/>
            </w:tcBorders>
            <w:shd w:val="clear" w:color="000000" w:fill="FFFFFF"/>
            <w:vAlign w:val="center"/>
            <w:hideMark/>
          </w:tcPr>
          <w:p w:rsidR="00BE679F" w:rsidRPr="00FE2690" w:rsidRDefault="00BE679F" w:rsidP="00DE0525">
            <w:pPr>
              <w:jc w:val="center"/>
              <w:rPr>
                <w:rFonts w:ascii="Arial" w:hAnsi="Arial" w:cs="Arial"/>
                <w:b/>
                <w:bCs/>
                <w:color w:val="000000"/>
                <w:sz w:val="16"/>
                <w:szCs w:val="16"/>
              </w:rPr>
            </w:pPr>
            <w:r w:rsidRPr="00FE2690">
              <w:rPr>
                <w:rFonts w:ascii="Arial" w:hAnsi="Arial" w:cs="Arial"/>
                <w:b/>
                <w:bCs/>
                <w:color w:val="000000"/>
                <w:sz w:val="16"/>
                <w:szCs w:val="16"/>
              </w:rPr>
              <w:t>Concordia</w:t>
            </w:r>
          </w:p>
        </w:tc>
        <w:tc>
          <w:tcPr>
            <w:tcW w:w="2612"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color w:val="000000"/>
                <w:sz w:val="14"/>
                <w:szCs w:val="16"/>
              </w:rPr>
            </w:pPr>
            <w:r w:rsidRPr="00FE2690">
              <w:rPr>
                <w:rFonts w:ascii="Arial" w:hAnsi="Arial" w:cs="Arial"/>
                <w:color w:val="000000"/>
                <w:sz w:val="14"/>
                <w:szCs w:val="16"/>
              </w:rPr>
              <w:t>Mantenimiento de la cubierta de los puestos temporales, instalación de angeo. Así mismo. Arreglo de puertas  y servicio de váctor.</w:t>
            </w:r>
          </w:p>
        </w:tc>
        <w:tc>
          <w:tcPr>
            <w:tcW w:w="1546" w:type="pct"/>
            <w:tcBorders>
              <w:top w:val="nil"/>
              <w:left w:val="nil"/>
              <w:bottom w:val="single" w:sz="4" w:space="0" w:color="auto"/>
              <w:right w:val="single" w:sz="4" w:space="0" w:color="auto"/>
            </w:tcBorders>
            <w:shd w:val="clear" w:color="000000" w:fill="FFFFFF"/>
            <w:noWrap/>
            <w:vAlign w:val="center"/>
            <w:hideMark/>
          </w:tcPr>
          <w:p w:rsidR="00BE679F" w:rsidRPr="00FE2690" w:rsidRDefault="00BE679F" w:rsidP="00DE0525">
            <w:pPr>
              <w:rPr>
                <w:rFonts w:ascii="Arial" w:hAnsi="Arial" w:cs="Arial"/>
                <w:b/>
                <w:bCs/>
                <w:sz w:val="14"/>
                <w:szCs w:val="16"/>
              </w:rPr>
            </w:pPr>
            <w:r w:rsidRPr="00FE2690">
              <w:rPr>
                <w:rFonts w:ascii="Arial" w:hAnsi="Arial" w:cs="Arial"/>
                <w:b/>
                <w:bCs/>
                <w:sz w:val="14"/>
                <w:szCs w:val="16"/>
              </w:rPr>
              <w:t> </w:t>
            </w:r>
          </w:p>
        </w:tc>
      </w:tr>
      <w:tr w:rsidR="00BE679F" w:rsidRPr="00FE2690" w:rsidTr="00B25607">
        <w:trPr>
          <w:trHeight w:val="703"/>
        </w:trPr>
        <w:tc>
          <w:tcPr>
            <w:tcW w:w="842" w:type="pct"/>
            <w:tcBorders>
              <w:top w:val="nil"/>
              <w:left w:val="single" w:sz="8" w:space="0" w:color="auto"/>
              <w:bottom w:val="single" w:sz="4" w:space="0" w:color="auto"/>
              <w:right w:val="single" w:sz="4" w:space="0" w:color="auto"/>
            </w:tcBorders>
            <w:shd w:val="clear" w:color="000000" w:fill="FFFFFF"/>
            <w:vAlign w:val="center"/>
            <w:hideMark/>
          </w:tcPr>
          <w:p w:rsidR="00BE679F" w:rsidRPr="00FE2690" w:rsidRDefault="00BE679F" w:rsidP="00DE0525">
            <w:pPr>
              <w:jc w:val="center"/>
              <w:rPr>
                <w:rFonts w:ascii="Arial" w:hAnsi="Arial" w:cs="Arial"/>
                <w:b/>
                <w:bCs/>
                <w:color w:val="000000"/>
                <w:sz w:val="16"/>
                <w:szCs w:val="16"/>
              </w:rPr>
            </w:pPr>
            <w:r w:rsidRPr="00FE2690">
              <w:rPr>
                <w:rFonts w:ascii="Arial" w:hAnsi="Arial" w:cs="Arial"/>
                <w:b/>
                <w:bCs/>
                <w:color w:val="000000"/>
                <w:sz w:val="16"/>
                <w:szCs w:val="16"/>
              </w:rPr>
              <w:t>Trinidad Galán</w:t>
            </w:r>
          </w:p>
        </w:tc>
        <w:tc>
          <w:tcPr>
            <w:tcW w:w="2612"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color w:val="000000"/>
                <w:sz w:val="14"/>
                <w:szCs w:val="16"/>
              </w:rPr>
            </w:pPr>
            <w:r w:rsidRPr="00FE2690">
              <w:rPr>
                <w:rFonts w:ascii="Arial" w:hAnsi="Arial" w:cs="Arial"/>
                <w:color w:val="000000"/>
                <w:sz w:val="14"/>
                <w:szCs w:val="16"/>
              </w:rPr>
              <w:t>Mantenimiento de red sanitaria.</w:t>
            </w:r>
            <w:r w:rsidRPr="00FE2690">
              <w:rPr>
                <w:rFonts w:ascii="Arial" w:hAnsi="Arial" w:cs="Arial"/>
                <w:color w:val="000000"/>
                <w:sz w:val="14"/>
                <w:szCs w:val="16"/>
              </w:rPr>
              <w:br/>
            </w:r>
            <w:r w:rsidRPr="00FE2690">
              <w:rPr>
                <w:rFonts w:ascii="Arial" w:hAnsi="Arial" w:cs="Arial"/>
                <w:b/>
                <w:bCs/>
                <w:color w:val="000000"/>
                <w:sz w:val="14"/>
                <w:szCs w:val="16"/>
              </w:rPr>
              <w:t xml:space="preserve">Instalación de pisos </w:t>
            </w:r>
            <w:r w:rsidRPr="00FE2690">
              <w:rPr>
                <w:rFonts w:ascii="Arial" w:hAnsi="Arial" w:cs="Arial"/>
                <w:color w:val="000000"/>
                <w:sz w:val="14"/>
                <w:szCs w:val="16"/>
              </w:rPr>
              <w:t>en la zona que hizo falta en el contrato anterior, incluyendo mediacaña</w:t>
            </w:r>
            <w:r w:rsidRPr="00FE2690">
              <w:rPr>
                <w:rFonts w:ascii="Arial" w:hAnsi="Arial" w:cs="Arial"/>
                <w:sz w:val="14"/>
                <w:szCs w:val="16"/>
              </w:rPr>
              <w:t>.(</w:t>
            </w:r>
            <w:r w:rsidRPr="00FE2690">
              <w:rPr>
                <w:rFonts w:ascii="Arial" w:hAnsi="Arial" w:cs="Arial"/>
                <w:b/>
                <w:bCs/>
                <w:sz w:val="14"/>
                <w:szCs w:val="16"/>
              </w:rPr>
              <w:t>50%)</w:t>
            </w:r>
            <w:r w:rsidRPr="00FE2690">
              <w:rPr>
                <w:rFonts w:ascii="Arial" w:hAnsi="Arial" w:cs="Arial"/>
                <w:color w:val="000000"/>
                <w:sz w:val="14"/>
                <w:szCs w:val="16"/>
              </w:rPr>
              <w:br/>
            </w:r>
            <w:r w:rsidRPr="00FE2690">
              <w:rPr>
                <w:rFonts w:ascii="Arial" w:hAnsi="Arial" w:cs="Arial"/>
                <w:b/>
                <w:bCs/>
                <w:color w:val="000000"/>
                <w:sz w:val="14"/>
                <w:szCs w:val="16"/>
              </w:rPr>
              <w:t>Hermetización de 4 cocinas.(70%)</w:t>
            </w:r>
          </w:p>
        </w:tc>
        <w:tc>
          <w:tcPr>
            <w:tcW w:w="1546"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color w:val="000000"/>
                <w:sz w:val="14"/>
                <w:szCs w:val="16"/>
              </w:rPr>
            </w:pPr>
            <w:r w:rsidRPr="00FE2690">
              <w:rPr>
                <w:rFonts w:ascii="Arial" w:hAnsi="Arial" w:cs="Arial"/>
                <w:color w:val="000000"/>
                <w:sz w:val="14"/>
                <w:szCs w:val="16"/>
              </w:rPr>
              <w:t> </w:t>
            </w:r>
          </w:p>
        </w:tc>
      </w:tr>
      <w:tr w:rsidR="00BE679F" w:rsidRPr="00FE2690" w:rsidTr="00B25607">
        <w:trPr>
          <w:trHeight w:val="415"/>
        </w:trPr>
        <w:tc>
          <w:tcPr>
            <w:tcW w:w="842" w:type="pct"/>
            <w:tcBorders>
              <w:top w:val="nil"/>
              <w:left w:val="single" w:sz="8" w:space="0" w:color="auto"/>
              <w:bottom w:val="single" w:sz="4" w:space="0" w:color="auto"/>
              <w:right w:val="single" w:sz="4" w:space="0" w:color="auto"/>
            </w:tcBorders>
            <w:shd w:val="clear" w:color="000000" w:fill="FFFFFF"/>
            <w:vAlign w:val="center"/>
            <w:hideMark/>
          </w:tcPr>
          <w:p w:rsidR="00BE679F" w:rsidRPr="00FE2690" w:rsidRDefault="00BE679F" w:rsidP="00DE0525">
            <w:pPr>
              <w:jc w:val="center"/>
              <w:rPr>
                <w:rFonts w:ascii="Arial" w:hAnsi="Arial" w:cs="Arial"/>
                <w:b/>
                <w:bCs/>
                <w:color w:val="000000"/>
                <w:sz w:val="16"/>
                <w:szCs w:val="16"/>
              </w:rPr>
            </w:pPr>
            <w:r w:rsidRPr="00FE2690">
              <w:rPr>
                <w:rFonts w:ascii="Arial" w:hAnsi="Arial" w:cs="Arial"/>
                <w:b/>
                <w:bCs/>
                <w:color w:val="000000"/>
                <w:sz w:val="16"/>
                <w:szCs w:val="16"/>
              </w:rPr>
              <w:t>Santander</w:t>
            </w:r>
          </w:p>
        </w:tc>
        <w:tc>
          <w:tcPr>
            <w:tcW w:w="2612"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sz w:val="14"/>
                <w:szCs w:val="16"/>
              </w:rPr>
            </w:pPr>
            <w:r w:rsidRPr="00FE2690">
              <w:rPr>
                <w:rFonts w:ascii="Arial" w:hAnsi="Arial" w:cs="Arial"/>
                <w:sz w:val="14"/>
                <w:szCs w:val="16"/>
              </w:rPr>
              <w:t xml:space="preserve">Mantenimiento general </w:t>
            </w:r>
            <w:r w:rsidRPr="00FE2690">
              <w:rPr>
                <w:rFonts w:ascii="Arial" w:hAnsi="Arial" w:cs="Arial"/>
                <w:b/>
                <w:bCs/>
                <w:sz w:val="14"/>
                <w:szCs w:val="16"/>
              </w:rPr>
              <w:t>recurrente</w:t>
            </w:r>
            <w:r w:rsidRPr="00FE2690">
              <w:rPr>
                <w:rFonts w:ascii="Arial" w:hAnsi="Arial" w:cs="Arial"/>
                <w:sz w:val="14"/>
                <w:szCs w:val="16"/>
              </w:rPr>
              <w:t xml:space="preserve"> a redes sanitarias, y emergencias.</w:t>
            </w:r>
          </w:p>
        </w:tc>
        <w:tc>
          <w:tcPr>
            <w:tcW w:w="1546"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sz w:val="14"/>
                <w:szCs w:val="16"/>
              </w:rPr>
            </w:pPr>
            <w:r w:rsidRPr="00FE2690">
              <w:rPr>
                <w:rFonts w:ascii="Arial" w:hAnsi="Arial" w:cs="Arial"/>
                <w:sz w:val="14"/>
                <w:szCs w:val="16"/>
              </w:rPr>
              <w:t> </w:t>
            </w:r>
          </w:p>
        </w:tc>
      </w:tr>
      <w:tr w:rsidR="00BE679F" w:rsidRPr="00FE2690" w:rsidTr="00B25607">
        <w:trPr>
          <w:trHeight w:val="691"/>
        </w:trPr>
        <w:tc>
          <w:tcPr>
            <w:tcW w:w="842" w:type="pct"/>
            <w:tcBorders>
              <w:top w:val="nil"/>
              <w:left w:val="single" w:sz="8" w:space="0" w:color="auto"/>
              <w:bottom w:val="single" w:sz="4" w:space="0" w:color="auto"/>
              <w:right w:val="single" w:sz="4" w:space="0" w:color="auto"/>
            </w:tcBorders>
            <w:shd w:val="clear" w:color="000000" w:fill="FFFFFF"/>
            <w:vAlign w:val="center"/>
            <w:hideMark/>
          </w:tcPr>
          <w:p w:rsidR="00BE679F" w:rsidRPr="00FE2690" w:rsidRDefault="00BE679F" w:rsidP="00DE0525">
            <w:pPr>
              <w:jc w:val="center"/>
              <w:rPr>
                <w:rFonts w:ascii="Arial" w:hAnsi="Arial" w:cs="Arial"/>
                <w:b/>
                <w:bCs/>
                <w:color w:val="000000"/>
                <w:sz w:val="16"/>
                <w:szCs w:val="16"/>
              </w:rPr>
            </w:pPr>
            <w:r w:rsidRPr="00FE2690">
              <w:rPr>
                <w:rFonts w:ascii="Arial" w:hAnsi="Arial" w:cs="Arial"/>
                <w:b/>
                <w:bCs/>
                <w:color w:val="000000"/>
                <w:sz w:val="16"/>
                <w:szCs w:val="16"/>
              </w:rPr>
              <w:t>Perseverancia</w:t>
            </w:r>
          </w:p>
        </w:tc>
        <w:tc>
          <w:tcPr>
            <w:tcW w:w="2612"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sz w:val="14"/>
                <w:szCs w:val="16"/>
              </w:rPr>
            </w:pPr>
            <w:r w:rsidRPr="00FE2690">
              <w:rPr>
                <w:rFonts w:ascii="Arial" w:hAnsi="Arial" w:cs="Arial"/>
                <w:sz w:val="14"/>
                <w:szCs w:val="16"/>
              </w:rPr>
              <w:t>I</w:t>
            </w:r>
            <w:r w:rsidRPr="00FE2690">
              <w:rPr>
                <w:rFonts w:ascii="Arial" w:hAnsi="Arial" w:cs="Arial"/>
                <w:b/>
                <w:bCs/>
                <w:sz w:val="14"/>
                <w:szCs w:val="16"/>
              </w:rPr>
              <w:t>mpermeabilización parte de la cubierta</w:t>
            </w:r>
            <w:r w:rsidRPr="00FE2690">
              <w:rPr>
                <w:rFonts w:ascii="Arial" w:hAnsi="Arial" w:cs="Arial"/>
                <w:sz w:val="14"/>
                <w:szCs w:val="16"/>
              </w:rPr>
              <w:t xml:space="preserve"> en la zona de comidas, casona. </w:t>
            </w:r>
            <w:r w:rsidRPr="00FE2690">
              <w:rPr>
                <w:rFonts w:ascii="Arial" w:hAnsi="Arial" w:cs="Arial"/>
                <w:b/>
                <w:bCs/>
                <w:sz w:val="14"/>
                <w:szCs w:val="16"/>
              </w:rPr>
              <w:t>(30%)</w:t>
            </w:r>
            <w:r w:rsidRPr="00FE2690">
              <w:rPr>
                <w:rFonts w:ascii="Arial" w:hAnsi="Arial" w:cs="Arial"/>
                <w:sz w:val="14"/>
                <w:szCs w:val="16"/>
              </w:rPr>
              <w:br/>
              <w:t xml:space="preserve">Mantenimiento a redes hidráulicas. </w:t>
            </w:r>
            <w:r w:rsidRPr="00FE2690">
              <w:rPr>
                <w:rFonts w:ascii="Arial" w:hAnsi="Arial" w:cs="Arial"/>
                <w:b/>
                <w:bCs/>
                <w:sz w:val="14"/>
                <w:szCs w:val="16"/>
              </w:rPr>
              <w:t xml:space="preserve">(Suministro  Sistema de Bombeo) </w:t>
            </w:r>
            <w:r w:rsidRPr="00FE2690">
              <w:rPr>
                <w:rFonts w:ascii="Arial" w:hAnsi="Arial" w:cs="Arial"/>
                <w:sz w:val="14"/>
                <w:szCs w:val="16"/>
              </w:rPr>
              <w:br/>
              <w:t>Cambio cubierta de la zona de administración.  (50%)</w:t>
            </w:r>
          </w:p>
        </w:tc>
        <w:tc>
          <w:tcPr>
            <w:tcW w:w="1546"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sz w:val="14"/>
                <w:szCs w:val="16"/>
              </w:rPr>
            </w:pPr>
            <w:r w:rsidRPr="00FE2690">
              <w:rPr>
                <w:rFonts w:ascii="Arial" w:hAnsi="Arial" w:cs="Arial"/>
                <w:sz w:val="14"/>
                <w:szCs w:val="16"/>
              </w:rPr>
              <w:t> </w:t>
            </w:r>
          </w:p>
        </w:tc>
      </w:tr>
      <w:tr w:rsidR="00BE679F" w:rsidRPr="00FE2690" w:rsidTr="00B25607">
        <w:trPr>
          <w:trHeight w:val="1605"/>
        </w:trPr>
        <w:tc>
          <w:tcPr>
            <w:tcW w:w="842" w:type="pct"/>
            <w:tcBorders>
              <w:top w:val="nil"/>
              <w:left w:val="single" w:sz="8" w:space="0" w:color="auto"/>
              <w:bottom w:val="single" w:sz="4" w:space="0" w:color="auto"/>
              <w:right w:val="single" w:sz="4" w:space="0" w:color="auto"/>
            </w:tcBorders>
            <w:shd w:val="clear" w:color="000000" w:fill="FFFFFF"/>
            <w:vAlign w:val="center"/>
            <w:hideMark/>
          </w:tcPr>
          <w:p w:rsidR="00BE679F" w:rsidRPr="00FE2690" w:rsidRDefault="00BE679F" w:rsidP="00DE0525">
            <w:pPr>
              <w:jc w:val="center"/>
              <w:rPr>
                <w:rFonts w:ascii="Arial" w:hAnsi="Arial" w:cs="Arial"/>
                <w:b/>
                <w:bCs/>
                <w:color w:val="000000"/>
                <w:sz w:val="16"/>
                <w:szCs w:val="16"/>
              </w:rPr>
            </w:pPr>
            <w:r w:rsidRPr="00FE2690">
              <w:rPr>
                <w:rFonts w:ascii="Arial" w:hAnsi="Arial" w:cs="Arial"/>
                <w:b/>
                <w:bCs/>
                <w:color w:val="000000"/>
                <w:sz w:val="16"/>
                <w:szCs w:val="16"/>
              </w:rPr>
              <w:t>20 de julio.</w:t>
            </w:r>
          </w:p>
        </w:tc>
        <w:tc>
          <w:tcPr>
            <w:tcW w:w="2612"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sz w:val="14"/>
                <w:szCs w:val="16"/>
              </w:rPr>
            </w:pPr>
            <w:r w:rsidRPr="00FE2690">
              <w:rPr>
                <w:rFonts w:ascii="Arial" w:hAnsi="Arial" w:cs="Arial"/>
                <w:sz w:val="14"/>
                <w:szCs w:val="16"/>
              </w:rPr>
              <w:t>Mantenimiento recurrente, redes hidrosanitarias, puertas.</w:t>
            </w:r>
          </w:p>
        </w:tc>
        <w:tc>
          <w:tcPr>
            <w:tcW w:w="1546"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sz w:val="14"/>
                <w:szCs w:val="16"/>
              </w:rPr>
            </w:pPr>
            <w:r w:rsidRPr="00FE2690">
              <w:rPr>
                <w:rFonts w:ascii="Arial" w:hAnsi="Arial" w:cs="Arial"/>
                <w:sz w:val="14"/>
                <w:szCs w:val="16"/>
              </w:rPr>
              <w:t>Hermeticidad de las cocinas y la cubierta sobre las mismas.</w:t>
            </w:r>
            <w:r w:rsidRPr="00FE2690">
              <w:rPr>
                <w:rFonts w:ascii="Arial" w:hAnsi="Arial" w:cs="Arial"/>
                <w:sz w:val="14"/>
                <w:szCs w:val="16"/>
              </w:rPr>
              <w:br/>
              <w:t>Mantenimiento Shut de Basuras</w:t>
            </w:r>
            <w:r w:rsidRPr="00FE2690">
              <w:rPr>
                <w:rFonts w:ascii="Arial" w:hAnsi="Arial" w:cs="Arial"/>
                <w:sz w:val="14"/>
                <w:szCs w:val="16"/>
              </w:rPr>
              <w:br/>
              <w:t>Mantenimiento recurrente: cubierta (Filtraciones)</w:t>
            </w:r>
            <w:r w:rsidRPr="00FE2690">
              <w:rPr>
                <w:rFonts w:ascii="Arial" w:hAnsi="Arial" w:cs="Arial"/>
                <w:sz w:val="14"/>
                <w:szCs w:val="16"/>
              </w:rPr>
              <w:br/>
              <w:t>Cambio a elementos ahorradores (PIGA).</w:t>
            </w:r>
            <w:r w:rsidRPr="00FE2690">
              <w:rPr>
                <w:rFonts w:ascii="Arial" w:hAnsi="Arial" w:cs="Arial"/>
                <w:sz w:val="14"/>
                <w:szCs w:val="16"/>
              </w:rPr>
              <w:br/>
              <w:t xml:space="preserve">Mantenimiento Sistemas de Bombeo avance del 85% </w:t>
            </w:r>
          </w:p>
        </w:tc>
      </w:tr>
      <w:tr w:rsidR="00BE679F" w:rsidRPr="00FE2690" w:rsidTr="00B25607">
        <w:trPr>
          <w:trHeight w:val="950"/>
        </w:trPr>
        <w:tc>
          <w:tcPr>
            <w:tcW w:w="842" w:type="pct"/>
            <w:tcBorders>
              <w:top w:val="nil"/>
              <w:left w:val="single" w:sz="8" w:space="0" w:color="auto"/>
              <w:bottom w:val="single" w:sz="4" w:space="0" w:color="auto"/>
              <w:right w:val="single" w:sz="4" w:space="0" w:color="auto"/>
            </w:tcBorders>
            <w:shd w:val="clear" w:color="000000" w:fill="FFFFFF"/>
            <w:vAlign w:val="center"/>
            <w:hideMark/>
          </w:tcPr>
          <w:p w:rsidR="00BE679F" w:rsidRPr="00FE2690" w:rsidRDefault="00BE679F" w:rsidP="00DE0525">
            <w:pPr>
              <w:jc w:val="center"/>
              <w:rPr>
                <w:rFonts w:ascii="Arial" w:hAnsi="Arial" w:cs="Arial"/>
                <w:b/>
                <w:bCs/>
                <w:color w:val="000000"/>
                <w:sz w:val="16"/>
                <w:szCs w:val="16"/>
              </w:rPr>
            </w:pPr>
            <w:r w:rsidRPr="00FE2690">
              <w:rPr>
                <w:rFonts w:ascii="Arial" w:hAnsi="Arial" w:cs="Arial"/>
                <w:b/>
                <w:bCs/>
                <w:color w:val="000000"/>
                <w:sz w:val="16"/>
                <w:szCs w:val="16"/>
              </w:rPr>
              <w:t>Restrepo</w:t>
            </w:r>
          </w:p>
        </w:tc>
        <w:tc>
          <w:tcPr>
            <w:tcW w:w="2612"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sz w:val="14"/>
                <w:szCs w:val="16"/>
              </w:rPr>
            </w:pPr>
            <w:r w:rsidRPr="00FE2690">
              <w:rPr>
                <w:rFonts w:ascii="Arial" w:hAnsi="Arial" w:cs="Arial"/>
                <w:sz w:val="14"/>
                <w:szCs w:val="16"/>
              </w:rPr>
              <w:t xml:space="preserve">Adecuación de la </w:t>
            </w:r>
            <w:r w:rsidRPr="00FE2690">
              <w:rPr>
                <w:rFonts w:ascii="Arial" w:hAnsi="Arial" w:cs="Arial"/>
                <w:b/>
                <w:bCs/>
                <w:sz w:val="14"/>
                <w:szCs w:val="16"/>
              </w:rPr>
              <w:t>cubierta e</w:t>
            </w:r>
            <w:r w:rsidRPr="00FE2690">
              <w:rPr>
                <w:rFonts w:ascii="Arial" w:hAnsi="Arial" w:cs="Arial"/>
                <w:sz w:val="14"/>
                <w:szCs w:val="16"/>
              </w:rPr>
              <w:t>n las zonas donde esta cristalizada la teja traslucida. (11%)</w:t>
            </w:r>
            <w:r w:rsidRPr="00FE2690">
              <w:rPr>
                <w:rFonts w:ascii="Arial" w:hAnsi="Arial" w:cs="Arial"/>
                <w:sz w:val="14"/>
                <w:szCs w:val="16"/>
              </w:rPr>
              <w:br/>
              <w:t>Mantenimiento general a la red sanitaria y a la red eléctrica.</w:t>
            </w:r>
            <w:r w:rsidRPr="00FE2690">
              <w:rPr>
                <w:rFonts w:ascii="Arial" w:hAnsi="Arial" w:cs="Arial"/>
                <w:sz w:val="14"/>
                <w:szCs w:val="16"/>
              </w:rPr>
              <w:br/>
              <w:t xml:space="preserve">Impermeabilización del </w:t>
            </w:r>
            <w:r w:rsidRPr="00FE2690">
              <w:rPr>
                <w:rFonts w:ascii="Arial" w:hAnsi="Arial" w:cs="Arial"/>
                <w:b/>
                <w:bCs/>
                <w:sz w:val="14"/>
                <w:szCs w:val="16"/>
              </w:rPr>
              <w:t xml:space="preserve">tanque de agua potable </w:t>
            </w:r>
            <w:r w:rsidRPr="00FE2690">
              <w:rPr>
                <w:rFonts w:ascii="Arial" w:hAnsi="Arial" w:cs="Arial"/>
                <w:sz w:val="14"/>
                <w:szCs w:val="16"/>
              </w:rPr>
              <w:t xml:space="preserve">y cambio del </w:t>
            </w:r>
            <w:r w:rsidRPr="00FE2690">
              <w:rPr>
                <w:rFonts w:ascii="Arial" w:hAnsi="Arial" w:cs="Arial"/>
                <w:b/>
                <w:bCs/>
                <w:sz w:val="14"/>
                <w:szCs w:val="16"/>
              </w:rPr>
              <w:t>sistema de bombeo</w:t>
            </w:r>
            <w:r w:rsidRPr="00FE2690">
              <w:rPr>
                <w:rFonts w:ascii="Arial" w:hAnsi="Arial" w:cs="Arial"/>
                <w:sz w:val="14"/>
                <w:szCs w:val="16"/>
              </w:rPr>
              <w:t>, para suministro de agua potable.</w:t>
            </w:r>
          </w:p>
        </w:tc>
        <w:tc>
          <w:tcPr>
            <w:tcW w:w="1546"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sz w:val="14"/>
                <w:szCs w:val="16"/>
              </w:rPr>
            </w:pPr>
            <w:r w:rsidRPr="00FE2690">
              <w:rPr>
                <w:rFonts w:ascii="Arial" w:hAnsi="Arial" w:cs="Arial"/>
                <w:sz w:val="14"/>
                <w:szCs w:val="16"/>
              </w:rPr>
              <w:t> </w:t>
            </w:r>
          </w:p>
        </w:tc>
      </w:tr>
      <w:tr w:rsidR="00BE679F" w:rsidRPr="00FE2690" w:rsidTr="00B25607">
        <w:trPr>
          <w:trHeight w:val="1170"/>
        </w:trPr>
        <w:tc>
          <w:tcPr>
            <w:tcW w:w="842" w:type="pct"/>
            <w:tcBorders>
              <w:top w:val="nil"/>
              <w:left w:val="single" w:sz="8" w:space="0" w:color="auto"/>
              <w:bottom w:val="single" w:sz="4" w:space="0" w:color="auto"/>
              <w:right w:val="single" w:sz="4" w:space="0" w:color="auto"/>
            </w:tcBorders>
            <w:shd w:val="clear" w:color="000000" w:fill="FFFFFF"/>
            <w:vAlign w:val="center"/>
            <w:hideMark/>
          </w:tcPr>
          <w:p w:rsidR="00BE679F" w:rsidRPr="00FE2690" w:rsidRDefault="00BE679F" w:rsidP="00DE0525">
            <w:pPr>
              <w:jc w:val="center"/>
              <w:rPr>
                <w:rFonts w:ascii="Arial" w:hAnsi="Arial" w:cs="Arial"/>
                <w:b/>
                <w:bCs/>
                <w:color w:val="000000"/>
                <w:sz w:val="16"/>
                <w:szCs w:val="16"/>
              </w:rPr>
            </w:pPr>
            <w:r w:rsidRPr="00FE2690">
              <w:rPr>
                <w:rFonts w:ascii="Arial" w:hAnsi="Arial" w:cs="Arial"/>
                <w:b/>
                <w:bCs/>
                <w:color w:val="000000"/>
                <w:sz w:val="16"/>
                <w:szCs w:val="16"/>
              </w:rPr>
              <w:t>Quirigua</w:t>
            </w:r>
          </w:p>
        </w:tc>
        <w:tc>
          <w:tcPr>
            <w:tcW w:w="2612"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sz w:val="14"/>
                <w:szCs w:val="16"/>
              </w:rPr>
            </w:pPr>
            <w:r w:rsidRPr="00FE2690">
              <w:rPr>
                <w:rFonts w:ascii="Arial" w:hAnsi="Arial" w:cs="Arial"/>
                <w:b/>
                <w:bCs/>
                <w:sz w:val="14"/>
                <w:szCs w:val="16"/>
              </w:rPr>
              <w:t xml:space="preserve">Impermeabilización </w:t>
            </w:r>
            <w:r w:rsidRPr="00FE2690">
              <w:rPr>
                <w:rFonts w:ascii="Arial" w:hAnsi="Arial" w:cs="Arial"/>
                <w:sz w:val="14"/>
                <w:szCs w:val="16"/>
              </w:rPr>
              <w:t xml:space="preserve">de la cubierta, en zona faltante. 880 m2 </w:t>
            </w:r>
            <w:r w:rsidRPr="00FE2690">
              <w:rPr>
                <w:rFonts w:ascii="Arial" w:hAnsi="Arial" w:cs="Arial"/>
                <w:b/>
                <w:bCs/>
                <w:sz w:val="14"/>
                <w:szCs w:val="16"/>
              </w:rPr>
              <w:t xml:space="preserve">(68%) </w:t>
            </w:r>
            <w:r w:rsidRPr="00FE2690">
              <w:rPr>
                <w:rFonts w:ascii="Arial" w:hAnsi="Arial" w:cs="Arial"/>
                <w:sz w:val="14"/>
                <w:szCs w:val="16"/>
              </w:rPr>
              <w:t xml:space="preserve">Atención general al mantenimiento de la red sanitaria  y desagües de la cubierta en donde se presentan apozamientos. </w:t>
            </w:r>
            <w:r w:rsidRPr="00FE2690">
              <w:rPr>
                <w:rFonts w:ascii="Arial" w:hAnsi="Arial" w:cs="Arial"/>
                <w:b/>
                <w:bCs/>
                <w:sz w:val="14"/>
                <w:szCs w:val="16"/>
              </w:rPr>
              <w:t xml:space="preserve">Cárcamo </w:t>
            </w:r>
            <w:r w:rsidRPr="00FE2690">
              <w:rPr>
                <w:rFonts w:ascii="Arial" w:hAnsi="Arial" w:cs="Arial"/>
                <w:sz w:val="14"/>
                <w:szCs w:val="16"/>
              </w:rPr>
              <w:t>para recolección de aguas servidas en zona de cárnicos.</w:t>
            </w:r>
          </w:p>
        </w:tc>
        <w:tc>
          <w:tcPr>
            <w:tcW w:w="1546"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sz w:val="14"/>
                <w:szCs w:val="16"/>
              </w:rPr>
            </w:pPr>
            <w:r w:rsidRPr="00FE2690">
              <w:rPr>
                <w:rFonts w:ascii="Arial" w:hAnsi="Arial" w:cs="Arial"/>
                <w:sz w:val="14"/>
                <w:szCs w:val="16"/>
              </w:rPr>
              <w:t> </w:t>
            </w:r>
          </w:p>
        </w:tc>
      </w:tr>
      <w:tr w:rsidR="00BE679F" w:rsidRPr="00FE2690" w:rsidTr="00B25607">
        <w:trPr>
          <w:trHeight w:val="1170"/>
        </w:trPr>
        <w:tc>
          <w:tcPr>
            <w:tcW w:w="842" w:type="pct"/>
            <w:tcBorders>
              <w:top w:val="nil"/>
              <w:left w:val="single" w:sz="8" w:space="0" w:color="auto"/>
              <w:bottom w:val="single" w:sz="4" w:space="0" w:color="auto"/>
              <w:right w:val="single" w:sz="4" w:space="0" w:color="auto"/>
            </w:tcBorders>
            <w:shd w:val="clear" w:color="000000" w:fill="FFFFFF"/>
            <w:vAlign w:val="center"/>
            <w:hideMark/>
          </w:tcPr>
          <w:p w:rsidR="00BE679F" w:rsidRPr="00FE2690" w:rsidRDefault="00BE679F" w:rsidP="00DE0525">
            <w:pPr>
              <w:jc w:val="center"/>
              <w:rPr>
                <w:rFonts w:ascii="Arial" w:hAnsi="Arial" w:cs="Arial"/>
                <w:b/>
                <w:bCs/>
                <w:color w:val="000000"/>
                <w:sz w:val="16"/>
                <w:szCs w:val="16"/>
              </w:rPr>
            </w:pPr>
            <w:r w:rsidRPr="00FE2690">
              <w:rPr>
                <w:rFonts w:ascii="Arial" w:hAnsi="Arial" w:cs="Arial"/>
                <w:b/>
                <w:bCs/>
                <w:color w:val="000000"/>
                <w:sz w:val="16"/>
                <w:szCs w:val="16"/>
              </w:rPr>
              <w:t>San Benito</w:t>
            </w:r>
          </w:p>
        </w:tc>
        <w:tc>
          <w:tcPr>
            <w:tcW w:w="2612"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sz w:val="14"/>
                <w:szCs w:val="16"/>
              </w:rPr>
            </w:pPr>
            <w:r w:rsidRPr="00FE2690">
              <w:rPr>
                <w:rFonts w:ascii="Arial" w:hAnsi="Arial" w:cs="Arial"/>
                <w:sz w:val="14"/>
                <w:szCs w:val="16"/>
              </w:rPr>
              <w:t>Atención a mantenimiento preventivo</w:t>
            </w:r>
          </w:p>
        </w:tc>
        <w:tc>
          <w:tcPr>
            <w:tcW w:w="1546"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sz w:val="14"/>
                <w:szCs w:val="16"/>
              </w:rPr>
            </w:pPr>
            <w:r w:rsidRPr="00FE2690">
              <w:rPr>
                <w:rFonts w:ascii="Arial" w:hAnsi="Arial" w:cs="Arial"/>
                <w:sz w:val="14"/>
                <w:szCs w:val="16"/>
              </w:rPr>
              <w:t>Mantenimiento correctivo , arreglo baños. Arreglo Shut de basuras.</w:t>
            </w:r>
            <w:r w:rsidRPr="00FE2690">
              <w:rPr>
                <w:rFonts w:ascii="Arial" w:hAnsi="Arial" w:cs="Arial"/>
                <w:sz w:val="14"/>
                <w:szCs w:val="16"/>
              </w:rPr>
              <w:br/>
              <w:t>Poceta.</w:t>
            </w:r>
            <w:r w:rsidRPr="00FE2690">
              <w:rPr>
                <w:rFonts w:ascii="Arial" w:hAnsi="Arial" w:cs="Arial"/>
                <w:sz w:val="14"/>
                <w:szCs w:val="16"/>
              </w:rPr>
              <w:br/>
              <w:t>Mantenimiento Baños con cambio a  elementos ahorradores. ( Cambio cubierta baños y adecuación placa tanques) avance 100%</w:t>
            </w:r>
          </w:p>
        </w:tc>
      </w:tr>
      <w:tr w:rsidR="00BE679F" w:rsidRPr="00FE2690" w:rsidTr="00B25607">
        <w:trPr>
          <w:trHeight w:val="676"/>
        </w:trPr>
        <w:tc>
          <w:tcPr>
            <w:tcW w:w="842" w:type="pct"/>
            <w:tcBorders>
              <w:top w:val="nil"/>
              <w:left w:val="single" w:sz="8" w:space="0" w:color="auto"/>
              <w:bottom w:val="single" w:sz="4" w:space="0" w:color="auto"/>
              <w:right w:val="single" w:sz="4" w:space="0" w:color="auto"/>
            </w:tcBorders>
            <w:shd w:val="clear" w:color="000000" w:fill="FFFFFF"/>
            <w:vAlign w:val="center"/>
            <w:hideMark/>
          </w:tcPr>
          <w:p w:rsidR="00BE679F" w:rsidRPr="00FE2690" w:rsidRDefault="00BE679F" w:rsidP="00DE0525">
            <w:pPr>
              <w:jc w:val="center"/>
              <w:rPr>
                <w:rFonts w:ascii="Arial" w:hAnsi="Arial" w:cs="Arial"/>
                <w:b/>
                <w:bCs/>
                <w:color w:val="000000"/>
                <w:sz w:val="16"/>
                <w:szCs w:val="16"/>
              </w:rPr>
            </w:pPr>
            <w:r w:rsidRPr="00FE2690">
              <w:rPr>
                <w:rFonts w:ascii="Arial" w:hAnsi="Arial" w:cs="Arial"/>
                <w:b/>
                <w:bCs/>
                <w:color w:val="000000"/>
                <w:sz w:val="16"/>
                <w:szCs w:val="16"/>
              </w:rPr>
              <w:t>Cruces</w:t>
            </w:r>
          </w:p>
        </w:tc>
        <w:tc>
          <w:tcPr>
            <w:tcW w:w="2612"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sz w:val="14"/>
                <w:szCs w:val="16"/>
              </w:rPr>
            </w:pPr>
            <w:r w:rsidRPr="00FE2690">
              <w:rPr>
                <w:rFonts w:ascii="Arial" w:hAnsi="Arial" w:cs="Arial"/>
                <w:sz w:val="14"/>
                <w:szCs w:val="16"/>
              </w:rPr>
              <w:t>Cambio,</w:t>
            </w:r>
            <w:r w:rsidRPr="00FE2690">
              <w:rPr>
                <w:rFonts w:ascii="Arial" w:hAnsi="Arial" w:cs="Arial"/>
                <w:b/>
                <w:bCs/>
                <w:sz w:val="14"/>
                <w:szCs w:val="16"/>
              </w:rPr>
              <w:t xml:space="preserve"> sistema de bombeo.</w:t>
            </w:r>
            <w:r w:rsidRPr="00FE2690">
              <w:rPr>
                <w:rFonts w:ascii="Arial" w:hAnsi="Arial" w:cs="Arial"/>
                <w:sz w:val="14"/>
                <w:szCs w:val="16"/>
              </w:rPr>
              <w:br/>
            </w:r>
            <w:r w:rsidRPr="00FE2690">
              <w:rPr>
                <w:rFonts w:ascii="Arial" w:hAnsi="Arial" w:cs="Arial"/>
                <w:b/>
                <w:bCs/>
                <w:sz w:val="14"/>
                <w:szCs w:val="16"/>
              </w:rPr>
              <w:t>Punto de Lectura (100%)</w:t>
            </w:r>
            <w:r w:rsidRPr="00FE2690">
              <w:rPr>
                <w:rFonts w:ascii="Arial" w:hAnsi="Arial" w:cs="Arial"/>
                <w:sz w:val="14"/>
                <w:szCs w:val="16"/>
              </w:rPr>
              <w:br/>
              <w:t>Atención humedad fachada</w:t>
            </w:r>
          </w:p>
        </w:tc>
        <w:tc>
          <w:tcPr>
            <w:tcW w:w="1546"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sz w:val="14"/>
                <w:szCs w:val="16"/>
              </w:rPr>
            </w:pPr>
            <w:r w:rsidRPr="00FE2690">
              <w:rPr>
                <w:rFonts w:ascii="Arial" w:hAnsi="Arial" w:cs="Arial"/>
                <w:sz w:val="14"/>
                <w:szCs w:val="16"/>
              </w:rPr>
              <w:t> </w:t>
            </w:r>
          </w:p>
        </w:tc>
      </w:tr>
      <w:tr w:rsidR="00BE679F" w:rsidRPr="00FE2690" w:rsidTr="00B25607">
        <w:trPr>
          <w:trHeight w:val="842"/>
        </w:trPr>
        <w:tc>
          <w:tcPr>
            <w:tcW w:w="842" w:type="pct"/>
            <w:tcBorders>
              <w:top w:val="nil"/>
              <w:left w:val="single" w:sz="8" w:space="0" w:color="auto"/>
              <w:bottom w:val="single" w:sz="4" w:space="0" w:color="auto"/>
              <w:right w:val="single" w:sz="4" w:space="0" w:color="auto"/>
            </w:tcBorders>
            <w:shd w:val="clear" w:color="000000" w:fill="FFFFFF"/>
            <w:vAlign w:val="center"/>
            <w:hideMark/>
          </w:tcPr>
          <w:p w:rsidR="00BE679F" w:rsidRPr="00FE2690" w:rsidRDefault="00BE679F" w:rsidP="00DE0525">
            <w:pPr>
              <w:jc w:val="center"/>
              <w:rPr>
                <w:rFonts w:ascii="Arial" w:hAnsi="Arial" w:cs="Arial"/>
                <w:b/>
                <w:bCs/>
                <w:color w:val="000000"/>
                <w:sz w:val="16"/>
                <w:szCs w:val="16"/>
              </w:rPr>
            </w:pPr>
            <w:r w:rsidRPr="00FE2690">
              <w:rPr>
                <w:rFonts w:ascii="Arial" w:hAnsi="Arial" w:cs="Arial"/>
                <w:b/>
                <w:bCs/>
                <w:color w:val="000000"/>
                <w:sz w:val="16"/>
                <w:szCs w:val="16"/>
              </w:rPr>
              <w:t>San Carlos</w:t>
            </w:r>
          </w:p>
        </w:tc>
        <w:tc>
          <w:tcPr>
            <w:tcW w:w="2612"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sz w:val="14"/>
                <w:szCs w:val="16"/>
              </w:rPr>
            </w:pPr>
            <w:r w:rsidRPr="00FE2690">
              <w:rPr>
                <w:rFonts w:ascii="Arial" w:hAnsi="Arial" w:cs="Arial"/>
                <w:sz w:val="14"/>
                <w:szCs w:val="16"/>
              </w:rPr>
              <w:t>Atención estructura de soporte de los tanques de almacenamiento de agua potable, shut de basuras. Cárcamo interno.</w:t>
            </w:r>
          </w:p>
        </w:tc>
        <w:tc>
          <w:tcPr>
            <w:tcW w:w="1546"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sz w:val="14"/>
                <w:szCs w:val="16"/>
              </w:rPr>
            </w:pPr>
            <w:r w:rsidRPr="00FE2690">
              <w:rPr>
                <w:rFonts w:ascii="Arial" w:hAnsi="Arial" w:cs="Arial"/>
                <w:sz w:val="14"/>
                <w:szCs w:val="16"/>
              </w:rPr>
              <w:t xml:space="preserve">Mantenimiento de cubierta </w:t>
            </w:r>
            <w:r w:rsidRPr="00FE2690">
              <w:rPr>
                <w:rFonts w:ascii="Arial" w:hAnsi="Arial" w:cs="Arial"/>
                <w:sz w:val="14"/>
                <w:szCs w:val="16"/>
              </w:rPr>
              <w:br/>
              <w:t>Arreglo Puertas acceso.</w:t>
            </w:r>
            <w:r w:rsidRPr="00FE2690">
              <w:rPr>
                <w:rFonts w:ascii="Arial" w:hAnsi="Arial" w:cs="Arial"/>
                <w:sz w:val="14"/>
                <w:szCs w:val="16"/>
              </w:rPr>
              <w:br/>
              <w:t>Adecuaciones en baños.</w:t>
            </w:r>
            <w:r w:rsidRPr="00FE2690">
              <w:rPr>
                <w:rFonts w:ascii="Arial" w:hAnsi="Arial" w:cs="Arial"/>
                <w:sz w:val="14"/>
                <w:szCs w:val="16"/>
              </w:rPr>
              <w:br/>
              <w:t>Habilitación tanque agua potable.</w:t>
            </w:r>
            <w:r w:rsidRPr="00FE2690">
              <w:rPr>
                <w:rFonts w:ascii="Arial" w:hAnsi="Arial" w:cs="Arial"/>
                <w:sz w:val="14"/>
                <w:szCs w:val="16"/>
              </w:rPr>
              <w:br/>
              <w:t>Mejora iluminación.</w:t>
            </w:r>
            <w:r w:rsidRPr="00FE2690">
              <w:rPr>
                <w:rFonts w:ascii="Arial" w:hAnsi="Arial" w:cs="Arial"/>
                <w:sz w:val="14"/>
                <w:szCs w:val="16"/>
              </w:rPr>
              <w:br/>
              <w:t>Adecuación oficina administración avance del 100%</w:t>
            </w:r>
          </w:p>
        </w:tc>
      </w:tr>
      <w:tr w:rsidR="00BE679F" w:rsidRPr="00FE2690" w:rsidTr="00B25607">
        <w:trPr>
          <w:trHeight w:val="742"/>
        </w:trPr>
        <w:tc>
          <w:tcPr>
            <w:tcW w:w="842" w:type="pct"/>
            <w:tcBorders>
              <w:top w:val="nil"/>
              <w:left w:val="single" w:sz="8" w:space="0" w:color="auto"/>
              <w:bottom w:val="single" w:sz="4" w:space="0" w:color="auto"/>
              <w:right w:val="single" w:sz="4" w:space="0" w:color="auto"/>
            </w:tcBorders>
            <w:shd w:val="clear" w:color="000000" w:fill="FFFFFF"/>
            <w:vAlign w:val="center"/>
            <w:hideMark/>
          </w:tcPr>
          <w:p w:rsidR="00BE679F" w:rsidRPr="00FE2690" w:rsidRDefault="00BE679F" w:rsidP="00DE0525">
            <w:pPr>
              <w:jc w:val="center"/>
              <w:rPr>
                <w:rFonts w:ascii="Arial" w:hAnsi="Arial" w:cs="Arial"/>
                <w:b/>
                <w:bCs/>
                <w:color w:val="000000"/>
                <w:sz w:val="16"/>
                <w:szCs w:val="16"/>
              </w:rPr>
            </w:pPr>
            <w:r w:rsidRPr="00FE2690">
              <w:rPr>
                <w:rFonts w:ascii="Arial" w:hAnsi="Arial" w:cs="Arial"/>
                <w:b/>
                <w:bCs/>
                <w:color w:val="000000"/>
                <w:sz w:val="16"/>
                <w:szCs w:val="16"/>
              </w:rPr>
              <w:t>Carmen</w:t>
            </w:r>
          </w:p>
        </w:tc>
        <w:tc>
          <w:tcPr>
            <w:tcW w:w="2612"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sz w:val="14"/>
                <w:szCs w:val="16"/>
              </w:rPr>
            </w:pPr>
            <w:r w:rsidRPr="00FE2690">
              <w:rPr>
                <w:rFonts w:ascii="Arial" w:hAnsi="Arial" w:cs="Arial"/>
                <w:sz w:val="14"/>
                <w:szCs w:val="16"/>
              </w:rPr>
              <w:t>Atención a mantenimiento preventivo.</w:t>
            </w:r>
            <w:r w:rsidRPr="00FE2690">
              <w:rPr>
                <w:rFonts w:ascii="Arial" w:hAnsi="Arial" w:cs="Arial"/>
                <w:sz w:val="14"/>
                <w:szCs w:val="16"/>
              </w:rPr>
              <w:br/>
              <w:t>Mantenimiento redes</w:t>
            </w:r>
            <w:r w:rsidRPr="00FE2690">
              <w:rPr>
                <w:rFonts w:ascii="Arial" w:hAnsi="Arial" w:cs="Arial"/>
                <w:sz w:val="14"/>
                <w:szCs w:val="16"/>
              </w:rPr>
              <w:br/>
            </w:r>
            <w:r w:rsidRPr="00FE2690">
              <w:rPr>
                <w:rFonts w:ascii="Arial" w:hAnsi="Arial" w:cs="Arial"/>
                <w:b/>
                <w:bCs/>
                <w:sz w:val="14"/>
                <w:szCs w:val="16"/>
              </w:rPr>
              <w:t>Cambio de cubierta (40%)</w:t>
            </w:r>
          </w:p>
        </w:tc>
        <w:tc>
          <w:tcPr>
            <w:tcW w:w="1546" w:type="pct"/>
            <w:tcBorders>
              <w:top w:val="nil"/>
              <w:left w:val="nil"/>
              <w:bottom w:val="single" w:sz="4" w:space="0" w:color="auto"/>
              <w:right w:val="single" w:sz="4" w:space="0" w:color="auto"/>
            </w:tcBorders>
            <w:shd w:val="clear" w:color="000000" w:fill="FFFFFF"/>
            <w:vAlign w:val="center"/>
            <w:hideMark/>
          </w:tcPr>
          <w:p w:rsidR="00BE679F" w:rsidRPr="00FE2690" w:rsidRDefault="00BE679F" w:rsidP="00DE0525">
            <w:pPr>
              <w:rPr>
                <w:rFonts w:ascii="Arial" w:hAnsi="Arial" w:cs="Arial"/>
                <w:sz w:val="14"/>
                <w:szCs w:val="16"/>
              </w:rPr>
            </w:pPr>
            <w:r w:rsidRPr="00FE2690">
              <w:rPr>
                <w:rFonts w:ascii="Arial" w:hAnsi="Arial" w:cs="Arial"/>
                <w:sz w:val="14"/>
                <w:szCs w:val="16"/>
              </w:rPr>
              <w:t xml:space="preserve">Mantenimiento  de la cubierta (25%) </w:t>
            </w:r>
            <w:r w:rsidRPr="00FE2690">
              <w:rPr>
                <w:rFonts w:ascii="Arial" w:hAnsi="Arial" w:cs="Arial"/>
                <w:sz w:val="14"/>
                <w:szCs w:val="16"/>
              </w:rPr>
              <w:br/>
              <w:t>Mantenimiento recurrente.(Vidrios cubierta, limpieza de canales y bajantes).</w:t>
            </w:r>
            <w:r w:rsidRPr="00FE2690">
              <w:rPr>
                <w:rFonts w:ascii="Arial" w:hAnsi="Arial" w:cs="Arial"/>
                <w:sz w:val="14"/>
                <w:szCs w:val="16"/>
              </w:rPr>
              <w:br/>
              <w:t>Adecuación oficina administrativa Avance 100%</w:t>
            </w:r>
          </w:p>
        </w:tc>
      </w:tr>
    </w:tbl>
    <w:p w:rsidR="00BE679F" w:rsidRPr="00FE2690" w:rsidRDefault="00BE679F" w:rsidP="00BE679F">
      <w:pPr>
        <w:spacing w:after="120"/>
        <w:ind w:right="144"/>
        <w:jc w:val="both"/>
        <w:rPr>
          <w:rFonts w:ascii="Arial" w:hAnsi="Arial" w:cs="Arial"/>
          <w:lang w:val="es-ES"/>
        </w:rPr>
      </w:pPr>
    </w:p>
    <w:p w:rsidR="00FE2690" w:rsidRPr="00FE2690" w:rsidRDefault="00FE2690" w:rsidP="00BE679F">
      <w:pPr>
        <w:spacing w:after="120"/>
        <w:ind w:right="144"/>
        <w:jc w:val="both"/>
        <w:rPr>
          <w:rFonts w:ascii="Arial" w:hAnsi="Arial" w:cs="Arial"/>
          <w:b/>
          <w:lang w:val="es-ES"/>
        </w:rPr>
      </w:pPr>
    </w:p>
    <w:p w:rsidR="00BE679F" w:rsidRPr="00FE2690" w:rsidRDefault="00BE679F" w:rsidP="00BE679F">
      <w:pPr>
        <w:spacing w:after="120"/>
        <w:ind w:right="144"/>
        <w:jc w:val="both"/>
        <w:rPr>
          <w:rFonts w:ascii="Arial" w:hAnsi="Arial" w:cs="Arial"/>
          <w:b/>
          <w:lang w:val="es-ES"/>
        </w:rPr>
      </w:pPr>
      <w:r w:rsidRPr="00FE2690">
        <w:rPr>
          <w:rFonts w:ascii="Arial" w:hAnsi="Arial" w:cs="Arial"/>
          <w:b/>
          <w:lang w:val="es-ES"/>
        </w:rPr>
        <w:t>INVERSION FINANCIERA:</w:t>
      </w:r>
    </w:p>
    <w:p w:rsidR="00BE679F" w:rsidRPr="00FE2690" w:rsidRDefault="00BE679F" w:rsidP="00BE679F">
      <w:pPr>
        <w:spacing w:after="120"/>
        <w:ind w:right="144"/>
        <w:jc w:val="both"/>
        <w:rPr>
          <w:rFonts w:ascii="Arial" w:hAnsi="Arial" w:cs="Arial"/>
          <w:lang w:val="es-ES"/>
        </w:rPr>
      </w:pPr>
      <w:r w:rsidRPr="00FE2690">
        <w:rPr>
          <w:rFonts w:ascii="Arial" w:hAnsi="Arial" w:cs="Arial"/>
          <w:noProof/>
        </w:rPr>
        <w:lastRenderedPageBreak/>
        <mc:AlternateContent>
          <mc:Choice Requires="wps">
            <w:drawing>
              <wp:anchor distT="0" distB="0" distL="114300" distR="114300" simplePos="0" relativeHeight="251701760" behindDoc="0" locked="0" layoutInCell="1" allowOverlap="1">
                <wp:simplePos x="0" y="0"/>
                <wp:positionH relativeFrom="column">
                  <wp:posOffset>3789680</wp:posOffset>
                </wp:positionH>
                <wp:positionV relativeFrom="paragraph">
                  <wp:posOffset>1041400</wp:posOffset>
                </wp:positionV>
                <wp:extent cx="1605280" cy="1577975"/>
                <wp:effectExtent l="0" t="0" r="13970" b="22225"/>
                <wp:wrapNone/>
                <wp:docPr id="4118" name="Elipse 4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5280" cy="1577975"/>
                        </a:xfrm>
                        <a:prstGeom prst="ellipse">
                          <a:avLst/>
                        </a:prstGeom>
                        <a:solidFill>
                          <a:srgbClr val="92D050"/>
                        </a:solidFill>
                        <a:ln w="25400" cap="flat" cmpd="sng" algn="ctr">
                          <a:solidFill>
                            <a:srgbClr val="4F81BD">
                              <a:shade val="50000"/>
                            </a:srgbClr>
                          </a:solid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A40D69D" id="Elipse 4118" o:spid="_x0000_s1026" style="position:absolute;margin-left:298.4pt;margin-top:82pt;width:126.4pt;height:124.2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" fillcolor="#92d050" strokecolor="#385d8a" strokeweight="2pt">
                <v:path arrowok="t"/>
              </v:oval>
            </w:pict>
          </mc:Fallback>
        </mc:AlternateContent>
      </w:r>
      <w:r w:rsidRPr="00FE2690">
        <w:rPr>
          <w:rFonts w:ascii="Arial" w:hAnsi="Arial" w:cs="Arial"/>
          <w:noProof/>
        </w:rPr>
        <mc:AlternateContent>
          <mc:Choice Requires="wps">
            <w:drawing>
              <wp:anchor distT="0" distB="0" distL="114300" distR="114300" simplePos="0" relativeHeight="251702784" behindDoc="0" locked="0" layoutInCell="1" allowOverlap="1">
                <wp:simplePos x="0" y="0"/>
                <wp:positionH relativeFrom="column">
                  <wp:posOffset>4030345</wp:posOffset>
                </wp:positionH>
                <wp:positionV relativeFrom="paragraph">
                  <wp:posOffset>1325245</wp:posOffset>
                </wp:positionV>
                <wp:extent cx="1129030" cy="1143000"/>
                <wp:effectExtent l="0" t="0" r="13970" b="19050"/>
                <wp:wrapNone/>
                <wp:docPr id="4117" name="Cuadro de texto 4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9030" cy="1143000"/>
                        </a:xfrm>
                        <a:prstGeom prst="rect">
                          <a:avLst/>
                        </a:prstGeom>
                        <a:noFill/>
                        <a:ln w="9525" cmpd="sng">
                          <a:solidFill>
                            <a:sysClr val="window" lastClr="FFFFFF">
                              <a:shade val="50000"/>
                            </a:sysClr>
                          </a:solidFill>
                        </a:ln>
                        <a:effectLst/>
                      </wps:spPr>
                      <wps:txbx>
                        <w:txbxContent>
                          <w:p w:rsidR="008E59B3" w:rsidRDefault="008E59B3" w:rsidP="00BE679F">
                            <w:pPr>
                              <w:pStyle w:val="NormalWeb"/>
                              <w:spacing w:before="0" w:beforeAutospacing="0" w:after="0" w:afterAutospacing="0"/>
                              <w:jc w:val="center"/>
                            </w:pPr>
                            <w:r w:rsidRPr="00960FA4">
                              <w:rPr>
                                <w:rFonts w:ascii="Calibri" w:hAnsi="Calibri"/>
                                <w:b/>
                                <w:bCs/>
                                <w:color w:val="000000"/>
                                <w:sz w:val="28"/>
                                <w:szCs w:val="28"/>
                              </w:rPr>
                              <w:t xml:space="preserve"> Inversión total (millones) </w:t>
                            </w:r>
                            <w:r w:rsidRPr="00960FA4">
                              <w:rPr>
                                <w:rFonts w:ascii="Calibri" w:hAnsi="Calibri"/>
                                <w:b/>
                                <w:bCs/>
                                <w:color w:val="000000"/>
                                <w:sz w:val="56"/>
                                <w:szCs w:val="56"/>
                              </w:rPr>
                              <w:t>4.682</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4117" o:spid="_x0000_s1026" type="#_x0000_t202" style="position:absolute;left:0;text-align:left;margin-left:317.35pt;margin-top:104.35pt;width:88.9pt;height:90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" filled="f" strokecolor="#bcbcbc">
                <v:path arrowok="t"/>
                <v:textbox>
                  <w:txbxContent>
                    <w:p w:rsidR="008E59B3" w:rsidRDefault="008E59B3" w:rsidP="00BE679F">
                      <w:pPr>
                        <w:pStyle w:val="NormalWeb"/>
                        <w:spacing w:before="0" w:beforeAutospacing="0" w:after="0" w:afterAutospacing="0"/>
                        <w:jc w:val="center"/>
                      </w:pPr>
                      <w:r w:rsidRPr="00960FA4">
                        <w:rPr>
                          <w:rFonts w:ascii="Calibri" w:hAnsi="Calibri"/>
                          <w:b/>
                          <w:bCs/>
                          <w:color w:val="000000"/>
                          <w:sz w:val="28"/>
                          <w:szCs w:val="28"/>
                        </w:rPr>
                        <w:t xml:space="preserve"> Inversión total (millones) </w:t>
                      </w:r>
                      <w:r w:rsidRPr="00960FA4">
                        <w:rPr>
                          <w:rFonts w:ascii="Calibri" w:hAnsi="Calibri"/>
                          <w:b/>
                          <w:bCs/>
                          <w:color w:val="000000"/>
                          <w:sz w:val="56"/>
                          <w:szCs w:val="56"/>
                        </w:rPr>
                        <w:t>4.682</w:t>
                      </w:r>
                    </w:p>
                  </w:txbxContent>
                </v:textbox>
              </v:shape>
            </w:pict>
          </mc:Fallback>
        </mc:AlternateContent>
      </w:r>
      <w:r w:rsidRPr="00FE2690">
        <w:rPr>
          <w:rFonts w:ascii="Arial" w:hAnsi="Arial" w:cs="Arial"/>
          <w:noProof/>
        </w:rPr>
        <w:drawing>
          <wp:inline distT="0" distB="0" distL="0" distR="0">
            <wp:extent cx="4543342" cy="4061350"/>
            <wp:effectExtent l="0" t="0" r="10160" b="15875"/>
            <wp:docPr id="4116" name="Gráfico 41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BE679F" w:rsidRPr="00FE2690" w:rsidRDefault="00BE679F" w:rsidP="00BE679F">
      <w:pPr>
        <w:spacing w:after="120"/>
        <w:ind w:right="144"/>
        <w:jc w:val="both"/>
        <w:rPr>
          <w:rFonts w:ascii="Arial" w:hAnsi="Arial" w:cs="Arial"/>
          <w:lang w:val="es-ES"/>
        </w:rPr>
      </w:pPr>
    </w:p>
    <w:p w:rsidR="00BE679F" w:rsidRDefault="00BE679F" w:rsidP="00683F0C">
      <w:pPr>
        <w:pStyle w:val="Textoindependiente"/>
      </w:pPr>
    </w:p>
    <w:p w:rsidR="00A55861" w:rsidRDefault="00A55861" w:rsidP="00A55861">
      <w:pPr>
        <w:spacing w:after="120"/>
        <w:ind w:right="144"/>
        <w:jc w:val="both"/>
        <w:rPr>
          <w:rFonts w:ascii="Arial" w:hAnsi="Arial" w:cs="Arial"/>
          <w:lang w:val="es-ES"/>
        </w:rPr>
      </w:pPr>
    </w:p>
    <w:tbl>
      <w:tblPr>
        <w:tblW w:w="9729" w:type="dxa"/>
        <w:tblInd w:w="47" w:type="dxa"/>
        <w:tblCellMar>
          <w:left w:w="70" w:type="dxa"/>
          <w:right w:w="70" w:type="dxa"/>
        </w:tblCellMar>
        <w:tblLook w:val="04A0" w:firstRow="1" w:lastRow="0" w:firstColumn="1" w:lastColumn="0" w:noHBand="0" w:noVBand="1"/>
      </w:tblPr>
      <w:tblGrid>
        <w:gridCol w:w="4776"/>
        <w:gridCol w:w="4953"/>
      </w:tblGrid>
      <w:tr w:rsidR="00A55861" w:rsidRPr="00960FA4" w:rsidTr="00A55861">
        <w:trPr>
          <w:trHeight w:val="3408"/>
        </w:trPr>
        <w:tc>
          <w:tcPr>
            <w:tcW w:w="4776" w:type="dxa"/>
            <w:tcBorders>
              <w:top w:val="double" w:sz="6" w:space="0" w:color="auto"/>
              <w:left w:val="double" w:sz="6" w:space="0" w:color="auto"/>
              <w:bottom w:val="single" w:sz="4" w:space="0" w:color="auto"/>
              <w:right w:val="double" w:sz="6" w:space="0" w:color="auto"/>
            </w:tcBorders>
            <w:shd w:val="clear" w:color="auto" w:fill="auto"/>
            <w:noWrap/>
            <w:vAlign w:val="bottom"/>
            <w:hideMark/>
          </w:tcPr>
          <w:p w:rsidR="00A55861" w:rsidRPr="00EE0DF4" w:rsidRDefault="00A55861" w:rsidP="00A55861">
            <w:pPr>
              <w:jc w:val="center"/>
              <w:rPr>
                <w:rFonts w:ascii="Arial" w:hAnsi="Arial" w:cs="Arial"/>
                <w:color w:val="000000"/>
              </w:rPr>
            </w:pPr>
            <w:r w:rsidRPr="00960FA4">
              <w:rPr>
                <w:rFonts w:ascii="Arial" w:hAnsi="Arial" w:cs="Arial"/>
                <w:noProof/>
                <w:color w:val="000000"/>
              </w:rPr>
              <w:drawing>
                <wp:inline distT="0" distB="0" distL="0" distR="0">
                  <wp:extent cx="2607945" cy="1955800"/>
                  <wp:effectExtent l="0" t="0" r="1905" b="635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07945" cy="1955800"/>
                          </a:xfrm>
                          <a:prstGeom prst="rect">
                            <a:avLst/>
                          </a:prstGeom>
                          <a:noFill/>
                          <a:ln>
                            <a:noFill/>
                          </a:ln>
                        </pic:spPr>
                      </pic:pic>
                    </a:graphicData>
                  </a:graphic>
                </wp:inline>
              </w:drawing>
            </w:r>
          </w:p>
        </w:tc>
        <w:tc>
          <w:tcPr>
            <w:tcW w:w="4953" w:type="dxa"/>
            <w:tcBorders>
              <w:top w:val="double" w:sz="6" w:space="0" w:color="auto"/>
              <w:left w:val="nil"/>
              <w:bottom w:val="single" w:sz="4" w:space="0" w:color="auto"/>
              <w:right w:val="double" w:sz="6" w:space="0" w:color="auto"/>
            </w:tcBorders>
            <w:shd w:val="clear" w:color="auto" w:fill="auto"/>
            <w:noWrap/>
            <w:vAlign w:val="bottom"/>
            <w:hideMark/>
          </w:tcPr>
          <w:p w:rsidR="00A55861" w:rsidRPr="00EE0DF4" w:rsidRDefault="00A55861" w:rsidP="00A55861">
            <w:pPr>
              <w:jc w:val="center"/>
              <w:rPr>
                <w:rFonts w:ascii="Arial" w:hAnsi="Arial" w:cs="Arial"/>
                <w:color w:val="000000"/>
              </w:rPr>
            </w:pPr>
            <w:r w:rsidRPr="00960FA4">
              <w:rPr>
                <w:rFonts w:ascii="Arial" w:hAnsi="Arial" w:cs="Arial"/>
                <w:noProof/>
                <w:color w:val="000000"/>
              </w:rPr>
              <w:drawing>
                <wp:inline distT="0" distB="0" distL="0" distR="0">
                  <wp:extent cx="3053080" cy="1717675"/>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53080" cy="1717675"/>
                          </a:xfrm>
                          <a:prstGeom prst="rect">
                            <a:avLst/>
                          </a:prstGeom>
                          <a:noFill/>
                          <a:ln>
                            <a:noFill/>
                          </a:ln>
                        </pic:spPr>
                      </pic:pic>
                    </a:graphicData>
                  </a:graphic>
                </wp:inline>
              </w:drawing>
            </w:r>
          </w:p>
        </w:tc>
      </w:tr>
      <w:tr w:rsidR="00A55861" w:rsidRPr="00960FA4" w:rsidTr="00A55861">
        <w:trPr>
          <w:trHeight w:val="271"/>
        </w:trPr>
        <w:tc>
          <w:tcPr>
            <w:tcW w:w="4776" w:type="dxa"/>
            <w:tcBorders>
              <w:top w:val="nil"/>
              <w:left w:val="double" w:sz="6" w:space="0" w:color="auto"/>
              <w:bottom w:val="single" w:sz="4" w:space="0" w:color="auto"/>
              <w:right w:val="double" w:sz="6" w:space="0" w:color="auto"/>
            </w:tcBorders>
            <w:shd w:val="clear" w:color="auto" w:fill="auto"/>
            <w:noWrap/>
            <w:vAlign w:val="bottom"/>
            <w:hideMark/>
          </w:tcPr>
          <w:p w:rsidR="00A55861" w:rsidRPr="00EE0DF4" w:rsidRDefault="00A55861" w:rsidP="00A55861">
            <w:pPr>
              <w:jc w:val="both"/>
              <w:rPr>
                <w:rFonts w:ascii="Arial" w:hAnsi="Arial" w:cs="Arial"/>
                <w:i/>
                <w:color w:val="000000"/>
              </w:rPr>
            </w:pPr>
            <w:r w:rsidRPr="00EE0DF4">
              <w:rPr>
                <w:rFonts w:ascii="Arial" w:hAnsi="Arial" w:cs="Arial"/>
                <w:b/>
                <w:i/>
                <w:color w:val="000000"/>
                <w:u w:val="single"/>
              </w:rPr>
              <w:t>Fotografía N°1</w:t>
            </w:r>
            <w:r>
              <w:rPr>
                <w:rFonts w:ascii="Arial" w:hAnsi="Arial" w:cs="Arial"/>
                <w:i/>
                <w:color w:val="000000"/>
              </w:rPr>
              <w:t xml:space="preserve"> antes cocinas P.M Fontibón.</w:t>
            </w:r>
          </w:p>
        </w:tc>
        <w:tc>
          <w:tcPr>
            <w:tcW w:w="4953" w:type="dxa"/>
            <w:tcBorders>
              <w:top w:val="nil"/>
              <w:left w:val="nil"/>
              <w:bottom w:val="single" w:sz="4" w:space="0" w:color="auto"/>
              <w:right w:val="double" w:sz="6" w:space="0" w:color="auto"/>
            </w:tcBorders>
            <w:shd w:val="clear" w:color="auto" w:fill="auto"/>
            <w:noWrap/>
            <w:vAlign w:val="bottom"/>
            <w:hideMark/>
          </w:tcPr>
          <w:p w:rsidR="00A55861" w:rsidRPr="00EE0DF4" w:rsidRDefault="00A55861" w:rsidP="00A55861">
            <w:pPr>
              <w:jc w:val="both"/>
              <w:rPr>
                <w:rFonts w:ascii="Arial" w:hAnsi="Arial" w:cs="Arial"/>
                <w:color w:val="000000"/>
              </w:rPr>
            </w:pPr>
            <w:r w:rsidRPr="00EE0DF4">
              <w:rPr>
                <w:rFonts w:ascii="Arial" w:hAnsi="Arial" w:cs="Arial"/>
                <w:color w:val="000000"/>
              </w:rPr>
              <w:t> </w:t>
            </w:r>
            <w:r w:rsidRPr="00EE0DF4">
              <w:rPr>
                <w:rFonts w:ascii="Arial" w:hAnsi="Arial" w:cs="Arial"/>
                <w:b/>
                <w:i/>
                <w:color w:val="000000"/>
                <w:u w:val="single"/>
              </w:rPr>
              <w:t>Fotografía N°2</w:t>
            </w:r>
            <w:r w:rsidRPr="00F91D7B">
              <w:rPr>
                <w:rFonts w:ascii="Arial" w:hAnsi="Arial" w:cs="Arial"/>
                <w:i/>
                <w:color w:val="000000"/>
                <w:u w:val="single"/>
              </w:rPr>
              <w:t xml:space="preserve"> </w:t>
            </w:r>
            <w:r>
              <w:rPr>
                <w:rFonts w:ascii="Arial" w:hAnsi="Arial" w:cs="Arial"/>
                <w:i/>
                <w:color w:val="000000"/>
              </w:rPr>
              <w:t xml:space="preserve">Después de la hermetización de las cocinas PM Fontibón </w:t>
            </w:r>
          </w:p>
        </w:tc>
      </w:tr>
      <w:tr w:rsidR="00A55861" w:rsidRPr="00960FA4" w:rsidTr="00A55861">
        <w:trPr>
          <w:trHeight w:val="3114"/>
        </w:trPr>
        <w:tc>
          <w:tcPr>
            <w:tcW w:w="4776" w:type="dxa"/>
            <w:tcBorders>
              <w:top w:val="nil"/>
              <w:left w:val="double" w:sz="6" w:space="0" w:color="auto"/>
              <w:bottom w:val="single" w:sz="4" w:space="0" w:color="auto"/>
              <w:right w:val="double" w:sz="6" w:space="0" w:color="auto"/>
            </w:tcBorders>
            <w:shd w:val="clear" w:color="auto" w:fill="auto"/>
            <w:noWrap/>
            <w:vAlign w:val="bottom"/>
            <w:hideMark/>
          </w:tcPr>
          <w:p w:rsidR="00A55861" w:rsidRDefault="00A55861" w:rsidP="00A55861">
            <w:pPr>
              <w:jc w:val="center"/>
              <w:rPr>
                <w:rFonts w:ascii="Arial" w:hAnsi="Arial" w:cs="Arial"/>
                <w:color w:val="000000"/>
              </w:rPr>
            </w:pPr>
            <w:r w:rsidRPr="00960FA4">
              <w:rPr>
                <w:rFonts w:ascii="Arial" w:hAnsi="Arial" w:cs="Arial"/>
                <w:noProof/>
                <w:color w:val="000000"/>
              </w:rPr>
              <w:lastRenderedPageBreak/>
              <w:drawing>
                <wp:inline distT="0" distB="0" distL="0" distR="0">
                  <wp:extent cx="2814955" cy="2131060"/>
                  <wp:effectExtent l="0" t="0" r="4445" b="2540"/>
                  <wp:docPr id="4159" name="Imagen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14955" cy="2131060"/>
                          </a:xfrm>
                          <a:prstGeom prst="rect">
                            <a:avLst/>
                          </a:prstGeom>
                          <a:noFill/>
                          <a:ln>
                            <a:noFill/>
                          </a:ln>
                        </pic:spPr>
                      </pic:pic>
                    </a:graphicData>
                  </a:graphic>
                </wp:inline>
              </w:drawing>
            </w:r>
          </w:p>
          <w:p w:rsidR="00A55861" w:rsidRPr="00EE0DF4" w:rsidRDefault="00A55861" w:rsidP="00A55861">
            <w:pPr>
              <w:jc w:val="center"/>
              <w:rPr>
                <w:rFonts w:ascii="Arial" w:hAnsi="Arial" w:cs="Arial"/>
                <w:color w:val="000000"/>
              </w:rPr>
            </w:pPr>
          </w:p>
        </w:tc>
        <w:tc>
          <w:tcPr>
            <w:tcW w:w="4953" w:type="dxa"/>
            <w:tcBorders>
              <w:top w:val="nil"/>
              <w:left w:val="nil"/>
              <w:bottom w:val="single" w:sz="4" w:space="0" w:color="auto"/>
              <w:right w:val="double" w:sz="6" w:space="0" w:color="auto"/>
            </w:tcBorders>
            <w:shd w:val="clear" w:color="auto" w:fill="auto"/>
            <w:noWrap/>
            <w:vAlign w:val="bottom"/>
          </w:tcPr>
          <w:p w:rsidR="00A55861" w:rsidRPr="00EE0DF4" w:rsidRDefault="00A55861" w:rsidP="00A55861">
            <w:pPr>
              <w:jc w:val="center"/>
              <w:rPr>
                <w:rFonts w:ascii="Arial" w:hAnsi="Arial" w:cs="Arial"/>
                <w:color w:val="000000"/>
              </w:rPr>
            </w:pPr>
            <w:r w:rsidRPr="00960FA4">
              <w:rPr>
                <w:rFonts w:ascii="Arial" w:hAnsi="Arial" w:cs="Arial"/>
                <w:noProof/>
                <w:color w:val="000000"/>
              </w:rPr>
              <w:drawing>
                <wp:inline distT="0" distB="0" distL="0" distR="0">
                  <wp:extent cx="3005455" cy="2258060"/>
                  <wp:effectExtent l="0" t="0" r="4445" b="8890"/>
                  <wp:docPr id="4158" name="Imagen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05455" cy="2258060"/>
                          </a:xfrm>
                          <a:prstGeom prst="rect">
                            <a:avLst/>
                          </a:prstGeom>
                          <a:noFill/>
                          <a:ln>
                            <a:noFill/>
                          </a:ln>
                        </pic:spPr>
                      </pic:pic>
                    </a:graphicData>
                  </a:graphic>
                </wp:inline>
              </w:drawing>
            </w:r>
          </w:p>
        </w:tc>
      </w:tr>
      <w:tr w:rsidR="00A55861" w:rsidRPr="00960FA4" w:rsidTr="00A55861">
        <w:trPr>
          <w:trHeight w:val="145"/>
        </w:trPr>
        <w:tc>
          <w:tcPr>
            <w:tcW w:w="4776" w:type="dxa"/>
            <w:tcBorders>
              <w:top w:val="nil"/>
              <w:left w:val="double" w:sz="6" w:space="0" w:color="auto"/>
              <w:bottom w:val="single" w:sz="4" w:space="0" w:color="auto"/>
              <w:right w:val="double" w:sz="6" w:space="0" w:color="auto"/>
            </w:tcBorders>
            <w:shd w:val="clear" w:color="auto" w:fill="auto"/>
            <w:noWrap/>
            <w:vAlign w:val="bottom"/>
            <w:hideMark/>
          </w:tcPr>
          <w:p w:rsidR="00A55861" w:rsidRPr="00EE0DF4" w:rsidRDefault="00A55861" w:rsidP="00A55861">
            <w:pPr>
              <w:rPr>
                <w:rFonts w:ascii="Arial" w:hAnsi="Arial" w:cs="Arial"/>
                <w:color w:val="000000"/>
              </w:rPr>
            </w:pPr>
            <w:r w:rsidRPr="00EE0DF4">
              <w:rPr>
                <w:rFonts w:ascii="Arial" w:hAnsi="Arial" w:cs="Arial"/>
                <w:color w:val="000000"/>
              </w:rPr>
              <w:t> </w:t>
            </w:r>
            <w:r w:rsidRPr="00EE0DF4">
              <w:rPr>
                <w:rFonts w:ascii="Arial" w:hAnsi="Arial" w:cs="Arial"/>
                <w:b/>
                <w:i/>
                <w:color w:val="000000"/>
                <w:u w:val="single"/>
              </w:rPr>
              <w:t xml:space="preserve">Fotografía N° 3 </w:t>
            </w:r>
            <w:r>
              <w:rPr>
                <w:rFonts w:ascii="Arial" w:hAnsi="Arial" w:cs="Arial"/>
                <w:i/>
                <w:color w:val="000000"/>
              </w:rPr>
              <w:t xml:space="preserve">Antes cocinas y pisos de Trinidad Galán </w:t>
            </w:r>
          </w:p>
        </w:tc>
        <w:tc>
          <w:tcPr>
            <w:tcW w:w="4953" w:type="dxa"/>
            <w:tcBorders>
              <w:top w:val="nil"/>
              <w:left w:val="nil"/>
              <w:bottom w:val="single" w:sz="4" w:space="0" w:color="auto"/>
              <w:right w:val="double" w:sz="6" w:space="0" w:color="auto"/>
            </w:tcBorders>
            <w:shd w:val="clear" w:color="auto" w:fill="auto"/>
            <w:noWrap/>
            <w:vAlign w:val="bottom"/>
            <w:hideMark/>
          </w:tcPr>
          <w:p w:rsidR="00A55861" w:rsidRPr="00EE0DF4" w:rsidRDefault="00A55861" w:rsidP="00A55861">
            <w:pPr>
              <w:jc w:val="both"/>
              <w:rPr>
                <w:rFonts w:ascii="Arial" w:hAnsi="Arial" w:cs="Arial"/>
                <w:color w:val="000000"/>
              </w:rPr>
            </w:pPr>
            <w:r w:rsidRPr="00EE0DF4">
              <w:rPr>
                <w:rFonts w:ascii="Arial" w:hAnsi="Arial" w:cs="Arial"/>
                <w:b/>
                <w:i/>
                <w:color w:val="000000"/>
                <w:u w:val="single"/>
              </w:rPr>
              <w:t xml:space="preserve">Fotografía N° </w:t>
            </w:r>
            <w:r>
              <w:rPr>
                <w:rFonts w:ascii="Arial" w:hAnsi="Arial" w:cs="Arial"/>
                <w:b/>
                <w:i/>
                <w:color w:val="000000"/>
                <w:u w:val="single"/>
              </w:rPr>
              <w:t xml:space="preserve">4 </w:t>
            </w:r>
            <w:r>
              <w:rPr>
                <w:rFonts w:ascii="Arial" w:hAnsi="Arial" w:cs="Arial"/>
                <w:i/>
                <w:color w:val="000000"/>
              </w:rPr>
              <w:t xml:space="preserve">Después de la hermetización cocinas y pisos de Trinidad Galán </w:t>
            </w:r>
          </w:p>
        </w:tc>
      </w:tr>
      <w:tr w:rsidR="00A55861" w:rsidRPr="00960FA4" w:rsidTr="00A55861">
        <w:trPr>
          <w:trHeight w:val="2776"/>
        </w:trPr>
        <w:tc>
          <w:tcPr>
            <w:tcW w:w="4776" w:type="dxa"/>
            <w:tcBorders>
              <w:top w:val="single" w:sz="4" w:space="0" w:color="auto"/>
              <w:left w:val="double" w:sz="6" w:space="0" w:color="auto"/>
              <w:bottom w:val="single" w:sz="4" w:space="0" w:color="auto"/>
              <w:right w:val="double" w:sz="6" w:space="0" w:color="auto"/>
            </w:tcBorders>
            <w:shd w:val="clear" w:color="auto" w:fill="auto"/>
            <w:noWrap/>
            <w:vAlign w:val="bottom"/>
            <w:hideMark/>
          </w:tcPr>
          <w:p w:rsidR="00A55861" w:rsidRDefault="00A55861" w:rsidP="00A55861">
            <w:pPr>
              <w:jc w:val="center"/>
              <w:rPr>
                <w:rFonts w:ascii="Arial" w:hAnsi="Arial" w:cs="Arial"/>
                <w:color w:val="000000"/>
              </w:rPr>
            </w:pPr>
          </w:p>
          <w:p w:rsidR="00A55861" w:rsidRPr="00EE0DF4" w:rsidRDefault="00A55861" w:rsidP="00A55861">
            <w:pPr>
              <w:jc w:val="center"/>
              <w:rPr>
                <w:rFonts w:ascii="Arial" w:hAnsi="Arial" w:cs="Arial"/>
                <w:color w:val="000000"/>
              </w:rPr>
            </w:pPr>
            <w:r w:rsidRPr="00E62EBE">
              <w:rPr>
                <w:noProof/>
              </w:rPr>
              <w:drawing>
                <wp:inline distT="0" distB="0" distL="0" distR="0">
                  <wp:extent cx="2067560" cy="1741170"/>
                  <wp:effectExtent l="0" t="0" r="8890" b="0"/>
                  <wp:docPr id="4157" name="Imagen 4157" descr="C:\Users\iafanador\AppData\Local\Microsoft\Windows\INetCache\Content.Word\PGXM4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C:\Users\iafanador\AppData\Local\Microsoft\Windows\INetCache\Content.Word\PGXM433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67560" cy="1741170"/>
                          </a:xfrm>
                          <a:prstGeom prst="rect">
                            <a:avLst/>
                          </a:prstGeom>
                          <a:noFill/>
                          <a:ln>
                            <a:noFill/>
                          </a:ln>
                        </pic:spPr>
                      </pic:pic>
                    </a:graphicData>
                  </a:graphic>
                </wp:inline>
              </w:drawing>
            </w:r>
          </w:p>
        </w:tc>
        <w:tc>
          <w:tcPr>
            <w:tcW w:w="4953" w:type="dxa"/>
            <w:tcBorders>
              <w:top w:val="single" w:sz="4" w:space="0" w:color="auto"/>
              <w:left w:val="nil"/>
              <w:bottom w:val="single" w:sz="4" w:space="0" w:color="auto"/>
              <w:right w:val="double" w:sz="6" w:space="0" w:color="auto"/>
            </w:tcBorders>
            <w:shd w:val="clear" w:color="auto" w:fill="auto"/>
            <w:noWrap/>
            <w:vAlign w:val="bottom"/>
            <w:hideMark/>
          </w:tcPr>
          <w:p w:rsidR="00A55861" w:rsidRPr="00EE0DF4" w:rsidRDefault="00A55861" w:rsidP="00A55861">
            <w:pPr>
              <w:jc w:val="center"/>
              <w:rPr>
                <w:rFonts w:ascii="Arial" w:hAnsi="Arial" w:cs="Arial"/>
                <w:b/>
                <w:i/>
                <w:color w:val="000000"/>
                <w:u w:val="single"/>
              </w:rPr>
            </w:pPr>
            <w:r w:rsidRPr="00E62EBE">
              <w:rPr>
                <w:noProof/>
              </w:rPr>
              <w:drawing>
                <wp:inline distT="0" distB="0" distL="0" distR="0">
                  <wp:extent cx="1955800" cy="1804670"/>
                  <wp:effectExtent l="0" t="0" r="6350" b="5080"/>
                  <wp:docPr id="4156" name="Imagen 4156" descr="C:\Users\iafanador\AppData\Local\Microsoft\Windows\INetCache\Content.Word\SHTJ9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C:\Users\iafanador\AppData\Local\Microsoft\Windows\INetCache\Content.Word\SHTJ9035.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55800" cy="1804670"/>
                          </a:xfrm>
                          <a:prstGeom prst="rect">
                            <a:avLst/>
                          </a:prstGeom>
                          <a:noFill/>
                          <a:ln>
                            <a:noFill/>
                          </a:ln>
                        </pic:spPr>
                      </pic:pic>
                    </a:graphicData>
                  </a:graphic>
                </wp:inline>
              </w:drawing>
            </w:r>
          </w:p>
        </w:tc>
      </w:tr>
      <w:tr w:rsidR="00A55861" w:rsidRPr="00960FA4" w:rsidTr="00A55861">
        <w:trPr>
          <w:trHeight w:val="145"/>
        </w:trPr>
        <w:tc>
          <w:tcPr>
            <w:tcW w:w="4776" w:type="dxa"/>
            <w:tcBorders>
              <w:top w:val="single" w:sz="4" w:space="0" w:color="auto"/>
              <w:left w:val="double" w:sz="6" w:space="0" w:color="auto"/>
              <w:bottom w:val="double" w:sz="6" w:space="0" w:color="auto"/>
              <w:right w:val="double" w:sz="6" w:space="0" w:color="auto"/>
            </w:tcBorders>
            <w:shd w:val="clear" w:color="auto" w:fill="auto"/>
            <w:noWrap/>
            <w:vAlign w:val="bottom"/>
            <w:hideMark/>
          </w:tcPr>
          <w:p w:rsidR="00A55861" w:rsidRPr="00EE0DF4" w:rsidRDefault="00A55861" w:rsidP="00A55861">
            <w:pPr>
              <w:rPr>
                <w:rFonts w:ascii="Arial" w:hAnsi="Arial" w:cs="Arial"/>
                <w:color w:val="000000"/>
              </w:rPr>
            </w:pPr>
            <w:r w:rsidRPr="00EE0DF4">
              <w:rPr>
                <w:rFonts w:ascii="Arial" w:hAnsi="Arial" w:cs="Arial"/>
                <w:color w:val="000000"/>
              </w:rPr>
              <w:t> </w:t>
            </w:r>
            <w:r>
              <w:rPr>
                <w:rFonts w:ascii="Arial" w:hAnsi="Arial" w:cs="Arial"/>
                <w:b/>
                <w:i/>
                <w:color w:val="000000"/>
                <w:u w:val="single"/>
              </w:rPr>
              <w:t>Fotografía N° 5</w:t>
            </w:r>
            <w:r w:rsidRPr="00EE0DF4">
              <w:rPr>
                <w:rFonts w:ascii="Arial" w:hAnsi="Arial" w:cs="Arial"/>
                <w:b/>
                <w:i/>
                <w:color w:val="000000"/>
                <w:u w:val="single"/>
              </w:rPr>
              <w:t xml:space="preserve"> </w:t>
            </w:r>
            <w:r>
              <w:rPr>
                <w:rFonts w:ascii="Arial" w:hAnsi="Arial" w:cs="Arial"/>
                <w:i/>
                <w:color w:val="000000"/>
              </w:rPr>
              <w:t>Antes pasillo No. 6 del 7 de agosto</w:t>
            </w:r>
          </w:p>
        </w:tc>
        <w:tc>
          <w:tcPr>
            <w:tcW w:w="4953" w:type="dxa"/>
            <w:tcBorders>
              <w:top w:val="single" w:sz="4" w:space="0" w:color="auto"/>
              <w:left w:val="nil"/>
              <w:bottom w:val="double" w:sz="6" w:space="0" w:color="auto"/>
              <w:right w:val="double" w:sz="6" w:space="0" w:color="auto"/>
            </w:tcBorders>
            <w:shd w:val="clear" w:color="auto" w:fill="auto"/>
            <w:noWrap/>
            <w:vAlign w:val="bottom"/>
            <w:hideMark/>
          </w:tcPr>
          <w:p w:rsidR="00A55861" w:rsidRPr="00EE0DF4" w:rsidRDefault="00A55861" w:rsidP="00A55861">
            <w:pPr>
              <w:jc w:val="both"/>
              <w:rPr>
                <w:rFonts w:ascii="Arial" w:hAnsi="Arial" w:cs="Arial"/>
                <w:color w:val="000000"/>
              </w:rPr>
            </w:pPr>
            <w:r w:rsidRPr="00EE0DF4">
              <w:rPr>
                <w:rFonts w:ascii="Arial" w:hAnsi="Arial" w:cs="Arial"/>
                <w:b/>
                <w:i/>
                <w:color w:val="000000"/>
                <w:u w:val="single"/>
              </w:rPr>
              <w:t xml:space="preserve">Fotografía N° </w:t>
            </w:r>
            <w:r>
              <w:rPr>
                <w:rFonts w:ascii="Arial" w:hAnsi="Arial" w:cs="Arial"/>
                <w:b/>
                <w:i/>
                <w:color w:val="000000"/>
                <w:u w:val="single"/>
              </w:rPr>
              <w:t xml:space="preserve">6 </w:t>
            </w:r>
            <w:r>
              <w:rPr>
                <w:rFonts w:ascii="Arial" w:hAnsi="Arial" w:cs="Arial"/>
                <w:i/>
                <w:color w:val="000000"/>
              </w:rPr>
              <w:t>Después pasillo No. 6 del 7 de agosto</w:t>
            </w:r>
          </w:p>
        </w:tc>
      </w:tr>
    </w:tbl>
    <w:p w:rsidR="00A55861" w:rsidRDefault="00A55861" w:rsidP="00A55861">
      <w:pPr>
        <w:spacing w:after="120"/>
        <w:ind w:right="144"/>
        <w:jc w:val="both"/>
        <w:rPr>
          <w:rFonts w:ascii="Arial" w:hAnsi="Arial" w:cs="Arial"/>
          <w:lang w:val="es-ES"/>
        </w:rPr>
      </w:pPr>
    </w:p>
    <w:tbl>
      <w:tblPr>
        <w:tblW w:w="9251" w:type="dxa"/>
        <w:tblInd w:w="47" w:type="dxa"/>
        <w:tblCellMar>
          <w:left w:w="70" w:type="dxa"/>
          <w:right w:w="70" w:type="dxa"/>
        </w:tblCellMar>
        <w:tblLook w:val="04A0" w:firstRow="1" w:lastRow="0" w:firstColumn="1" w:lastColumn="0" w:noHBand="0" w:noVBand="1"/>
      </w:tblPr>
      <w:tblGrid>
        <w:gridCol w:w="4776"/>
        <w:gridCol w:w="4475"/>
      </w:tblGrid>
      <w:tr w:rsidR="00A55861" w:rsidRPr="00960FA4" w:rsidTr="00A55861">
        <w:trPr>
          <w:trHeight w:val="2678"/>
        </w:trPr>
        <w:tc>
          <w:tcPr>
            <w:tcW w:w="4776" w:type="dxa"/>
            <w:tcBorders>
              <w:top w:val="double" w:sz="6" w:space="0" w:color="auto"/>
              <w:left w:val="double" w:sz="6" w:space="0" w:color="auto"/>
              <w:bottom w:val="single" w:sz="4" w:space="0" w:color="auto"/>
              <w:right w:val="double" w:sz="6" w:space="0" w:color="auto"/>
            </w:tcBorders>
            <w:shd w:val="clear" w:color="auto" w:fill="auto"/>
            <w:noWrap/>
            <w:vAlign w:val="bottom"/>
            <w:hideMark/>
          </w:tcPr>
          <w:p w:rsidR="00A55861" w:rsidRPr="00EE0DF4" w:rsidRDefault="00A55861" w:rsidP="00A55861">
            <w:pPr>
              <w:jc w:val="center"/>
              <w:rPr>
                <w:rFonts w:ascii="Arial" w:hAnsi="Arial" w:cs="Arial"/>
                <w:color w:val="000000"/>
              </w:rPr>
            </w:pPr>
            <w:r w:rsidRPr="00960FA4">
              <w:rPr>
                <w:rFonts w:ascii="Arial" w:hAnsi="Arial" w:cs="Arial"/>
                <w:noProof/>
                <w:color w:val="000000"/>
              </w:rPr>
              <w:drawing>
                <wp:inline distT="0" distB="0" distL="0" distR="0">
                  <wp:extent cx="2607945" cy="1463040"/>
                  <wp:effectExtent l="0" t="0" r="1905" b="3810"/>
                  <wp:docPr id="4155" name="Imagen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07945" cy="1463040"/>
                          </a:xfrm>
                          <a:prstGeom prst="rect">
                            <a:avLst/>
                          </a:prstGeom>
                          <a:noFill/>
                          <a:ln>
                            <a:noFill/>
                          </a:ln>
                        </pic:spPr>
                      </pic:pic>
                    </a:graphicData>
                  </a:graphic>
                </wp:inline>
              </w:drawing>
            </w:r>
          </w:p>
        </w:tc>
        <w:tc>
          <w:tcPr>
            <w:tcW w:w="4475" w:type="dxa"/>
            <w:tcBorders>
              <w:top w:val="double" w:sz="6" w:space="0" w:color="auto"/>
              <w:left w:val="nil"/>
              <w:bottom w:val="single" w:sz="4" w:space="0" w:color="auto"/>
              <w:right w:val="double" w:sz="6" w:space="0" w:color="auto"/>
            </w:tcBorders>
            <w:shd w:val="clear" w:color="auto" w:fill="auto"/>
            <w:noWrap/>
            <w:vAlign w:val="bottom"/>
            <w:hideMark/>
          </w:tcPr>
          <w:p w:rsidR="00A55861" w:rsidRPr="00EE0DF4" w:rsidRDefault="00A55861" w:rsidP="00A55861">
            <w:pPr>
              <w:jc w:val="center"/>
              <w:rPr>
                <w:rFonts w:ascii="Arial" w:hAnsi="Arial" w:cs="Arial"/>
                <w:color w:val="000000"/>
              </w:rPr>
            </w:pPr>
            <w:r w:rsidRPr="00960FA4">
              <w:rPr>
                <w:rFonts w:ascii="Arial" w:hAnsi="Arial" w:cs="Arial"/>
                <w:noProof/>
                <w:color w:val="000000"/>
              </w:rPr>
              <w:drawing>
                <wp:inline distT="0" distB="0" distL="0" distR="0">
                  <wp:extent cx="2568575" cy="1447165"/>
                  <wp:effectExtent l="0" t="0" r="3175" b="635"/>
                  <wp:docPr id="4154" name="Imagen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68575" cy="1447165"/>
                          </a:xfrm>
                          <a:prstGeom prst="rect">
                            <a:avLst/>
                          </a:prstGeom>
                          <a:noFill/>
                          <a:ln>
                            <a:noFill/>
                          </a:ln>
                        </pic:spPr>
                      </pic:pic>
                    </a:graphicData>
                  </a:graphic>
                </wp:inline>
              </w:drawing>
            </w:r>
          </w:p>
        </w:tc>
      </w:tr>
      <w:tr w:rsidR="00A55861" w:rsidRPr="00960FA4" w:rsidTr="00A55861">
        <w:trPr>
          <w:trHeight w:val="271"/>
        </w:trPr>
        <w:tc>
          <w:tcPr>
            <w:tcW w:w="4776" w:type="dxa"/>
            <w:tcBorders>
              <w:top w:val="nil"/>
              <w:left w:val="double" w:sz="6" w:space="0" w:color="auto"/>
              <w:bottom w:val="single" w:sz="4" w:space="0" w:color="auto"/>
              <w:right w:val="double" w:sz="6" w:space="0" w:color="auto"/>
            </w:tcBorders>
            <w:shd w:val="clear" w:color="auto" w:fill="auto"/>
            <w:noWrap/>
            <w:vAlign w:val="bottom"/>
            <w:hideMark/>
          </w:tcPr>
          <w:p w:rsidR="00A55861" w:rsidRPr="00EE0DF4" w:rsidRDefault="00A55861" w:rsidP="00A55861">
            <w:pPr>
              <w:jc w:val="both"/>
              <w:rPr>
                <w:rFonts w:ascii="Arial" w:hAnsi="Arial" w:cs="Arial"/>
                <w:i/>
                <w:color w:val="000000"/>
              </w:rPr>
            </w:pPr>
            <w:r>
              <w:rPr>
                <w:rFonts w:ascii="Arial" w:hAnsi="Arial" w:cs="Arial"/>
                <w:b/>
                <w:i/>
                <w:color w:val="000000"/>
                <w:u w:val="single"/>
              </w:rPr>
              <w:t>Fotografía N°7</w:t>
            </w:r>
            <w:r>
              <w:rPr>
                <w:rFonts w:ascii="Arial" w:hAnsi="Arial" w:cs="Arial"/>
                <w:i/>
                <w:color w:val="000000"/>
              </w:rPr>
              <w:t xml:space="preserve"> </w:t>
            </w:r>
          </w:p>
        </w:tc>
        <w:tc>
          <w:tcPr>
            <w:tcW w:w="4475" w:type="dxa"/>
            <w:tcBorders>
              <w:top w:val="nil"/>
              <w:left w:val="nil"/>
              <w:bottom w:val="single" w:sz="4" w:space="0" w:color="auto"/>
              <w:right w:val="double" w:sz="6" w:space="0" w:color="auto"/>
            </w:tcBorders>
            <w:shd w:val="clear" w:color="auto" w:fill="auto"/>
            <w:noWrap/>
            <w:vAlign w:val="bottom"/>
            <w:hideMark/>
          </w:tcPr>
          <w:p w:rsidR="00A55861" w:rsidRPr="00EE0DF4" w:rsidRDefault="00A55861" w:rsidP="00A55861">
            <w:pPr>
              <w:jc w:val="both"/>
              <w:rPr>
                <w:rFonts w:ascii="Arial" w:hAnsi="Arial" w:cs="Arial"/>
                <w:color w:val="000000"/>
              </w:rPr>
            </w:pPr>
            <w:r w:rsidRPr="00EE0DF4">
              <w:rPr>
                <w:rFonts w:ascii="Arial" w:hAnsi="Arial" w:cs="Arial"/>
                <w:color w:val="000000"/>
              </w:rPr>
              <w:t> </w:t>
            </w:r>
            <w:r>
              <w:rPr>
                <w:rFonts w:ascii="Arial" w:hAnsi="Arial" w:cs="Arial"/>
                <w:b/>
                <w:i/>
                <w:color w:val="000000"/>
                <w:u w:val="single"/>
              </w:rPr>
              <w:t>Fotografía N°8</w:t>
            </w:r>
            <w:r w:rsidRPr="00F91D7B">
              <w:rPr>
                <w:rFonts w:ascii="Arial" w:hAnsi="Arial" w:cs="Arial"/>
                <w:i/>
                <w:color w:val="000000"/>
                <w:u w:val="single"/>
              </w:rPr>
              <w:t xml:space="preserve"> </w:t>
            </w:r>
          </w:p>
        </w:tc>
      </w:tr>
    </w:tbl>
    <w:p w:rsidR="00A55861" w:rsidRDefault="00A55861" w:rsidP="00A55861">
      <w:pPr>
        <w:jc w:val="both"/>
        <w:rPr>
          <w:rFonts w:ascii="Arial" w:hAnsi="Arial" w:cs="Arial"/>
          <w:sz w:val="22"/>
          <w:szCs w:val="22"/>
        </w:rPr>
      </w:pPr>
    </w:p>
    <w:p w:rsidR="00A55861" w:rsidRDefault="00A55861" w:rsidP="00A55861">
      <w:pPr>
        <w:jc w:val="both"/>
        <w:rPr>
          <w:rFonts w:ascii="Arial" w:hAnsi="Arial" w:cs="Arial"/>
          <w:sz w:val="22"/>
          <w:szCs w:val="22"/>
        </w:rPr>
      </w:pPr>
    </w:p>
    <w:p w:rsidR="00A55861" w:rsidRDefault="00A55861" w:rsidP="00A55861">
      <w:pPr>
        <w:pStyle w:val="Prrafodelista"/>
        <w:spacing w:after="120"/>
        <w:ind w:left="0" w:right="144"/>
        <w:jc w:val="both"/>
        <w:rPr>
          <w:rFonts w:ascii="Arial" w:hAnsi="Arial" w:cs="Arial"/>
          <w:b/>
          <w:sz w:val="20"/>
          <w:szCs w:val="20"/>
        </w:rPr>
      </w:pPr>
      <w:r>
        <w:rPr>
          <w:rFonts w:ascii="Arial" w:hAnsi="Arial" w:cs="Arial"/>
          <w:b/>
          <w:sz w:val="20"/>
          <w:szCs w:val="20"/>
        </w:rPr>
        <w:br w:type="page"/>
      </w:r>
      <w:r w:rsidRPr="00E85310">
        <w:rPr>
          <w:rFonts w:ascii="Arial" w:hAnsi="Arial" w:cs="Arial"/>
          <w:b/>
          <w:sz w:val="20"/>
          <w:szCs w:val="20"/>
        </w:rPr>
        <w:lastRenderedPageBreak/>
        <w:t>Diseño de modernización de infraestructura eléctrica de SIETE (7) Plazas de mercado.</w:t>
      </w:r>
    </w:p>
    <w:p w:rsidR="00A55861" w:rsidRPr="00E85310" w:rsidRDefault="00A55861" w:rsidP="00A55861">
      <w:pPr>
        <w:pStyle w:val="Prrafodelista"/>
        <w:spacing w:after="120"/>
        <w:ind w:left="502" w:right="144"/>
        <w:jc w:val="both"/>
        <w:rPr>
          <w:rFonts w:ascii="Arial" w:hAnsi="Arial" w:cs="Arial"/>
          <w:b/>
          <w:sz w:val="20"/>
          <w:szCs w:val="20"/>
        </w:rPr>
      </w:pPr>
    </w:p>
    <w:tbl>
      <w:tblPr>
        <w:tblW w:w="8923" w:type="dxa"/>
        <w:tblInd w:w="541" w:type="dxa"/>
        <w:tblCellMar>
          <w:left w:w="70" w:type="dxa"/>
          <w:right w:w="70" w:type="dxa"/>
        </w:tblCellMar>
        <w:tblLook w:val="04A0" w:firstRow="1" w:lastRow="0" w:firstColumn="1" w:lastColumn="0" w:noHBand="0" w:noVBand="1"/>
      </w:tblPr>
      <w:tblGrid>
        <w:gridCol w:w="1563"/>
        <w:gridCol w:w="717"/>
        <w:gridCol w:w="1697"/>
        <w:gridCol w:w="930"/>
        <w:gridCol w:w="4016"/>
      </w:tblGrid>
      <w:tr w:rsidR="00A55861" w:rsidRPr="00960FA4" w:rsidTr="00B25607">
        <w:trPr>
          <w:trHeight w:val="342"/>
        </w:trPr>
        <w:tc>
          <w:tcPr>
            <w:tcW w:w="0" w:type="auto"/>
            <w:vMerge w:val="restart"/>
            <w:tcBorders>
              <w:top w:val="single" w:sz="8" w:space="0" w:color="auto"/>
              <w:left w:val="single" w:sz="8" w:space="0" w:color="auto"/>
              <w:bottom w:val="single" w:sz="8" w:space="0" w:color="000000"/>
              <w:right w:val="single" w:sz="4" w:space="0" w:color="auto"/>
            </w:tcBorders>
            <w:shd w:val="clear" w:color="auto" w:fill="000000" w:themeFill="text1"/>
            <w:vAlign w:val="center"/>
            <w:hideMark/>
          </w:tcPr>
          <w:p w:rsidR="00A55861" w:rsidRPr="00B25607" w:rsidRDefault="00A55861" w:rsidP="00A55861">
            <w:pPr>
              <w:jc w:val="center"/>
              <w:rPr>
                <w:rFonts w:ascii="Arial" w:hAnsi="Arial" w:cs="Arial"/>
                <w:b/>
                <w:bCs/>
                <w:color w:val="FFFFFF" w:themeColor="background1"/>
                <w:sz w:val="16"/>
                <w:szCs w:val="16"/>
              </w:rPr>
            </w:pPr>
            <w:r w:rsidRPr="00B25607">
              <w:rPr>
                <w:rFonts w:ascii="Arial" w:hAnsi="Arial" w:cs="Arial"/>
                <w:b/>
                <w:bCs/>
                <w:color w:val="FFFFFF" w:themeColor="background1"/>
                <w:sz w:val="16"/>
                <w:szCs w:val="16"/>
              </w:rPr>
              <w:t>Predio</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000000" w:themeFill="text1"/>
            <w:vAlign w:val="center"/>
            <w:hideMark/>
          </w:tcPr>
          <w:p w:rsidR="00A55861" w:rsidRPr="00B25607" w:rsidRDefault="00A55861" w:rsidP="00A55861">
            <w:pPr>
              <w:jc w:val="center"/>
              <w:rPr>
                <w:rFonts w:ascii="Arial" w:hAnsi="Arial" w:cs="Arial"/>
                <w:b/>
                <w:bCs/>
                <w:color w:val="FFFFFF" w:themeColor="background1"/>
                <w:sz w:val="16"/>
                <w:szCs w:val="16"/>
              </w:rPr>
            </w:pPr>
            <w:r w:rsidRPr="00B25607">
              <w:rPr>
                <w:rFonts w:ascii="Arial" w:hAnsi="Arial" w:cs="Arial"/>
                <w:b/>
                <w:bCs/>
                <w:color w:val="FFFFFF" w:themeColor="background1"/>
                <w:sz w:val="16"/>
                <w:szCs w:val="16"/>
              </w:rPr>
              <w:t>No. Oferta</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000000" w:themeFill="text1"/>
            <w:vAlign w:val="center"/>
            <w:hideMark/>
          </w:tcPr>
          <w:p w:rsidR="00A55861" w:rsidRPr="00B25607" w:rsidRDefault="00A55861" w:rsidP="00A55861">
            <w:pPr>
              <w:jc w:val="center"/>
              <w:rPr>
                <w:rFonts w:ascii="Arial" w:hAnsi="Arial" w:cs="Arial"/>
                <w:b/>
                <w:bCs/>
                <w:color w:val="FFFFFF" w:themeColor="background1"/>
                <w:sz w:val="16"/>
                <w:szCs w:val="16"/>
              </w:rPr>
            </w:pPr>
            <w:r w:rsidRPr="00B25607">
              <w:rPr>
                <w:rFonts w:ascii="Arial" w:hAnsi="Arial" w:cs="Arial"/>
                <w:b/>
                <w:bCs/>
                <w:color w:val="FFFFFF" w:themeColor="background1"/>
                <w:sz w:val="16"/>
                <w:szCs w:val="16"/>
              </w:rPr>
              <w:t>Valor</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000000" w:themeFill="text1"/>
            <w:vAlign w:val="center"/>
            <w:hideMark/>
          </w:tcPr>
          <w:p w:rsidR="00A55861" w:rsidRPr="00B25607" w:rsidRDefault="00A55861" w:rsidP="00A55861">
            <w:pPr>
              <w:jc w:val="center"/>
              <w:rPr>
                <w:rFonts w:ascii="Arial" w:hAnsi="Arial" w:cs="Arial"/>
                <w:b/>
                <w:bCs/>
                <w:color w:val="FFFFFF" w:themeColor="background1"/>
                <w:sz w:val="16"/>
                <w:szCs w:val="16"/>
              </w:rPr>
            </w:pPr>
            <w:r w:rsidRPr="00B25607">
              <w:rPr>
                <w:rFonts w:ascii="Arial" w:hAnsi="Arial" w:cs="Arial"/>
                <w:b/>
                <w:bCs/>
                <w:color w:val="FFFFFF" w:themeColor="background1"/>
                <w:sz w:val="16"/>
                <w:szCs w:val="16"/>
              </w:rPr>
              <w:t>% Ejecución</w:t>
            </w:r>
          </w:p>
        </w:tc>
        <w:tc>
          <w:tcPr>
            <w:tcW w:w="0" w:type="auto"/>
            <w:vMerge w:val="restart"/>
            <w:tcBorders>
              <w:top w:val="single" w:sz="8" w:space="0" w:color="auto"/>
              <w:left w:val="single" w:sz="4" w:space="0" w:color="auto"/>
              <w:bottom w:val="single" w:sz="8" w:space="0" w:color="000000"/>
              <w:right w:val="single" w:sz="8" w:space="0" w:color="000000"/>
            </w:tcBorders>
            <w:shd w:val="clear" w:color="auto" w:fill="000000" w:themeFill="text1"/>
            <w:vAlign w:val="center"/>
            <w:hideMark/>
          </w:tcPr>
          <w:p w:rsidR="00A55861" w:rsidRPr="00B25607" w:rsidRDefault="00A55861" w:rsidP="00A55861">
            <w:pPr>
              <w:jc w:val="center"/>
              <w:rPr>
                <w:rFonts w:ascii="Arial" w:hAnsi="Arial" w:cs="Arial"/>
                <w:b/>
                <w:bCs/>
                <w:color w:val="FFFFFF" w:themeColor="background1"/>
                <w:sz w:val="16"/>
                <w:szCs w:val="16"/>
              </w:rPr>
            </w:pPr>
            <w:r w:rsidRPr="00B25607">
              <w:rPr>
                <w:rFonts w:ascii="Arial" w:hAnsi="Arial" w:cs="Arial"/>
                <w:b/>
                <w:bCs/>
                <w:color w:val="FFFFFF" w:themeColor="background1"/>
                <w:sz w:val="16"/>
                <w:szCs w:val="16"/>
              </w:rPr>
              <w:t>Observaciones</w:t>
            </w:r>
          </w:p>
        </w:tc>
      </w:tr>
      <w:tr w:rsidR="00A55861" w:rsidRPr="00960FA4" w:rsidTr="00B25607">
        <w:trPr>
          <w:trHeight w:val="276"/>
        </w:trPr>
        <w:tc>
          <w:tcPr>
            <w:tcW w:w="0" w:type="auto"/>
            <w:vMerge/>
            <w:tcBorders>
              <w:top w:val="single" w:sz="8" w:space="0" w:color="auto"/>
              <w:left w:val="single" w:sz="8" w:space="0" w:color="auto"/>
              <w:bottom w:val="single" w:sz="8" w:space="0" w:color="000000"/>
              <w:right w:val="single" w:sz="4" w:space="0" w:color="auto"/>
            </w:tcBorders>
            <w:shd w:val="clear" w:color="auto" w:fill="000000" w:themeFill="text1"/>
            <w:vAlign w:val="center"/>
            <w:hideMark/>
          </w:tcPr>
          <w:p w:rsidR="00A55861" w:rsidRPr="00F57A63" w:rsidRDefault="00A55861" w:rsidP="00A55861">
            <w:pPr>
              <w:rPr>
                <w:rFonts w:ascii="Arial" w:hAnsi="Arial" w:cs="Arial"/>
                <w:b/>
                <w:bCs/>
                <w:color w:val="000000"/>
                <w:sz w:val="16"/>
                <w:szCs w:val="16"/>
              </w:rPr>
            </w:pPr>
          </w:p>
        </w:tc>
        <w:tc>
          <w:tcPr>
            <w:tcW w:w="0" w:type="auto"/>
            <w:vMerge/>
            <w:tcBorders>
              <w:top w:val="single" w:sz="8" w:space="0" w:color="auto"/>
              <w:left w:val="single" w:sz="4" w:space="0" w:color="auto"/>
              <w:bottom w:val="single" w:sz="8" w:space="0" w:color="000000"/>
              <w:right w:val="single" w:sz="4" w:space="0" w:color="auto"/>
            </w:tcBorders>
            <w:shd w:val="clear" w:color="auto" w:fill="000000" w:themeFill="text1"/>
            <w:vAlign w:val="center"/>
            <w:hideMark/>
          </w:tcPr>
          <w:p w:rsidR="00A55861" w:rsidRPr="00F57A63" w:rsidRDefault="00A55861" w:rsidP="00A55861">
            <w:pPr>
              <w:rPr>
                <w:rFonts w:ascii="Arial" w:hAnsi="Arial" w:cs="Arial"/>
                <w:b/>
                <w:bCs/>
                <w:color w:val="000000"/>
                <w:sz w:val="16"/>
                <w:szCs w:val="16"/>
              </w:rPr>
            </w:pPr>
          </w:p>
        </w:tc>
        <w:tc>
          <w:tcPr>
            <w:tcW w:w="0" w:type="auto"/>
            <w:vMerge/>
            <w:tcBorders>
              <w:top w:val="single" w:sz="8" w:space="0" w:color="auto"/>
              <w:left w:val="single" w:sz="4" w:space="0" w:color="auto"/>
              <w:bottom w:val="single" w:sz="8" w:space="0" w:color="000000"/>
              <w:right w:val="single" w:sz="4" w:space="0" w:color="auto"/>
            </w:tcBorders>
            <w:shd w:val="clear" w:color="auto" w:fill="000000" w:themeFill="text1"/>
            <w:vAlign w:val="center"/>
            <w:hideMark/>
          </w:tcPr>
          <w:p w:rsidR="00A55861" w:rsidRPr="00F57A63" w:rsidRDefault="00A55861" w:rsidP="00A55861">
            <w:pPr>
              <w:rPr>
                <w:rFonts w:ascii="Arial" w:hAnsi="Arial" w:cs="Arial"/>
                <w:b/>
                <w:bCs/>
                <w:color w:val="000000"/>
                <w:sz w:val="16"/>
                <w:szCs w:val="16"/>
              </w:rPr>
            </w:pPr>
          </w:p>
        </w:tc>
        <w:tc>
          <w:tcPr>
            <w:tcW w:w="0" w:type="auto"/>
            <w:vMerge/>
            <w:tcBorders>
              <w:top w:val="single" w:sz="8" w:space="0" w:color="auto"/>
              <w:left w:val="single" w:sz="4" w:space="0" w:color="auto"/>
              <w:bottom w:val="single" w:sz="8" w:space="0" w:color="000000"/>
              <w:right w:val="single" w:sz="4" w:space="0" w:color="auto"/>
            </w:tcBorders>
            <w:shd w:val="clear" w:color="auto" w:fill="000000" w:themeFill="text1"/>
            <w:vAlign w:val="center"/>
            <w:hideMark/>
          </w:tcPr>
          <w:p w:rsidR="00A55861" w:rsidRPr="00F57A63" w:rsidRDefault="00A55861" w:rsidP="00A55861">
            <w:pPr>
              <w:rPr>
                <w:rFonts w:ascii="Arial" w:hAnsi="Arial" w:cs="Arial"/>
                <w:b/>
                <w:bCs/>
                <w:color w:val="000000"/>
                <w:sz w:val="16"/>
                <w:szCs w:val="16"/>
              </w:rPr>
            </w:pPr>
          </w:p>
        </w:tc>
        <w:tc>
          <w:tcPr>
            <w:tcW w:w="0" w:type="auto"/>
            <w:vMerge/>
            <w:tcBorders>
              <w:top w:val="single" w:sz="8" w:space="0" w:color="auto"/>
              <w:left w:val="single" w:sz="4" w:space="0" w:color="auto"/>
              <w:bottom w:val="single" w:sz="8" w:space="0" w:color="000000"/>
              <w:right w:val="single" w:sz="8" w:space="0" w:color="000000"/>
            </w:tcBorders>
            <w:shd w:val="clear" w:color="auto" w:fill="000000" w:themeFill="text1"/>
            <w:vAlign w:val="center"/>
            <w:hideMark/>
          </w:tcPr>
          <w:p w:rsidR="00A55861" w:rsidRPr="00F57A63" w:rsidRDefault="00A55861" w:rsidP="00A55861">
            <w:pPr>
              <w:rPr>
                <w:rFonts w:ascii="Arial" w:hAnsi="Arial" w:cs="Arial"/>
                <w:b/>
                <w:bCs/>
                <w:color w:val="000000"/>
                <w:sz w:val="16"/>
                <w:szCs w:val="16"/>
              </w:rPr>
            </w:pPr>
          </w:p>
        </w:tc>
      </w:tr>
      <w:tr w:rsidR="00A55861" w:rsidRPr="00960FA4" w:rsidTr="00A55861">
        <w:trPr>
          <w:trHeight w:val="772"/>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A55861" w:rsidRPr="00F57A63" w:rsidRDefault="00A55861" w:rsidP="00A55861">
            <w:pPr>
              <w:rPr>
                <w:rFonts w:ascii="Arial" w:hAnsi="Arial" w:cs="Arial"/>
                <w:color w:val="000000"/>
                <w:sz w:val="16"/>
                <w:szCs w:val="16"/>
              </w:rPr>
            </w:pPr>
            <w:r w:rsidRPr="00F57A63">
              <w:rPr>
                <w:rFonts w:ascii="Arial" w:hAnsi="Arial" w:cs="Arial"/>
                <w:color w:val="000000"/>
                <w:sz w:val="16"/>
                <w:szCs w:val="16"/>
              </w:rPr>
              <w:t>PDM Perseverancia</w:t>
            </w:r>
          </w:p>
        </w:tc>
        <w:tc>
          <w:tcPr>
            <w:tcW w:w="0" w:type="auto"/>
            <w:tcBorders>
              <w:top w:val="nil"/>
              <w:left w:val="nil"/>
              <w:bottom w:val="single" w:sz="4" w:space="0" w:color="auto"/>
              <w:right w:val="single" w:sz="4" w:space="0" w:color="auto"/>
            </w:tcBorders>
            <w:shd w:val="clear" w:color="auto" w:fill="auto"/>
            <w:noWrap/>
            <w:vAlign w:val="center"/>
            <w:hideMark/>
          </w:tcPr>
          <w:p w:rsidR="00A55861" w:rsidRPr="00F57A63" w:rsidRDefault="00A55861" w:rsidP="00A55861">
            <w:pPr>
              <w:jc w:val="center"/>
              <w:rPr>
                <w:rFonts w:ascii="Arial" w:hAnsi="Arial" w:cs="Arial"/>
                <w:color w:val="000000"/>
                <w:sz w:val="16"/>
                <w:szCs w:val="16"/>
              </w:rPr>
            </w:pPr>
            <w:r w:rsidRPr="00F57A63">
              <w:rPr>
                <w:rFonts w:ascii="Arial" w:hAnsi="Arial" w:cs="Arial"/>
                <w:color w:val="000000"/>
                <w:sz w:val="16"/>
                <w:szCs w:val="16"/>
              </w:rPr>
              <w:t>132582</w:t>
            </w:r>
          </w:p>
        </w:tc>
        <w:tc>
          <w:tcPr>
            <w:tcW w:w="0" w:type="auto"/>
            <w:tcBorders>
              <w:top w:val="nil"/>
              <w:left w:val="nil"/>
              <w:bottom w:val="single" w:sz="4" w:space="0" w:color="auto"/>
              <w:right w:val="single" w:sz="4" w:space="0" w:color="auto"/>
            </w:tcBorders>
            <w:shd w:val="clear" w:color="auto" w:fill="auto"/>
            <w:noWrap/>
            <w:vAlign w:val="center"/>
            <w:hideMark/>
          </w:tcPr>
          <w:p w:rsidR="00A55861" w:rsidRPr="00F57A63" w:rsidRDefault="00A55861" w:rsidP="00A55861">
            <w:pPr>
              <w:rPr>
                <w:rFonts w:ascii="Arial" w:hAnsi="Arial" w:cs="Arial"/>
                <w:color w:val="000000"/>
                <w:sz w:val="16"/>
                <w:szCs w:val="16"/>
              </w:rPr>
            </w:pPr>
            <w:r w:rsidRPr="00F57A63">
              <w:rPr>
                <w:rFonts w:ascii="Arial" w:hAnsi="Arial" w:cs="Arial"/>
                <w:color w:val="000000"/>
                <w:sz w:val="16"/>
                <w:szCs w:val="16"/>
              </w:rPr>
              <w:t xml:space="preserve"> $           684,296,763 </w:t>
            </w:r>
          </w:p>
        </w:tc>
        <w:tc>
          <w:tcPr>
            <w:tcW w:w="0" w:type="auto"/>
            <w:tcBorders>
              <w:top w:val="nil"/>
              <w:left w:val="nil"/>
              <w:bottom w:val="nil"/>
              <w:right w:val="single" w:sz="4" w:space="0" w:color="auto"/>
            </w:tcBorders>
            <w:shd w:val="clear" w:color="auto" w:fill="auto"/>
            <w:vAlign w:val="center"/>
            <w:hideMark/>
          </w:tcPr>
          <w:p w:rsidR="00A55861" w:rsidRPr="00F57A63" w:rsidRDefault="00A55861" w:rsidP="00A55861">
            <w:pPr>
              <w:jc w:val="center"/>
              <w:rPr>
                <w:rFonts w:ascii="Arial" w:hAnsi="Arial" w:cs="Arial"/>
                <w:color w:val="000000"/>
                <w:sz w:val="16"/>
                <w:szCs w:val="16"/>
              </w:rPr>
            </w:pPr>
            <w:r w:rsidRPr="00F57A63">
              <w:rPr>
                <w:rFonts w:ascii="Arial" w:hAnsi="Arial" w:cs="Arial"/>
                <w:color w:val="000000"/>
                <w:sz w:val="16"/>
                <w:szCs w:val="16"/>
              </w:rPr>
              <w:t>95% (D)</w:t>
            </w:r>
            <w:r w:rsidRPr="00F57A63">
              <w:rPr>
                <w:rFonts w:ascii="Arial" w:hAnsi="Arial" w:cs="Arial"/>
                <w:color w:val="000000"/>
                <w:sz w:val="16"/>
                <w:szCs w:val="16"/>
              </w:rPr>
              <w:br/>
              <w:t>0% (O)</w:t>
            </w:r>
          </w:p>
        </w:tc>
        <w:tc>
          <w:tcPr>
            <w:tcW w:w="0" w:type="auto"/>
            <w:tcBorders>
              <w:top w:val="nil"/>
              <w:left w:val="single" w:sz="4" w:space="0" w:color="auto"/>
              <w:bottom w:val="single" w:sz="4" w:space="0" w:color="auto"/>
              <w:right w:val="single" w:sz="8" w:space="0" w:color="000000"/>
            </w:tcBorders>
            <w:shd w:val="clear" w:color="auto" w:fill="auto"/>
            <w:vAlign w:val="center"/>
            <w:hideMark/>
          </w:tcPr>
          <w:p w:rsidR="00A55861" w:rsidRPr="00F57A63" w:rsidRDefault="00A55861" w:rsidP="00A55861">
            <w:pPr>
              <w:jc w:val="center"/>
              <w:rPr>
                <w:rFonts w:ascii="Arial" w:hAnsi="Arial" w:cs="Arial"/>
                <w:color w:val="000000"/>
                <w:sz w:val="16"/>
                <w:szCs w:val="16"/>
              </w:rPr>
            </w:pPr>
            <w:r w:rsidRPr="00F57A63">
              <w:rPr>
                <w:rFonts w:ascii="Arial" w:hAnsi="Arial" w:cs="Arial"/>
                <w:color w:val="000000"/>
                <w:sz w:val="16"/>
                <w:szCs w:val="16"/>
              </w:rPr>
              <w:t>Proyecto aprobado por parte de CODENSA, a la espera de cometarios por parte de la entidad, ya se tiene cronograma de obra</w:t>
            </w:r>
          </w:p>
        </w:tc>
      </w:tr>
      <w:tr w:rsidR="00A55861" w:rsidRPr="00960FA4" w:rsidTr="00A55861">
        <w:trPr>
          <w:trHeight w:val="1274"/>
        </w:trPr>
        <w:tc>
          <w:tcPr>
            <w:tcW w:w="0" w:type="auto"/>
            <w:tcBorders>
              <w:top w:val="single" w:sz="4" w:space="0" w:color="auto"/>
              <w:left w:val="single" w:sz="8" w:space="0" w:color="auto"/>
              <w:bottom w:val="single" w:sz="4" w:space="0" w:color="auto"/>
              <w:right w:val="single" w:sz="4" w:space="0" w:color="auto"/>
            </w:tcBorders>
            <w:shd w:val="clear" w:color="auto" w:fill="auto"/>
            <w:noWrap/>
            <w:vAlign w:val="center"/>
            <w:hideMark/>
          </w:tcPr>
          <w:p w:rsidR="00A55861" w:rsidRPr="00F57A63" w:rsidRDefault="00A55861" w:rsidP="00A55861">
            <w:pPr>
              <w:rPr>
                <w:rFonts w:ascii="Arial" w:hAnsi="Arial" w:cs="Arial"/>
                <w:color w:val="000000"/>
                <w:sz w:val="16"/>
                <w:szCs w:val="16"/>
              </w:rPr>
            </w:pPr>
            <w:r w:rsidRPr="00F57A63">
              <w:rPr>
                <w:rFonts w:ascii="Arial" w:hAnsi="Arial" w:cs="Arial"/>
                <w:color w:val="000000"/>
                <w:sz w:val="16"/>
                <w:szCs w:val="16"/>
              </w:rPr>
              <w:t>PDM 12 de Octubre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55861" w:rsidRPr="00F57A63" w:rsidRDefault="00A55861" w:rsidP="00A55861">
            <w:pPr>
              <w:jc w:val="center"/>
              <w:rPr>
                <w:rFonts w:ascii="Arial" w:hAnsi="Arial" w:cs="Arial"/>
                <w:color w:val="000000"/>
                <w:sz w:val="16"/>
                <w:szCs w:val="16"/>
              </w:rPr>
            </w:pPr>
            <w:r w:rsidRPr="00F57A63">
              <w:rPr>
                <w:rFonts w:ascii="Arial" w:hAnsi="Arial" w:cs="Arial"/>
                <w:color w:val="000000"/>
                <w:sz w:val="16"/>
                <w:szCs w:val="16"/>
              </w:rPr>
              <w:t>132583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55861" w:rsidRPr="00F57A63" w:rsidRDefault="00A55861" w:rsidP="00A55861">
            <w:pPr>
              <w:rPr>
                <w:rFonts w:ascii="Arial" w:hAnsi="Arial" w:cs="Arial"/>
                <w:color w:val="000000"/>
                <w:sz w:val="16"/>
                <w:szCs w:val="16"/>
              </w:rPr>
            </w:pPr>
            <w:r w:rsidRPr="00F57A63">
              <w:rPr>
                <w:rFonts w:ascii="Arial" w:hAnsi="Arial" w:cs="Arial"/>
                <w:color w:val="000000"/>
                <w:sz w:val="16"/>
                <w:szCs w:val="16"/>
              </w:rPr>
              <w:t xml:space="preserve"> $              26,824,038 </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A55861" w:rsidRPr="00F57A63" w:rsidRDefault="00A55861" w:rsidP="00A55861">
            <w:pPr>
              <w:jc w:val="center"/>
              <w:rPr>
                <w:rFonts w:ascii="Arial" w:hAnsi="Arial" w:cs="Arial"/>
                <w:color w:val="000000"/>
                <w:sz w:val="16"/>
                <w:szCs w:val="16"/>
              </w:rPr>
            </w:pPr>
            <w:r w:rsidRPr="00F57A63">
              <w:rPr>
                <w:rFonts w:ascii="Arial" w:hAnsi="Arial" w:cs="Arial"/>
                <w:color w:val="000000"/>
                <w:sz w:val="16"/>
                <w:szCs w:val="16"/>
              </w:rPr>
              <w:t>90%</w:t>
            </w:r>
          </w:p>
        </w:tc>
        <w:tc>
          <w:tcPr>
            <w:tcW w:w="0" w:type="auto"/>
            <w:tcBorders>
              <w:top w:val="single" w:sz="4" w:space="0" w:color="auto"/>
              <w:left w:val="nil"/>
              <w:bottom w:val="single" w:sz="4" w:space="0" w:color="auto"/>
              <w:right w:val="single" w:sz="8" w:space="0" w:color="000000"/>
            </w:tcBorders>
            <w:shd w:val="clear" w:color="auto" w:fill="auto"/>
            <w:vAlign w:val="center"/>
            <w:hideMark/>
          </w:tcPr>
          <w:p w:rsidR="00A55861" w:rsidRPr="00F57A63" w:rsidRDefault="00A55861" w:rsidP="00A55861">
            <w:pPr>
              <w:jc w:val="center"/>
              <w:rPr>
                <w:rFonts w:ascii="Arial" w:hAnsi="Arial" w:cs="Arial"/>
                <w:color w:val="000000"/>
                <w:sz w:val="16"/>
                <w:szCs w:val="16"/>
              </w:rPr>
            </w:pPr>
            <w:r w:rsidRPr="00F57A63">
              <w:rPr>
                <w:rFonts w:ascii="Arial" w:hAnsi="Arial" w:cs="Arial"/>
                <w:color w:val="000000"/>
                <w:sz w:val="16"/>
                <w:szCs w:val="16"/>
              </w:rPr>
              <w:t>Se volvió a radicar ante CODENSA después de cometarios en la revisión del proyecto serie 3, ya se tiene aprobación nuevamente por el OR, también se deben hacer ajustes al diseño de instalaciones de uso final</w:t>
            </w:r>
          </w:p>
        </w:tc>
      </w:tr>
      <w:tr w:rsidR="00A55861" w:rsidRPr="00960FA4" w:rsidTr="00A55861">
        <w:trPr>
          <w:trHeight w:val="1136"/>
        </w:trPr>
        <w:tc>
          <w:tcPr>
            <w:tcW w:w="0" w:type="auto"/>
            <w:tcBorders>
              <w:top w:val="nil"/>
              <w:left w:val="single" w:sz="8" w:space="0" w:color="auto"/>
              <w:bottom w:val="nil"/>
              <w:right w:val="single" w:sz="4" w:space="0" w:color="auto"/>
            </w:tcBorders>
            <w:shd w:val="clear" w:color="auto" w:fill="auto"/>
            <w:noWrap/>
            <w:vAlign w:val="center"/>
            <w:hideMark/>
          </w:tcPr>
          <w:p w:rsidR="00A55861" w:rsidRPr="00F57A63" w:rsidRDefault="00A55861" w:rsidP="00A55861">
            <w:pPr>
              <w:rPr>
                <w:rFonts w:ascii="Arial" w:hAnsi="Arial" w:cs="Arial"/>
                <w:color w:val="000000"/>
                <w:sz w:val="16"/>
                <w:szCs w:val="16"/>
              </w:rPr>
            </w:pPr>
            <w:r w:rsidRPr="00F57A63">
              <w:rPr>
                <w:rFonts w:ascii="Arial" w:hAnsi="Arial" w:cs="Arial"/>
                <w:color w:val="000000"/>
                <w:sz w:val="16"/>
                <w:szCs w:val="16"/>
              </w:rPr>
              <w:t>PDM 20 de julio</w:t>
            </w:r>
          </w:p>
        </w:tc>
        <w:tc>
          <w:tcPr>
            <w:tcW w:w="0" w:type="auto"/>
            <w:tcBorders>
              <w:top w:val="nil"/>
              <w:left w:val="nil"/>
              <w:bottom w:val="nil"/>
              <w:right w:val="single" w:sz="4" w:space="0" w:color="auto"/>
            </w:tcBorders>
            <w:shd w:val="clear" w:color="auto" w:fill="auto"/>
            <w:noWrap/>
            <w:vAlign w:val="center"/>
            <w:hideMark/>
          </w:tcPr>
          <w:p w:rsidR="00A55861" w:rsidRPr="00F57A63" w:rsidRDefault="00A55861" w:rsidP="00A55861">
            <w:pPr>
              <w:jc w:val="center"/>
              <w:rPr>
                <w:rFonts w:ascii="Arial" w:hAnsi="Arial" w:cs="Arial"/>
                <w:color w:val="000000"/>
                <w:sz w:val="16"/>
                <w:szCs w:val="16"/>
              </w:rPr>
            </w:pPr>
            <w:r w:rsidRPr="00F57A63">
              <w:rPr>
                <w:rFonts w:ascii="Arial" w:hAnsi="Arial" w:cs="Arial"/>
                <w:color w:val="000000"/>
                <w:sz w:val="16"/>
                <w:szCs w:val="16"/>
              </w:rPr>
              <w:t>132580</w:t>
            </w:r>
          </w:p>
        </w:tc>
        <w:tc>
          <w:tcPr>
            <w:tcW w:w="0" w:type="auto"/>
            <w:tcBorders>
              <w:top w:val="nil"/>
              <w:left w:val="nil"/>
              <w:bottom w:val="nil"/>
              <w:right w:val="single" w:sz="4" w:space="0" w:color="auto"/>
            </w:tcBorders>
            <w:shd w:val="clear" w:color="auto" w:fill="auto"/>
            <w:noWrap/>
            <w:vAlign w:val="center"/>
            <w:hideMark/>
          </w:tcPr>
          <w:p w:rsidR="00A55861" w:rsidRPr="00F57A63" w:rsidRDefault="00A55861" w:rsidP="00A55861">
            <w:pPr>
              <w:rPr>
                <w:rFonts w:ascii="Arial" w:hAnsi="Arial" w:cs="Arial"/>
                <w:color w:val="000000"/>
                <w:sz w:val="16"/>
                <w:szCs w:val="16"/>
              </w:rPr>
            </w:pPr>
            <w:r w:rsidRPr="00F57A63">
              <w:rPr>
                <w:rFonts w:ascii="Arial" w:hAnsi="Arial" w:cs="Arial"/>
                <w:color w:val="000000"/>
                <w:sz w:val="16"/>
                <w:szCs w:val="16"/>
              </w:rPr>
              <w:t xml:space="preserve"> $              28,904,015 </w:t>
            </w:r>
          </w:p>
        </w:tc>
        <w:tc>
          <w:tcPr>
            <w:tcW w:w="0" w:type="auto"/>
            <w:tcBorders>
              <w:top w:val="nil"/>
              <w:left w:val="nil"/>
              <w:bottom w:val="nil"/>
              <w:right w:val="single" w:sz="4" w:space="0" w:color="auto"/>
            </w:tcBorders>
            <w:shd w:val="clear" w:color="auto" w:fill="auto"/>
            <w:noWrap/>
            <w:vAlign w:val="center"/>
            <w:hideMark/>
          </w:tcPr>
          <w:p w:rsidR="00A55861" w:rsidRPr="00F57A63" w:rsidRDefault="00A55861" w:rsidP="00A55861">
            <w:pPr>
              <w:jc w:val="center"/>
              <w:rPr>
                <w:rFonts w:ascii="Arial" w:hAnsi="Arial" w:cs="Arial"/>
                <w:color w:val="000000"/>
                <w:sz w:val="16"/>
                <w:szCs w:val="16"/>
              </w:rPr>
            </w:pPr>
            <w:r w:rsidRPr="00F57A63">
              <w:rPr>
                <w:rFonts w:ascii="Arial" w:hAnsi="Arial" w:cs="Arial"/>
                <w:color w:val="000000"/>
                <w:sz w:val="16"/>
                <w:szCs w:val="16"/>
              </w:rPr>
              <w:t>95%</w:t>
            </w:r>
          </w:p>
        </w:tc>
        <w:tc>
          <w:tcPr>
            <w:tcW w:w="0" w:type="auto"/>
            <w:tcBorders>
              <w:top w:val="single" w:sz="4" w:space="0" w:color="auto"/>
              <w:left w:val="nil"/>
              <w:bottom w:val="nil"/>
              <w:right w:val="single" w:sz="8" w:space="0" w:color="000000"/>
            </w:tcBorders>
            <w:shd w:val="clear" w:color="auto" w:fill="auto"/>
            <w:vAlign w:val="center"/>
            <w:hideMark/>
          </w:tcPr>
          <w:p w:rsidR="00A55861" w:rsidRPr="00F57A63" w:rsidRDefault="00A55861" w:rsidP="00A55861">
            <w:pPr>
              <w:jc w:val="center"/>
              <w:rPr>
                <w:rFonts w:ascii="Arial" w:hAnsi="Arial" w:cs="Arial"/>
                <w:color w:val="000000"/>
                <w:sz w:val="16"/>
                <w:szCs w:val="16"/>
              </w:rPr>
            </w:pPr>
            <w:r w:rsidRPr="00F57A63">
              <w:rPr>
                <w:rFonts w:ascii="Arial" w:hAnsi="Arial" w:cs="Arial"/>
                <w:color w:val="000000"/>
                <w:sz w:val="16"/>
                <w:szCs w:val="16"/>
              </w:rPr>
              <w:t>Esta aprobado por parte de CODENSA, después de realizar cometarios por parte del IPES, se llega a la conclusión que no se debe volver a radicar el serie 3 pero si se deben hacer ajustes al diseño de instalaciones de uso final.</w:t>
            </w:r>
          </w:p>
        </w:tc>
      </w:tr>
      <w:tr w:rsidR="00A55861" w:rsidRPr="00960FA4" w:rsidTr="00A55861">
        <w:trPr>
          <w:trHeight w:val="525"/>
        </w:trPr>
        <w:tc>
          <w:tcPr>
            <w:tcW w:w="0" w:type="auto"/>
            <w:tcBorders>
              <w:top w:val="nil"/>
              <w:left w:val="single" w:sz="8" w:space="0" w:color="auto"/>
              <w:bottom w:val="nil"/>
              <w:right w:val="single" w:sz="4" w:space="0" w:color="auto"/>
            </w:tcBorders>
            <w:shd w:val="clear" w:color="auto" w:fill="auto"/>
            <w:noWrap/>
            <w:vAlign w:val="center"/>
            <w:hideMark/>
          </w:tcPr>
          <w:p w:rsidR="00A55861" w:rsidRPr="00F57A63" w:rsidRDefault="00A55861" w:rsidP="00A55861">
            <w:pPr>
              <w:rPr>
                <w:rFonts w:ascii="Arial" w:hAnsi="Arial" w:cs="Arial"/>
                <w:color w:val="000000"/>
                <w:sz w:val="16"/>
                <w:szCs w:val="16"/>
              </w:rPr>
            </w:pPr>
            <w:r w:rsidRPr="00F57A63">
              <w:rPr>
                <w:rFonts w:ascii="Arial" w:hAnsi="Arial" w:cs="Arial"/>
                <w:color w:val="000000"/>
                <w:sz w:val="16"/>
                <w:szCs w:val="16"/>
              </w:rPr>
              <w:t>Fontibón</w:t>
            </w:r>
          </w:p>
        </w:tc>
        <w:tc>
          <w:tcPr>
            <w:tcW w:w="0" w:type="auto"/>
            <w:vMerge w:val="restart"/>
            <w:tcBorders>
              <w:top w:val="nil"/>
              <w:left w:val="single" w:sz="4" w:space="0" w:color="auto"/>
              <w:bottom w:val="single" w:sz="8" w:space="0" w:color="000000"/>
              <w:right w:val="single" w:sz="4" w:space="0" w:color="auto"/>
            </w:tcBorders>
            <w:shd w:val="clear" w:color="auto" w:fill="auto"/>
            <w:noWrap/>
            <w:vAlign w:val="center"/>
            <w:hideMark/>
          </w:tcPr>
          <w:p w:rsidR="00A55861" w:rsidRPr="00F57A63" w:rsidRDefault="00A55861" w:rsidP="00A55861">
            <w:pPr>
              <w:jc w:val="center"/>
              <w:rPr>
                <w:rFonts w:ascii="Arial" w:hAnsi="Arial" w:cs="Arial"/>
                <w:color w:val="000000"/>
                <w:sz w:val="16"/>
                <w:szCs w:val="16"/>
              </w:rPr>
            </w:pPr>
            <w:r w:rsidRPr="00F57A63">
              <w:rPr>
                <w:rFonts w:ascii="Arial" w:hAnsi="Arial" w:cs="Arial"/>
                <w:color w:val="000000"/>
                <w:sz w:val="16"/>
                <w:szCs w:val="16"/>
              </w:rPr>
              <w:t>138722</w:t>
            </w:r>
          </w:p>
        </w:tc>
        <w:tc>
          <w:tcPr>
            <w:tcW w:w="0" w:type="auto"/>
            <w:vMerge w:val="restart"/>
            <w:tcBorders>
              <w:top w:val="nil"/>
              <w:left w:val="single" w:sz="4" w:space="0" w:color="auto"/>
              <w:bottom w:val="single" w:sz="8" w:space="0" w:color="000000"/>
              <w:right w:val="single" w:sz="4" w:space="0" w:color="auto"/>
            </w:tcBorders>
            <w:shd w:val="clear" w:color="auto" w:fill="auto"/>
            <w:noWrap/>
            <w:vAlign w:val="center"/>
            <w:hideMark/>
          </w:tcPr>
          <w:p w:rsidR="00A55861" w:rsidRPr="00F57A63" w:rsidRDefault="00A55861" w:rsidP="00A55861">
            <w:pPr>
              <w:jc w:val="center"/>
              <w:rPr>
                <w:rFonts w:ascii="Arial" w:hAnsi="Arial" w:cs="Arial"/>
                <w:color w:val="000000"/>
                <w:sz w:val="16"/>
                <w:szCs w:val="16"/>
              </w:rPr>
            </w:pPr>
            <w:r w:rsidRPr="00F57A63">
              <w:rPr>
                <w:rFonts w:ascii="Arial" w:hAnsi="Arial" w:cs="Arial"/>
                <w:color w:val="000000"/>
                <w:sz w:val="16"/>
                <w:szCs w:val="16"/>
              </w:rPr>
              <w:t xml:space="preserve"> $           857,856,663 </w:t>
            </w:r>
          </w:p>
        </w:tc>
        <w:tc>
          <w:tcPr>
            <w:tcW w:w="0" w:type="auto"/>
            <w:vMerge w:val="restart"/>
            <w:tcBorders>
              <w:top w:val="nil"/>
              <w:left w:val="single" w:sz="4" w:space="0" w:color="auto"/>
              <w:bottom w:val="single" w:sz="8" w:space="0" w:color="000000"/>
              <w:right w:val="single" w:sz="4" w:space="0" w:color="auto"/>
            </w:tcBorders>
            <w:shd w:val="clear" w:color="auto" w:fill="auto"/>
            <w:vAlign w:val="center"/>
            <w:hideMark/>
          </w:tcPr>
          <w:p w:rsidR="00A55861" w:rsidRPr="00F57A63" w:rsidRDefault="00A55861" w:rsidP="00A55861">
            <w:pPr>
              <w:jc w:val="center"/>
              <w:rPr>
                <w:rFonts w:ascii="Arial" w:hAnsi="Arial" w:cs="Arial"/>
                <w:color w:val="000000"/>
                <w:sz w:val="16"/>
                <w:szCs w:val="16"/>
              </w:rPr>
            </w:pPr>
            <w:r w:rsidRPr="00F57A63">
              <w:rPr>
                <w:rFonts w:ascii="Arial" w:hAnsi="Arial" w:cs="Arial"/>
                <w:color w:val="000000"/>
                <w:sz w:val="16"/>
                <w:szCs w:val="16"/>
              </w:rPr>
              <w:t>80%</w:t>
            </w:r>
          </w:p>
        </w:tc>
        <w:tc>
          <w:tcPr>
            <w:tcW w:w="0" w:type="auto"/>
            <w:vMerge w:val="restart"/>
            <w:tcBorders>
              <w:top w:val="nil"/>
              <w:left w:val="single" w:sz="4" w:space="0" w:color="auto"/>
              <w:bottom w:val="single" w:sz="8" w:space="0" w:color="000000"/>
              <w:right w:val="single" w:sz="8" w:space="0" w:color="000000"/>
            </w:tcBorders>
            <w:shd w:val="clear" w:color="auto" w:fill="auto"/>
            <w:vAlign w:val="center"/>
            <w:hideMark/>
          </w:tcPr>
          <w:p w:rsidR="00A55861" w:rsidRPr="00F57A63" w:rsidRDefault="00A55861" w:rsidP="00A55861">
            <w:pPr>
              <w:jc w:val="center"/>
              <w:rPr>
                <w:rFonts w:ascii="Arial" w:hAnsi="Arial" w:cs="Arial"/>
                <w:color w:val="000000"/>
                <w:sz w:val="16"/>
                <w:szCs w:val="16"/>
              </w:rPr>
            </w:pPr>
            <w:r w:rsidRPr="00F57A63">
              <w:rPr>
                <w:rFonts w:ascii="Arial" w:hAnsi="Arial" w:cs="Arial"/>
                <w:color w:val="000000"/>
                <w:sz w:val="16"/>
                <w:szCs w:val="16"/>
              </w:rPr>
              <w:t>Los proyectos serie 4 de las PDM Fontibón, Ferias y Samper Mendoza están radicados ante CODENSA, 7 de Agosto se espera el diseño simplificado para su revisión.</w:t>
            </w:r>
          </w:p>
        </w:tc>
      </w:tr>
      <w:tr w:rsidR="00A55861" w:rsidRPr="00960FA4" w:rsidTr="00A55861">
        <w:trPr>
          <w:trHeight w:val="540"/>
        </w:trPr>
        <w:tc>
          <w:tcPr>
            <w:tcW w:w="0" w:type="auto"/>
            <w:tcBorders>
              <w:top w:val="nil"/>
              <w:left w:val="single" w:sz="8" w:space="0" w:color="auto"/>
              <w:bottom w:val="nil"/>
              <w:right w:val="single" w:sz="4" w:space="0" w:color="auto"/>
            </w:tcBorders>
            <w:shd w:val="clear" w:color="auto" w:fill="auto"/>
            <w:noWrap/>
            <w:vAlign w:val="center"/>
            <w:hideMark/>
          </w:tcPr>
          <w:p w:rsidR="00A55861" w:rsidRPr="00F57A63" w:rsidRDefault="00A55861" w:rsidP="00A55861">
            <w:pPr>
              <w:rPr>
                <w:rFonts w:ascii="Arial" w:hAnsi="Arial" w:cs="Arial"/>
                <w:color w:val="000000"/>
                <w:sz w:val="16"/>
                <w:szCs w:val="16"/>
              </w:rPr>
            </w:pPr>
            <w:r w:rsidRPr="00F57A63">
              <w:rPr>
                <w:rFonts w:ascii="Arial" w:hAnsi="Arial" w:cs="Arial"/>
                <w:color w:val="000000"/>
                <w:sz w:val="16"/>
                <w:szCs w:val="16"/>
              </w:rPr>
              <w:t>Siete de agosto</w:t>
            </w:r>
          </w:p>
        </w:tc>
        <w:tc>
          <w:tcPr>
            <w:tcW w:w="0" w:type="auto"/>
            <w:vMerge/>
            <w:tcBorders>
              <w:top w:val="nil"/>
              <w:left w:val="single" w:sz="4" w:space="0" w:color="auto"/>
              <w:bottom w:val="single" w:sz="8" w:space="0" w:color="000000"/>
              <w:right w:val="single" w:sz="4" w:space="0" w:color="auto"/>
            </w:tcBorders>
            <w:vAlign w:val="center"/>
            <w:hideMark/>
          </w:tcPr>
          <w:p w:rsidR="00A55861" w:rsidRPr="00F57A63" w:rsidRDefault="00A55861" w:rsidP="00A55861">
            <w:pPr>
              <w:rPr>
                <w:rFonts w:ascii="Arial" w:hAnsi="Arial" w:cs="Arial"/>
                <w:color w:val="000000"/>
                <w:sz w:val="16"/>
                <w:szCs w:val="16"/>
              </w:rPr>
            </w:pPr>
          </w:p>
        </w:tc>
        <w:tc>
          <w:tcPr>
            <w:tcW w:w="0" w:type="auto"/>
            <w:vMerge/>
            <w:tcBorders>
              <w:top w:val="nil"/>
              <w:left w:val="single" w:sz="4" w:space="0" w:color="auto"/>
              <w:bottom w:val="single" w:sz="8" w:space="0" w:color="000000"/>
              <w:right w:val="single" w:sz="4" w:space="0" w:color="auto"/>
            </w:tcBorders>
            <w:vAlign w:val="center"/>
            <w:hideMark/>
          </w:tcPr>
          <w:p w:rsidR="00A55861" w:rsidRPr="00F57A63" w:rsidRDefault="00A55861" w:rsidP="00A55861">
            <w:pPr>
              <w:rPr>
                <w:rFonts w:ascii="Arial" w:hAnsi="Arial" w:cs="Arial"/>
                <w:color w:val="000000"/>
                <w:sz w:val="16"/>
                <w:szCs w:val="16"/>
              </w:rPr>
            </w:pPr>
          </w:p>
        </w:tc>
        <w:tc>
          <w:tcPr>
            <w:tcW w:w="0" w:type="auto"/>
            <w:vMerge/>
            <w:tcBorders>
              <w:top w:val="nil"/>
              <w:left w:val="single" w:sz="4" w:space="0" w:color="auto"/>
              <w:bottom w:val="single" w:sz="8" w:space="0" w:color="000000"/>
              <w:right w:val="single" w:sz="4" w:space="0" w:color="auto"/>
            </w:tcBorders>
            <w:vAlign w:val="center"/>
            <w:hideMark/>
          </w:tcPr>
          <w:p w:rsidR="00A55861" w:rsidRPr="00F57A63" w:rsidRDefault="00A55861" w:rsidP="00A55861">
            <w:pPr>
              <w:rPr>
                <w:rFonts w:ascii="Arial" w:hAnsi="Arial" w:cs="Arial"/>
                <w:color w:val="000000"/>
                <w:sz w:val="16"/>
                <w:szCs w:val="16"/>
              </w:rPr>
            </w:pPr>
          </w:p>
        </w:tc>
        <w:tc>
          <w:tcPr>
            <w:tcW w:w="0" w:type="auto"/>
            <w:vMerge/>
            <w:tcBorders>
              <w:top w:val="nil"/>
              <w:left w:val="single" w:sz="4" w:space="0" w:color="auto"/>
              <w:bottom w:val="single" w:sz="8" w:space="0" w:color="000000"/>
              <w:right w:val="single" w:sz="8" w:space="0" w:color="000000"/>
            </w:tcBorders>
            <w:vAlign w:val="center"/>
            <w:hideMark/>
          </w:tcPr>
          <w:p w:rsidR="00A55861" w:rsidRPr="00F57A63" w:rsidRDefault="00A55861" w:rsidP="00A55861">
            <w:pPr>
              <w:rPr>
                <w:rFonts w:ascii="Arial" w:hAnsi="Arial" w:cs="Arial"/>
                <w:color w:val="000000"/>
                <w:sz w:val="16"/>
                <w:szCs w:val="16"/>
              </w:rPr>
            </w:pPr>
          </w:p>
        </w:tc>
      </w:tr>
      <w:tr w:rsidR="00A55861" w:rsidRPr="00960FA4" w:rsidTr="00A55861">
        <w:trPr>
          <w:trHeight w:val="525"/>
        </w:trPr>
        <w:tc>
          <w:tcPr>
            <w:tcW w:w="0" w:type="auto"/>
            <w:tcBorders>
              <w:top w:val="nil"/>
              <w:left w:val="single" w:sz="8" w:space="0" w:color="auto"/>
              <w:bottom w:val="nil"/>
              <w:right w:val="single" w:sz="4" w:space="0" w:color="auto"/>
            </w:tcBorders>
            <w:shd w:val="clear" w:color="auto" w:fill="auto"/>
            <w:noWrap/>
            <w:vAlign w:val="center"/>
            <w:hideMark/>
          </w:tcPr>
          <w:p w:rsidR="00A55861" w:rsidRPr="00F57A63" w:rsidRDefault="00A55861" w:rsidP="00A55861">
            <w:pPr>
              <w:rPr>
                <w:rFonts w:ascii="Arial" w:hAnsi="Arial" w:cs="Arial"/>
                <w:color w:val="000000"/>
                <w:sz w:val="16"/>
                <w:szCs w:val="16"/>
              </w:rPr>
            </w:pPr>
            <w:r w:rsidRPr="00F57A63">
              <w:rPr>
                <w:rFonts w:ascii="Arial" w:hAnsi="Arial" w:cs="Arial"/>
                <w:color w:val="000000"/>
                <w:sz w:val="16"/>
                <w:szCs w:val="16"/>
              </w:rPr>
              <w:t>Samper Mendoza</w:t>
            </w:r>
          </w:p>
        </w:tc>
        <w:tc>
          <w:tcPr>
            <w:tcW w:w="0" w:type="auto"/>
            <w:vMerge/>
            <w:tcBorders>
              <w:top w:val="nil"/>
              <w:left w:val="single" w:sz="4" w:space="0" w:color="auto"/>
              <w:bottom w:val="single" w:sz="8" w:space="0" w:color="000000"/>
              <w:right w:val="single" w:sz="4" w:space="0" w:color="auto"/>
            </w:tcBorders>
            <w:vAlign w:val="center"/>
            <w:hideMark/>
          </w:tcPr>
          <w:p w:rsidR="00A55861" w:rsidRPr="00F57A63" w:rsidRDefault="00A55861" w:rsidP="00A55861">
            <w:pPr>
              <w:rPr>
                <w:rFonts w:ascii="Arial" w:hAnsi="Arial" w:cs="Arial"/>
                <w:color w:val="000000"/>
                <w:sz w:val="16"/>
                <w:szCs w:val="16"/>
              </w:rPr>
            </w:pPr>
          </w:p>
        </w:tc>
        <w:tc>
          <w:tcPr>
            <w:tcW w:w="0" w:type="auto"/>
            <w:vMerge/>
            <w:tcBorders>
              <w:top w:val="nil"/>
              <w:left w:val="single" w:sz="4" w:space="0" w:color="auto"/>
              <w:bottom w:val="single" w:sz="8" w:space="0" w:color="000000"/>
              <w:right w:val="single" w:sz="4" w:space="0" w:color="auto"/>
            </w:tcBorders>
            <w:vAlign w:val="center"/>
            <w:hideMark/>
          </w:tcPr>
          <w:p w:rsidR="00A55861" w:rsidRPr="00F57A63" w:rsidRDefault="00A55861" w:rsidP="00A55861">
            <w:pPr>
              <w:rPr>
                <w:rFonts w:ascii="Arial" w:hAnsi="Arial" w:cs="Arial"/>
                <w:color w:val="000000"/>
                <w:sz w:val="16"/>
                <w:szCs w:val="16"/>
              </w:rPr>
            </w:pPr>
          </w:p>
        </w:tc>
        <w:tc>
          <w:tcPr>
            <w:tcW w:w="0" w:type="auto"/>
            <w:vMerge/>
            <w:tcBorders>
              <w:top w:val="nil"/>
              <w:left w:val="single" w:sz="4" w:space="0" w:color="auto"/>
              <w:bottom w:val="single" w:sz="8" w:space="0" w:color="000000"/>
              <w:right w:val="single" w:sz="4" w:space="0" w:color="auto"/>
            </w:tcBorders>
            <w:vAlign w:val="center"/>
            <w:hideMark/>
          </w:tcPr>
          <w:p w:rsidR="00A55861" w:rsidRPr="00F57A63" w:rsidRDefault="00A55861" w:rsidP="00A55861">
            <w:pPr>
              <w:rPr>
                <w:rFonts w:ascii="Arial" w:hAnsi="Arial" w:cs="Arial"/>
                <w:color w:val="000000"/>
                <w:sz w:val="16"/>
                <w:szCs w:val="16"/>
              </w:rPr>
            </w:pPr>
          </w:p>
        </w:tc>
        <w:tc>
          <w:tcPr>
            <w:tcW w:w="0" w:type="auto"/>
            <w:vMerge/>
            <w:tcBorders>
              <w:top w:val="nil"/>
              <w:left w:val="single" w:sz="4" w:space="0" w:color="auto"/>
              <w:bottom w:val="single" w:sz="8" w:space="0" w:color="000000"/>
              <w:right w:val="single" w:sz="8" w:space="0" w:color="000000"/>
            </w:tcBorders>
            <w:vAlign w:val="center"/>
            <w:hideMark/>
          </w:tcPr>
          <w:p w:rsidR="00A55861" w:rsidRPr="00F57A63" w:rsidRDefault="00A55861" w:rsidP="00A55861">
            <w:pPr>
              <w:rPr>
                <w:rFonts w:ascii="Arial" w:hAnsi="Arial" w:cs="Arial"/>
                <w:color w:val="000000"/>
                <w:sz w:val="16"/>
                <w:szCs w:val="16"/>
              </w:rPr>
            </w:pPr>
          </w:p>
        </w:tc>
      </w:tr>
      <w:tr w:rsidR="00A55861" w:rsidRPr="00960FA4" w:rsidTr="00A55861">
        <w:trPr>
          <w:trHeight w:val="54"/>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rsidR="00A55861" w:rsidRPr="00F57A63" w:rsidRDefault="00A55861" w:rsidP="00A55861">
            <w:pPr>
              <w:rPr>
                <w:rFonts w:ascii="Arial" w:hAnsi="Arial" w:cs="Arial"/>
                <w:color w:val="000000"/>
                <w:sz w:val="16"/>
                <w:szCs w:val="16"/>
              </w:rPr>
            </w:pPr>
            <w:r w:rsidRPr="00F57A63">
              <w:rPr>
                <w:rFonts w:ascii="Arial" w:hAnsi="Arial" w:cs="Arial"/>
                <w:color w:val="000000"/>
                <w:sz w:val="16"/>
                <w:szCs w:val="16"/>
              </w:rPr>
              <w:t>Las ferias</w:t>
            </w:r>
          </w:p>
        </w:tc>
        <w:tc>
          <w:tcPr>
            <w:tcW w:w="0" w:type="auto"/>
            <w:vMerge/>
            <w:tcBorders>
              <w:top w:val="nil"/>
              <w:left w:val="single" w:sz="4" w:space="0" w:color="auto"/>
              <w:bottom w:val="single" w:sz="8" w:space="0" w:color="000000"/>
              <w:right w:val="single" w:sz="4" w:space="0" w:color="auto"/>
            </w:tcBorders>
            <w:vAlign w:val="center"/>
            <w:hideMark/>
          </w:tcPr>
          <w:p w:rsidR="00A55861" w:rsidRPr="00F57A63" w:rsidRDefault="00A55861" w:rsidP="00A55861">
            <w:pPr>
              <w:rPr>
                <w:rFonts w:ascii="Arial" w:hAnsi="Arial" w:cs="Arial"/>
                <w:color w:val="000000"/>
                <w:sz w:val="16"/>
                <w:szCs w:val="16"/>
              </w:rPr>
            </w:pPr>
          </w:p>
        </w:tc>
        <w:tc>
          <w:tcPr>
            <w:tcW w:w="0" w:type="auto"/>
            <w:vMerge/>
            <w:tcBorders>
              <w:top w:val="nil"/>
              <w:left w:val="single" w:sz="4" w:space="0" w:color="auto"/>
              <w:bottom w:val="single" w:sz="8" w:space="0" w:color="000000"/>
              <w:right w:val="single" w:sz="4" w:space="0" w:color="auto"/>
            </w:tcBorders>
            <w:vAlign w:val="center"/>
            <w:hideMark/>
          </w:tcPr>
          <w:p w:rsidR="00A55861" w:rsidRPr="00F57A63" w:rsidRDefault="00A55861" w:rsidP="00A55861">
            <w:pPr>
              <w:rPr>
                <w:rFonts w:ascii="Arial" w:hAnsi="Arial" w:cs="Arial"/>
                <w:color w:val="000000"/>
                <w:sz w:val="16"/>
                <w:szCs w:val="16"/>
              </w:rPr>
            </w:pPr>
          </w:p>
        </w:tc>
        <w:tc>
          <w:tcPr>
            <w:tcW w:w="0" w:type="auto"/>
            <w:vMerge/>
            <w:tcBorders>
              <w:top w:val="nil"/>
              <w:left w:val="single" w:sz="4" w:space="0" w:color="auto"/>
              <w:bottom w:val="single" w:sz="8" w:space="0" w:color="000000"/>
              <w:right w:val="single" w:sz="4" w:space="0" w:color="auto"/>
            </w:tcBorders>
            <w:vAlign w:val="center"/>
            <w:hideMark/>
          </w:tcPr>
          <w:p w:rsidR="00A55861" w:rsidRPr="00F57A63" w:rsidRDefault="00A55861" w:rsidP="00A55861">
            <w:pPr>
              <w:rPr>
                <w:rFonts w:ascii="Arial" w:hAnsi="Arial" w:cs="Arial"/>
                <w:color w:val="000000"/>
                <w:sz w:val="16"/>
                <w:szCs w:val="16"/>
              </w:rPr>
            </w:pPr>
          </w:p>
        </w:tc>
        <w:tc>
          <w:tcPr>
            <w:tcW w:w="0" w:type="auto"/>
            <w:vMerge/>
            <w:tcBorders>
              <w:top w:val="nil"/>
              <w:left w:val="single" w:sz="4" w:space="0" w:color="auto"/>
              <w:bottom w:val="single" w:sz="8" w:space="0" w:color="000000"/>
              <w:right w:val="single" w:sz="8" w:space="0" w:color="000000"/>
            </w:tcBorders>
            <w:vAlign w:val="center"/>
            <w:hideMark/>
          </w:tcPr>
          <w:p w:rsidR="00A55861" w:rsidRPr="00F57A63" w:rsidRDefault="00A55861" w:rsidP="00A55861">
            <w:pPr>
              <w:rPr>
                <w:rFonts w:ascii="Arial" w:hAnsi="Arial" w:cs="Arial"/>
                <w:color w:val="000000"/>
                <w:sz w:val="16"/>
                <w:szCs w:val="16"/>
              </w:rPr>
            </w:pPr>
          </w:p>
        </w:tc>
      </w:tr>
    </w:tbl>
    <w:p w:rsidR="00A55861" w:rsidRDefault="00A55861" w:rsidP="00A55861">
      <w:pPr>
        <w:spacing w:after="120"/>
        <w:ind w:right="144"/>
        <w:jc w:val="both"/>
        <w:rPr>
          <w:rFonts w:ascii="Arial" w:hAnsi="Arial" w:cs="Arial"/>
          <w:color w:val="FF0000"/>
          <w:lang w:val="es-ES"/>
        </w:rPr>
      </w:pPr>
    </w:p>
    <w:p w:rsidR="00A55861" w:rsidRPr="009B5407" w:rsidRDefault="009B5407" w:rsidP="00A55861">
      <w:pPr>
        <w:pStyle w:val="Prrafodelista"/>
        <w:spacing w:after="120"/>
        <w:ind w:left="0" w:right="144"/>
        <w:jc w:val="both"/>
        <w:rPr>
          <w:rFonts w:ascii="Arial" w:hAnsi="Arial" w:cs="Arial"/>
          <w:szCs w:val="20"/>
        </w:rPr>
      </w:pPr>
      <w:r w:rsidRPr="009B5407">
        <w:rPr>
          <w:rFonts w:ascii="Arial" w:hAnsi="Arial" w:cs="Arial"/>
          <w:szCs w:val="20"/>
        </w:rPr>
        <w:t>U</w:t>
      </w:r>
      <w:r w:rsidR="00A55861" w:rsidRPr="009B5407">
        <w:rPr>
          <w:rFonts w:ascii="Arial" w:hAnsi="Arial" w:cs="Arial"/>
          <w:szCs w:val="20"/>
        </w:rPr>
        <w:t xml:space="preserve">n 84% de avance de la segunda etapa de la Plaza de Mercado la Concordia  y Estudios previos del nuevo Convenio Interadministrativo entre IPES,IDARTES e IDPC, para tercera etapa con el 100% de los diseños interiores </w:t>
      </w:r>
    </w:p>
    <w:p w:rsidR="00A55861" w:rsidRPr="00E1191F" w:rsidRDefault="00A55861" w:rsidP="00A55861">
      <w:pPr>
        <w:pStyle w:val="Prrafodelista"/>
        <w:spacing w:after="120"/>
        <w:ind w:left="502" w:right="144"/>
        <w:jc w:val="both"/>
        <w:rPr>
          <w:rFonts w:ascii="Arial" w:hAnsi="Arial" w:cs="Arial"/>
          <w:szCs w:val="20"/>
        </w:rPr>
      </w:pPr>
    </w:p>
    <w:p w:rsidR="00A55861" w:rsidRPr="00E1191F" w:rsidRDefault="00A55861" w:rsidP="00BD09A2">
      <w:pPr>
        <w:pStyle w:val="Prrafodelista"/>
        <w:numPr>
          <w:ilvl w:val="0"/>
          <w:numId w:val="21"/>
        </w:numPr>
        <w:spacing w:after="120"/>
        <w:ind w:right="144"/>
        <w:contextualSpacing/>
        <w:jc w:val="both"/>
        <w:rPr>
          <w:rFonts w:ascii="Arial" w:hAnsi="Arial" w:cs="Arial"/>
          <w:szCs w:val="20"/>
        </w:rPr>
      </w:pPr>
      <w:r w:rsidRPr="00E1191F">
        <w:rPr>
          <w:rFonts w:ascii="Arial" w:hAnsi="Arial" w:cs="Arial"/>
          <w:szCs w:val="20"/>
        </w:rPr>
        <w:t xml:space="preserve">Un avance de un 84% </w:t>
      </w:r>
      <w:r w:rsidR="009B5407">
        <w:rPr>
          <w:rFonts w:ascii="Arial" w:hAnsi="Arial" w:cs="Arial"/>
          <w:szCs w:val="20"/>
        </w:rPr>
        <w:t xml:space="preserve">en </w:t>
      </w:r>
      <w:r w:rsidRPr="00E1191F">
        <w:rPr>
          <w:rFonts w:ascii="Arial" w:hAnsi="Arial" w:cs="Arial"/>
          <w:szCs w:val="20"/>
        </w:rPr>
        <w:t xml:space="preserve">la segunda etapa de la PM la Concordia  </w:t>
      </w:r>
    </w:p>
    <w:p w:rsidR="00A55861" w:rsidRPr="00E1191F" w:rsidRDefault="00A55861" w:rsidP="00BD09A2">
      <w:pPr>
        <w:pStyle w:val="Prrafodelista"/>
        <w:numPr>
          <w:ilvl w:val="0"/>
          <w:numId w:val="21"/>
        </w:numPr>
        <w:spacing w:after="120"/>
        <w:ind w:right="144"/>
        <w:contextualSpacing/>
        <w:jc w:val="both"/>
        <w:rPr>
          <w:rFonts w:ascii="Arial" w:hAnsi="Arial" w:cs="Arial"/>
          <w:szCs w:val="20"/>
        </w:rPr>
      </w:pPr>
      <w:r w:rsidRPr="00E1191F">
        <w:rPr>
          <w:rFonts w:ascii="Arial" w:hAnsi="Arial" w:cs="Arial"/>
          <w:szCs w:val="20"/>
        </w:rPr>
        <w:t>Estudios previos del nuevo Convenio Interadministrativo entre IPES, IDARTES e IDPC, para tercera etapa con el 100% de los diseños interiores</w:t>
      </w:r>
    </w:p>
    <w:p w:rsidR="00A55861" w:rsidRPr="00E1191F" w:rsidRDefault="00A55861" w:rsidP="00A55861">
      <w:pPr>
        <w:spacing w:after="120"/>
        <w:ind w:right="144"/>
        <w:jc w:val="both"/>
        <w:rPr>
          <w:rFonts w:ascii="Arial" w:hAnsi="Arial" w:cs="Arial"/>
          <w:sz w:val="22"/>
          <w:lang w:val="es-ES"/>
        </w:rPr>
      </w:pPr>
      <w:r w:rsidRPr="00E1191F">
        <w:rPr>
          <w:rFonts w:ascii="Arial" w:hAnsi="Arial" w:cs="Arial"/>
          <w:sz w:val="22"/>
          <w:lang w:val="es-ES"/>
        </w:rPr>
        <w:t>Los estudios previos realizados como soporte para el convenio Interadministrativo  tienen los siguientes componentes:</w:t>
      </w:r>
    </w:p>
    <w:p w:rsidR="00A55861" w:rsidRDefault="00A55861" w:rsidP="00A55861">
      <w:pPr>
        <w:spacing w:after="120"/>
        <w:ind w:right="144"/>
        <w:jc w:val="both"/>
        <w:rPr>
          <w:rFonts w:ascii="Arial" w:hAnsi="Arial" w:cs="Arial"/>
          <w:lang w:val="es-ES"/>
        </w:rPr>
      </w:pPr>
      <w:r w:rsidRPr="00960FA4">
        <w:rPr>
          <w:rFonts w:ascii="Arial" w:hAnsi="Arial" w:cs="Arial"/>
          <w:noProof/>
        </w:rPr>
        <w:lastRenderedPageBreak/>
        <w:drawing>
          <wp:inline distT="0" distB="0" distL="0" distR="0">
            <wp:extent cx="5486400" cy="2860040"/>
            <wp:effectExtent l="0" t="0" r="0" b="16510"/>
            <wp:docPr id="4153" name="Diagrama 415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rsidR="00A55861" w:rsidRPr="00E1191F" w:rsidRDefault="00A55861" w:rsidP="00A55861">
      <w:pPr>
        <w:spacing w:after="120"/>
        <w:ind w:right="144"/>
        <w:jc w:val="both"/>
        <w:rPr>
          <w:rFonts w:ascii="Arial" w:hAnsi="Arial" w:cs="Arial"/>
          <w:sz w:val="22"/>
          <w:lang w:val="es-ES"/>
        </w:rPr>
      </w:pPr>
      <w:r w:rsidRPr="00E1191F">
        <w:rPr>
          <w:rFonts w:ascii="Arial" w:hAnsi="Arial" w:cs="Arial"/>
          <w:sz w:val="22"/>
          <w:lang w:val="es-ES"/>
        </w:rPr>
        <w:t xml:space="preserve">Los estudios técnicos  (civiles y arquitectónicos) están encaminados a entregar un proyecto bellísimo para la ciudad de Bogotá, debido que hace parte del Nodo de la Concordia   </w:t>
      </w:r>
    </w:p>
    <w:p w:rsidR="00A55861" w:rsidRPr="00E1191F" w:rsidRDefault="00A55861" w:rsidP="00A55861">
      <w:pPr>
        <w:spacing w:after="120"/>
        <w:ind w:right="144"/>
        <w:jc w:val="both"/>
        <w:rPr>
          <w:rFonts w:ascii="Arial" w:hAnsi="Arial" w:cs="Arial"/>
          <w:sz w:val="22"/>
          <w:lang w:val="es-ES"/>
        </w:rPr>
      </w:pPr>
    </w:p>
    <w:tbl>
      <w:tblPr>
        <w:tblW w:w="7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2202"/>
        <w:gridCol w:w="3783"/>
      </w:tblGrid>
      <w:tr w:rsidR="00A55861" w:rsidRPr="00960FA4" w:rsidTr="009B5407">
        <w:trPr>
          <w:trHeight w:val="315"/>
          <w:tblHeader/>
          <w:jc w:val="center"/>
        </w:trPr>
        <w:tc>
          <w:tcPr>
            <w:tcW w:w="7540" w:type="dxa"/>
            <w:gridSpan w:val="3"/>
            <w:shd w:val="clear" w:color="auto" w:fill="000000" w:themeFill="text1"/>
            <w:noWrap/>
            <w:vAlign w:val="center"/>
            <w:hideMark/>
          </w:tcPr>
          <w:p w:rsidR="00A55861" w:rsidRPr="009B5407" w:rsidRDefault="00A55861" w:rsidP="00A55861">
            <w:pPr>
              <w:jc w:val="center"/>
              <w:rPr>
                <w:rFonts w:ascii="Arial" w:hAnsi="Arial" w:cs="Arial"/>
                <w:b/>
                <w:bCs/>
                <w:color w:val="000000" w:themeColor="text1"/>
                <w:sz w:val="16"/>
                <w:szCs w:val="16"/>
              </w:rPr>
            </w:pPr>
            <w:r w:rsidRPr="00CA25DB">
              <w:rPr>
                <w:rFonts w:ascii="Arial" w:hAnsi="Arial" w:cs="Arial"/>
                <w:b/>
                <w:bCs/>
                <w:color w:val="FFFFFF" w:themeColor="background1"/>
                <w:sz w:val="16"/>
                <w:szCs w:val="16"/>
              </w:rPr>
              <w:t xml:space="preserve">PROYECTO TERCERA ETAPA DE LA PLAZA DE MERCADO LA CONCORDIA </w:t>
            </w:r>
          </w:p>
        </w:tc>
      </w:tr>
      <w:tr w:rsidR="00A55861" w:rsidRPr="00960FA4" w:rsidTr="00A55861">
        <w:trPr>
          <w:trHeight w:val="315"/>
          <w:jc w:val="center"/>
        </w:trPr>
        <w:tc>
          <w:tcPr>
            <w:tcW w:w="1555" w:type="dxa"/>
            <w:vMerge w:val="restart"/>
            <w:shd w:val="clear" w:color="auto" w:fill="auto"/>
            <w:noWrap/>
            <w:vAlign w:val="center"/>
            <w:hideMark/>
          </w:tcPr>
          <w:p w:rsidR="00A55861" w:rsidRPr="00A4297F" w:rsidRDefault="00A55861" w:rsidP="00A55861">
            <w:pPr>
              <w:jc w:val="center"/>
              <w:rPr>
                <w:rFonts w:ascii="Arial" w:hAnsi="Arial" w:cs="Arial"/>
                <w:b/>
                <w:bCs/>
                <w:color w:val="000000"/>
                <w:sz w:val="16"/>
                <w:szCs w:val="16"/>
              </w:rPr>
            </w:pPr>
            <w:r w:rsidRPr="00A4297F">
              <w:rPr>
                <w:rFonts w:ascii="Arial" w:hAnsi="Arial" w:cs="Arial"/>
                <w:b/>
                <w:bCs/>
                <w:color w:val="000000"/>
                <w:sz w:val="16"/>
                <w:szCs w:val="16"/>
              </w:rPr>
              <w:t xml:space="preserve">INTERIOR </w:t>
            </w:r>
          </w:p>
        </w:tc>
        <w:tc>
          <w:tcPr>
            <w:tcW w:w="2202" w:type="dxa"/>
            <w:vMerge w:val="restart"/>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de espacios</w:t>
            </w: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de Programa Arquitectonico</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de Organigrama</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de Anteproyecto</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de Esquema Básico</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 xml:space="preserve">Diseño de Pisos </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 xml:space="preserve">Diseño de Divisiones Verticales </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 xml:space="preserve">Diseño de Cielo Rasos </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de Baños</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de Plazoleta de Comidas</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 xml:space="preserve">Diseño de Cocinas </w:t>
            </w:r>
          </w:p>
        </w:tc>
      </w:tr>
      <w:tr w:rsidR="00A55861" w:rsidRPr="00960FA4" w:rsidTr="00A55861">
        <w:trPr>
          <w:trHeight w:val="315"/>
          <w:jc w:val="center"/>
        </w:trPr>
        <w:tc>
          <w:tcPr>
            <w:tcW w:w="1555" w:type="dxa"/>
            <w:vMerge w:val="restart"/>
            <w:shd w:val="clear" w:color="auto" w:fill="auto"/>
            <w:noWrap/>
            <w:vAlign w:val="center"/>
            <w:hideMark/>
          </w:tcPr>
          <w:p w:rsidR="00A55861" w:rsidRPr="00A4297F" w:rsidRDefault="00A55861" w:rsidP="00A55861">
            <w:pPr>
              <w:jc w:val="center"/>
              <w:rPr>
                <w:rFonts w:ascii="Arial" w:hAnsi="Arial" w:cs="Arial"/>
                <w:b/>
                <w:bCs/>
                <w:color w:val="000000"/>
                <w:sz w:val="16"/>
                <w:szCs w:val="16"/>
              </w:rPr>
            </w:pPr>
            <w:r w:rsidRPr="00A4297F">
              <w:rPr>
                <w:rFonts w:ascii="Arial" w:hAnsi="Arial" w:cs="Arial"/>
                <w:b/>
                <w:bCs/>
                <w:color w:val="000000"/>
                <w:sz w:val="16"/>
                <w:szCs w:val="16"/>
              </w:rPr>
              <w:t>MOBILIARIO</w:t>
            </w:r>
          </w:p>
        </w:tc>
        <w:tc>
          <w:tcPr>
            <w:tcW w:w="2202" w:type="dxa"/>
            <w:vMerge w:val="restart"/>
            <w:shd w:val="clear" w:color="auto" w:fill="auto"/>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de Módulos Herméticos  y mobiliario particular de cada modulo</w:t>
            </w: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de Salsamentaría</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de Lácteos</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de Vinos</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de Café</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de Postres</w:t>
            </w:r>
          </w:p>
        </w:tc>
      </w:tr>
      <w:tr w:rsidR="00A55861" w:rsidRPr="00960FA4" w:rsidTr="00A55861">
        <w:trPr>
          <w:trHeight w:val="315"/>
          <w:jc w:val="center"/>
        </w:trPr>
        <w:tc>
          <w:tcPr>
            <w:tcW w:w="1555" w:type="dxa"/>
            <w:vMerge w:val="restart"/>
            <w:vAlign w:val="center"/>
            <w:hideMark/>
          </w:tcPr>
          <w:p w:rsidR="00A55861" w:rsidRPr="00A4297F" w:rsidRDefault="00A55861" w:rsidP="00A55861">
            <w:pPr>
              <w:rPr>
                <w:rFonts w:ascii="Arial" w:hAnsi="Arial" w:cs="Arial"/>
                <w:b/>
                <w:bCs/>
                <w:color w:val="000000"/>
                <w:sz w:val="16"/>
                <w:szCs w:val="16"/>
              </w:rPr>
            </w:pPr>
          </w:p>
        </w:tc>
        <w:tc>
          <w:tcPr>
            <w:tcW w:w="2202" w:type="dxa"/>
            <w:vMerge w:val="restart"/>
            <w:shd w:val="clear" w:color="auto" w:fill="auto"/>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de Módulos No Herméticos  y mobiliario particular de cada modulo</w:t>
            </w: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 xml:space="preserve">Diseño de Frutería </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de Artesanías</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de Plantas</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de Librería</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de Graneros</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de Fruver</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Lavado Comunal</w:t>
            </w:r>
          </w:p>
        </w:tc>
      </w:tr>
      <w:tr w:rsidR="00A55861" w:rsidRPr="00960FA4" w:rsidTr="00A55861">
        <w:trPr>
          <w:trHeight w:val="315"/>
          <w:jc w:val="center"/>
        </w:trPr>
        <w:tc>
          <w:tcPr>
            <w:tcW w:w="1555" w:type="dxa"/>
            <w:vMerge w:val="restart"/>
            <w:shd w:val="clear" w:color="auto" w:fill="auto"/>
            <w:noWrap/>
            <w:vAlign w:val="center"/>
            <w:hideMark/>
          </w:tcPr>
          <w:p w:rsidR="00A55861" w:rsidRPr="00A4297F" w:rsidRDefault="00A55861" w:rsidP="00A55861">
            <w:pPr>
              <w:jc w:val="center"/>
              <w:rPr>
                <w:rFonts w:ascii="Arial" w:hAnsi="Arial" w:cs="Arial"/>
                <w:b/>
                <w:bCs/>
                <w:color w:val="000000"/>
                <w:sz w:val="16"/>
                <w:szCs w:val="16"/>
              </w:rPr>
            </w:pPr>
            <w:r w:rsidRPr="00A4297F">
              <w:rPr>
                <w:rFonts w:ascii="Arial" w:hAnsi="Arial" w:cs="Arial"/>
                <w:b/>
                <w:bCs/>
                <w:color w:val="000000"/>
                <w:sz w:val="16"/>
                <w:szCs w:val="16"/>
              </w:rPr>
              <w:lastRenderedPageBreak/>
              <w:t xml:space="preserve">URBANO </w:t>
            </w:r>
          </w:p>
        </w:tc>
        <w:tc>
          <w:tcPr>
            <w:tcW w:w="2202" w:type="dxa"/>
            <w:vMerge w:val="restart"/>
            <w:shd w:val="clear" w:color="auto" w:fill="auto"/>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Distribución de áreas en zona plazoletas exteriores e interiores</w:t>
            </w:r>
          </w:p>
        </w:tc>
        <w:tc>
          <w:tcPr>
            <w:tcW w:w="3783" w:type="dxa"/>
            <w:shd w:val="clear" w:color="auto" w:fill="auto"/>
            <w:noWrap/>
            <w:vAlign w:val="bottom"/>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Mobiliario Urbano</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bottom"/>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Vegetación Urbana</w:t>
            </w:r>
          </w:p>
        </w:tc>
      </w:tr>
      <w:tr w:rsidR="00A55861" w:rsidRPr="00960FA4" w:rsidTr="00A55861">
        <w:trPr>
          <w:trHeight w:val="945"/>
          <w:jc w:val="center"/>
        </w:trPr>
        <w:tc>
          <w:tcPr>
            <w:tcW w:w="1555" w:type="dxa"/>
            <w:vMerge w:val="restart"/>
            <w:shd w:val="clear" w:color="auto" w:fill="auto"/>
            <w:noWrap/>
            <w:vAlign w:val="center"/>
            <w:hideMark/>
          </w:tcPr>
          <w:p w:rsidR="00A55861" w:rsidRPr="00A4297F" w:rsidRDefault="00A55861" w:rsidP="00A55861">
            <w:pPr>
              <w:jc w:val="center"/>
              <w:rPr>
                <w:rFonts w:ascii="Arial" w:hAnsi="Arial" w:cs="Arial"/>
                <w:b/>
                <w:bCs/>
                <w:color w:val="000000"/>
                <w:sz w:val="16"/>
                <w:szCs w:val="16"/>
              </w:rPr>
            </w:pPr>
            <w:r w:rsidRPr="00A4297F">
              <w:rPr>
                <w:rFonts w:ascii="Arial" w:hAnsi="Arial" w:cs="Arial"/>
                <w:b/>
                <w:bCs/>
                <w:color w:val="000000"/>
                <w:sz w:val="16"/>
                <w:szCs w:val="16"/>
              </w:rPr>
              <w:t>ESTRUCTURAL</w:t>
            </w:r>
          </w:p>
        </w:tc>
        <w:tc>
          <w:tcPr>
            <w:tcW w:w="2202" w:type="dxa"/>
            <w:vMerge w:val="restart"/>
            <w:shd w:val="clear" w:color="auto" w:fill="auto"/>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Estructura de Pórtico y Letrero</w:t>
            </w:r>
          </w:p>
        </w:tc>
        <w:tc>
          <w:tcPr>
            <w:tcW w:w="3783" w:type="dxa"/>
            <w:shd w:val="clear" w:color="auto" w:fill="auto"/>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Cargas muertas según materiales a utilizar con respecto a a acabados del modulo</w:t>
            </w:r>
          </w:p>
        </w:tc>
      </w:tr>
      <w:tr w:rsidR="00A55861" w:rsidRPr="00960FA4" w:rsidTr="00A55861">
        <w:trPr>
          <w:trHeight w:val="630"/>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Evaluación de Zonificación Sísmica Cerros-Bogotá</w:t>
            </w:r>
          </w:p>
        </w:tc>
      </w:tr>
      <w:tr w:rsidR="00A55861" w:rsidRPr="00960FA4" w:rsidTr="00A55861">
        <w:trPr>
          <w:trHeight w:val="630"/>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Caracterización de materiales de acuerdo a la estructura del módulo</w:t>
            </w:r>
          </w:p>
        </w:tc>
      </w:tr>
      <w:tr w:rsidR="00A55861" w:rsidRPr="00960FA4" w:rsidTr="00A55861">
        <w:trPr>
          <w:trHeight w:val="315"/>
          <w:jc w:val="center"/>
        </w:trPr>
        <w:tc>
          <w:tcPr>
            <w:tcW w:w="1555" w:type="dxa"/>
            <w:vMerge/>
            <w:vAlign w:val="center"/>
            <w:hideMark/>
          </w:tcPr>
          <w:p w:rsidR="00A55861" w:rsidRPr="00A4297F" w:rsidRDefault="00A55861" w:rsidP="00A55861">
            <w:pPr>
              <w:rPr>
                <w:rFonts w:ascii="Arial" w:hAnsi="Arial" w:cs="Arial"/>
                <w:b/>
                <w:bCs/>
                <w:color w:val="000000"/>
                <w:sz w:val="16"/>
                <w:szCs w:val="16"/>
              </w:rPr>
            </w:pPr>
          </w:p>
        </w:tc>
        <w:tc>
          <w:tcPr>
            <w:tcW w:w="2202" w:type="dxa"/>
            <w:vMerge/>
            <w:vAlign w:val="center"/>
            <w:hideMark/>
          </w:tcPr>
          <w:p w:rsidR="00A55861" w:rsidRPr="00A4297F" w:rsidRDefault="00A55861" w:rsidP="00A55861">
            <w:pPr>
              <w:rPr>
                <w:rFonts w:ascii="Arial" w:hAnsi="Arial" w:cs="Arial"/>
                <w:color w:val="000000"/>
                <w:sz w:val="16"/>
                <w:szCs w:val="16"/>
              </w:rPr>
            </w:pPr>
          </w:p>
        </w:tc>
        <w:tc>
          <w:tcPr>
            <w:tcW w:w="3783" w:type="dxa"/>
            <w:shd w:val="clear" w:color="auto" w:fill="auto"/>
            <w:noWrap/>
            <w:vAlign w:val="center"/>
            <w:hideMark/>
          </w:tcPr>
          <w:p w:rsidR="00A55861" w:rsidRPr="00A4297F" w:rsidRDefault="00A55861" w:rsidP="00A55861">
            <w:pPr>
              <w:jc w:val="center"/>
              <w:rPr>
                <w:rFonts w:ascii="Arial" w:hAnsi="Arial" w:cs="Arial"/>
                <w:color w:val="000000"/>
                <w:sz w:val="16"/>
                <w:szCs w:val="16"/>
              </w:rPr>
            </w:pPr>
            <w:r w:rsidRPr="00A4297F">
              <w:rPr>
                <w:rFonts w:ascii="Arial" w:hAnsi="Arial" w:cs="Arial"/>
                <w:color w:val="000000"/>
                <w:sz w:val="16"/>
                <w:szCs w:val="16"/>
              </w:rPr>
              <w:t>Diseño Perfilaría Estructural</w:t>
            </w:r>
          </w:p>
        </w:tc>
      </w:tr>
    </w:tbl>
    <w:p w:rsidR="00A55861" w:rsidRDefault="00A55861" w:rsidP="00A55861">
      <w:pPr>
        <w:spacing w:after="120"/>
        <w:ind w:right="144"/>
        <w:jc w:val="both"/>
        <w:rPr>
          <w:rFonts w:ascii="Arial" w:hAnsi="Arial" w:cs="Arial"/>
          <w:lang w:val="es-ES"/>
        </w:rPr>
      </w:pPr>
    </w:p>
    <w:tbl>
      <w:tblPr>
        <w:tblW w:w="9851" w:type="dxa"/>
        <w:tblCellMar>
          <w:left w:w="70" w:type="dxa"/>
          <w:right w:w="70" w:type="dxa"/>
        </w:tblCellMar>
        <w:tblLook w:val="04A0" w:firstRow="1" w:lastRow="0" w:firstColumn="1" w:lastColumn="0" w:noHBand="0" w:noVBand="1"/>
      </w:tblPr>
      <w:tblGrid>
        <w:gridCol w:w="4890"/>
        <w:gridCol w:w="5186"/>
      </w:tblGrid>
      <w:tr w:rsidR="00A55861" w:rsidRPr="00960FA4" w:rsidTr="00A55861">
        <w:trPr>
          <w:trHeight w:val="3408"/>
        </w:trPr>
        <w:tc>
          <w:tcPr>
            <w:tcW w:w="4890" w:type="dxa"/>
            <w:tcBorders>
              <w:top w:val="double" w:sz="6" w:space="0" w:color="auto"/>
              <w:left w:val="double" w:sz="6" w:space="0" w:color="auto"/>
              <w:bottom w:val="single" w:sz="4" w:space="0" w:color="auto"/>
              <w:right w:val="double" w:sz="6" w:space="0" w:color="auto"/>
            </w:tcBorders>
            <w:shd w:val="clear" w:color="auto" w:fill="auto"/>
            <w:noWrap/>
            <w:vAlign w:val="bottom"/>
            <w:hideMark/>
          </w:tcPr>
          <w:p w:rsidR="00A55861" w:rsidRPr="00360816" w:rsidRDefault="00A55861" w:rsidP="00A55861">
            <w:pPr>
              <w:jc w:val="center"/>
              <w:rPr>
                <w:rFonts w:ascii="Arial" w:hAnsi="Arial" w:cs="Arial"/>
                <w:color w:val="000000"/>
              </w:rPr>
            </w:pPr>
            <w:r w:rsidRPr="00960FA4">
              <w:rPr>
                <w:rFonts w:ascii="Arial" w:hAnsi="Arial" w:cs="Arial"/>
                <w:noProof/>
                <w:color w:val="000000"/>
              </w:rPr>
              <w:drawing>
                <wp:inline distT="0" distB="0" distL="0" distR="0">
                  <wp:extent cx="1964055" cy="1471295"/>
                  <wp:effectExtent l="0" t="1270" r="0" b="0"/>
                  <wp:docPr id="4152" name="Imagen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1964055" cy="1471295"/>
                          </a:xfrm>
                          <a:prstGeom prst="rect">
                            <a:avLst/>
                          </a:prstGeom>
                          <a:noFill/>
                          <a:ln>
                            <a:noFill/>
                          </a:ln>
                        </pic:spPr>
                      </pic:pic>
                    </a:graphicData>
                  </a:graphic>
                </wp:inline>
              </w:drawing>
            </w:r>
          </w:p>
        </w:tc>
        <w:tc>
          <w:tcPr>
            <w:tcW w:w="4961" w:type="dxa"/>
            <w:tcBorders>
              <w:top w:val="double" w:sz="6" w:space="0" w:color="auto"/>
              <w:left w:val="nil"/>
              <w:bottom w:val="single" w:sz="4" w:space="0" w:color="auto"/>
              <w:right w:val="double" w:sz="6" w:space="0" w:color="auto"/>
            </w:tcBorders>
            <w:shd w:val="clear" w:color="auto" w:fill="auto"/>
            <w:noWrap/>
            <w:vAlign w:val="bottom"/>
            <w:hideMark/>
          </w:tcPr>
          <w:p w:rsidR="00A55861" w:rsidRPr="00360816" w:rsidRDefault="00A55861" w:rsidP="00A55861">
            <w:pPr>
              <w:jc w:val="center"/>
              <w:rPr>
                <w:rFonts w:ascii="Arial" w:hAnsi="Arial" w:cs="Arial"/>
                <w:color w:val="000000"/>
              </w:rPr>
            </w:pPr>
            <w:r w:rsidRPr="00960FA4">
              <w:rPr>
                <w:rFonts w:ascii="Arial" w:hAnsi="Arial" w:cs="Arial"/>
                <w:noProof/>
                <w:color w:val="000000"/>
              </w:rPr>
              <w:drawing>
                <wp:inline distT="0" distB="0" distL="0" distR="0">
                  <wp:extent cx="3204210" cy="1788795"/>
                  <wp:effectExtent l="0" t="0" r="0" b="1905"/>
                  <wp:docPr id="4151" name="Imagen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04210" cy="1788795"/>
                          </a:xfrm>
                          <a:prstGeom prst="rect">
                            <a:avLst/>
                          </a:prstGeom>
                          <a:noFill/>
                          <a:ln>
                            <a:noFill/>
                          </a:ln>
                        </pic:spPr>
                      </pic:pic>
                    </a:graphicData>
                  </a:graphic>
                </wp:inline>
              </w:drawing>
            </w:r>
          </w:p>
        </w:tc>
      </w:tr>
      <w:tr w:rsidR="00A55861" w:rsidRPr="00960FA4" w:rsidTr="00A55861">
        <w:trPr>
          <w:trHeight w:val="271"/>
        </w:trPr>
        <w:tc>
          <w:tcPr>
            <w:tcW w:w="4890" w:type="dxa"/>
            <w:tcBorders>
              <w:top w:val="nil"/>
              <w:left w:val="double" w:sz="6" w:space="0" w:color="auto"/>
              <w:bottom w:val="single" w:sz="4" w:space="0" w:color="auto"/>
              <w:right w:val="double" w:sz="6" w:space="0" w:color="auto"/>
            </w:tcBorders>
            <w:shd w:val="clear" w:color="auto" w:fill="auto"/>
            <w:noWrap/>
            <w:vAlign w:val="bottom"/>
            <w:hideMark/>
          </w:tcPr>
          <w:p w:rsidR="00A55861" w:rsidRPr="00360816" w:rsidRDefault="00A55861" w:rsidP="00A55861">
            <w:pPr>
              <w:jc w:val="both"/>
              <w:rPr>
                <w:rFonts w:ascii="Arial" w:hAnsi="Arial" w:cs="Arial"/>
                <w:i/>
                <w:color w:val="000000"/>
              </w:rPr>
            </w:pPr>
            <w:r w:rsidRPr="00360816">
              <w:rPr>
                <w:rFonts w:ascii="Arial" w:hAnsi="Arial" w:cs="Arial"/>
                <w:b/>
                <w:i/>
                <w:color w:val="000000"/>
                <w:u w:val="single"/>
              </w:rPr>
              <w:t>Fotografía N°1</w:t>
            </w:r>
            <w:r w:rsidRPr="00360816">
              <w:rPr>
                <w:rFonts w:ascii="Arial" w:hAnsi="Arial" w:cs="Arial"/>
                <w:i/>
                <w:color w:val="000000"/>
              </w:rPr>
              <w:t xml:space="preserve"> antes Fachada principal y plazoleta estado actual. </w:t>
            </w:r>
          </w:p>
        </w:tc>
        <w:tc>
          <w:tcPr>
            <w:tcW w:w="4961" w:type="dxa"/>
            <w:tcBorders>
              <w:top w:val="nil"/>
              <w:left w:val="nil"/>
              <w:bottom w:val="single" w:sz="4" w:space="0" w:color="auto"/>
              <w:right w:val="double" w:sz="6" w:space="0" w:color="auto"/>
            </w:tcBorders>
            <w:shd w:val="clear" w:color="auto" w:fill="auto"/>
            <w:noWrap/>
            <w:vAlign w:val="bottom"/>
            <w:hideMark/>
          </w:tcPr>
          <w:p w:rsidR="00A55861" w:rsidRPr="00360816" w:rsidRDefault="00A55861" w:rsidP="00A55861">
            <w:pPr>
              <w:jc w:val="both"/>
              <w:rPr>
                <w:rFonts w:ascii="Arial" w:hAnsi="Arial" w:cs="Arial"/>
                <w:color w:val="000000"/>
              </w:rPr>
            </w:pPr>
            <w:r w:rsidRPr="00360816">
              <w:rPr>
                <w:rFonts w:ascii="Arial" w:hAnsi="Arial" w:cs="Arial"/>
                <w:color w:val="000000"/>
              </w:rPr>
              <w:t> </w:t>
            </w:r>
            <w:r w:rsidRPr="00360816">
              <w:rPr>
                <w:rFonts w:ascii="Arial" w:hAnsi="Arial" w:cs="Arial"/>
                <w:b/>
                <w:i/>
                <w:color w:val="000000"/>
                <w:u w:val="single"/>
              </w:rPr>
              <w:t>Fotografía N°2</w:t>
            </w:r>
            <w:r w:rsidRPr="00360816">
              <w:rPr>
                <w:rFonts w:ascii="Arial" w:hAnsi="Arial" w:cs="Arial"/>
                <w:i/>
                <w:color w:val="000000"/>
                <w:u w:val="single"/>
              </w:rPr>
              <w:t xml:space="preserve"> </w:t>
            </w:r>
            <w:r w:rsidRPr="00360816">
              <w:rPr>
                <w:rFonts w:ascii="Arial" w:hAnsi="Arial" w:cs="Arial"/>
                <w:i/>
                <w:color w:val="000000"/>
              </w:rPr>
              <w:t xml:space="preserve">Proyección fachada principal y Plazoleta principal </w:t>
            </w:r>
          </w:p>
        </w:tc>
      </w:tr>
      <w:tr w:rsidR="00A55861" w:rsidRPr="00960FA4" w:rsidTr="00A55861">
        <w:trPr>
          <w:trHeight w:val="70"/>
        </w:trPr>
        <w:tc>
          <w:tcPr>
            <w:tcW w:w="4890" w:type="dxa"/>
            <w:tcBorders>
              <w:top w:val="nil"/>
              <w:left w:val="double" w:sz="6" w:space="0" w:color="auto"/>
              <w:bottom w:val="single" w:sz="4" w:space="0" w:color="auto"/>
              <w:right w:val="double" w:sz="6" w:space="0" w:color="auto"/>
            </w:tcBorders>
            <w:shd w:val="clear" w:color="auto" w:fill="auto"/>
            <w:noWrap/>
            <w:vAlign w:val="bottom"/>
            <w:hideMark/>
          </w:tcPr>
          <w:p w:rsidR="00A55861" w:rsidRPr="00360816" w:rsidRDefault="00A55861" w:rsidP="00A55861">
            <w:pPr>
              <w:jc w:val="center"/>
              <w:rPr>
                <w:rFonts w:ascii="Arial" w:hAnsi="Arial" w:cs="Arial"/>
                <w:color w:val="000000"/>
              </w:rPr>
            </w:pPr>
            <w:r w:rsidRPr="00960FA4">
              <w:rPr>
                <w:rFonts w:ascii="Arial" w:hAnsi="Arial" w:cs="Arial"/>
                <w:noProof/>
                <w:color w:val="000000"/>
              </w:rPr>
              <w:drawing>
                <wp:inline distT="0" distB="0" distL="0" distR="0">
                  <wp:extent cx="1932305" cy="1447165"/>
                  <wp:effectExtent l="0" t="5080" r="5715" b="5715"/>
                  <wp:docPr id="4150" name="Imagen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5400000">
                            <a:off x="0" y="0"/>
                            <a:ext cx="1932305" cy="1447165"/>
                          </a:xfrm>
                          <a:prstGeom prst="rect">
                            <a:avLst/>
                          </a:prstGeom>
                          <a:noFill/>
                          <a:ln>
                            <a:noFill/>
                          </a:ln>
                        </pic:spPr>
                      </pic:pic>
                    </a:graphicData>
                  </a:graphic>
                </wp:inline>
              </w:drawing>
            </w:r>
          </w:p>
        </w:tc>
        <w:tc>
          <w:tcPr>
            <w:tcW w:w="4961" w:type="dxa"/>
            <w:tcBorders>
              <w:top w:val="nil"/>
              <w:left w:val="nil"/>
              <w:bottom w:val="single" w:sz="4" w:space="0" w:color="auto"/>
              <w:right w:val="double" w:sz="6" w:space="0" w:color="auto"/>
            </w:tcBorders>
            <w:shd w:val="clear" w:color="auto" w:fill="auto"/>
            <w:noWrap/>
            <w:vAlign w:val="bottom"/>
          </w:tcPr>
          <w:p w:rsidR="00A55861" w:rsidRPr="00360816" w:rsidRDefault="00A55861" w:rsidP="00A55861">
            <w:pPr>
              <w:jc w:val="center"/>
              <w:rPr>
                <w:rFonts w:ascii="Arial" w:hAnsi="Arial" w:cs="Arial"/>
                <w:color w:val="000000"/>
              </w:rPr>
            </w:pPr>
            <w:r w:rsidRPr="00960FA4">
              <w:rPr>
                <w:rFonts w:ascii="Arial" w:hAnsi="Arial" w:cs="Arial"/>
                <w:noProof/>
                <w:color w:val="000000"/>
              </w:rPr>
              <w:drawing>
                <wp:inline distT="0" distB="0" distL="0" distR="0">
                  <wp:extent cx="2941955" cy="1542415"/>
                  <wp:effectExtent l="0" t="0" r="0" b="635"/>
                  <wp:docPr id="4149" name="Imagen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41955" cy="1542415"/>
                          </a:xfrm>
                          <a:prstGeom prst="rect">
                            <a:avLst/>
                          </a:prstGeom>
                          <a:noFill/>
                          <a:ln>
                            <a:noFill/>
                          </a:ln>
                        </pic:spPr>
                      </pic:pic>
                    </a:graphicData>
                  </a:graphic>
                </wp:inline>
              </w:drawing>
            </w:r>
          </w:p>
        </w:tc>
      </w:tr>
    </w:tbl>
    <w:p w:rsidR="00A55861" w:rsidRDefault="00A55861" w:rsidP="00A55861"/>
    <w:tbl>
      <w:tblPr>
        <w:tblW w:w="9426" w:type="dxa"/>
        <w:tblCellMar>
          <w:left w:w="70" w:type="dxa"/>
          <w:right w:w="70" w:type="dxa"/>
        </w:tblCellMar>
        <w:tblLook w:val="04A0" w:firstRow="1" w:lastRow="0" w:firstColumn="1" w:lastColumn="0" w:noHBand="0" w:noVBand="1"/>
      </w:tblPr>
      <w:tblGrid>
        <w:gridCol w:w="4850"/>
        <w:gridCol w:w="5050"/>
      </w:tblGrid>
      <w:tr w:rsidR="00A55861" w:rsidRPr="00960FA4" w:rsidTr="00A55861">
        <w:trPr>
          <w:trHeight w:val="145"/>
        </w:trPr>
        <w:tc>
          <w:tcPr>
            <w:tcW w:w="4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5861" w:rsidRPr="00360816" w:rsidRDefault="00A55861" w:rsidP="00A55861">
            <w:pPr>
              <w:rPr>
                <w:rFonts w:ascii="Arial" w:hAnsi="Arial" w:cs="Arial"/>
                <w:color w:val="000000"/>
              </w:rPr>
            </w:pPr>
            <w:r w:rsidRPr="00360816">
              <w:rPr>
                <w:rFonts w:ascii="Arial" w:hAnsi="Arial" w:cs="Arial"/>
                <w:color w:val="000000"/>
              </w:rPr>
              <w:t> </w:t>
            </w:r>
            <w:r w:rsidRPr="00360816">
              <w:rPr>
                <w:rFonts w:ascii="Arial" w:hAnsi="Arial" w:cs="Arial"/>
                <w:b/>
                <w:i/>
                <w:color w:val="000000"/>
                <w:u w:val="single"/>
              </w:rPr>
              <w:t xml:space="preserve">Fotografía N° 3 </w:t>
            </w:r>
            <w:r w:rsidRPr="00360816">
              <w:rPr>
                <w:rFonts w:ascii="Arial" w:hAnsi="Arial" w:cs="Arial"/>
                <w:i/>
                <w:color w:val="000000"/>
              </w:rPr>
              <w:t xml:space="preserve">Nave central zona sur  </w:t>
            </w:r>
          </w:p>
        </w:tc>
        <w:tc>
          <w:tcPr>
            <w:tcW w:w="4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5861" w:rsidRPr="00360816" w:rsidRDefault="00A55861" w:rsidP="00A55861">
            <w:pPr>
              <w:jc w:val="both"/>
              <w:rPr>
                <w:rFonts w:ascii="Arial" w:hAnsi="Arial" w:cs="Arial"/>
                <w:color w:val="000000"/>
              </w:rPr>
            </w:pPr>
            <w:r w:rsidRPr="00360816">
              <w:rPr>
                <w:rFonts w:ascii="Arial" w:hAnsi="Arial" w:cs="Arial"/>
                <w:b/>
                <w:i/>
                <w:color w:val="000000"/>
                <w:u w:val="single"/>
              </w:rPr>
              <w:t xml:space="preserve">Fotografía N° 4 </w:t>
            </w:r>
            <w:r w:rsidRPr="00360816">
              <w:rPr>
                <w:rFonts w:ascii="Arial" w:hAnsi="Arial" w:cs="Arial"/>
                <w:i/>
                <w:color w:val="000000"/>
              </w:rPr>
              <w:t xml:space="preserve"> Proyección Nave central zona sur con módulos.  </w:t>
            </w:r>
          </w:p>
        </w:tc>
      </w:tr>
      <w:tr w:rsidR="00A55861" w:rsidRPr="00960FA4" w:rsidTr="00A55861">
        <w:trPr>
          <w:trHeight w:val="2776"/>
        </w:trPr>
        <w:tc>
          <w:tcPr>
            <w:tcW w:w="4835" w:type="dxa"/>
            <w:tcBorders>
              <w:top w:val="single" w:sz="4" w:space="0" w:color="auto"/>
              <w:left w:val="double" w:sz="6" w:space="0" w:color="auto"/>
              <w:bottom w:val="single" w:sz="4" w:space="0" w:color="auto"/>
              <w:right w:val="double" w:sz="6" w:space="0" w:color="auto"/>
            </w:tcBorders>
            <w:shd w:val="clear" w:color="auto" w:fill="auto"/>
            <w:noWrap/>
            <w:vAlign w:val="bottom"/>
            <w:hideMark/>
          </w:tcPr>
          <w:p w:rsidR="00A55861" w:rsidRPr="00360816" w:rsidRDefault="00A55861" w:rsidP="00A55861">
            <w:pPr>
              <w:jc w:val="center"/>
              <w:rPr>
                <w:rFonts w:ascii="Arial" w:hAnsi="Arial" w:cs="Arial"/>
                <w:color w:val="000000"/>
              </w:rPr>
            </w:pPr>
            <w:r w:rsidRPr="00960FA4">
              <w:rPr>
                <w:rFonts w:ascii="Arial" w:hAnsi="Arial" w:cs="Arial"/>
                <w:noProof/>
                <w:color w:val="000000"/>
              </w:rPr>
              <w:lastRenderedPageBreak/>
              <w:drawing>
                <wp:inline distT="0" distB="0" distL="0" distR="0">
                  <wp:extent cx="1948180" cy="1463040"/>
                  <wp:effectExtent l="0" t="5080" r="8890" b="8890"/>
                  <wp:docPr id="4148" name="Imagen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5400000">
                            <a:off x="0" y="0"/>
                            <a:ext cx="1948180" cy="1463040"/>
                          </a:xfrm>
                          <a:prstGeom prst="rect">
                            <a:avLst/>
                          </a:prstGeom>
                          <a:noFill/>
                          <a:ln>
                            <a:noFill/>
                          </a:ln>
                        </pic:spPr>
                      </pic:pic>
                    </a:graphicData>
                  </a:graphic>
                </wp:inline>
              </w:drawing>
            </w:r>
          </w:p>
          <w:p w:rsidR="00A55861" w:rsidRPr="00360816" w:rsidRDefault="00A55861" w:rsidP="00A55861">
            <w:pPr>
              <w:jc w:val="center"/>
              <w:rPr>
                <w:rFonts w:ascii="Arial" w:hAnsi="Arial" w:cs="Arial"/>
                <w:color w:val="000000"/>
              </w:rPr>
            </w:pPr>
          </w:p>
        </w:tc>
        <w:tc>
          <w:tcPr>
            <w:tcW w:w="4591" w:type="dxa"/>
            <w:tcBorders>
              <w:top w:val="single" w:sz="4" w:space="0" w:color="auto"/>
              <w:left w:val="nil"/>
              <w:bottom w:val="single" w:sz="4" w:space="0" w:color="auto"/>
              <w:right w:val="double" w:sz="6" w:space="0" w:color="auto"/>
            </w:tcBorders>
            <w:shd w:val="clear" w:color="auto" w:fill="auto"/>
            <w:noWrap/>
            <w:vAlign w:val="bottom"/>
            <w:hideMark/>
          </w:tcPr>
          <w:p w:rsidR="00A55861" w:rsidRPr="00360816" w:rsidRDefault="00A55861" w:rsidP="00A55861">
            <w:pPr>
              <w:ind w:right="640"/>
              <w:jc w:val="center"/>
              <w:rPr>
                <w:rFonts w:ascii="Arial" w:hAnsi="Arial" w:cs="Arial"/>
                <w:b/>
                <w:i/>
                <w:color w:val="000000"/>
                <w:u w:val="single"/>
              </w:rPr>
            </w:pPr>
            <w:r w:rsidRPr="00960FA4">
              <w:rPr>
                <w:rFonts w:ascii="Arial" w:hAnsi="Arial" w:cs="Arial"/>
                <w:b/>
                <w:i/>
                <w:noProof/>
                <w:color w:val="000000"/>
                <w:u w:val="single"/>
              </w:rPr>
              <w:drawing>
                <wp:inline distT="0" distB="0" distL="0" distR="0">
                  <wp:extent cx="2711450" cy="1964055"/>
                  <wp:effectExtent l="0" t="0" r="0" b="0"/>
                  <wp:docPr id="4147" name="Imagen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11450" cy="1964055"/>
                          </a:xfrm>
                          <a:prstGeom prst="rect">
                            <a:avLst/>
                          </a:prstGeom>
                          <a:noFill/>
                          <a:ln>
                            <a:noFill/>
                          </a:ln>
                        </pic:spPr>
                      </pic:pic>
                    </a:graphicData>
                  </a:graphic>
                </wp:inline>
              </w:drawing>
            </w:r>
          </w:p>
        </w:tc>
      </w:tr>
      <w:tr w:rsidR="00A55861" w:rsidRPr="00960FA4" w:rsidTr="00A55861">
        <w:trPr>
          <w:trHeight w:val="145"/>
        </w:trPr>
        <w:tc>
          <w:tcPr>
            <w:tcW w:w="4835" w:type="dxa"/>
            <w:tcBorders>
              <w:top w:val="single" w:sz="4" w:space="0" w:color="auto"/>
              <w:left w:val="double" w:sz="6" w:space="0" w:color="auto"/>
              <w:bottom w:val="double" w:sz="6" w:space="0" w:color="auto"/>
              <w:right w:val="double" w:sz="6" w:space="0" w:color="auto"/>
            </w:tcBorders>
            <w:shd w:val="clear" w:color="auto" w:fill="auto"/>
            <w:noWrap/>
            <w:vAlign w:val="bottom"/>
            <w:hideMark/>
          </w:tcPr>
          <w:p w:rsidR="00A55861" w:rsidRPr="00360816" w:rsidRDefault="00A55861" w:rsidP="00A55861">
            <w:pPr>
              <w:rPr>
                <w:rFonts w:ascii="Arial" w:hAnsi="Arial" w:cs="Arial"/>
                <w:color w:val="000000"/>
              </w:rPr>
            </w:pPr>
            <w:r w:rsidRPr="00360816">
              <w:rPr>
                <w:rFonts w:ascii="Arial" w:hAnsi="Arial" w:cs="Arial"/>
                <w:color w:val="000000"/>
              </w:rPr>
              <w:t> </w:t>
            </w:r>
            <w:r w:rsidRPr="00360816">
              <w:rPr>
                <w:rFonts w:ascii="Arial" w:hAnsi="Arial" w:cs="Arial"/>
                <w:b/>
                <w:i/>
                <w:color w:val="000000"/>
                <w:u w:val="single"/>
              </w:rPr>
              <w:t xml:space="preserve">Fotografía N° 5 </w:t>
            </w:r>
            <w:r w:rsidRPr="00360816">
              <w:rPr>
                <w:rFonts w:ascii="Arial" w:hAnsi="Arial" w:cs="Arial"/>
                <w:i/>
                <w:color w:val="000000"/>
              </w:rPr>
              <w:t>Nave central zona oriente</w:t>
            </w:r>
          </w:p>
        </w:tc>
        <w:tc>
          <w:tcPr>
            <w:tcW w:w="4591" w:type="dxa"/>
            <w:tcBorders>
              <w:top w:val="single" w:sz="4" w:space="0" w:color="auto"/>
              <w:left w:val="nil"/>
              <w:bottom w:val="double" w:sz="6" w:space="0" w:color="auto"/>
              <w:right w:val="double" w:sz="6" w:space="0" w:color="auto"/>
            </w:tcBorders>
            <w:shd w:val="clear" w:color="auto" w:fill="auto"/>
            <w:noWrap/>
            <w:vAlign w:val="bottom"/>
            <w:hideMark/>
          </w:tcPr>
          <w:p w:rsidR="00A55861" w:rsidRPr="00360816" w:rsidRDefault="00A55861" w:rsidP="00A55861">
            <w:pPr>
              <w:jc w:val="both"/>
              <w:rPr>
                <w:rFonts w:ascii="Arial" w:hAnsi="Arial" w:cs="Arial"/>
                <w:color w:val="000000"/>
              </w:rPr>
            </w:pPr>
            <w:r w:rsidRPr="00360816">
              <w:rPr>
                <w:rFonts w:ascii="Arial" w:hAnsi="Arial" w:cs="Arial"/>
                <w:b/>
                <w:i/>
                <w:color w:val="000000"/>
                <w:u w:val="single"/>
              </w:rPr>
              <w:t xml:space="preserve">Fotografía N° 6 </w:t>
            </w:r>
            <w:r w:rsidRPr="00360816">
              <w:rPr>
                <w:rFonts w:ascii="Arial" w:hAnsi="Arial" w:cs="Arial"/>
                <w:i/>
                <w:color w:val="000000"/>
              </w:rPr>
              <w:t>Proyección nave central zona oriental</w:t>
            </w:r>
          </w:p>
        </w:tc>
      </w:tr>
      <w:tr w:rsidR="00A55861" w:rsidRPr="00960FA4" w:rsidTr="00A55861">
        <w:trPr>
          <w:trHeight w:val="145"/>
        </w:trPr>
        <w:tc>
          <w:tcPr>
            <w:tcW w:w="4835" w:type="dxa"/>
            <w:tcBorders>
              <w:top w:val="single" w:sz="4" w:space="0" w:color="auto"/>
              <w:left w:val="double" w:sz="6" w:space="0" w:color="auto"/>
              <w:bottom w:val="double" w:sz="6" w:space="0" w:color="auto"/>
              <w:right w:val="double" w:sz="6" w:space="0" w:color="auto"/>
            </w:tcBorders>
            <w:shd w:val="clear" w:color="auto" w:fill="auto"/>
            <w:noWrap/>
            <w:vAlign w:val="bottom"/>
            <w:hideMark/>
          </w:tcPr>
          <w:p w:rsidR="00A55861" w:rsidRPr="00360816" w:rsidRDefault="00A55861" w:rsidP="00A55861">
            <w:pPr>
              <w:rPr>
                <w:rFonts w:ascii="Arial" w:hAnsi="Arial" w:cs="Arial"/>
                <w:color w:val="000000"/>
              </w:rPr>
            </w:pPr>
            <w:r w:rsidRPr="00960FA4">
              <w:rPr>
                <w:rFonts w:ascii="Arial" w:hAnsi="Arial" w:cs="Arial"/>
                <w:noProof/>
                <w:color w:val="000000"/>
              </w:rPr>
              <w:drawing>
                <wp:inline distT="0" distB="0" distL="0" distR="0">
                  <wp:extent cx="2981960" cy="1487170"/>
                  <wp:effectExtent l="0" t="0" r="8890" b="0"/>
                  <wp:docPr id="4146" name="Imagen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81960" cy="1487170"/>
                          </a:xfrm>
                          <a:prstGeom prst="rect">
                            <a:avLst/>
                          </a:prstGeom>
                          <a:noFill/>
                          <a:ln>
                            <a:noFill/>
                          </a:ln>
                        </pic:spPr>
                      </pic:pic>
                    </a:graphicData>
                  </a:graphic>
                </wp:inline>
              </w:drawing>
            </w:r>
          </w:p>
        </w:tc>
        <w:tc>
          <w:tcPr>
            <w:tcW w:w="4591" w:type="dxa"/>
            <w:tcBorders>
              <w:top w:val="single" w:sz="4" w:space="0" w:color="auto"/>
              <w:left w:val="nil"/>
              <w:bottom w:val="double" w:sz="6" w:space="0" w:color="auto"/>
              <w:right w:val="double" w:sz="6" w:space="0" w:color="auto"/>
            </w:tcBorders>
            <w:shd w:val="clear" w:color="auto" w:fill="auto"/>
            <w:noWrap/>
            <w:vAlign w:val="bottom"/>
            <w:hideMark/>
          </w:tcPr>
          <w:p w:rsidR="00A55861" w:rsidRPr="00360816" w:rsidRDefault="00A55861" w:rsidP="00A55861">
            <w:pPr>
              <w:jc w:val="both"/>
              <w:rPr>
                <w:rFonts w:ascii="Arial" w:hAnsi="Arial" w:cs="Arial"/>
                <w:b/>
                <w:i/>
                <w:color w:val="000000"/>
                <w:u w:val="single"/>
              </w:rPr>
            </w:pPr>
            <w:r w:rsidRPr="00960FA4">
              <w:rPr>
                <w:rFonts w:ascii="Arial" w:hAnsi="Arial" w:cs="Arial"/>
                <w:b/>
                <w:i/>
                <w:noProof/>
                <w:color w:val="000000"/>
                <w:u w:val="single"/>
              </w:rPr>
              <w:drawing>
                <wp:inline distT="0" distB="0" distL="0" distR="0">
                  <wp:extent cx="3093085" cy="1320165"/>
                  <wp:effectExtent l="0" t="0" r="0" b="0"/>
                  <wp:docPr id="4145" name="Imagen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93085" cy="1320165"/>
                          </a:xfrm>
                          <a:prstGeom prst="rect">
                            <a:avLst/>
                          </a:prstGeom>
                          <a:noFill/>
                          <a:ln>
                            <a:noFill/>
                          </a:ln>
                        </pic:spPr>
                      </pic:pic>
                    </a:graphicData>
                  </a:graphic>
                </wp:inline>
              </w:drawing>
            </w:r>
          </w:p>
        </w:tc>
      </w:tr>
      <w:tr w:rsidR="00A55861" w:rsidRPr="00960FA4" w:rsidTr="00A55861">
        <w:trPr>
          <w:trHeight w:val="145"/>
        </w:trPr>
        <w:tc>
          <w:tcPr>
            <w:tcW w:w="4835" w:type="dxa"/>
            <w:tcBorders>
              <w:top w:val="single" w:sz="4" w:space="0" w:color="auto"/>
              <w:left w:val="double" w:sz="6" w:space="0" w:color="auto"/>
              <w:bottom w:val="double" w:sz="6" w:space="0" w:color="auto"/>
              <w:right w:val="double" w:sz="6" w:space="0" w:color="auto"/>
            </w:tcBorders>
            <w:shd w:val="clear" w:color="auto" w:fill="auto"/>
            <w:noWrap/>
            <w:vAlign w:val="bottom"/>
            <w:hideMark/>
          </w:tcPr>
          <w:p w:rsidR="00A55861" w:rsidRPr="00360816" w:rsidRDefault="00A55861" w:rsidP="00A55861">
            <w:pPr>
              <w:rPr>
                <w:rFonts w:ascii="Arial" w:hAnsi="Arial" w:cs="Arial"/>
                <w:color w:val="000000"/>
              </w:rPr>
            </w:pPr>
            <w:r w:rsidRPr="00360816">
              <w:rPr>
                <w:rFonts w:ascii="Arial" w:hAnsi="Arial" w:cs="Arial"/>
                <w:b/>
                <w:i/>
                <w:color w:val="000000"/>
                <w:u w:val="single"/>
              </w:rPr>
              <w:t>Fotografía N°7</w:t>
            </w:r>
            <w:r w:rsidRPr="00360816">
              <w:rPr>
                <w:rFonts w:ascii="Arial" w:hAnsi="Arial" w:cs="Arial"/>
                <w:color w:val="000000"/>
              </w:rPr>
              <w:t xml:space="preserve"> antes zona plazoletas de comidas cocinas</w:t>
            </w:r>
          </w:p>
        </w:tc>
        <w:tc>
          <w:tcPr>
            <w:tcW w:w="4591" w:type="dxa"/>
            <w:tcBorders>
              <w:top w:val="single" w:sz="4" w:space="0" w:color="auto"/>
              <w:left w:val="nil"/>
              <w:bottom w:val="double" w:sz="6" w:space="0" w:color="auto"/>
              <w:right w:val="double" w:sz="6" w:space="0" w:color="auto"/>
            </w:tcBorders>
            <w:shd w:val="clear" w:color="auto" w:fill="auto"/>
            <w:noWrap/>
            <w:vAlign w:val="bottom"/>
            <w:hideMark/>
          </w:tcPr>
          <w:p w:rsidR="00A55861" w:rsidRPr="00360816" w:rsidRDefault="00A55861" w:rsidP="00A55861">
            <w:pPr>
              <w:jc w:val="both"/>
              <w:rPr>
                <w:rFonts w:ascii="Arial" w:hAnsi="Arial" w:cs="Arial"/>
                <w:b/>
                <w:i/>
                <w:color w:val="000000"/>
                <w:u w:val="single"/>
              </w:rPr>
            </w:pPr>
            <w:r w:rsidRPr="00360816">
              <w:rPr>
                <w:rFonts w:ascii="Arial" w:hAnsi="Arial" w:cs="Arial"/>
                <w:b/>
                <w:i/>
                <w:color w:val="000000"/>
                <w:u w:val="single"/>
              </w:rPr>
              <w:t xml:space="preserve"> Fotografía N°8 </w:t>
            </w:r>
            <w:r w:rsidRPr="00360816">
              <w:rPr>
                <w:rFonts w:ascii="Arial" w:hAnsi="Arial" w:cs="Arial"/>
                <w:color w:val="000000"/>
              </w:rPr>
              <w:t>Proyección Plazoletas y zonas de comida.</w:t>
            </w:r>
            <w:r w:rsidRPr="00360816">
              <w:rPr>
                <w:rFonts w:ascii="Arial" w:hAnsi="Arial" w:cs="Arial"/>
                <w:b/>
                <w:i/>
                <w:color w:val="000000"/>
                <w:u w:val="single"/>
              </w:rPr>
              <w:t xml:space="preserve">  </w:t>
            </w:r>
          </w:p>
        </w:tc>
      </w:tr>
    </w:tbl>
    <w:p w:rsidR="00A55861" w:rsidRPr="00360816" w:rsidRDefault="00A55861" w:rsidP="00A55861">
      <w:pPr>
        <w:spacing w:after="120"/>
        <w:ind w:right="144"/>
        <w:jc w:val="both"/>
        <w:rPr>
          <w:rFonts w:ascii="Arial" w:hAnsi="Arial" w:cs="Arial"/>
          <w:color w:val="FF0000"/>
        </w:rPr>
      </w:pPr>
    </w:p>
    <w:p w:rsidR="00A55861" w:rsidRPr="00FE2690" w:rsidRDefault="00A55861" w:rsidP="00683F0C">
      <w:pPr>
        <w:pStyle w:val="Textoindependiente"/>
        <w:sectPr w:rsidR="00A55861" w:rsidRPr="00FE2690">
          <w:pgSz w:w="12240" w:h="15840"/>
          <w:pgMar w:top="1360" w:right="1460" w:bottom="1220" w:left="1480" w:header="251" w:footer="1026" w:gutter="0"/>
          <w:cols w:space="720"/>
        </w:sectPr>
      </w:pPr>
    </w:p>
    <w:p w:rsidR="00D80454" w:rsidRPr="00FE2690" w:rsidRDefault="00D80454" w:rsidP="00683F0C">
      <w:pPr>
        <w:jc w:val="both"/>
        <w:rPr>
          <w:rFonts w:ascii="Arial" w:hAnsi="Arial" w:cs="Arial"/>
          <w:b/>
          <w:sz w:val="22"/>
          <w:szCs w:val="22"/>
        </w:rPr>
      </w:pPr>
      <w:r w:rsidRPr="00FE2690">
        <w:rPr>
          <w:rFonts w:ascii="Arial" w:hAnsi="Arial" w:cs="Arial"/>
          <w:b/>
          <w:sz w:val="22"/>
          <w:szCs w:val="22"/>
        </w:rPr>
        <w:lastRenderedPageBreak/>
        <w:t>2. DESARROLLO ECONOMICO SUSTENTABLE</w:t>
      </w:r>
    </w:p>
    <w:p w:rsidR="004768AB" w:rsidRPr="00FE2690" w:rsidRDefault="007C5712" w:rsidP="00683F0C">
      <w:pPr>
        <w:jc w:val="both"/>
        <w:rPr>
          <w:rFonts w:ascii="Arial" w:hAnsi="Arial" w:cs="Arial"/>
          <w:sz w:val="22"/>
          <w:szCs w:val="22"/>
          <w:u w:val="single"/>
        </w:rPr>
      </w:pPr>
      <w:r w:rsidRPr="00FE2690">
        <w:rPr>
          <w:rFonts w:ascii="Arial" w:hAnsi="Arial" w:cs="Arial"/>
          <w:sz w:val="22"/>
          <w:szCs w:val="22"/>
          <w:u w:val="single"/>
        </w:rPr>
        <w:t>2.4 Promotor de la capacitación para el trabajo.</w:t>
      </w:r>
    </w:p>
    <w:p w:rsidR="007C5712" w:rsidRPr="00FE2690" w:rsidRDefault="007C5712" w:rsidP="00683F0C">
      <w:pPr>
        <w:pBdr>
          <w:top w:val="single" w:sz="4" w:space="1" w:color="auto"/>
          <w:left w:val="single" w:sz="4" w:space="4" w:color="auto"/>
          <w:bottom w:val="single" w:sz="4" w:space="1" w:color="auto"/>
          <w:right w:val="single" w:sz="4" w:space="4" w:color="auto"/>
        </w:pBdr>
        <w:shd w:val="clear" w:color="auto" w:fill="000000" w:themeFill="text1"/>
        <w:jc w:val="both"/>
        <w:rPr>
          <w:rFonts w:ascii="Arial" w:hAnsi="Arial" w:cs="Arial"/>
          <w:b/>
          <w:sz w:val="22"/>
          <w:szCs w:val="22"/>
        </w:rPr>
      </w:pPr>
      <w:r w:rsidRPr="00FE2690">
        <w:rPr>
          <w:rFonts w:ascii="Arial" w:hAnsi="Arial" w:cs="Arial"/>
          <w:b/>
          <w:sz w:val="22"/>
          <w:szCs w:val="22"/>
        </w:rPr>
        <w:t>2.4.1 Vinculación para el desarrollo del talento humano</w:t>
      </w:r>
    </w:p>
    <w:tbl>
      <w:tblPr>
        <w:tblW w:w="10219" w:type="dxa"/>
        <w:tblInd w:w="60" w:type="dxa"/>
        <w:tblCellMar>
          <w:left w:w="70" w:type="dxa"/>
          <w:right w:w="70" w:type="dxa"/>
        </w:tblCellMar>
        <w:tblLook w:val="04A0" w:firstRow="1" w:lastRow="0" w:firstColumn="1" w:lastColumn="0" w:noHBand="0" w:noVBand="1"/>
      </w:tblPr>
      <w:tblGrid>
        <w:gridCol w:w="219"/>
        <w:gridCol w:w="3477"/>
        <w:gridCol w:w="6523"/>
      </w:tblGrid>
      <w:tr w:rsidR="00683F0C" w:rsidRPr="00FE2690" w:rsidTr="00C620A6">
        <w:trPr>
          <w:trHeight w:val="292"/>
        </w:trPr>
        <w:tc>
          <w:tcPr>
            <w:tcW w:w="3696" w:type="dxa"/>
            <w:gridSpan w:val="2"/>
            <w:tcBorders>
              <w:top w:val="single" w:sz="8" w:space="0" w:color="C0C0C0"/>
              <w:left w:val="single" w:sz="8" w:space="0" w:color="C0C0C0"/>
              <w:bottom w:val="single" w:sz="8" w:space="0" w:color="C0C0C0"/>
              <w:right w:val="single" w:sz="8" w:space="0" w:color="C0C0C0"/>
            </w:tcBorders>
            <w:shd w:val="clear" w:color="auto" w:fill="BFBFBF" w:themeFill="background1" w:themeFillShade="BF"/>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Parámetro Medición</w:t>
            </w:r>
          </w:p>
        </w:tc>
        <w:tc>
          <w:tcPr>
            <w:tcW w:w="6523" w:type="dxa"/>
            <w:tcBorders>
              <w:top w:val="single" w:sz="8" w:space="0" w:color="C0C0C0"/>
              <w:left w:val="nil"/>
              <w:bottom w:val="single" w:sz="8" w:space="0" w:color="C0C0C0"/>
              <w:right w:val="single" w:sz="8" w:space="0" w:color="C0C0C0"/>
            </w:tcBorders>
            <w:shd w:val="clear" w:color="auto" w:fill="BFBFBF" w:themeFill="background1" w:themeFillShade="BF"/>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Parámetro Pregunta</w:t>
            </w:r>
          </w:p>
        </w:tc>
      </w:tr>
      <w:tr w:rsidR="00683F0C" w:rsidRPr="00FE2690" w:rsidTr="00C620A6">
        <w:trPr>
          <w:trHeight w:val="682"/>
        </w:trPr>
        <w:tc>
          <w:tcPr>
            <w:tcW w:w="3696" w:type="dxa"/>
            <w:gridSpan w:val="2"/>
            <w:tcBorders>
              <w:top w:val="single" w:sz="8" w:space="0" w:color="C0C0C0"/>
              <w:left w:val="single" w:sz="8" w:space="0" w:color="C0C0C0"/>
              <w:bottom w:val="single" w:sz="8" w:space="0" w:color="C0C0C0"/>
              <w:right w:val="single" w:sz="8" w:space="0" w:color="C0C0C0"/>
            </w:tcBorders>
            <w:shd w:val="clear" w:color="auto" w:fill="auto"/>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Mecanismo de vinculación con las instituciones de educación técnica para el desarrollo del talento humano.</w:t>
            </w:r>
          </w:p>
        </w:tc>
        <w:tc>
          <w:tcPr>
            <w:tcW w:w="6523" w:type="dxa"/>
            <w:tcBorders>
              <w:top w:val="nil"/>
              <w:left w:val="nil"/>
              <w:bottom w:val="single" w:sz="8" w:space="0" w:color="C0C0C0"/>
              <w:right w:val="single" w:sz="8" w:space="0" w:color="C0C0C0"/>
            </w:tcBorders>
            <w:shd w:val="clear" w:color="auto" w:fill="auto"/>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¿El Gobierno Distrital implementa mecanismos de vinculación con las instituciones de educación técnica y superior para el desarrollo del talento humano?</w:t>
            </w:r>
          </w:p>
        </w:tc>
      </w:tr>
      <w:tr w:rsidR="00683F0C" w:rsidRPr="00FE2690" w:rsidTr="007C5712">
        <w:trPr>
          <w:trHeight w:val="250"/>
        </w:trPr>
        <w:tc>
          <w:tcPr>
            <w:tcW w:w="219" w:type="dxa"/>
            <w:tcBorders>
              <w:top w:val="nil"/>
              <w:left w:val="nil"/>
              <w:bottom w:val="nil"/>
              <w:right w:val="nil"/>
            </w:tcBorders>
            <w:shd w:val="clear" w:color="auto" w:fill="auto"/>
            <w:vAlign w:val="center"/>
            <w:hideMark/>
          </w:tcPr>
          <w:p w:rsidR="007C5712" w:rsidRPr="00FE2690" w:rsidRDefault="007C5712" w:rsidP="00683F0C">
            <w:pPr>
              <w:rPr>
                <w:rFonts w:ascii="Arial" w:hAnsi="Arial" w:cs="Arial"/>
                <w:sz w:val="22"/>
                <w:szCs w:val="22"/>
              </w:rPr>
            </w:pPr>
          </w:p>
        </w:tc>
        <w:tc>
          <w:tcPr>
            <w:tcW w:w="3477" w:type="dxa"/>
            <w:tcBorders>
              <w:top w:val="nil"/>
              <w:left w:val="nil"/>
              <w:bottom w:val="nil"/>
              <w:right w:val="nil"/>
            </w:tcBorders>
            <w:shd w:val="clear" w:color="auto" w:fill="auto"/>
            <w:vAlign w:val="center"/>
            <w:hideMark/>
          </w:tcPr>
          <w:p w:rsidR="007C5712" w:rsidRPr="00FE2690" w:rsidRDefault="007C5712" w:rsidP="00683F0C">
            <w:pPr>
              <w:rPr>
                <w:rFonts w:ascii="Arial" w:hAnsi="Arial" w:cs="Arial"/>
                <w:sz w:val="22"/>
                <w:szCs w:val="22"/>
              </w:rPr>
            </w:pPr>
          </w:p>
        </w:tc>
        <w:tc>
          <w:tcPr>
            <w:tcW w:w="6523" w:type="dxa"/>
            <w:tcBorders>
              <w:top w:val="nil"/>
              <w:left w:val="nil"/>
              <w:bottom w:val="nil"/>
              <w:right w:val="nil"/>
            </w:tcBorders>
            <w:shd w:val="clear" w:color="auto" w:fill="auto"/>
            <w:vAlign w:val="center"/>
            <w:hideMark/>
          </w:tcPr>
          <w:p w:rsidR="007C5712" w:rsidRPr="00FE2690" w:rsidRDefault="007C5712" w:rsidP="00683F0C">
            <w:pPr>
              <w:rPr>
                <w:rFonts w:ascii="Arial" w:hAnsi="Arial" w:cs="Arial"/>
                <w:sz w:val="22"/>
                <w:szCs w:val="22"/>
              </w:rPr>
            </w:pPr>
          </w:p>
        </w:tc>
      </w:tr>
      <w:tr w:rsidR="00683F0C" w:rsidRPr="00FE2690" w:rsidTr="007C5712">
        <w:trPr>
          <w:trHeight w:val="236"/>
        </w:trPr>
        <w:tc>
          <w:tcPr>
            <w:tcW w:w="219" w:type="dxa"/>
            <w:tcBorders>
              <w:top w:val="single" w:sz="8" w:space="0" w:color="C0C0C0"/>
              <w:left w:val="single" w:sz="8" w:space="0" w:color="C0C0C0"/>
              <w:bottom w:val="nil"/>
              <w:right w:val="nil"/>
            </w:tcBorders>
            <w:shd w:val="clear" w:color="000000" w:fill="969696"/>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 </w:t>
            </w:r>
          </w:p>
        </w:tc>
        <w:tc>
          <w:tcPr>
            <w:tcW w:w="3477" w:type="dxa"/>
            <w:tcBorders>
              <w:top w:val="single" w:sz="8" w:space="0" w:color="C0C0C0"/>
              <w:left w:val="nil"/>
              <w:bottom w:val="nil"/>
              <w:right w:val="single" w:sz="8" w:space="0" w:color="C0C0C0"/>
            </w:tcBorders>
            <w:shd w:val="clear" w:color="000000" w:fill="969696"/>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Guía para responder</w:t>
            </w:r>
          </w:p>
        </w:tc>
        <w:tc>
          <w:tcPr>
            <w:tcW w:w="6523" w:type="dxa"/>
            <w:tcBorders>
              <w:top w:val="single" w:sz="8" w:space="0" w:color="C0C0C0"/>
              <w:left w:val="nil"/>
              <w:bottom w:val="nil"/>
              <w:right w:val="single" w:sz="8" w:space="0" w:color="C0C0C0"/>
            </w:tcBorders>
            <w:shd w:val="clear" w:color="000000" w:fill="969696"/>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Evidencia</w:t>
            </w:r>
          </w:p>
        </w:tc>
      </w:tr>
      <w:tr w:rsidR="00683F0C" w:rsidRPr="00FE2690" w:rsidTr="007C5712">
        <w:trPr>
          <w:trHeight w:val="964"/>
        </w:trPr>
        <w:tc>
          <w:tcPr>
            <w:tcW w:w="219" w:type="dxa"/>
            <w:tcBorders>
              <w:top w:val="nil"/>
              <w:left w:val="single" w:sz="8" w:space="0" w:color="C0C0C0"/>
              <w:bottom w:val="single" w:sz="8" w:space="0" w:color="C0C0C0"/>
              <w:right w:val="single" w:sz="8" w:space="0" w:color="C0C0C0"/>
            </w:tcBorders>
            <w:shd w:val="clear" w:color="000000" w:fill="00B050"/>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 </w:t>
            </w:r>
          </w:p>
        </w:tc>
        <w:tc>
          <w:tcPr>
            <w:tcW w:w="3477" w:type="dxa"/>
            <w:tcBorders>
              <w:top w:val="nil"/>
              <w:left w:val="nil"/>
              <w:bottom w:val="single" w:sz="8" w:space="0" w:color="C0C0C0"/>
              <w:right w:val="single" w:sz="8" w:space="0" w:color="C0C0C0"/>
            </w:tcBorders>
            <w:shd w:val="clear" w:color="000000" w:fill="E26B0A"/>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El Gobierno Distrital implementa mecanismos de vinculación con las instituciones de educación técnica y superior para el desarrollo del talento humano, y cuenta con evidencia documentada y consolidada.</w:t>
            </w:r>
          </w:p>
        </w:tc>
        <w:tc>
          <w:tcPr>
            <w:tcW w:w="6523" w:type="dxa"/>
            <w:tcBorders>
              <w:top w:val="nil"/>
              <w:left w:val="nil"/>
              <w:bottom w:val="single" w:sz="8" w:space="0" w:color="C0C0C0"/>
              <w:right w:val="single" w:sz="8" w:space="0" w:color="C0C0C0"/>
            </w:tcBorders>
            <w:shd w:val="clear" w:color="000000" w:fill="E26B0A"/>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Mecanismos de vinculación con las instituciones de educación superior y/o técnica para el desarrollo del talento humano. Reporte de resultados. Evidencia física de la operación de dicha vinculación.</w:t>
            </w:r>
          </w:p>
        </w:tc>
      </w:tr>
    </w:tbl>
    <w:p w:rsidR="00C620A6" w:rsidRPr="00FE2690" w:rsidRDefault="00C620A6" w:rsidP="00683F0C">
      <w:pPr>
        <w:jc w:val="both"/>
        <w:rPr>
          <w:rFonts w:ascii="Arial" w:hAnsi="Arial" w:cs="Arial"/>
          <w:sz w:val="22"/>
          <w:szCs w:val="22"/>
          <w:highlight w:val="red"/>
          <w:u w:val="single"/>
        </w:rPr>
      </w:pPr>
    </w:p>
    <w:p w:rsidR="00C87108" w:rsidRPr="00FE2690" w:rsidRDefault="00C87108" w:rsidP="00683F0C">
      <w:pPr>
        <w:jc w:val="both"/>
        <w:rPr>
          <w:rFonts w:ascii="Arial" w:hAnsi="Arial" w:cs="Arial"/>
          <w:sz w:val="22"/>
          <w:szCs w:val="22"/>
          <w:highlight w:val="red"/>
          <w:u w:val="single"/>
        </w:rPr>
      </w:pPr>
    </w:p>
    <w:p w:rsidR="0087768C" w:rsidRPr="00FE2690" w:rsidRDefault="0087768C" w:rsidP="00683F0C">
      <w:pPr>
        <w:jc w:val="both"/>
        <w:rPr>
          <w:rFonts w:ascii="Arial" w:hAnsi="Arial" w:cs="Arial"/>
          <w:sz w:val="22"/>
          <w:szCs w:val="22"/>
        </w:rPr>
      </w:pPr>
      <w:r w:rsidRPr="004364D2">
        <w:rPr>
          <w:rFonts w:ascii="Arial" w:hAnsi="Arial" w:cs="Arial"/>
          <w:sz w:val="22"/>
          <w:szCs w:val="22"/>
          <w:highlight w:val="red"/>
        </w:rPr>
        <w:t>A la fecha</w:t>
      </w:r>
      <w:r w:rsidR="00571F2E" w:rsidRPr="004364D2">
        <w:rPr>
          <w:rFonts w:ascii="Arial" w:hAnsi="Arial" w:cs="Arial"/>
          <w:sz w:val="22"/>
          <w:szCs w:val="22"/>
          <w:highlight w:val="red"/>
        </w:rPr>
        <w:t>,</w:t>
      </w:r>
      <w:r w:rsidRPr="004364D2">
        <w:rPr>
          <w:rFonts w:ascii="Arial" w:hAnsi="Arial" w:cs="Arial"/>
          <w:sz w:val="22"/>
          <w:szCs w:val="22"/>
          <w:highlight w:val="red"/>
        </w:rPr>
        <w:t xml:space="preserve"> y luego de verificado</w:t>
      </w:r>
      <w:r w:rsidRPr="00FE2690">
        <w:rPr>
          <w:rFonts w:ascii="Arial" w:hAnsi="Arial" w:cs="Arial"/>
          <w:sz w:val="22"/>
          <w:szCs w:val="22"/>
        </w:rPr>
        <w:t xml:space="preserve"> la base contractual de la entidad con corte a 31 de diciembre de 201</w:t>
      </w:r>
      <w:r w:rsidR="00CA25DB">
        <w:rPr>
          <w:rFonts w:ascii="Arial" w:hAnsi="Arial" w:cs="Arial"/>
          <w:sz w:val="22"/>
          <w:szCs w:val="22"/>
        </w:rPr>
        <w:t>8</w:t>
      </w:r>
      <w:r w:rsidRPr="00FE2690">
        <w:rPr>
          <w:rFonts w:ascii="Arial" w:hAnsi="Arial" w:cs="Arial"/>
          <w:sz w:val="22"/>
          <w:szCs w:val="22"/>
        </w:rPr>
        <w:t xml:space="preserve">, </w:t>
      </w:r>
      <w:r w:rsidR="00CA25DB">
        <w:rPr>
          <w:rFonts w:ascii="Arial" w:hAnsi="Arial" w:cs="Arial"/>
          <w:sz w:val="22"/>
          <w:szCs w:val="22"/>
        </w:rPr>
        <w:t>no se</w:t>
      </w:r>
      <w:r w:rsidRPr="00FE2690">
        <w:rPr>
          <w:rFonts w:ascii="Arial" w:hAnsi="Arial" w:cs="Arial"/>
          <w:sz w:val="22"/>
          <w:szCs w:val="22"/>
        </w:rPr>
        <w:t xml:space="preserve"> tiene relación contractual para el desarrollo de actividades de formación y capacitación</w:t>
      </w:r>
      <w:r w:rsidR="00F952A1" w:rsidRPr="00FE2690">
        <w:rPr>
          <w:rFonts w:ascii="Arial" w:hAnsi="Arial" w:cs="Arial"/>
          <w:sz w:val="22"/>
          <w:szCs w:val="22"/>
        </w:rPr>
        <w:t xml:space="preserve"> con una entidad educativa</w:t>
      </w:r>
      <w:r w:rsidRPr="00FE2690">
        <w:rPr>
          <w:rFonts w:ascii="Arial" w:hAnsi="Arial" w:cs="Arial"/>
          <w:sz w:val="22"/>
          <w:szCs w:val="22"/>
        </w:rPr>
        <w:t xml:space="preserve">. </w:t>
      </w:r>
    </w:p>
    <w:p w:rsidR="00166055" w:rsidRPr="00FE2690" w:rsidRDefault="00166055" w:rsidP="00683F0C">
      <w:pPr>
        <w:jc w:val="both"/>
        <w:rPr>
          <w:rFonts w:ascii="Arial" w:hAnsi="Arial" w:cs="Arial"/>
          <w:sz w:val="22"/>
          <w:szCs w:val="22"/>
          <w:u w:val="single"/>
        </w:rPr>
      </w:pPr>
    </w:p>
    <w:p w:rsidR="00C620A6" w:rsidRPr="00FE2690" w:rsidRDefault="00C620A6" w:rsidP="00683F0C">
      <w:pPr>
        <w:jc w:val="both"/>
        <w:rPr>
          <w:rFonts w:ascii="Arial" w:hAnsi="Arial" w:cs="Arial"/>
          <w:sz w:val="22"/>
          <w:szCs w:val="22"/>
          <w:u w:val="single"/>
        </w:rPr>
      </w:pPr>
    </w:p>
    <w:p w:rsidR="00C87108" w:rsidRPr="00FE2690" w:rsidRDefault="00C87108" w:rsidP="00683F0C">
      <w:pPr>
        <w:jc w:val="both"/>
        <w:rPr>
          <w:rFonts w:ascii="Arial" w:hAnsi="Arial" w:cs="Arial"/>
          <w:sz w:val="22"/>
          <w:szCs w:val="22"/>
          <w:u w:val="single"/>
        </w:rPr>
      </w:pPr>
    </w:p>
    <w:p w:rsidR="00C620A6" w:rsidRPr="00FE2690" w:rsidRDefault="00C620A6" w:rsidP="00683F0C">
      <w:pPr>
        <w:jc w:val="both"/>
        <w:rPr>
          <w:rFonts w:ascii="Arial" w:hAnsi="Arial" w:cs="Arial"/>
          <w:b/>
          <w:sz w:val="22"/>
          <w:szCs w:val="22"/>
        </w:rPr>
      </w:pPr>
      <w:r w:rsidRPr="00FE2690">
        <w:rPr>
          <w:rFonts w:ascii="Arial" w:hAnsi="Arial" w:cs="Arial"/>
          <w:b/>
          <w:sz w:val="22"/>
          <w:szCs w:val="22"/>
        </w:rPr>
        <w:t>2. DESARROLLO ECONOMICO SUSTENTABLE</w:t>
      </w:r>
    </w:p>
    <w:p w:rsidR="00C620A6" w:rsidRPr="00FE2690" w:rsidRDefault="00C620A6" w:rsidP="00683F0C">
      <w:pPr>
        <w:jc w:val="both"/>
        <w:rPr>
          <w:rFonts w:ascii="Arial" w:hAnsi="Arial" w:cs="Arial"/>
          <w:sz w:val="22"/>
          <w:szCs w:val="22"/>
          <w:u w:val="single"/>
        </w:rPr>
      </w:pPr>
      <w:r w:rsidRPr="00FE2690">
        <w:rPr>
          <w:rFonts w:ascii="Arial" w:hAnsi="Arial" w:cs="Arial"/>
          <w:sz w:val="22"/>
          <w:szCs w:val="22"/>
          <w:u w:val="single"/>
        </w:rPr>
        <w:t>2.4 Promotor de la capacitación para el trabajo.</w:t>
      </w:r>
    </w:p>
    <w:p w:rsidR="00F952A1" w:rsidRPr="00FE2690" w:rsidRDefault="00F952A1" w:rsidP="00683F0C">
      <w:pPr>
        <w:jc w:val="both"/>
        <w:rPr>
          <w:rFonts w:ascii="Arial" w:hAnsi="Arial" w:cs="Arial"/>
          <w:sz w:val="22"/>
          <w:szCs w:val="22"/>
          <w:u w:val="single"/>
        </w:rPr>
      </w:pPr>
    </w:p>
    <w:p w:rsidR="004768AB" w:rsidRPr="00FE2690" w:rsidRDefault="00C620A6" w:rsidP="00683F0C">
      <w:pPr>
        <w:pBdr>
          <w:top w:val="single" w:sz="4" w:space="1" w:color="auto"/>
          <w:left w:val="single" w:sz="4" w:space="4" w:color="auto"/>
          <w:bottom w:val="single" w:sz="4" w:space="1" w:color="auto"/>
          <w:right w:val="single" w:sz="4" w:space="4" w:color="auto"/>
        </w:pBdr>
        <w:shd w:val="clear" w:color="auto" w:fill="000000" w:themeFill="text1"/>
        <w:jc w:val="both"/>
        <w:rPr>
          <w:rFonts w:ascii="Arial" w:hAnsi="Arial" w:cs="Arial"/>
          <w:sz w:val="22"/>
          <w:szCs w:val="22"/>
          <w:u w:val="single"/>
        </w:rPr>
      </w:pPr>
      <w:r w:rsidRPr="00FE2690">
        <w:rPr>
          <w:rFonts w:ascii="Arial" w:hAnsi="Arial" w:cs="Arial"/>
          <w:b/>
          <w:bCs/>
          <w:i/>
          <w:iCs/>
          <w:sz w:val="22"/>
          <w:szCs w:val="22"/>
        </w:rPr>
        <w:t>2.4.2 Formación e inserción laboral para vendedores informales   -IPES-</w:t>
      </w:r>
    </w:p>
    <w:tbl>
      <w:tblPr>
        <w:tblW w:w="9569" w:type="dxa"/>
        <w:tblInd w:w="70" w:type="dxa"/>
        <w:tblCellMar>
          <w:left w:w="70" w:type="dxa"/>
          <w:right w:w="70" w:type="dxa"/>
        </w:tblCellMar>
        <w:tblLook w:val="04A0" w:firstRow="1" w:lastRow="0" w:firstColumn="1" w:lastColumn="0" w:noHBand="0" w:noVBand="1"/>
      </w:tblPr>
      <w:tblGrid>
        <w:gridCol w:w="213"/>
        <w:gridCol w:w="213"/>
        <w:gridCol w:w="3757"/>
        <w:gridCol w:w="5386"/>
      </w:tblGrid>
      <w:tr w:rsidR="00683F0C" w:rsidRPr="00FE2690" w:rsidTr="00F952A1">
        <w:trPr>
          <w:trHeight w:val="317"/>
        </w:trPr>
        <w:tc>
          <w:tcPr>
            <w:tcW w:w="213" w:type="dxa"/>
            <w:tcBorders>
              <w:top w:val="nil"/>
              <w:left w:val="nil"/>
              <w:bottom w:val="nil"/>
              <w:right w:val="nil"/>
            </w:tcBorders>
            <w:shd w:val="clear" w:color="auto" w:fill="auto"/>
            <w:vAlign w:val="center"/>
            <w:hideMark/>
          </w:tcPr>
          <w:p w:rsidR="007C5712" w:rsidRPr="00FE2690" w:rsidRDefault="007C5712" w:rsidP="00683F0C">
            <w:pPr>
              <w:rPr>
                <w:rFonts w:ascii="Arial" w:hAnsi="Arial" w:cs="Arial"/>
                <w:sz w:val="22"/>
                <w:szCs w:val="22"/>
              </w:rPr>
            </w:pPr>
          </w:p>
        </w:tc>
        <w:tc>
          <w:tcPr>
            <w:tcW w:w="213" w:type="dxa"/>
            <w:tcBorders>
              <w:top w:val="nil"/>
              <w:left w:val="nil"/>
              <w:bottom w:val="nil"/>
              <w:right w:val="nil"/>
            </w:tcBorders>
            <w:shd w:val="clear" w:color="auto" w:fill="auto"/>
            <w:vAlign w:val="center"/>
            <w:hideMark/>
          </w:tcPr>
          <w:p w:rsidR="007C5712" w:rsidRPr="00FE2690" w:rsidRDefault="007C5712" w:rsidP="00683F0C">
            <w:pPr>
              <w:rPr>
                <w:rFonts w:ascii="Arial" w:hAnsi="Arial" w:cs="Arial"/>
                <w:sz w:val="22"/>
                <w:szCs w:val="22"/>
              </w:rPr>
            </w:pPr>
          </w:p>
        </w:tc>
        <w:tc>
          <w:tcPr>
            <w:tcW w:w="3757" w:type="dxa"/>
            <w:tcBorders>
              <w:top w:val="nil"/>
              <w:left w:val="nil"/>
              <w:bottom w:val="nil"/>
              <w:right w:val="nil"/>
            </w:tcBorders>
            <w:shd w:val="clear" w:color="auto" w:fill="auto"/>
            <w:vAlign w:val="center"/>
            <w:hideMark/>
          </w:tcPr>
          <w:p w:rsidR="007C5712" w:rsidRPr="00FE2690" w:rsidRDefault="007C5712" w:rsidP="00683F0C">
            <w:pPr>
              <w:rPr>
                <w:rFonts w:ascii="Arial" w:hAnsi="Arial" w:cs="Arial"/>
                <w:sz w:val="22"/>
                <w:szCs w:val="22"/>
              </w:rPr>
            </w:pPr>
          </w:p>
        </w:tc>
        <w:tc>
          <w:tcPr>
            <w:tcW w:w="5386" w:type="dxa"/>
            <w:tcBorders>
              <w:top w:val="nil"/>
              <w:left w:val="nil"/>
              <w:bottom w:val="nil"/>
              <w:right w:val="nil"/>
            </w:tcBorders>
            <w:shd w:val="clear" w:color="auto" w:fill="auto"/>
            <w:vAlign w:val="center"/>
            <w:hideMark/>
          </w:tcPr>
          <w:p w:rsidR="007C5712" w:rsidRPr="00FE2690" w:rsidRDefault="007C5712" w:rsidP="00683F0C">
            <w:pPr>
              <w:rPr>
                <w:rFonts w:ascii="Arial" w:hAnsi="Arial" w:cs="Arial"/>
                <w:sz w:val="22"/>
                <w:szCs w:val="22"/>
              </w:rPr>
            </w:pPr>
          </w:p>
        </w:tc>
      </w:tr>
      <w:tr w:rsidR="00683F0C" w:rsidRPr="00FE2690" w:rsidTr="00F952A1">
        <w:trPr>
          <w:trHeight w:val="317"/>
        </w:trPr>
        <w:tc>
          <w:tcPr>
            <w:tcW w:w="213" w:type="dxa"/>
            <w:tcBorders>
              <w:top w:val="nil"/>
              <w:left w:val="nil"/>
              <w:bottom w:val="nil"/>
              <w:right w:val="nil"/>
            </w:tcBorders>
            <w:shd w:val="clear" w:color="auto" w:fill="auto"/>
            <w:vAlign w:val="center"/>
            <w:hideMark/>
          </w:tcPr>
          <w:p w:rsidR="007C5712" w:rsidRPr="00FE2690" w:rsidRDefault="007C5712" w:rsidP="00683F0C">
            <w:pPr>
              <w:rPr>
                <w:rFonts w:ascii="Arial" w:hAnsi="Arial" w:cs="Arial"/>
                <w:sz w:val="22"/>
                <w:szCs w:val="22"/>
              </w:rPr>
            </w:pPr>
          </w:p>
        </w:tc>
        <w:tc>
          <w:tcPr>
            <w:tcW w:w="3970" w:type="dxa"/>
            <w:gridSpan w:val="2"/>
            <w:tcBorders>
              <w:top w:val="single" w:sz="8" w:space="0" w:color="C0C0C0"/>
              <w:left w:val="single" w:sz="8" w:space="0" w:color="C0C0C0"/>
              <w:bottom w:val="single" w:sz="8" w:space="0" w:color="C0C0C0"/>
              <w:right w:val="single" w:sz="8" w:space="0" w:color="C0C0C0"/>
            </w:tcBorders>
            <w:shd w:val="clear" w:color="000000" w:fill="969696"/>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Parámetro Medición</w:t>
            </w:r>
          </w:p>
        </w:tc>
        <w:tc>
          <w:tcPr>
            <w:tcW w:w="5386" w:type="dxa"/>
            <w:tcBorders>
              <w:top w:val="single" w:sz="8" w:space="0" w:color="C0C0C0"/>
              <w:left w:val="nil"/>
              <w:bottom w:val="single" w:sz="8" w:space="0" w:color="C0C0C0"/>
              <w:right w:val="single" w:sz="8" w:space="0" w:color="C0C0C0"/>
            </w:tcBorders>
            <w:shd w:val="clear" w:color="000000" w:fill="969696"/>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Parámetro Pregunta</w:t>
            </w:r>
          </w:p>
        </w:tc>
      </w:tr>
      <w:tr w:rsidR="00683F0C" w:rsidRPr="00FE2690" w:rsidTr="00F952A1">
        <w:trPr>
          <w:trHeight w:val="740"/>
        </w:trPr>
        <w:tc>
          <w:tcPr>
            <w:tcW w:w="213" w:type="dxa"/>
            <w:tcBorders>
              <w:top w:val="nil"/>
              <w:left w:val="nil"/>
              <w:bottom w:val="nil"/>
              <w:right w:val="nil"/>
            </w:tcBorders>
            <w:shd w:val="clear" w:color="auto" w:fill="auto"/>
            <w:vAlign w:val="center"/>
            <w:hideMark/>
          </w:tcPr>
          <w:p w:rsidR="007C5712" w:rsidRPr="00FE2690" w:rsidRDefault="007C5712" w:rsidP="00683F0C">
            <w:pPr>
              <w:rPr>
                <w:rFonts w:ascii="Arial" w:hAnsi="Arial" w:cs="Arial"/>
                <w:sz w:val="22"/>
                <w:szCs w:val="22"/>
              </w:rPr>
            </w:pPr>
          </w:p>
        </w:tc>
        <w:tc>
          <w:tcPr>
            <w:tcW w:w="3970" w:type="dxa"/>
            <w:gridSpan w:val="2"/>
            <w:tcBorders>
              <w:top w:val="single" w:sz="8" w:space="0" w:color="C0C0C0"/>
              <w:left w:val="single" w:sz="8" w:space="0" w:color="C0C0C0"/>
              <w:bottom w:val="single" w:sz="8" w:space="0" w:color="C0C0C0"/>
              <w:right w:val="single" w:sz="8" w:space="0" w:color="C0C0C0"/>
            </w:tcBorders>
            <w:shd w:val="clear" w:color="auto" w:fill="auto"/>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Procesos de Formación e inserción laboral para vendedores informales</w:t>
            </w:r>
          </w:p>
        </w:tc>
        <w:tc>
          <w:tcPr>
            <w:tcW w:w="5386" w:type="dxa"/>
            <w:tcBorders>
              <w:top w:val="nil"/>
              <w:left w:val="nil"/>
              <w:bottom w:val="single" w:sz="8" w:space="0" w:color="C0C0C0"/>
              <w:right w:val="single" w:sz="8" w:space="0" w:color="C0C0C0"/>
            </w:tcBorders>
            <w:shd w:val="clear" w:color="000000" w:fill="FFFFFF"/>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¿El Gobierno Distrital implementa mecanismos de vinculación con las instituciones de educación técnica y superior para la formación y apoya la inserción laboral, para vendedores informales?</w:t>
            </w:r>
          </w:p>
        </w:tc>
      </w:tr>
      <w:tr w:rsidR="00683F0C" w:rsidRPr="00FE2690" w:rsidTr="00F952A1">
        <w:trPr>
          <w:trHeight w:val="317"/>
        </w:trPr>
        <w:tc>
          <w:tcPr>
            <w:tcW w:w="213" w:type="dxa"/>
            <w:tcBorders>
              <w:top w:val="nil"/>
              <w:left w:val="nil"/>
              <w:bottom w:val="nil"/>
              <w:right w:val="nil"/>
            </w:tcBorders>
            <w:shd w:val="clear" w:color="auto" w:fill="auto"/>
            <w:vAlign w:val="center"/>
            <w:hideMark/>
          </w:tcPr>
          <w:p w:rsidR="007C5712" w:rsidRPr="00FE2690" w:rsidRDefault="007C5712" w:rsidP="00683F0C">
            <w:pPr>
              <w:rPr>
                <w:rFonts w:ascii="Arial" w:hAnsi="Arial" w:cs="Arial"/>
                <w:sz w:val="22"/>
                <w:szCs w:val="22"/>
              </w:rPr>
            </w:pPr>
          </w:p>
        </w:tc>
        <w:tc>
          <w:tcPr>
            <w:tcW w:w="213" w:type="dxa"/>
            <w:tcBorders>
              <w:top w:val="nil"/>
              <w:left w:val="nil"/>
              <w:bottom w:val="nil"/>
              <w:right w:val="nil"/>
            </w:tcBorders>
            <w:shd w:val="clear" w:color="auto" w:fill="auto"/>
            <w:vAlign w:val="center"/>
            <w:hideMark/>
          </w:tcPr>
          <w:p w:rsidR="007C5712" w:rsidRPr="00FE2690" w:rsidRDefault="007C5712" w:rsidP="00683F0C">
            <w:pPr>
              <w:rPr>
                <w:rFonts w:ascii="Arial" w:hAnsi="Arial" w:cs="Arial"/>
                <w:sz w:val="22"/>
                <w:szCs w:val="22"/>
              </w:rPr>
            </w:pPr>
          </w:p>
        </w:tc>
        <w:tc>
          <w:tcPr>
            <w:tcW w:w="3757" w:type="dxa"/>
            <w:tcBorders>
              <w:top w:val="nil"/>
              <w:left w:val="nil"/>
              <w:bottom w:val="nil"/>
              <w:right w:val="nil"/>
            </w:tcBorders>
            <w:shd w:val="clear" w:color="auto" w:fill="auto"/>
            <w:vAlign w:val="center"/>
            <w:hideMark/>
          </w:tcPr>
          <w:p w:rsidR="007C5712" w:rsidRPr="00FE2690" w:rsidRDefault="007C5712" w:rsidP="00683F0C">
            <w:pPr>
              <w:rPr>
                <w:rFonts w:ascii="Arial" w:hAnsi="Arial" w:cs="Arial"/>
                <w:sz w:val="22"/>
                <w:szCs w:val="22"/>
              </w:rPr>
            </w:pPr>
          </w:p>
        </w:tc>
        <w:tc>
          <w:tcPr>
            <w:tcW w:w="5386" w:type="dxa"/>
            <w:tcBorders>
              <w:top w:val="nil"/>
              <w:left w:val="nil"/>
              <w:bottom w:val="nil"/>
              <w:right w:val="nil"/>
            </w:tcBorders>
            <w:shd w:val="clear" w:color="auto" w:fill="auto"/>
            <w:vAlign w:val="center"/>
            <w:hideMark/>
          </w:tcPr>
          <w:p w:rsidR="007C5712" w:rsidRPr="00FE2690" w:rsidRDefault="007C5712" w:rsidP="00683F0C">
            <w:pPr>
              <w:rPr>
                <w:rFonts w:ascii="Arial" w:hAnsi="Arial" w:cs="Arial"/>
                <w:sz w:val="22"/>
                <w:szCs w:val="22"/>
              </w:rPr>
            </w:pPr>
          </w:p>
        </w:tc>
      </w:tr>
      <w:tr w:rsidR="00683F0C" w:rsidRPr="00FE2690" w:rsidTr="00F952A1">
        <w:trPr>
          <w:trHeight w:val="302"/>
        </w:trPr>
        <w:tc>
          <w:tcPr>
            <w:tcW w:w="213" w:type="dxa"/>
            <w:tcBorders>
              <w:top w:val="nil"/>
              <w:left w:val="nil"/>
              <w:bottom w:val="nil"/>
              <w:right w:val="nil"/>
            </w:tcBorders>
            <w:shd w:val="clear" w:color="auto" w:fill="auto"/>
            <w:vAlign w:val="center"/>
            <w:hideMark/>
          </w:tcPr>
          <w:p w:rsidR="007C5712" w:rsidRPr="00FE2690" w:rsidRDefault="007C5712" w:rsidP="00683F0C">
            <w:pPr>
              <w:rPr>
                <w:rFonts w:ascii="Arial" w:hAnsi="Arial" w:cs="Arial"/>
                <w:sz w:val="22"/>
                <w:szCs w:val="22"/>
              </w:rPr>
            </w:pPr>
          </w:p>
        </w:tc>
        <w:tc>
          <w:tcPr>
            <w:tcW w:w="213" w:type="dxa"/>
            <w:tcBorders>
              <w:top w:val="single" w:sz="8" w:space="0" w:color="C0C0C0"/>
              <w:left w:val="single" w:sz="8" w:space="0" w:color="C0C0C0"/>
              <w:bottom w:val="nil"/>
              <w:right w:val="nil"/>
            </w:tcBorders>
            <w:shd w:val="clear" w:color="000000" w:fill="969696"/>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 </w:t>
            </w:r>
          </w:p>
        </w:tc>
        <w:tc>
          <w:tcPr>
            <w:tcW w:w="3757" w:type="dxa"/>
            <w:tcBorders>
              <w:top w:val="single" w:sz="8" w:space="0" w:color="C0C0C0"/>
              <w:left w:val="nil"/>
              <w:bottom w:val="single" w:sz="4" w:space="0" w:color="auto"/>
              <w:right w:val="single" w:sz="8" w:space="0" w:color="C0C0C0"/>
            </w:tcBorders>
            <w:shd w:val="clear" w:color="000000" w:fill="969696"/>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Guía para responder</w:t>
            </w:r>
          </w:p>
        </w:tc>
        <w:tc>
          <w:tcPr>
            <w:tcW w:w="5386" w:type="dxa"/>
            <w:tcBorders>
              <w:top w:val="single" w:sz="8" w:space="0" w:color="C0C0C0"/>
              <w:left w:val="nil"/>
              <w:bottom w:val="single" w:sz="4" w:space="0" w:color="auto"/>
              <w:right w:val="single" w:sz="8" w:space="0" w:color="C0C0C0"/>
            </w:tcBorders>
            <w:shd w:val="clear" w:color="000000" w:fill="969696"/>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Evidencia</w:t>
            </w:r>
          </w:p>
        </w:tc>
      </w:tr>
      <w:tr w:rsidR="00683F0C" w:rsidRPr="00FE2690" w:rsidTr="00F952A1">
        <w:trPr>
          <w:trHeight w:val="1046"/>
        </w:trPr>
        <w:tc>
          <w:tcPr>
            <w:tcW w:w="213" w:type="dxa"/>
            <w:tcBorders>
              <w:top w:val="nil"/>
              <w:left w:val="nil"/>
              <w:bottom w:val="nil"/>
              <w:right w:val="nil"/>
            </w:tcBorders>
            <w:shd w:val="clear" w:color="auto" w:fill="auto"/>
            <w:vAlign w:val="center"/>
            <w:hideMark/>
          </w:tcPr>
          <w:p w:rsidR="007C5712" w:rsidRPr="00FE2690" w:rsidRDefault="007C5712" w:rsidP="00683F0C">
            <w:pPr>
              <w:rPr>
                <w:rFonts w:ascii="Arial" w:hAnsi="Arial" w:cs="Arial"/>
                <w:sz w:val="22"/>
                <w:szCs w:val="22"/>
              </w:rPr>
            </w:pPr>
          </w:p>
        </w:tc>
        <w:tc>
          <w:tcPr>
            <w:tcW w:w="213" w:type="dxa"/>
            <w:tcBorders>
              <w:top w:val="nil"/>
              <w:left w:val="single" w:sz="8" w:space="0" w:color="C0C0C0"/>
              <w:bottom w:val="single" w:sz="8" w:space="0" w:color="C0C0C0"/>
              <w:right w:val="single" w:sz="4" w:space="0" w:color="auto"/>
            </w:tcBorders>
            <w:shd w:val="clear" w:color="000000" w:fill="00B050"/>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 </w:t>
            </w:r>
          </w:p>
        </w:tc>
        <w:tc>
          <w:tcPr>
            <w:tcW w:w="37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El Gobierno Distrital implementa mecanismos de vinculación con las instituciones de educación técnica y superior para la formación y apoya la inserción laboral de vendedores informales. Cuenta con evidencia documentada y consolidada.</w:t>
            </w:r>
          </w:p>
        </w:tc>
        <w:tc>
          <w:tcPr>
            <w:tcW w:w="53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C5712" w:rsidRPr="00FE2690" w:rsidRDefault="007C5712" w:rsidP="00683F0C">
            <w:pPr>
              <w:rPr>
                <w:rFonts w:ascii="Arial" w:hAnsi="Arial" w:cs="Arial"/>
                <w:sz w:val="22"/>
                <w:szCs w:val="22"/>
              </w:rPr>
            </w:pPr>
            <w:r w:rsidRPr="00FE2690">
              <w:rPr>
                <w:rFonts w:ascii="Arial" w:hAnsi="Arial" w:cs="Arial"/>
                <w:sz w:val="22"/>
                <w:szCs w:val="22"/>
              </w:rPr>
              <w:t>Mecanismos de vinculación con las instituciones de educación superior y/o técnica para la formación de los vendedores informales. Procesos para la inserción laboral de vendedores informales. Reporte de resultados. Evidencia física de los procesos.</w:t>
            </w:r>
          </w:p>
        </w:tc>
      </w:tr>
    </w:tbl>
    <w:p w:rsidR="004768AB" w:rsidRPr="00FE2690" w:rsidRDefault="004768AB" w:rsidP="00683F0C">
      <w:pPr>
        <w:jc w:val="both"/>
        <w:rPr>
          <w:rFonts w:ascii="Arial" w:hAnsi="Arial" w:cs="Arial"/>
          <w:sz w:val="22"/>
          <w:szCs w:val="22"/>
          <w:u w:val="single"/>
        </w:rPr>
      </w:pPr>
    </w:p>
    <w:p w:rsidR="001503A6" w:rsidRPr="00FE2690" w:rsidRDefault="008D3DC0" w:rsidP="00683F0C">
      <w:pPr>
        <w:jc w:val="both"/>
        <w:rPr>
          <w:rFonts w:ascii="Arial" w:hAnsi="Arial" w:cs="Arial"/>
          <w:sz w:val="22"/>
          <w:szCs w:val="22"/>
        </w:rPr>
      </w:pPr>
      <w:r w:rsidRPr="00FE2690">
        <w:rPr>
          <w:rFonts w:ascii="Arial" w:hAnsi="Arial" w:cs="Arial"/>
          <w:sz w:val="22"/>
          <w:szCs w:val="22"/>
        </w:rPr>
        <w:lastRenderedPageBreak/>
        <w:t xml:space="preserve">El Instituto para la Economía Social –IPES-, dentro de </w:t>
      </w:r>
      <w:r w:rsidR="0042763D" w:rsidRPr="00FE2690">
        <w:rPr>
          <w:rFonts w:ascii="Arial" w:hAnsi="Arial" w:cs="Arial"/>
          <w:sz w:val="22"/>
          <w:szCs w:val="22"/>
        </w:rPr>
        <w:t>las funciones</w:t>
      </w:r>
      <w:r w:rsidRPr="00FE2690">
        <w:rPr>
          <w:rFonts w:ascii="Arial" w:hAnsi="Arial" w:cs="Arial"/>
          <w:sz w:val="22"/>
          <w:szCs w:val="22"/>
        </w:rPr>
        <w:t xml:space="preserve"> establecida</w:t>
      </w:r>
      <w:r w:rsidR="0042763D" w:rsidRPr="00FE2690">
        <w:rPr>
          <w:rFonts w:ascii="Arial" w:hAnsi="Arial" w:cs="Arial"/>
          <w:sz w:val="22"/>
          <w:szCs w:val="22"/>
        </w:rPr>
        <w:t>s en el Acuerdo 257 de 2006, vi</w:t>
      </w:r>
      <w:r w:rsidR="0033565A" w:rsidRPr="00FE2690">
        <w:rPr>
          <w:rFonts w:ascii="Arial" w:hAnsi="Arial" w:cs="Arial"/>
          <w:sz w:val="22"/>
          <w:szCs w:val="22"/>
        </w:rPr>
        <w:t>e</w:t>
      </w:r>
      <w:r w:rsidR="0042763D" w:rsidRPr="00FE2690">
        <w:rPr>
          <w:rFonts w:ascii="Arial" w:hAnsi="Arial" w:cs="Arial"/>
          <w:sz w:val="22"/>
          <w:szCs w:val="22"/>
        </w:rPr>
        <w:t xml:space="preserve">ne ejecutando acciones encaminadas a </w:t>
      </w:r>
      <w:r w:rsidRPr="00FE2690">
        <w:rPr>
          <w:rFonts w:ascii="Arial" w:hAnsi="Arial" w:cs="Arial"/>
          <w:sz w:val="22"/>
          <w:szCs w:val="22"/>
        </w:rPr>
        <w:t xml:space="preserve"> </w:t>
      </w:r>
      <w:r w:rsidR="0033565A" w:rsidRPr="00FE2690">
        <w:rPr>
          <w:rFonts w:ascii="Arial" w:hAnsi="Arial" w:cs="Arial"/>
          <w:sz w:val="22"/>
          <w:szCs w:val="22"/>
        </w:rPr>
        <w:t xml:space="preserve">fortalecer las capacidades del tejido productivo </w:t>
      </w:r>
      <w:r w:rsidR="00722C74" w:rsidRPr="00FE2690">
        <w:rPr>
          <w:rFonts w:ascii="Arial" w:hAnsi="Arial" w:cs="Arial"/>
          <w:sz w:val="22"/>
          <w:szCs w:val="22"/>
        </w:rPr>
        <w:t xml:space="preserve">de la economía popular de la ciudad </w:t>
      </w:r>
      <w:r w:rsidR="00670A88" w:rsidRPr="00FE2690">
        <w:rPr>
          <w:rFonts w:ascii="Arial" w:hAnsi="Arial" w:cs="Arial"/>
          <w:sz w:val="22"/>
          <w:szCs w:val="22"/>
        </w:rPr>
        <w:t>y propiciar oportunidades para que accedan tanto al mercado laboral como al de bienes y servicios de la ciudad. En este sentido, la entidad ha propuesto unas metas y un proyecto en el plan de desarrollo actual, que promueve</w:t>
      </w:r>
      <w:r w:rsidR="00787B09" w:rsidRPr="00FE2690">
        <w:rPr>
          <w:rFonts w:ascii="Arial" w:hAnsi="Arial" w:cs="Arial"/>
          <w:sz w:val="22"/>
          <w:szCs w:val="22"/>
        </w:rPr>
        <w:t xml:space="preserve"> mejoras en sus ingresos, su seguridad social y laboral, y en la calidad de vida</w:t>
      </w:r>
      <w:r w:rsidR="00E02D5E" w:rsidRPr="00FE2690">
        <w:rPr>
          <w:rFonts w:ascii="Arial" w:hAnsi="Arial" w:cs="Arial"/>
          <w:sz w:val="22"/>
          <w:szCs w:val="22"/>
        </w:rPr>
        <w:t xml:space="preserve"> de sus familias</w:t>
      </w:r>
      <w:r w:rsidR="00787B09" w:rsidRPr="00FE2690">
        <w:rPr>
          <w:rFonts w:ascii="Arial" w:hAnsi="Arial" w:cs="Arial"/>
          <w:sz w:val="22"/>
          <w:szCs w:val="22"/>
        </w:rPr>
        <w:t>.</w:t>
      </w:r>
    </w:p>
    <w:p w:rsidR="00F952A1" w:rsidRPr="00FE2690" w:rsidRDefault="00F952A1" w:rsidP="00683F0C">
      <w:pPr>
        <w:jc w:val="both"/>
        <w:rPr>
          <w:rFonts w:ascii="Arial" w:hAnsi="Arial" w:cs="Arial"/>
          <w:sz w:val="22"/>
          <w:szCs w:val="22"/>
        </w:rPr>
      </w:pPr>
    </w:p>
    <w:p w:rsidR="00F952A1" w:rsidRPr="00FE2690" w:rsidRDefault="00683F0C" w:rsidP="00F952A1">
      <w:pPr>
        <w:jc w:val="both"/>
        <w:rPr>
          <w:rFonts w:ascii="Arial" w:hAnsi="Arial" w:cs="Arial"/>
          <w:sz w:val="22"/>
          <w:szCs w:val="22"/>
        </w:rPr>
      </w:pPr>
      <w:r w:rsidRPr="00FE2690">
        <w:rPr>
          <w:rFonts w:ascii="Arial" w:hAnsi="Arial" w:cs="Arial"/>
          <w:sz w:val="22"/>
          <w:szCs w:val="22"/>
        </w:rPr>
        <w:t>Para la vigencia 2017 la Subdirección de formación y empleabilidad desarrollo procesos de educación informal a través de los siguientes contratos y/o convenios. </w:t>
      </w:r>
    </w:p>
    <w:tbl>
      <w:tblPr>
        <w:tblpPr w:leftFromText="141" w:rightFromText="141" w:vertAnchor="page" w:horzAnchor="margin" w:tblpY="2195"/>
        <w:tblW w:w="10100" w:type="dxa"/>
        <w:tblCellMar>
          <w:left w:w="70" w:type="dxa"/>
          <w:right w:w="70" w:type="dxa"/>
        </w:tblCellMar>
        <w:tblLook w:val="04A0" w:firstRow="1" w:lastRow="0" w:firstColumn="1" w:lastColumn="0" w:noHBand="0" w:noVBand="1"/>
      </w:tblPr>
      <w:tblGrid>
        <w:gridCol w:w="557"/>
        <w:gridCol w:w="3544"/>
        <w:gridCol w:w="5999"/>
      </w:tblGrid>
      <w:tr w:rsidR="00F952A1" w:rsidRPr="00FE2690" w:rsidTr="00F952A1">
        <w:trPr>
          <w:trHeight w:val="464"/>
        </w:trPr>
        <w:tc>
          <w:tcPr>
            <w:tcW w:w="557" w:type="dxa"/>
            <w:tcBorders>
              <w:top w:val="single" w:sz="8" w:space="0" w:color="auto"/>
              <w:left w:val="single" w:sz="8" w:space="0" w:color="auto"/>
              <w:bottom w:val="single" w:sz="8" w:space="0" w:color="auto"/>
              <w:right w:val="single" w:sz="8" w:space="0" w:color="auto"/>
            </w:tcBorders>
            <w:shd w:val="clear" w:color="auto" w:fill="000000" w:themeFill="text1"/>
            <w:vAlign w:val="center"/>
            <w:hideMark/>
          </w:tcPr>
          <w:p w:rsidR="00F952A1" w:rsidRPr="00FE2690" w:rsidRDefault="00F952A1" w:rsidP="00683F0C">
            <w:pPr>
              <w:jc w:val="center"/>
              <w:rPr>
                <w:rFonts w:ascii="Arial" w:hAnsi="Arial" w:cs="Arial"/>
                <w:b/>
                <w:bCs/>
                <w:color w:val="FFFFFF" w:themeColor="background1"/>
                <w:sz w:val="20"/>
                <w:szCs w:val="20"/>
              </w:rPr>
            </w:pPr>
            <w:r w:rsidRPr="00FE2690">
              <w:rPr>
                <w:rFonts w:ascii="Arial" w:hAnsi="Arial" w:cs="Arial"/>
                <w:b/>
                <w:bCs/>
                <w:color w:val="FFFFFF" w:themeColor="background1"/>
                <w:sz w:val="20"/>
                <w:szCs w:val="20"/>
              </w:rPr>
              <w:t>#</w:t>
            </w:r>
          </w:p>
        </w:tc>
        <w:tc>
          <w:tcPr>
            <w:tcW w:w="3544" w:type="dxa"/>
            <w:tcBorders>
              <w:top w:val="single" w:sz="8" w:space="0" w:color="auto"/>
              <w:left w:val="nil"/>
              <w:bottom w:val="single" w:sz="8" w:space="0" w:color="auto"/>
              <w:right w:val="single" w:sz="8" w:space="0" w:color="auto"/>
            </w:tcBorders>
            <w:shd w:val="clear" w:color="auto" w:fill="000000" w:themeFill="text1"/>
          </w:tcPr>
          <w:p w:rsidR="00F952A1" w:rsidRPr="00FE2690" w:rsidRDefault="00F952A1" w:rsidP="00F952A1">
            <w:pPr>
              <w:jc w:val="both"/>
              <w:rPr>
                <w:rFonts w:ascii="Arial" w:hAnsi="Arial" w:cs="Arial"/>
                <w:b/>
                <w:bCs/>
                <w:color w:val="FFFFFF" w:themeColor="background1"/>
                <w:sz w:val="20"/>
                <w:szCs w:val="20"/>
              </w:rPr>
            </w:pPr>
            <w:r w:rsidRPr="00FE2690">
              <w:rPr>
                <w:rFonts w:ascii="Arial" w:hAnsi="Arial" w:cs="Arial"/>
                <w:b/>
                <w:bCs/>
                <w:color w:val="FFFFFF" w:themeColor="background1"/>
                <w:sz w:val="20"/>
                <w:szCs w:val="20"/>
              </w:rPr>
              <w:t>CONVENIO Y/O CONTRATO</w:t>
            </w:r>
          </w:p>
        </w:tc>
        <w:tc>
          <w:tcPr>
            <w:tcW w:w="5999" w:type="dxa"/>
            <w:tcBorders>
              <w:top w:val="single" w:sz="8" w:space="0" w:color="auto"/>
              <w:left w:val="nil"/>
              <w:bottom w:val="single" w:sz="8" w:space="0" w:color="auto"/>
              <w:right w:val="single" w:sz="8" w:space="0" w:color="auto"/>
            </w:tcBorders>
            <w:shd w:val="clear" w:color="auto" w:fill="000000" w:themeFill="text1"/>
            <w:vAlign w:val="center"/>
            <w:hideMark/>
          </w:tcPr>
          <w:p w:rsidR="00F952A1" w:rsidRPr="00FE2690" w:rsidRDefault="00F952A1" w:rsidP="00683F0C">
            <w:pPr>
              <w:jc w:val="center"/>
              <w:rPr>
                <w:rFonts w:ascii="Arial" w:hAnsi="Arial" w:cs="Arial"/>
                <w:b/>
                <w:bCs/>
                <w:color w:val="FFFFFF" w:themeColor="background1"/>
                <w:sz w:val="20"/>
                <w:szCs w:val="20"/>
              </w:rPr>
            </w:pPr>
            <w:r w:rsidRPr="00FE2690">
              <w:rPr>
                <w:rFonts w:ascii="Arial" w:hAnsi="Arial" w:cs="Arial"/>
                <w:b/>
                <w:bCs/>
                <w:color w:val="FFFFFF" w:themeColor="background1"/>
                <w:sz w:val="20"/>
                <w:szCs w:val="20"/>
              </w:rPr>
              <w:t>OBJETO</w:t>
            </w:r>
          </w:p>
        </w:tc>
      </w:tr>
      <w:tr w:rsidR="00F952A1" w:rsidRPr="00FE2690" w:rsidTr="00F952A1">
        <w:trPr>
          <w:trHeight w:val="2036"/>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F952A1" w:rsidRPr="00FE2690" w:rsidRDefault="00F952A1" w:rsidP="00683F0C">
            <w:pPr>
              <w:jc w:val="center"/>
              <w:rPr>
                <w:rFonts w:ascii="Arial" w:hAnsi="Arial" w:cs="Arial"/>
                <w:sz w:val="20"/>
                <w:szCs w:val="20"/>
              </w:rPr>
            </w:pPr>
            <w:r w:rsidRPr="00FE2690">
              <w:rPr>
                <w:rFonts w:ascii="Arial" w:hAnsi="Arial" w:cs="Arial"/>
                <w:sz w:val="20"/>
                <w:szCs w:val="20"/>
              </w:rPr>
              <w:t>1</w:t>
            </w:r>
          </w:p>
        </w:tc>
        <w:tc>
          <w:tcPr>
            <w:tcW w:w="3544" w:type="dxa"/>
            <w:tcBorders>
              <w:top w:val="nil"/>
              <w:left w:val="nil"/>
              <w:bottom w:val="single" w:sz="8" w:space="0" w:color="auto"/>
              <w:right w:val="single" w:sz="8" w:space="0" w:color="auto"/>
            </w:tcBorders>
            <w:vAlign w:val="center"/>
          </w:tcPr>
          <w:p w:rsidR="00F952A1" w:rsidRPr="00FE2690" w:rsidRDefault="00F952A1" w:rsidP="00F952A1">
            <w:pPr>
              <w:jc w:val="both"/>
              <w:rPr>
                <w:rFonts w:ascii="Arial" w:hAnsi="Arial" w:cs="Arial"/>
                <w:sz w:val="20"/>
                <w:szCs w:val="20"/>
              </w:rPr>
            </w:pPr>
            <w:r w:rsidRPr="00FE2690">
              <w:rPr>
                <w:rFonts w:ascii="Arial" w:hAnsi="Arial" w:cs="Arial"/>
                <w:sz w:val="20"/>
                <w:szCs w:val="20"/>
              </w:rPr>
              <w:t>Convenio interadministrativo derivado 6 del convenio marco no. 036 de 2016, entre el Servicio Nacional De Aprendizaje –SENA- y el Sector De Desarrollo Económico – (SDDE-IPES-IDT).</w:t>
            </w:r>
          </w:p>
        </w:tc>
        <w:tc>
          <w:tcPr>
            <w:tcW w:w="5999" w:type="dxa"/>
            <w:tcBorders>
              <w:top w:val="nil"/>
              <w:left w:val="nil"/>
              <w:bottom w:val="single" w:sz="8" w:space="0" w:color="auto"/>
              <w:right w:val="single" w:sz="8" w:space="0" w:color="auto"/>
            </w:tcBorders>
            <w:shd w:val="clear" w:color="auto" w:fill="auto"/>
            <w:vAlign w:val="center"/>
            <w:hideMark/>
          </w:tcPr>
          <w:p w:rsidR="00F952A1" w:rsidRPr="00FE2690" w:rsidRDefault="00F952A1" w:rsidP="00683F0C">
            <w:pPr>
              <w:jc w:val="both"/>
              <w:rPr>
                <w:rFonts w:ascii="Arial" w:hAnsi="Arial" w:cs="Arial"/>
                <w:sz w:val="20"/>
                <w:szCs w:val="20"/>
              </w:rPr>
            </w:pPr>
            <w:r w:rsidRPr="00FE2690">
              <w:rPr>
                <w:rFonts w:ascii="Arial" w:hAnsi="Arial" w:cs="Arial"/>
                <w:sz w:val="20"/>
                <w:szCs w:val="20"/>
              </w:rPr>
              <w:t>Aunar esfuerzos interinstitucionales, técnicos y administrativos, entre el SENA, y las entidades que conforman el SECTOR DESARROLLO ECONÓMICO –SDDE- EN EL DISTRITO CAPITAL (SDDE-IPES-IDT) con el fin de adelantar acciones conjuntas enmarcadas dentro de la misión institucional de las partes, que permitan desarrollar las estrategias de procesos de formación para el trabajo, inclusión laboral, emprendimiento y fortalecimiento empresarial, evaluación y certificación de competencias  laborales, para el beneficio de la población focalizada y caracterizada por el SECTOR(SDDE-IPES-IDT) en el Distrito Capital.</w:t>
            </w:r>
          </w:p>
        </w:tc>
      </w:tr>
      <w:tr w:rsidR="00F952A1" w:rsidRPr="00FE2690" w:rsidTr="00F952A1">
        <w:trPr>
          <w:trHeight w:val="158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F952A1" w:rsidRPr="00FE2690" w:rsidRDefault="00F952A1" w:rsidP="00683F0C">
            <w:pPr>
              <w:jc w:val="center"/>
              <w:rPr>
                <w:rFonts w:ascii="Arial" w:hAnsi="Arial" w:cs="Arial"/>
                <w:sz w:val="20"/>
                <w:szCs w:val="20"/>
              </w:rPr>
            </w:pPr>
            <w:r w:rsidRPr="00FE2690">
              <w:rPr>
                <w:rFonts w:ascii="Arial" w:hAnsi="Arial" w:cs="Arial"/>
                <w:sz w:val="20"/>
                <w:szCs w:val="20"/>
              </w:rPr>
              <w:t>2</w:t>
            </w:r>
          </w:p>
        </w:tc>
        <w:tc>
          <w:tcPr>
            <w:tcW w:w="3544" w:type="dxa"/>
            <w:tcBorders>
              <w:top w:val="nil"/>
              <w:left w:val="nil"/>
              <w:bottom w:val="single" w:sz="8" w:space="0" w:color="auto"/>
              <w:right w:val="single" w:sz="8" w:space="0" w:color="auto"/>
            </w:tcBorders>
            <w:vAlign w:val="center"/>
          </w:tcPr>
          <w:p w:rsidR="00F952A1" w:rsidRPr="00FE2690" w:rsidRDefault="00F952A1" w:rsidP="00F952A1">
            <w:pPr>
              <w:jc w:val="both"/>
              <w:rPr>
                <w:rFonts w:ascii="Arial" w:hAnsi="Arial" w:cs="Arial"/>
                <w:sz w:val="20"/>
                <w:szCs w:val="20"/>
              </w:rPr>
            </w:pPr>
            <w:r w:rsidRPr="00FE2690">
              <w:rPr>
                <w:rFonts w:ascii="Arial" w:hAnsi="Arial" w:cs="Arial"/>
                <w:sz w:val="20"/>
                <w:szCs w:val="20"/>
              </w:rPr>
              <w:t>Convenio FONADE No. 2162151 de 2016 según numeración FONADE y 251 de 2016 según numeración IPES, suscrito entre el Instituto Para La Economía Social – IPES y el Fondo Financiero De Proyectos De Desarrollo – FONADE.</w:t>
            </w:r>
          </w:p>
        </w:tc>
        <w:tc>
          <w:tcPr>
            <w:tcW w:w="5999" w:type="dxa"/>
            <w:tcBorders>
              <w:top w:val="nil"/>
              <w:left w:val="nil"/>
              <w:bottom w:val="single" w:sz="8" w:space="0" w:color="auto"/>
              <w:right w:val="single" w:sz="8" w:space="0" w:color="auto"/>
            </w:tcBorders>
            <w:shd w:val="clear" w:color="auto" w:fill="auto"/>
            <w:noWrap/>
            <w:vAlign w:val="center"/>
            <w:hideMark/>
          </w:tcPr>
          <w:p w:rsidR="00F952A1" w:rsidRPr="00FE2690" w:rsidRDefault="00F952A1" w:rsidP="00683F0C">
            <w:pPr>
              <w:jc w:val="both"/>
              <w:rPr>
                <w:rFonts w:ascii="Arial" w:hAnsi="Arial" w:cs="Arial"/>
                <w:sz w:val="20"/>
                <w:szCs w:val="20"/>
              </w:rPr>
            </w:pPr>
            <w:r w:rsidRPr="00FE2690">
              <w:rPr>
                <w:rFonts w:ascii="Arial" w:hAnsi="Arial" w:cs="Arial"/>
                <w:sz w:val="20"/>
                <w:szCs w:val="20"/>
              </w:rPr>
              <w:t>Mediante el presente convenio, EL EJECUTOR Y FONADE aunarán esfuerzos administrativos financieros y técnicos para llevar a cabo la continuidad de la operación de los Puntos Vive Digital, contribuyendo al desarrollo de los/as ciudadanos/as y garantizando la formación de competencias básicas y especializadas en Tecnologías de la información para la población con los términos y alcance establecidos en el presente convenio.</w:t>
            </w:r>
          </w:p>
        </w:tc>
      </w:tr>
      <w:tr w:rsidR="00F952A1" w:rsidRPr="00FE2690" w:rsidTr="00F952A1">
        <w:trPr>
          <w:trHeight w:val="913"/>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F952A1" w:rsidRPr="00FE2690" w:rsidRDefault="00F952A1" w:rsidP="00683F0C">
            <w:pPr>
              <w:jc w:val="center"/>
              <w:rPr>
                <w:rFonts w:ascii="Arial" w:hAnsi="Arial" w:cs="Arial"/>
                <w:sz w:val="20"/>
                <w:szCs w:val="20"/>
              </w:rPr>
            </w:pPr>
            <w:r w:rsidRPr="00FE2690">
              <w:rPr>
                <w:rFonts w:ascii="Arial" w:hAnsi="Arial" w:cs="Arial"/>
                <w:sz w:val="20"/>
                <w:szCs w:val="20"/>
              </w:rPr>
              <w:t>3</w:t>
            </w:r>
          </w:p>
        </w:tc>
        <w:tc>
          <w:tcPr>
            <w:tcW w:w="3544" w:type="dxa"/>
            <w:tcBorders>
              <w:top w:val="nil"/>
              <w:left w:val="nil"/>
              <w:bottom w:val="single" w:sz="8" w:space="0" w:color="auto"/>
              <w:right w:val="single" w:sz="8" w:space="0" w:color="auto"/>
            </w:tcBorders>
            <w:vAlign w:val="center"/>
          </w:tcPr>
          <w:p w:rsidR="00F952A1" w:rsidRPr="00FE2690" w:rsidRDefault="00F952A1" w:rsidP="00F952A1">
            <w:pPr>
              <w:jc w:val="both"/>
              <w:rPr>
                <w:rFonts w:ascii="Arial" w:hAnsi="Arial" w:cs="Arial"/>
                <w:sz w:val="20"/>
                <w:szCs w:val="20"/>
              </w:rPr>
            </w:pPr>
            <w:r w:rsidRPr="00FE2690">
              <w:rPr>
                <w:rFonts w:ascii="Arial" w:hAnsi="Arial" w:cs="Arial"/>
                <w:sz w:val="20"/>
                <w:szCs w:val="20"/>
              </w:rPr>
              <w:t>Contrato de prestación de servicios No. 361 de 2016 suscrito entre el Instituto Para La Economía Social – IPES y FUMDIR.</w:t>
            </w:r>
          </w:p>
        </w:tc>
        <w:tc>
          <w:tcPr>
            <w:tcW w:w="5999" w:type="dxa"/>
            <w:tcBorders>
              <w:top w:val="nil"/>
              <w:left w:val="nil"/>
              <w:bottom w:val="single" w:sz="8" w:space="0" w:color="auto"/>
              <w:right w:val="single" w:sz="8" w:space="0" w:color="auto"/>
            </w:tcBorders>
            <w:shd w:val="clear" w:color="auto" w:fill="auto"/>
            <w:vAlign w:val="center"/>
            <w:hideMark/>
          </w:tcPr>
          <w:p w:rsidR="00F952A1" w:rsidRPr="00FE2690" w:rsidRDefault="00F952A1" w:rsidP="00683F0C">
            <w:pPr>
              <w:jc w:val="both"/>
              <w:rPr>
                <w:rFonts w:ascii="Arial" w:hAnsi="Arial" w:cs="Arial"/>
                <w:sz w:val="20"/>
                <w:szCs w:val="20"/>
              </w:rPr>
            </w:pPr>
            <w:r w:rsidRPr="00FE2690">
              <w:rPr>
                <w:rFonts w:ascii="Arial" w:hAnsi="Arial" w:cs="Arial"/>
                <w:sz w:val="20"/>
                <w:szCs w:val="20"/>
              </w:rPr>
              <w:t>Capacitación en arte culinario, presentación de platos y manejo de residuos sólidos a población sujeto de atención del IPES.</w:t>
            </w:r>
          </w:p>
        </w:tc>
      </w:tr>
      <w:tr w:rsidR="00F952A1" w:rsidRPr="00FE2690" w:rsidTr="00F952A1">
        <w:trPr>
          <w:trHeight w:val="913"/>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F952A1" w:rsidRPr="00FE2690" w:rsidRDefault="00F952A1" w:rsidP="00683F0C">
            <w:pPr>
              <w:jc w:val="center"/>
              <w:rPr>
                <w:rFonts w:ascii="Arial" w:hAnsi="Arial" w:cs="Arial"/>
                <w:sz w:val="20"/>
                <w:szCs w:val="20"/>
              </w:rPr>
            </w:pPr>
            <w:r w:rsidRPr="00FE2690">
              <w:rPr>
                <w:rFonts w:ascii="Arial" w:hAnsi="Arial" w:cs="Arial"/>
                <w:sz w:val="20"/>
                <w:szCs w:val="20"/>
              </w:rPr>
              <w:t>4</w:t>
            </w:r>
          </w:p>
        </w:tc>
        <w:tc>
          <w:tcPr>
            <w:tcW w:w="3544" w:type="dxa"/>
            <w:tcBorders>
              <w:top w:val="nil"/>
              <w:left w:val="nil"/>
              <w:bottom w:val="single" w:sz="8" w:space="0" w:color="auto"/>
              <w:right w:val="single" w:sz="8" w:space="0" w:color="auto"/>
            </w:tcBorders>
            <w:vAlign w:val="center"/>
          </w:tcPr>
          <w:p w:rsidR="00F952A1" w:rsidRPr="00FE2690" w:rsidRDefault="00F952A1" w:rsidP="00F952A1">
            <w:pPr>
              <w:jc w:val="both"/>
              <w:rPr>
                <w:rFonts w:ascii="Arial" w:hAnsi="Arial" w:cs="Arial"/>
                <w:sz w:val="20"/>
                <w:szCs w:val="20"/>
              </w:rPr>
            </w:pPr>
            <w:r w:rsidRPr="00FE2690">
              <w:rPr>
                <w:rFonts w:ascii="Arial" w:hAnsi="Arial" w:cs="Arial"/>
                <w:sz w:val="20"/>
                <w:szCs w:val="20"/>
              </w:rPr>
              <w:t>Contrato de prestación de servicios no. 428 de 2017, suscrito entre el Instituto Para La Economía Social – IPES y Centro De Sistemas de Antioquia – CENSA S.A.S.</w:t>
            </w:r>
          </w:p>
        </w:tc>
        <w:tc>
          <w:tcPr>
            <w:tcW w:w="5999" w:type="dxa"/>
            <w:tcBorders>
              <w:top w:val="nil"/>
              <w:left w:val="nil"/>
              <w:bottom w:val="single" w:sz="8" w:space="0" w:color="auto"/>
              <w:right w:val="single" w:sz="8" w:space="0" w:color="auto"/>
            </w:tcBorders>
            <w:shd w:val="clear" w:color="auto" w:fill="auto"/>
            <w:noWrap/>
            <w:vAlign w:val="center"/>
            <w:hideMark/>
          </w:tcPr>
          <w:p w:rsidR="00F952A1" w:rsidRPr="00FE2690" w:rsidRDefault="00F952A1" w:rsidP="00683F0C">
            <w:pPr>
              <w:jc w:val="both"/>
              <w:rPr>
                <w:rFonts w:ascii="Arial" w:hAnsi="Arial" w:cs="Arial"/>
                <w:sz w:val="20"/>
                <w:szCs w:val="20"/>
              </w:rPr>
            </w:pPr>
            <w:r w:rsidRPr="00FE2690">
              <w:rPr>
                <w:rFonts w:ascii="Arial" w:hAnsi="Arial" w:cs="Arial"/>
                <w:sz w:val="20"/>
                <w:szCs w:val="20"/>
              </w:rPr>
              <w:t>Prestación de servicios para la ejecución de programas de capacitación dirigidos a la población sujeto de atención del Instituto para la Economía Social - IPES.</w:t>
            </w:r>
          </w:p>
        </w:tc>
      </w:tr>
      <w:tr w:rsidR="00F952A1" w:rsidRPr="00FE2690" w:rsidTr="00F952A1">
        <w:trPr>
          <w:trHeight w:val="75"/>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F952A1" w:rsidRPr="00FE2690" w:rsidRDefault="00F952A1" w:rsidP="00683F0C">
            <w:pPr>
              <w:jc w:val="center"/>
              <w:rPr>
                <w:rFonts w:ascii="Arial" w:hAnsi="Arial" w:cs="Arial"/>
                <w:sz w:val="20"/>
                <w:szCs w:val="20"/>
              </w:rPr>
            </w:pPr>
            <w:r w:rsidRPr="00FE2690">
              <w:rPr>
                <w:rFonts w:ascii="Arial" w:hAnsi="Arial" w:cs="Arial"/>
                <w:sz w:val="20"/>
                <w:szCs w:val="20"/>
              </w:rPr>
              <w:t>5</w:t>
            </w:r>
          </w:p>
        </w:tc>
        <w:tc>
          <w:tcPr>
            <w:tcW w:w="3544" w:type="dxa"/>
            <w:tcBorders>
              <w:top w:val="nil"/>
              <w:left w:val="nil"/>
              <w:bottom w:val="single" w:sz="8" w:space="0" w:color="auto"/>
              <w:right w:val="single" w:sz="8" w:space="0" w:color="auto"/>
            </w:tcBorders>
            <w:vAlign w:val="center"/>
          </w:tcPr>
          <w:p w:rsidR="00F952A1" w:rsidRPr="00FE2690" w:rsidRDefault="00F952A1" w:rsidP="00F952A1">
            <w:pPr>
              <w:jc w:val="both"/>
              <w:rPr>
                <w:rFonts w:ascii="Arial" w:hAnsi="Arial" w:cs="Arial"/>
                <w:sz w:val="20"/>
                <w:szCs w:val="20"/>
              </w:rPr>
            </w:pPr>
            <w:r w:rsidRPr="00FE2690">
              <w:rPr>
                <w:rFonts w:ascii="Arial" w:hAnsi="Arial" w:cs="Arial"/>
                <w:sz w:val="20"/>
                <w:szCs w:val="20"/>
              </w:rPr>
              <w:t>Contrato de prestación de servicios No. 345 De 2016, suscrito entre El Instituto Para La Economía Social – IPES y BERMAT.</w:t>
            </w:r>
          </w:p>
        </w:tc>
        <w:tc>
          <w:tcPr>
            <w:tcW w:w="5999" w:type="dxa"/>
            <w:tcBorders>
              <w:top w:val="nil"/>
              <w:left w:val="nil"/>
              <w:bottom w:val="single" w:sz="8" w:space="0" w:color="auto"/>
              <w:right w:val="single" w:sz="8" w:space="0" w:color="auto"/>
            </w:tcBorders>
            <w:shd w:val="clear" w:color="auto" w:fill="auto"/>
            <w:noWrap/>
            <w:vAlign w:val="center"/>
            <w:hideMark/>
          </w:tcPr>
          <w:p w:rsidR="00F952A1" w:rsidRPr="00FE2690" w:rsidRDefault="00F952A1" w:rsidP="00683F0C">
            <w:pPr>
              <w:jc w:val="both"/>
              <w:rPr>
                <w:rFonts w:ascii="Arial" w:hAnsi="Arial" w:cs="Arial"/>
                <w:sz w:val="20"/>
                <w:szCs w:val="20"/>
              </w:rPr>
            </w:pPr>
            <w:r w:rsidRPr="00FE2690">
              <w:rPr>
                <w:rFonts w:ascii="Arial" w:hAnsi="Arial" w:cs="Arial"/>
                <w:sz w:val="20"/>
                <w:szCs w:val="20"/>
              </w:rPr>
              <w:t xml:space="preserve">Prestación de servicios  para la selección y vinculación al curso de Fundamentación en Vigilancia y Seguridad Privada, dirigido a personas que ejercen actividades de la economía informal. </w:t>
            </w:r>
          </w:p>
        </w:tc>
      </w:tr>
      <w:tr w:rsidR="00F952A1" w:rsidRPr="00FE2690" w:rsidTr="00F952A1">
        <w:trPr>
          <w:trHeight w:val="913"/>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rsidR="00F952A1" w:rsidRPr="00FE2690" w:rsidRDefault="00F952A1" w:rsidP="00683F0C">
            <w:pPr>
              <w:jc w:val="center"/>
              <w:rPr>
                <w:rFonts w:ascii="Arial" w:hAnsi="Arial" w:cs="Arial"/>
                <w:sz w:val="20"/>
                <w:szCs w:val="20"/>
              </w:rPr>
            </w:pPr>
            <w:r w:rsidRPr="00FE2690">
              <w:rPr>
                <w:rFonts w:ascii="Arial" w:hAnsi="Arial" w:cs="Arial"/>
                <w:sz w:val="20"/>
                <w:szCs w:val="20"/>
              </w:rPr>
              <w:t>6</w:t>
            </w:r>
          </w:p>
        </w:tc>
        <w:tc>
          <w:tcPr>
            <w:tcW w:w="3544" w:type="dxa"/>
            <w:tcBorders>
              <w:top w:val="nil"/>
              <w:left w:val="nil"/>
              <w:bottom w:val="single" w:sz="8" w:space="0" w:color="auto"/>
              <w:right w:val="single" w:sz="8" w:space="0" w:color="auto"/>
            </w:tcBorders>
          </w:tcPr>
          <w:p w:rsidR="00F952A1" w:rsidRPr="00FE2690" w:rsidRDefault="00F952A1" w:rsidP="00F952A1">
            <w:pPr>
              <w:jc w:val="both"/>
              <w:rPr>
                <w:rFonts w:ascii="Arial" w:hAnsi="Arial" w:cs="Arial"/>
                <w:sz w:val="20"/>
                <w:szCs w:val="20"/>
              </w:rPr>
            </w:pPr>
            <w:r w:rsidRPr="00FE2690">
              <w:rPr>
                <w:rFonts w:ascii="Arial" w:hAnsi="Arial" w:cs="Arial"/>
                <w:sz w:val="20"/>
                <w:szCs w:val="20"/>
              </w:rPr>
              <w:t>Contrato de prestación de servicios No. 465 De 2017, suscrito entre El Instituto Para La Economía Social – IPES y BERMAT.</w:t>
            </w:r>
          </w:p>
        </w:tc>
        <w:tc>
          <w:tcPr>
            <w:tcW w:w="5999" w:type="dxa"/>
            <w:tcBorders>
              <w:top w:val="nil"/>
              <w:left w:val="nil"/>
              <w:bottom w:val="single" w:sz="8" w:space="0" w:color="auto"/>
              <w:right w:val="single" w:sz="8" w:space="0" w:color="auto"/>
            </w:tcBorders>
            <w:shd w:val="clear" w:color="auto" w:fill="auto"/>
            <w:noWrap/>
            <w:vAlign w:val="center"/>
            <w:hideMark/>
          </w:tcPr>
          <w:p w:rsidR="00F952A1" w:rsidRPr="00FE2690" w:rsidRDefault="00F952A1" w:rsidP="00683F0C">
            <w:pPr>
              <w:jc w:val="both"/>
              <w:rPr>
                <w:rFonts w:ascii="Arial" w:hAnsi="Arial" w:cs="Arial"/>
                <w:sz w:val="20"/>
                <w:szCs w:val="20"/>
              </w:rPr>
            </w:pPr>
            <w:r w:rsidRPr="00FE2690">
              <w:rPr>
                <w:rFonts w:ascii="Arial" w:hAnsi="Arial" w:cs="Arial"/>
                <w:sz w:val="20"/>
                <w:szCs w:val="20"/>
              </w:rPr>
              <w:t>Prestación de servicios para la selección y vinculación al curso de    fundamentación en vigilancia y seguridad privada y fundamentación en medios tecnológicos, dirigido a personas que ejercen actividades de  la economía informal que son objeto de atención del IPES.</w:t>
            </w:r>
          </w:p>
        </w:tc>
      </w:tr>
    </w:tbl>
    <w:p w:rsidR="00683F0C" w:rsidRPr="00FE2690" w:rsidRDefault="00683F0C" w:rsidP="00683F0C">
      <w:pPr>
        <w:rPr>
          <w:rFonts w:ascii="Arial" w:hAnsi="Arial" w:cs="Arial"/>
          <w:sz w:val="22"/>
          <w:szCs w:val="22"/>
        </w:rPr>
      </w:pPr>
    </w:p>
    <w:p w:rsidR="00683F0C" w:rsidRPr="00FE2690" w:rsidRDefault="00683F0C" w:rsidP="00683F0C">
      <w:pPr>
        <w:rPr>
          <w:rFonts w:ascii="Arial" w:hAnsi="Arial" w:cs="Arial"/>
          <w:sz w:val="22"/>
          <w:szCs w:val="22"/>
        </w:rPr>
      </w:pPr>
    </w:p>
    <w:p w:rsidR="00683F0C" w:rsidRPr="00FE2690" w:rsidRDefault="00683F0C" w:rsidP="00683F0C">
      <w:pPr>
        <w:rPr>
          <w:rFonts w:ascii="Arial" w:hAnsi="Arial" w:cs="Arial"/>
          <w:sz w:val="22"/>
          <w:szCs w:val="22"/>
        </w:rPr>
      </w:pPr>
    </w:p>
    <w:p w:rsidR="00683F0C" w:rsidRPr="00FE2690" w:rsidRDefault="00683F0C" w:rsidP="00683F0C">
      <w:pPr>
        <w:rPr>
          <w:rFonts w:ascii="Arial" w:hAnsi="Arial" w:cs="Arial"/>
          <w:sz w:val="22"/>
          <w:szCs w:val="22"/>
        </w:rPr>
      </w:pPr>
    </w:p>
    <w:p w:rsidR="00683F0C" w:rsidRPr="00FE2690" w:rsidRDefault="00683F0C" w:rsidP="00683F0C">
      <w:pPr>
        <w:rPr>
          <w:rFonts w:ascii="Arial" w:hAnsi="Arial" w:cs="Arial"/>
          <w:sz w:val="22"/>
          <w:szCs w:val="22"/>
        </w:rPr>
      </w:pPr>
    </w:p>
    <w:p w:rsidR="00683F0C" w:rsidRPr="00FE2690" w:rsidRDefault="00683F0C" w:rsidP="00683F0C">
      <w:pPr>
        <w:rPr>
          <w:rFonts w:ascii="Arial" w:hAnsi="Arial" w:cs="Arial"/>
          <w:sz w:val="22"/>
          <w:szCs w:val="22"/>
        </w:rPr>
      </w:pPr>
    </w:p>
    <w:p w:rsidR="00683F0C" w:rsidRPr="00FE2690" w:rsidRDefault="00683F0C" w:rsidP="00683F0C">
      <w:pPr>
        <w:shd w:val="clear" w:color="auto" w:fill="FFFFFF"/>
        <w:jc w:val="both"/>
        <w:rPr>
          <w:rFonts w:ascii="Arial" w:hAnsi="Arial" w:cs="Arial"/>
          <w:sz w:val="22"/>
          <w:szCs w:val="22"/>
        </w:rPr>
      </w:pPr>
    </w:p>
    <w:p w:rsidR="00683F0C" w:rsidRPr="00FE2690" w:rsidRDefault="00683F0C" w:rsidP="00683F0C">
      <w:pPr>
        <w:shd w:val="clear" w:color="auto" w:fill="FFFFFF"/>
        <w:jc w:val="both"/>
        <w:rPr>
          <w:rFonts w:ascii="Arial" w:hAnsi="Arial" w:cs="Arial"/>
          <w:sz w:val="22"/>
          <w:szCs w:val="22"/>
        </w:rPr>
      </w:pPr>
    </w:p>
    <w:p w:rsidR="00683F0C" w:rsidRPr="00FE2690" w:rsidRDefault="00683F0C" w:rsidP="00683F0C">
      <w:pPr>
        <w:shd w:val="clear" w:color="auto" w:fill="FFFFFF"/>
        <w:jc w:val="both"/>
        <w:rPr>
          <w:rFonts w:ascii="Arial" w:hAnsi="Arial" w:cs="Arial"/>
          <w:sz w:val="22"/>
          <w:szCs w:val="22"/>
        </w:rPr>
      </w:pPr>
    </w:p>
    <w:p w:rsidR="00683F0C" w:rsidRPr="00FE2690" w:rsidRDefault="00683F0C" w:rsidP="00683F0C">
      <w:pPr>
        <w:shd w:val="clear" w:color="auto" w:fill="FFFFFF"/>
        <w:jc w:val="both"/>
        <w:rPr>
          <w:rFonts w:ascii="Arial" w:hAnsi="Arial" w:cs="Arial"/>
          <w:sz w:val="22"/>
          <w:szCs w:val="22"/>
        </w:rPr>
      </w:pPr>
    </w:p>
    <w:p w:rsidR="00683F0C" w:rsidRPr="00FE2690" w:rsidRDefault="00683F0C" w:rsidP="00683F0C">
      <w:pPr>
        <w:shd w:val="clear" w:color="auto" w:fill="FFFFFF"/>
        <w:jc w:val="both"/>
        <w:rPr>
          <w:rFonts w:ascii="Arial" w:hAnsi="Arial" w:cs="Arial"/>
          <w:sz w:val="22"/>
          <w:szCs w:val="22"/>
        </w:rPr>
      </w:pPr>
    </w:p>
    <w:p w:rsidR="00683F0C" w:rsidRPr="00FE2690" w:rsidRDefault="00683F0C" w:rsidP="00683F0C">
      <w:pPr>
        <w:shd w:val="clear" w:color="auto" w:fill="FFFFFF"/>
        <w:jc w:val="both"/>
        <w:rPr>
          <w:rFonts w:ascii="Arial" w:hAnsi="Arial" w:cs="Arial"/>
          <w:sz w:val="22"/>
          <w:szCs w:val="22"/>
        </w:rPr>
      </w:pPr>
    </w:p>
    <w:p w:rsidR="00683F0C" w:rsidRPr="00FE2690" w:rsidRDefault="00683F0C" w:rsidP="00683F0C">
      <w:pPr>
        <w:shd w:val="clear" w:color="auto" w:fill="FFFFFF"/>
        <w:jc w:val="both"/>
        <w:rPr>
          <w:rFonts w:ascii="Arial" w:hAnsi="Arial" w:cs="Arial"/>
          <w:sz w:val="22"/>
          <w:szCs w:val="22"/>
        </w:rPr>
      </w:pPr>
      <w:r w:rsidRPr="00FE2690">
        <w:rPr>
          <w:rFonts w:ascii="Arial" w:hAnsi="Arial" w:cs="Arial"/>
          <w:sz w:val="22"/>
          <w:szCs w:val="22"/>
        </w:rPr>
        <w:t>Si bien a través del convenio con el SENA existe la posibilidad de desarrollar procesos de formación superior (a nivel técnico o tecnológico) durante el año 2017 no se llevaron a cabo procesos de formación a ese nivel, en razón a:</w:t>
      </w:r>
    </w:p>
    <w:p w:rsidR="00683F0C" w:rsidRPr="00FE2690" w:rsidRDefault="00683F0C" w:rsidP="00683F0C">
      <w:pPr>
        <w:shd w:val="clear" w:color="auto" w:fill="FFFFFF"/>
        <w:jc w:val="both"/>
        <w:rPr>
          <w:rFonts w:ascii="Arial" w:hAnsi="Arial" w:cs="Arial"/>
          <w:sz w:val="22"/>
          <w:szCs w:val="22"/>
        </w:rPr>
      </w:pPr>
    </w:p>
    <w:p w:rsidR="00683F0C" w:rsidRPr="00FE2690" w:rsidRDefault="00683F0C" w:rsidP="00BD09A2">
      <w:pPr>
        <w:pStyle w:val="Prrafodelista"/>
        <w:numPr>
          <w:ilvl w:val="0"/>
          <w:numId w:val="4"/>
        </w:numPr>
        <w:shd w:val="clear" w:color="auto" w:fill="FFFFFF"/>
        <w:spacing w:after="0" w:line="240" w:lineRule="auto"/>
        <w:contextualSpacing/>
        <w:jc w:val="both"/>
        <w:rPr>
          <w:rFonts w:ascii="Arial" w:eastAsia="Times New Roman" w:hAnsi="Arial" w:cs="Arial"/>
        </w:rPr>
      </w:pPr>
      <w:r w:rsidRPr="00FE2690">
        <w:rPr>
          <w:rFonts w:ascii="Arial" w:eastAsia="Times New Roman" w:hAnsi="Arial" w:cs="Arial"/>
        </w:rPr>
        <w:t>Bajo nivel educativo de los actores de la economía informal.</w:t>
      </w:r>
    </w:p>
    <w:p w:rsidR="00683F0C" w:rsidRPr="00FE2690" w:rsidRDefault="00683F0C" w:rsidP="00683F0C">
      <w:pPr>
        <w:pStyle w:val="Prrafodelista"/>
        <w:shd w:val="clear" w:color="auto" w:fill="FFFFFF"/>
        <w:spacing w:after="0" w:line="240" w:lineRule="auto"/>
        <w:jc w:val="both"/>
        <w:rPr>
          <w:rFonts w:ascii="Arial" w:eastAsia="Times New Roman" w:hAnsi="Arial" w:cs="Arial"/>
        </w:rPr>
      </w:pPr>
      <w:r w:rsidRPr="00FE2690">
        <w:rPr>
          <w:rFonts w:ascii="Arial" w:eastAsia="Times New Roman" w:hAnsi="Arial" w:cs="Arial"/>
        </w:rPr>
        <w:t xml:space="preserve">Del total de vendedores informales registrados en la Herramienta Misional, es decir, 51.490, el 67.21% tiene nivel educativo de primaria incompleta y completa, lo que impiden que accedan a educación superior ya que dependiendo del proceso de formación al cual deseen acceder, deben tener mínimo 9 grado de educación básica secundaria aprobado y certificado, u 11 grado. </w:t>
      </w:r>
    </w:p>
    <w:p w:rsidR="00683F0C" w:rsidRPr="00FE2690" w:rsidRDefault="00683F0C" w:rsidP="00683F0C">
      <w:pPr>
        <w:shd w:val="clear" w:color="auto" w:fill="FFFFFF"/>
        <w:jc w:val="both"/>
        <w:rPr>
          <w:rFonts w:ascii="Arial" w:hAnsi="Arial" w:cs="Arial"/>
          <w:sz w:val="22"/>
          <w:szCs w:val="22"/>
        </w:rPr>
      </w:pPr>
    </w:p>
    <w:p w:rsidR="00683F0C" w:rsidRPr="00FE2690" w:rsidRDefault="00683F0C" w:rsidP="00BD09A2">
      <w:pPr>
        <w:pStyle w:val="Prrafodelista"/>
        <w:numPr>
          <w:ilvl w:val="0"/>
          <w:numId w:val="4"/>
        </w:numPr>
        <w:shd w:val="clear" w:color="auto" w:fill="FFFFFF"/>
        <w:spacing w:after="0" w:line="240" w:lineRule="auto"/>
        <w:contextualSpacing/>
        <w:jc w:val="both"/>
        <w:rPr>
          <w:rFonts w:ascii="Arial" w:eastAsia="Times New Roman" w:hAnsi="Arial" w:cs="Arial"/>
        </w:rPr>
      </w:pPr>
      <w:r w:rsidRPr="00FE2690">
        <w:rPr>
          <w:rFonts w:ascii="Arial" w:eastAsia="Times New Roman" w:hAnsi="Arial" w:cs="Arial"/>
        </w:rPr>
        <w:t>Disponibilidad de tiempo.</w:t>
      </w:r>
    </w:p>
    <w:p w:rsidR="00683F0C" w:rsidRPr="00FE2690" w:rsidRDefault="00683F0C" w:rsidP="00683F0C">
      <w:pPr>
        <w:pStyle w:val="Prrafodelista"/>
        <w:shd w:val="clear" w:color="auto" w:fill="FFFFFF"/>
        <w:spacing w:after="0" w:line="240" w:lineRule="auto"/>
        <w:jc w:val="both"/>
        <w:rPr>
          <w:rFonts w:ascii="Arial" w:eastAsia="Times New Roman" w:hAnsi="Arial" w:cs="Arial"/>
        </w:rPr>
      </w:pPr>
      <w:r w:rsidRPr="00FE2690">
        <w:rPr>
          <w:rFonts w:ascii="Arial" w:eastAsia="Times New Roman" w:hAnsi="Arial" w:cs="Arial"/>
        </w:rPr>
        <w:t xml:space="preserve">Los procesos de educación superior suelen ser extensos (1.5, 2 años o más dependiendo del programa). Tiempo del cual no disponen nuestros usuarios debido a que son los proveedores de sus hogares y no pueden disminuir el tiempo que destinan a la generación de ingresos. Esto último aunado a la falta de hábitos de estudio que perjudican su permanencia en los procesos formativos. </w:t>
      </w:r>
    </w:p>
    <w:p w:rsidR="00683F0C" w:rsidRPr="00FE2690" w:rsidRDefault="00683F0C" w:rsidP="00683F0C">
      <w:pPr>
        <w:shd w:val="clear" w:color="auto" w:fill="FFFFFF"/>
        <w:jc w:val="both"/>
        <w:rPr>
          <w:rFonts w:ascii="Arial" w:hAnsi="Arial" w:cs="Arial"/>
          <w:sz w:val="22"/>
          <w:szCs w:val="22"/>
        </w:rPr>
      </w:pPr>
    </w:p>
    <w:p w:rsidR="00683F0C" w:rsidRPr="00FE2690" w:rsidRDefault="00683F0C" w:rsidP="00683F0C">
      <w:pPr>
        <w:shd w:val="clear" w:color="auto" w:fill="FFFFFF"/>
        <w:jc w:val="both"/>
        <w:rPr>
          <w:rFonts w:ascii="Arial" w:hAnsi="Arial" w:cs="Arial"/>
          <w:sz w:val="22"/>
          <w:szCs w:val="22"/>
        </w:rPr>
      </w:pPr>
      <w:r w:rsidRPr="00FE2690">
        <w:rPr>
          <w:rFonts w:ascii="Arial" w:hAnsi="Arial" w:cs="Arial"/>
          <w:sz w:val="22"/>
          <w:szCs w:val="22"/>
        </w:rPr>
        <w:t xml:space="preserve">Respecto a los procesos de inserción laboral que adelante el IPES a través de la Subdirección de formación y empleabilidad es importante señalar que el IPES no es agencia de empleo, por lo que su accionar al respecto se circunscribe al desarrollo de actividades de educación informal que faciliten la inserción de la población sujeto de atención en el mercado laboral. Resultado de estas acciones en el año 2017 se logró la vinculación laboral de 138 personas en empleo formales con empresas del sector privado. </w:t>
      </w:r>
    </w:p>
    <w:p w:rsidR="00683F0C" w:rsidRPr="00FE2690" w:rsidRDefault="00683F0C" w:rsidP="00683F0C">
      <w:pPr>
        <w:shd w:val="clear" w:color="auto" w:fill="FFFFFF"/>
        <w:jc w:val="both"/>
        <w:rPr>
          <w:rFonts w:ascii="Arial" w:hAnsi="Arial" w:cs="Arial"/>
          <w:sz w:val="22"/>
          <w:szCs w:val="22"/>
        </w:rPr>
      </w:pPr>
    </w:p>
    <w:p w:rsidR="00683F0C" w:rsidRPr="00FE2690" w:rsidRDefault="00683F0C" w:rsidP="00683F0C">
      <w:pPr>
        <w:shd w:val="clear" w:color="auto" w:fill="FFFFFF"/>
        <w:jc w:val="both"/>
        <w:rPr>
          <w:rFonts w:ascii="Arial" w:hAnsi="Arial" w:cs="Arial"/>
          <w:sz w:val="22"/>
          <w:szCs w:val="22"/>
        </w:rPr>
      </w:pPr>
    </w:p>
    <w:p w:rsidR="00683F0C" w:rsidRPr="00FE2690" w:rsidRDefault="00683F0C" w:rsidP="00CA25DB">
      <w:pPr>
        <w:shd w:val="clear" w:color="auto" w:fill="FFFFFF"/>
        <w:jc w:val="center"/>
        <w:rPr>
          <w:rFonts w:ascii="Arial" w:hAnsi="Arial" w:cs="Arial"/>
          <w:sz w:val="22"/>
          <w:szCs w:val="22"/>
        </w:rPr>
      </w:pPr>
      <w:r w:rsidRPr="00FE2690">
        <w:rPr>
          <w:rFonts w:ascii="Arial" w:hAnsi="Arial" w:cs="Arial"/>
          <w:noProof/>
          <w:sz w:val="22"/>
          <w:szCs w:val="22"/>
        </w:rPr>
        <w:lastRenderedPageBreak/>
        <w:drawing>
          <wp:inline distT="0" distB="0" distL="0" distR="0" wp14:anchorId="07548AFE" wp14:editId="5164E2D4">
            <wp:extent cx="4133187" cy="2483747"/>
            <wp:effectExtent l="0" t="0" r="1270" b="0"/>
            <wp:docPr id="62" name="Imagen 62" descr="C:\Users\dialvisc\Downloads\20170920_10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ialvisc\Downloads\20170920_10141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150584" cy="2494201"/>
                    </a:xfrm>
                    <a:prstGeom prst="rect">
                      <a:avLst/>
                    </a:prstGeom>
                    <a:noFill/>
                    <a:ln>
                      <a:noFill/>
                    </a:ln>
                  </pic:spPr>
                </pic:pic>
              </a:graphicData>
            </a:graphic>
          </wp:inline>
        </w:drawing>
      </w:r>
    </w:p>
    <w:p w:rsidR="00683F0C" w:rsidRPr="00FE2690" w:rsidRDefault="00683F0C" w:rsidP="00683F0C">
      <w:pPr>
        <w:shd w:val="clear" w:color="auto" w:fill="FFFFFF"/>
        <w:jc w:val="both"/>
        <w:rPr>
          <w:rFonts w:ascii="Arial" w:hAnsi="Arial" w:cs="Arial"/>
          <w:sz w:val="22"/>
          <w:szCs w:val="22"/>
        </w:rPr>
      </w:pPr>
    </w:p>
    <w:p w:rsidR="00683F0C" w:rsidRPr="00FE2690" w:rsidRDefault="00683F0C" w:rsidP="00683F0C">
      <w:pPr>
        <w:shd w:val="clear" w:color="auto" w:fill="FFFFFF"/>
        <w:jc w:val="both"/>
        <w:rPr>
          <w:rFonts w:ascii="Arial" w:hAnsi="Arial" w:cs="Arial"/>
          <w:noProof/>
          <w:sz w:val="22"/>
          <w:szCs w:val="22"/>
        </w:rPr>
      </w:pPr>
    </w:p>
    <w:p w:rsidR="00683F0C" w:rsidRPr="00FE2690" w:rsidRDefault="00683F0C" w:rsidP="00CA25DB">
      <w:pPr>
        <w:shd w:val="clear" w:color="auto" w:fill="FFFFFF"/>
        <w:jc w:val="center"/>
        <w:rPr>
          <w:rFonts w:ascii="Arial" w:hAnsi="Arial" w:cs="Arial"/>
          <w:sz w:val="22"/>
          <w:szCs w:val="22"/>
        </w:rPr>
      </w:pPr>
      <w:r w:rsidRPr="00FE2690">
        <w:rPr>
          <w:rFonts w:ascii="Arial" w:hAnsi="Arial" w:cs="Arial"/>
          <w:noProof/>
          <w:sz w:val="22"/>
          <w:szCs w:val="22"/>
        </w:rPr>
        <w:drawing>
          <wp:inline distT="0" distB="0" distL="0" distR="0" wp14:anchorId="265EAD78" wp14:editId="19318EE4">
            <wp:extent cx="4164992" cy="2502860"/>
            <wp:effectExtent l="0" t="0" r="6985" b="0"/>
            <wp:docPr id="63" name="Imagen 63" descr="C:\Users\dialvisc\Downloads\20170801_082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ialvisc\Downloads\20170801_08225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178233" cy="2510817"/>
                    </a:xfrm>
                    <a:prstGeom prst="rect">
                      <a:avLst/>
                    </a:prstGeom>
                    <a:noFill/>
                    <a:ln>
                      <a:noFill/>
                    </a:ln>
                  </pic:spPr>
                </pic:pic>
              </a:graphicData>
            </a:graphic>
          </wp:inline>
        </w:drawing>
      </w:r>
    </w:p>
    <w:p w:rsidR="00683F0C" w:rsidRPr="00FE2690" w:rsidRDefault="00683F0C" w:rsidP="00683F0C">
      <w:pPr>
        <w:shd w:val="clear" w:color="auto" w:fill="FFFFFF"/>
        <w:jc w:val="both"/>
        <w:rPr>
          <w:rFonts w:ascii="Arial" w:hAnsi="Arial" w:cs="Arial"/>
          <w:sz w:val="22"/>
          <w:szCs w:val="22"/>
        </w:rPr>
      </w:pPr>
    </w:p>
    <w:p w:rsidR="00683F0C" w:rsidRPr="00FE2690" w:rsidRDefault="00683F0C" w:rsidP="00683F0C">
      <w:pPr>
        <w:shd w:val="clear" w:color="auto" w:fill="FFFFFF"/>
        <w:jc w:val="both"/>
        <w:rPr>
          <w:rFonts w:ascii="Arial" w:hAnsi="Arial" w:cs="Arial"/>
          <w:sz w:val="22"/>
          <w:szCs w:val="22"/>
        </w:rPr>
      </w:pPr>
    </w:p>
    <w:p w:rsidR="00683F0C" w:rsidRPr="00FE2690" w:rsidRDefault="00683F0C" w:rsidP="00683F0C">
      <w:pPr>
        <w:shd w:val="clear" w:color="auto" w:fill="FFFFFF"/>
        <w:jc w:val="both"/>
        <w:rPr>
          <w:rFonts w:ascii="Arial" w:hAnsi="Arial" w:cs="Arial"/>
          <w:sz w:val="22"/>
          <w:szCs w:val="22"/>
        </w:rPr>
      </w:pPr>
    </w:p>
    <w:p w:rsidR="00683F0C" w:rsidRPr="00FE2690" w:rsidRDefault="00683F0C" w:rsidP="00CA25DB">
      <w:pPr>
        <w:shd w:val="clear" w:color="auto" w:fill="FFFFFF"/>
        <w:jc w:val="center"/>
        <w:rPr>
          <w:rFonts w:ascii="Arial" w:hAnsi="Arial" w:cs="Arial"/>
          <w:sz w:val="22"/>
          <w:szCs w:val="22"/>
        </w:rPr>
      </w:pPr>
      <w:r w:rsidRPr="00FE2690">
        <w:rPr>
          <w:rFonts w:ascii="Arial" w:hAnsi="Arial" w:cs="Arial"/>
          <w:noProof/>
          <w:sz w:val="22"/>
          <w:szCs w:val="22"/>
        </w:rPr>
        <w:lastRenderedPageBreak/>
        <w:drawing>
          <wp:inline distT="0" distB="0" distL="0" distR="0" wp14:anchorId="1D438072" wp14:editId="41A3510F">
            <wp:extent cx="4116945" cy="2473987"/>
            <wp:effectExtent l="0" t="0" r="0" b="2540"/>
            <wp:docPr id="128" name="Imagen 128" descr="C:\Users\dialvisc\Downloads\20170915_111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ialvisc\Downloads\20170915_11184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116945" cy="2473987"/>
                    </a:xfrm>
                    <a:prstGeom prst="rect">
                      <a:avLst/>
                    </a:prstGeom>
                    <a:noFill/>
                    <a:ln>
                      <a:noFill/>
                    </a:ln>
                  </pic:spPr>
                </pic:pic>
              </a:graphicData>
            </a:graphic>
          </wp:inline>
        </w:drawing>
      </w:r>
    </w:p>
    <w:p w:rsidR="00683F0C" w:rsidRPr="00FE2690" w:rsidRDefault="00683F0C" w:rsidP="00683F0C">
      <w:pPr>
        <w:shd w:val="clear" w:color="auto" w:fill="FFFFFF"/>
        <w:jc w:val="both"/>
        <w:rPr>
          <w:rFonts w:ascii="Arial" w:hAnsi="Arial" w:cs="Arial"/>
          <w:sz w:val="22"/>
          <w:szCs w:val="22"/>
        </w:rPr>
      </w:pPr>
    </w:p>
    <w:p w:rsidR="00151D25" w:rsidRPr="00FE2690" w:rsidRDefault="00151D25" w:rsidP="00683F0C">
      <w:pPr>
        <w:jc w:val="both"/>
        <w:rPr>
          <w:rFonts w:ascii="Arial" w:hAnsi="Arial" w:cs="Arial"/>
          <w:sz w:val="22"/>
          <w:szCs w:val="22"/>
        </w:rPr>
      </w:pPr>
    </w:p>
    <w:p w:rsidR="00827568" w:rsidRPr="00FE2690" w:rsidRDefault="00827568" w:rsidP="00683F0C">
      <w:pPr>
        <w:jc w:val="both"/>
        <w:rPr>
          <w:rFonts w:ascii="Arial" w:hAnsi="Arial" w:cs="Arial"/>
          <w:b/>
          <w:sz w:val="22"/>
          <w:szCs w:val="22"/>
        </w:rPr>
      </w:pPr>
      <w:r w:rsidRPr="00FE2690">
        <w:rPr>
          <w:rFonts w:ascii="Arial" w:hAnsi="Arial" w:cs="Arial"/>
          <w:b/>
          <w:sz w:val="22"/>
          <w:szCs w:val="22"/>
        </w:rPr>
        <w:t>2. DESARROLLO ECONOMICO SUSTENTABLE</w:t>
      </w:r>
    </w:p>
    <w:p w:rsidR="00A20275" w:rsidRDefault="00A20275" w:rsidP="00683F0C">
      <w:pPr>
        <w:jc w:val="both"/>
        <w:rPr>
          <w:rFonts w:ascii="Arial" w:hAnsi="Arial" w:cs="Arial"/>
          <w:sz w:val="22"/>
          <w:szCs w:val="22"/>
          <w:u w:val="single"/>
        </w:rPr>
      </w:pPr>
      <w:r w:rsidRPr="00FE2690">
        <w:rPr>
          <w:rFonts w:ascii="Arial" w:hAnsi="Arial" w:cs="Arial"/>
          <w:sz w:val="22"/>
          <w:szCs w:val="22"/>
          <w:u w:val="single"/>
        </w:rPr>
        <w:t>2.5 Promotor del Turismo</w:t>
      </w:r>
    </w:p>
    <w:p w:rsidR="008E59B3" w:rsidRPr="00FE2690" w:rsidRDefault="008E59B3" w:rsidP="00683F0C">
      <w:pPr>
        <w:jc w:val="both"/>
        <w:rPr>
          <w:rFonts w:ascii="Arial" w:hAnsi="Arial" w:cs="Arial"/>
          <w:sz w:val="22"/>
          <w:szCs w:val="22"/>
          <w:u w:val="single"/>
        </w:rPr>
      </w:pPr>
    </w:p>
    <w:p w:rsidR="00A20275" w:rsidRPr="00FE2690" w:rsidRDefault="00A20275" w:rsidP="00683F0C">
      <w:pPr>
        <w:pBdr>
          <w:top w:val="single" w:sz="4" w:space="1" w:color="auto"/>
          <w:left w:val="single" w:sz="4" w:space="4" w:color="auto"/>
          <w:bottom w:val="single" w:sz="4" w:space="1" w:color="auto"/>
          <w:right w:val="single" w:sz="4" w:space="4" w:color="auto"/>
        </w:pBdr>
        <w:shd w:val="clear" w:color="auto" w:fill="000000" w:themeFill="text1"/>
        <w:jc w:val="both"/>
        <w:rPr>
          <w:rFonts w:ascii="Arial" w:hAnsi="Arial" w:cs="Arial"/>
          <w:b/>
          <w:sz w:val="22"/>
          <w:szCs w:val="22"/>
        </w:rPr>
      </w:pPr>
      <w:r w:rsidRPr="00FE2690">
        <w:rPr>
          <w:rFonts w:ascii="Arial" w:hAnsi="Arial" w:cs="Arial"/>
          <w:b/>
          <w:sz w:val="22"/>
          <w:szCs w:val="22"/>
        </w:rPr>
        <w:t>2.5.1 Estrategia para el desarrollo del sector turístico</w:t>
      </w:r>
      <w:r w:rsidR="00827568" w:rsidRPr="00FE2690">
        <w:rPr>
          <w:rFonts w:ascii="Arial" w:hAnsi="Arial" w:cs="Arial"/>
          <w:b/>
          <w:sz w:val="22"/>
          <w:szCs w:val="22"/>
        </w:rPr>
        <w:t xml:space="preserve">  -IDT-</w:t>
      </w:r>
    </w:p>
    <w:p w:rsidR="00A20275" w:rsidRPr="00FE2690" w:rsidRDefault="00A20275" w:rsidP="00683F0C">
      <w:pPr>
        <w:jc w:val="both"/>
        <w:rPr>
          <w:rFonts w:ascii="Arial" w:hAnsi="Arial" w:cs="Arial"/>
          <w:sz w:val="22"/>
          <w:szCs w:val="22"/>
          <w:u w:val="single"/>
        </w:rPr>
      </w:pPr>
    </w:p>
    <w:tbl>
      <w:tblPr>
        <w:tblW w:w="9979" w:type="dxa"/>
        <w:tblInd w:w="60" w:type="dxa"/>
        <w:tblCellMar>
          <w:left w:w="70" w:type="dxa"/>
          <w:right w:w="70" w:type="dxa"/>
        </w:tblCellMar>
        <w:tblLook w:val="04A0" w:firstRow="1" w:lastRow="0" w:firstColumn="1" w:lastColumn="0" w:noHBand="0" w:noVBand="1"/>
      </w:tblPr>
      <w:tblGrid>
        <w:gridCol w:w="214"/>
        <w:gridCol w:w="3482"/>
        <w:gridCol w:w="6283"/>
      </w:tblGrid>
      <w:tr w:rsidR="00683F0C" w:rsidRPr="00FE2690" w:rsidTr="00A20275">
        <w:trPr>
          <w:trHeight w:val="312"/>
        </w:trPr>
        <w:tc>
          <w:tcPr>
            <w:tcW w:w="3696" w:type="dxa"/>
            <w:gridSpan w:val="2"/>
            <w:tcBorders>
              <w:top w:val="single" w:sz="8" w:space="0" w:color="C0C0C0"/>
              <w:left w:val="single" w:sz="8" w:space="0" w:color="C0C0C0"/>
              <w:bottom w:val="single" w:sz="8" w:space="0" w:color="C0C0C0"/>
              <w:right w:val="single" w:sz="8" w:space="0" w:color="C0C0C0"/>
            </w:tcBorders>
            <w:shd w:val="clear" w:color="000000" w:fill="C0C0C0"/>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Parámetro Medición</w:t>
            </w:r>
          </w:p>
        </w:tc>
        <w:tc>
          <w:tcPr>
            <w:tcW w:w="6283" w:type="dxa"/>
            <w:tcBorders>
              <w:top w:val="single" w:sz="8" w:space="0" w:color="C0C0C0"/>
              <w:left w:val="nil"/>
              <w:bottom w:val="single" w:sz="8" w:space="0" w:color="C0C0C0"/>
              <w:right w:val="single" w:sz="8" w:space="0" w:color="C0C0C0"/>
            </w:tcBorders>
            <w:shd w:val="clear" w:color="000000" w:fill="C0C0C0"/>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Parámetro Pregunta</w:t>
            </w:r>
          </w:p>
        </w:tc>
      </w:tr>
      <w:tr w:rsidR="00683F0C" w:rsidRPr="00FE2690" w:rsidTr="00A20275">
        <w:trPr>
          <w:trHeight w:val="729"/>
        </w:trPr>
        <w:tc>
          <w:tcPr>
            <w:tcW w:w="3696" w:type="dxa"/>
            <w:gridSpan w:val="2"/>
            <w:tcBorders>
              <w:top w:val="single" w:sz="8" w:space="0" w:color="C0C0C0"/>
              <w:left w:val="single" w:sz="8" w:space="0" w:color="C0C0C0"/>
              <w:bottom w:val="single" w:sz="8" w:space="0" w:color="C0C0C0"/>
              <w:right w:val="single" w:sz="8" w:space="0" w:color="C0C0C0"/>
            </w:tcBorders>
            <w:shd w:val="clear" w:color="auto" w:fill="auto"/>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Estrategia para el desarrollo del sector turístico</w:t>
            </w:r>
          </w:p>
        </w:tc>
        <w:tc>
          <w:tcPr>
            <w:tcW w:w="6283" w:type="dxa"/>
            <w:tcBorders>
              <w:top w:val="nil"/>
              <w:left w:val="nil"/>
              <w:bottom w:val="single" w:sz="8" w:space="0" w:color="C0C0C0"/>
              <w:right w:val="single" w:sz="8" w:space="0" w:color="C0C0C0"/>
            </w:tcBorders>
            <w:shd w:val="clear" w:color="auto" w:fill="auto"/>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¿Cuáles son los resultados de la implementación de la estrategia para fomentar el desarrollo del sector turístico por parte del Gobierno Distrital?</w:t>
            </w:r>
          </w:p>
        </w:tc>
      </w:tr>
      <w:tr w:rsidR="00683F0C" w:rsidRPr="00FE2690" w:rsidTr="00A20275">
        <w:trPr>
          <w:trHeight w:val="312"/>
        </w:trPr>
        <w:tc>
          <w:tcPr>
            <w:tcW w:w="214" w:type="dxa"/>
            <w:tcBorders>
              <w:top w:val="nil"/>
              <w:left w:val="nil"/>
              <w:bottom w:val="nil"/>
              <w:right w:val="nil"/>
            </w:tcBorders>
            <w:shd w:val="clear" w:color="auto" w:fill="auto"/>
            <w:vAlign w:val="center"/>
            <w:hideMark/>
          </w:tcPr>
          <w:p w:rsidR="00A20275" w:rsidRPr="00FE2690" w:rsidRDefault="00A20275" w:rsidP="00683F0C">
            <w:pPr>
              <w:rPr>
                <w:rFonts w:ascii="Arial" w:hAnsi="Arial" w:cs="Arial"/>
                <w:sz w:val="22"/>
                <w:szCs w:val="22"/>
              </w:rPr>
            </w:pPr>
          </w:p>
        </w:tc>
        <w:tc>
          <w:tcPr>
            <w:tcW w:w="3482" w:type="dxa"/>
            <w:tcBorders>
              <w:top w:val="nil"/>
              <w:left w:val="nil"/>
              <w:bottom w:val="nil"/>
              <w:right w:val="nil"/>
            </w:tcBorders>
            <w:shd w:val="clear" w:color="auto" w:fill="auto"/>
            <w:vAlign w:val="center"/>
            <w:hideMark/>
          </w:tcPr>
          <w:p w:rsidR="00A20275" w:rsidRPr="00FE2690" w:rsidRDefault="00A20275" w:rsidP="00683F0C">
            <w:pPr>
              <w:rPr>
                <w:rFonts w:ascii="Arial" w:hAnsi="Arial" w:cs="Arial"/>
                <w:sz w:val="22"/>
                <w:szCs w:val="22"/>
              </w:rPr>
            </w:pPr>
          </w:p>
        </w:tc>
        <w:tc>
          <w:tcPr>
            <w:tcW w:w="6283" w:type="dxa"/>
            <w:tcBorders>
              <w:top w:val="nil"/>
              <w:left w:val="nil"/>
              <w:bottom w:val="nil"/>
              <w:right w:val="nil"/>
            </w:tcBorders>
            <w:shd w:val="clear" w:color="auto" w:fill="auto"/>
            <w:vAlign w:val="center"/>
            <w:hideMark/>
          </w:tcPr>
          <w:p w:rsidR="00A20275" w:rsidRPr="00FE2690" w:rsidRDefault="00A20275" w:rsidP="00683F0C">
            <w:pPr>
              <w:rPr>
                <w:rFonts w:ascii="Arial" w:hAnsi="Arial" w:cs="Arial"/>
                <w:sz w:val="22"/>
                <w:szCs w:val="22"/>
              </w:rPr>
            </w:pPr>
          </w:p>
        </w:tc>
      </w:tr>
      <w:tr w:rsidR="00683F0C" w:rsidRPr="00FE2690" w:rsidTr="00A20275">
        <w:trPr>
          <w:trHeight w:val="312"/>
        </w:trPr>
        <w:tc>
          <w:tcPr>
            <w:tcW w:w="214" w:type="dxa"/>
            <w:tcBorders>
              <w:top w:val="single" w:sz="8" w:space="0" w:color="C0C0C0"/>
              <w:left w:val="single" w:sz="8" w:space="0" w:color="C0C0C0"/>
              <w:bottom w:val="single" w:sz="8" w:space="0" w:color="C0C0C0"/>
              <w:right w:val="nil"/>
            </w:tcBorders>
            <w:shd w:val="clear" w:color="000000" w:fill="C0C0C0"/>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 </w:t>
            </w:r>
          </w:p>
        </w:tc>
        <w:tc>
          <w:tcPr>
            <w:tcW w:w="3482" w:type="dxa"/>
            <w:tcBorders>
              <w:top w:val="single" w:sz="8" w:space="0" w:color="C0C0C0"/>
              <w:left w:val="nil"/>
              <w:bottom w:val="single" w:sz="8" w:space="0" w:color="C0C0C0"/>
              <w:right w:val="single" w:sz="8" w:space="0" w:color="C0C0C0"/>
            </w:tcBorders>
            <w:shd w:val="clear" w:color="000000" w:fill="C0C0C0"/>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Guía para responder</w:t>
            </w:r>
          </w:p>
        </w:tc>
        <w:tc>
          <w:tcPr>
            <w:tcW w:w="6283" w:type="dxa"/>
            <w:tcBorders>
              <w:top w:val="single" w:sz="8" w:space="0" w:color="C0C0C0"/>
              <w:left w:val="nil"/>
              <w:bottom w:val="single" w:sz="8" w:space="0" w:color="C0C0C0"/>
              <w:right w:val="single" w:sz="8" w:space="0" w:color="C0C0C0"/>
            </w:tcBorders>
            <w:shd w:val="clear" w:color="000000" w:fill="C0C0C0"/>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Evidencia</w:t>
            </w:r>
          </w:p>
        </w:tc>
      </w:tr>
      <w:tr w:rsidR="00683F0C" w:rsidRPr="00FE2690" w:rsidTr="00A20275">
        <w:trPr>
          <w:trHeight w:val="1875"/>
        </w:trPr>
        <w:tc>
          <w:tcPr>
            <w:tcW w:w="214" w:type="dxa"/>
            <w:tcBorders>
              <w:top w:val="nil"/>
              <w:left w:val="single" w:sz="8" w:space="0" w:color="C0C0C0"/>
              <w:bottom w:val="single" w:sz="8" w:space="0" w:color="C0C0C0"/>
              <w:right w:val="single" w:sz="8" w:space="0" w:color="C0C0C0"/>
            </w:tcBorders>
            <w:shd w:val="clear" w:color="000000" w:fill="00B050"/>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 </w:t>
            </w:r>
          </w:p>
        </w:tc>
        <w:tc>
          <w:tcPr>
            <w:tcW w:w="3482" w:type="dxa"/>
            <w:tcBorders>
              <w:top w:val="nil"/>
              <w:left w:val="nil"/>
              <w:bottom w:val="single" w:sz="8" w:space="0" w:color="C0C0C0"/>
              <w:right w:val="single" w:sz="8" w:space="0" w:color="C0C0C0"/>
            </w:tcBorders>
            <w:shd w:val="clear" w:color="000000" w:fill="FFFFFF"/>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El Gobierno Distrital cuenta con una estrategia documentada para el desarrollo del sector turístico, y cuenta con resultados documentados y consolidados.</w:t>
            </w:r>
          </w:p>
        </w:tc>
        <w:tc>
          <w:tcPr>
            <w:tcW w:w="6283" w:type="dxa"/>
            <w:tcBorders>
              <w:top w:val="nil"/>
              <w:left w:val="nil"/>
              <w:bottom w:val="single" w:sz="8" w:space="0" w:color="C0C0C0"/>
              <w:right w:val="nil"/>
            </w:tcBorders>
            <w:shd w:val="clear" w:color="000000" w:fill="FFFFFF"/>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Documento con la estrategia documentada, objetivos, metas y alcance. Reporte de resultados. Evidencia física de las acciones realizadas. Acciones para la promoción del turismo en Bogotá.</w:t>
            </w:r>
          </w:p>
        </w:tc>
      </w:tr>
    </w:tbl>
    <w:p w:rsidR="00A20275" w:rsidRPr="00FE2690" w:rsidRDefault="00A20275" w:rsidP="00683F0C">
      <w:pPr>
        <w:jc w:val="both"/>
        <w:rPr>
          <w:rFonts w:ascii="Arial" w:hAnsi="Arial" w:cs="Arial"/>
          <w:sz w:val="22"/>
          <w:szCs w:val="22"/>
          <w:u w:val="single"/>
        </w:rPr>
      </w:pPr>
    </w:p>
    <w:p w:rsidR="00F14978" w:rsidRPr="00FE2690" w:rsidRDefault="00F14978" w:rsidP="00683F0C">
      <w:pPr>
        <w:jc w:val="both"/>
        <w:rPr>
          <w:rFonts w:ascii="Arial" w:hAnsi="Arial" w:cs="Arial"/>
          <w:sz w:val="22"/>
          <w:szCs w:val="22"/>
          <w:u w:val="single"/>
        </w:rPr>
      </w:pPr>
    </w:p>
    <w:p w:rsidR="00F14978" w:rsidRDefault="00F14978" w:rsidP="00683F0C">
      <w:pPr>
        <w:jc w:val="both"/>
        <w:rPr>
          <w:rFonts w:ascii="Arial" w:hAnsi="Arial" w:cs="Arial"/>
          <w:sz w:val="22"/>
          <w:szCs w:val="22"/>
        </w:rPr>
      </w:pPr>
      <w:r w:rsidRPr="00FE2690">
        <w:rPr>
          <w:rFonts w:ascii="Arial" w:hAnsi="Arial" w:cs="Arial"/>
          <w:sz w:val="22"/>
          <w:szCs w:val="22"/>
        </w:rPr>
        <w:t xml:space="preserve">El Instituto Distrital de Turismo –IDT-,  en desarrollo de </w:t>
      </w:r>
      <w:r w:rsidR="00894529" w:rsidRPr="00FE2690">
        <w:rPr>
          <w:rFonts w:ascii="Arial" w:hAnsi="Arial" w:cs="Arial"/>
          <w:sz w:val="22"/>
          <w:szCs w:val="22"/>
        </w:rPr>
        <w:t>su objeto y funciones, establecidas en el acuerdo 275 de 2007 del Concejo de Bogotá realiza la ejecución de políticas y planes y programas para la promoción del turismo y el posicionamiento del Distrito Capital como destino turístico sostenible.</w:t>
      </w:r>
    </w:p>
    <w:p w:rsidR="008E59B3" w:rsidRDefault="008E59B3" w:rsidP="00FE153D">
      <w:pPr>
        <w:jc w:val="both"/>
        <w:rPr>
          <w:rFonts w:ascii="Arial" w:hAnsi="Arial" w:cs="Arial"/>
          <w:sz w:val="22"/>
          <w:szCs w:val="22"/>
        </w:rPr>
      </w:pPr>
    </w:p>
    <w:p w:rsidR="00FE153D" w:rsidRPr="008E59B3" w:rsidRDefault="008E59B3" w:rsidP="00FE153D">
      <w:pPr>
        <w:jc w:val="both"/>
        <w:rPr>
          <w:rFonts w:ascii="Arial" w:eastAsiaTheme="minorHAnsi" w:hAnsi="Arial" w:cs="Arial"/>
          <w:bCs/>
          <w:sz w:val="22"/>
          <w:szCs w:val="22"/>
        </w:rPr>
      </w:pPr>
      <w:r>
        <w:rPr>
          <w:rFonts w:ascii="Arial" w:hAnsi="Arial" w:cs="Arial"/>
          <w:sz w:val="22"/>
          <w:szCs w:val="22"/>
        </w:rPr>
        <w:t>Por lo anterior, e</w:t>
      </w:r>
      <w:r w:rsidR="00FE153D" w:rsidRPr="008E59B3">
        <w:rPr>
          <w:rFonts w:ascii="Arial" w:eastAsiaTheme="minorHAnsi" w:hAnsi="Arial" w:cs="Arial"/>
          <w:bCs/>
          <w:sz w:val="22"/>
          <w:szCs w:val="22"/>
        </w:rPr>
        <w:t>l Observatorio de Turismo en el marco del Plan Distrital de Desarrollo vigente, determina su hoja de ruta para el cumplimiento de las metas planeadas para el cuatrienio:</w:t>
      </w:r>
    </w:p>
    <w:p w:rsidR="00FE153D" w:rsidRPr="008E59B3" w:rsidRDefault="00FE153D" w:rsidP="00FE153D">
      <w:pPr>
        <w:jc w:val="both"/>
        <w:rPr>
          <w:rFonts w:ascii="Arial" w:eastAsiaTheme="minorHAnsi" w:hAnsi="Arial" w:cs="Arial"/>
          <w:bCs/>
          <w:sz w:val="22"/>
          <w:szCs w:val="22"/>
        </w:rPr>
      </w:pPr>
    </w:p>
    <w:p w:rsidR="00FE153D" w:rsidRPr="008E59B3" w:rsidRDefault="00FE153D" w:rsidP="00FE153D">
      <w:pPr>
        <w:jc w:val="both"/>
        <w:rPr>
          <w:rFonts w:ascii="Arial" w:eastAsiaTheme="minorHAnsi" w:hAnsi="Arial" w:cs="Arial"/>
          <w:bCs/>
          <w:sz w:val="22"/>
          <w:szCs w:val="22"/>
        </w:rPr>
      </w:pPr>
    </w:p>
    <w:p w:rsidR="00FE153D" w:rsidRPr="008E59B3" w:rsidRDefault="00FE153D" w:rsidP="00FE153D">
      <w:pPr>
        <w:jc w:val="both"/>
        <w:rPr>
          <w:rFonts w:ascii="Arial" w:eastAsiaTheme="minorHAnsi" w:hAnsi="Arial" w:cs="Arial"/>
          <w:bCs/>
          <w:sz w:val="22"/>
          <w:szCs w:val="22"/>
        </w:rPr>
      </w:pPr>
      <w:r w:rsidRPr="008E59B3">
        <w:rPr>
          <w:rFonts w:ascii="Arial" w:eastAsiaTheme="minorHAnsi" w:hAnsi="Arial" w:cs="Arial"/>
          <w:bCs/>
          <w:sz w:val="22"/>
          <w:szCs w:val="22"/>
        </w:rPr>
        <w:lastRenderedPageBreak/>
        <w:t>Meta plan de desarrollo:</w:t>
      </w:r>
    </w:p>
    <w:tbl>
      <w:tblPr>
        <w:tblW w:w="9427"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CellMar>
          <w:left w:w="71" w:type="dxa"/>
          <w:right w:w="71" w:type="dxa"/>
        </w:tblCellMar>
        <w:tblLook w:val="0000" w:firstRow="0" w:lastRow="0" w:firstColumn="0" w:lastColumn="0" w:noHBand="0" w:noVBand="0"/>
      </w:tblPr>
      <w:tblGrid>
        <w:gridCol w:w="5033"/>
        <w:gridCol w:w="708"/>
        <w:gridCol w:w="709"/>
        <w:gridCol w:w="709"/>
        <w:gridCol w:w="709"/>
        <w:gridCol w:w="708"/>
        <w:gridCol w:w="851"/>
      </w:tblGrid>
      <w:tr w:rsidR="00FE153D" w:rsidRPr="008E59B3" w:rsidTr="008E59B3">
        <w:trPr>
          <w:trHeight w:val="70"/>
        </w:trPr>
        <w:tc>
          <w:tcPr>
            <w:tcW w:w="5033" w:type="dxa"/>
            <w:vMerge w:val="restart"/>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Meta</w:t>
            </w:r>
          </w:p>
        </w:tc>
        <w:tc>
          <w:tcPr>
            <w:tcW w:w="4394" w:type="dxa"/>
            <w:gridSpan w:val="6"/>
            <w:tcBorders>
              <w:top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Anualización de la magnitud de la meta</w:t>
            </w:r>
          </w:p>
        </w:tc>
      </w:tr>
      <w:tr w:rsidR="00FE153D" w:rsidRPr="008E59B3" w:rsidTr="008E59B3">
        <w:trPr>
          <w:trHeight w:val="65"/>
        </w:trPr>
        <w:tc>
          <w:tcPr>
            <w:tcW w:w="5033" w:type="dxa"/>
            <w:vMerge/>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p>
        </w:tc>
        <w:tc>
          <w:tcPr>
            <w:tcW w:w="708" w:type="dxa"/>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2016</w:t>
            </w:r>
          </w:p>
        </w:tc>
        <w:tc>
          <w:tcPr>
            <w:tcW w:w="709" w:type="dxa"/>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2017</w:t>
            </w:r>
          </w:p>
        </w:tc>
        <w:tc>
          <w:tcPr>
            <w:tcW w:w="709" w:type="dxa"/>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2018</w:t>
            </w:r>
          </w:p>
        </w:tc>
        <w:tc>
          <w:tcPr>
            <w:tcW w:w="709" w:type="dxa"/>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2019</w:t>
            </w:r>
          </w:p>
        </w:tc>
        <w:tc>
          <w:tcPr>
            <w:tcW w:w="708" w:type="dxa"/>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2020</w:t>
            </w:r>
          </w:p>
        </w:tc>
        <w:tc>
          <w:tcPr>
            <w:tcW w:w="851" w:type="dxa"/>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Total</w:t>
            </w:r>
          </w:p>
        </w:tc>
      </w:tr>
      <w:tr w:rsidR="00FE153D" w:rsidRPr="008E59B3" w:rsidTr="008E59B3">
        <w:trPr>
          <w:trHeight w:val="48"/>
        </w:trPr>
        <w:tc>
          <w:tcPr>
            <w:tcW w:w="5033"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Realizar cuatro (4) investigaciones del sector turismo de Bogotá</w:t>
            </w:r>
          </w:p>
        </w:tc>
        <w:tc>
          <w:tcPr>
            <w:tcW w:w="708"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p>
        </w:tc>
        <w:tc>
          <w:tcPr>
            <w:tcW w:w="709"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 xml:space="preserve">1(a) </w:t>
            </w:r>
          </w:p>
        </w:tc>
        <w:tc>
          <w:tcPr>
            <w:tcW w:w="709"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1(b)</w:t>
            </w:r>
          </w:p>
        </w:tc>
        <w:tc>
          <w:tcPr>
            <w:tcW w:w="709"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1(c)</w:t>
            </w:r>
          </w:p>
        </w:tc>
        <w:tc>
          <w:tcPr>
            <w:tcW w:w="708"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1</w:t>
            </w:r>
          </w:p>
        </w:tc>
        <w:tc>
          <w:tcPr>
            <w:tcW w:w="851"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4</w:t>
            </w:r>
          </w:p>
        </w:tc>
      </w:tr>
    </w:tbl>
    <w:p w:rsidR="00FE153D" w:rsidRPr="008E59B3" w:rsidRDefault="00FE153D" w:rsidP="008E59B3">
      <w:pPr>
        <w:rPr>
          <w:rFonts w:ascii="Arial" w:eastAsiaTheme="minorHAnsi" w:hAnsi="Arial" w:cs="Arial"/>
          <w:bCs/>
          <w:sz w:val="16"/>
          <w:szCs w:val="16"/>
        </w:rPr>
      </w:pPr>
      <w:r w:rsidRPr="008E59B3">
        <w:rPr>
          <w:rFonts w:ascii="Arial" w:eastAsiaTheme="minorHAnsi" w:hAnsi="Arial" w:cs="Arial"/>
          <w:bCs/>
          <w:sz w:val="16"/>
          <w:szCs w:val="16"/>
        </w:rPr>
        <w:t xml:space="preserve">(a): Investigación de viajeros en Bogotá 2016: </w:t>
      </w:r>
      <w:hyperlink r:id="rId87" w:history="1">
        <w:r w:rsidRPr="008E59B3">
          <w:rPr>
            <w:rFonts w:ascii="Arial" w:eastAsiaTheme="minorHAnsi" w:hAnsi="Arial" w:cs="Arial"/>
            <w:bCs/>
            <w:sz w:val="16"/>
            <w:szCs w:val="16"/>
          </w:rPr>
          <w:t>http://www.bogotaturismo.gov.co/sites/default/files/documento_oficial_resultados_viajeros_2016.pdf</w:t>
        </w:r>
      </w:hyperlink>
      <w:r w:rsidRPr="008E59B3">
        <w:rPr>
          <w:rFonts w:ascii="Arial" w:eastAsiaTheme="minorHAnsi" w:hAnsi="Arial" w:cs="Arial"/>
          <w:bCs/>
          <w:sz w:val="16"/>
          <w:szCs w:val="16"/>
        </w:rPr>
        <w:t xml:space="preserve"> </w:t>
      </w:r>
    </w:p>
    <w:p w:rsidR="00FE153D" w:rsidRPr="008E59B3" w:rsidRDefault="00FE153D" w:rsidP="008E59B3">
      <w:pPr>
        <w:rPr>
          <w:rFonts w:ascii="Arial" w:eastAsiaTheme="minorHAnsi" w:hAnsi="Arial" w:cs="Arial"/>
          <w:bCs/>
          <w:sz w:val="16"/>
          <w:szCs w:val="16"/>
        </w:rPr>
      </w:pPr>
      <w:r w:rsidRPr="008E59B3">
        <w:rPr>
          <w:rFonts w:ascii="Arial" w:eastAsiaTheme="minorHAnsi" w:hAnsi="Arial" w:cs="Arial"/>
          <w:bCs/>
          <w:sz w:val="16"/>
          <w:szCs w:val="16"/>
        </w:rPr>
        <w:t xml:space="preserve">(b): Investigación de viajeros en Bogotá 2017: </w:t>
      </w:r>
      <w:hyperlink r:id="rId88" w:history="1">
        <w:r w:rsidRPr="008E59B3">
          <w:rPr>
            <w:rFonts w:ascii="Arial" w:eastAsiaTheme="minorHAnsi" w:hAnsi="Arial" w:cs="Arial"/>
            <w:bCs/>
            <w:sz w:val="16"/>
            <w:szCs w:val="16"/>
          </w:rPr>
          <w:t>http://www.bogotaturismo.gov.co/sites/default/files/viajeros_2017_0.pdf</w:t>
        </w:r>
      </w:hyperlink>
      <w:r w:rsidRPr="008E59B3">
        <w:rPr>
          <w:rFonts w:ascii="Arial" w:eastAsiaTheme="minorHAnsi" w:hAnsi="Arial" w:cs="Arial"/>
          <w:bCs/>
          <w:sz w:val="16"/>
          <w:szCs w:val="16"/>
        </w:rPr>
        <w:t xml:space="preserve"> </w:t>
      </w:r>
    </w:p>
    <w:p w:rsidR="00FE153D" w:rsidRPr="008E59B3" w:rsidRDefault="00FE153D" w:rsidP="008E59B3">
      <w:pPr>
        <w:rPr>
          <w:rFonts w:ascii="Arial" w:eastAsiaTheme="minorHAnsi" w:hAnsi="Arial" w:cs="Arial"/>
          <w:bCs/>
          <w:sz w:val="16"/>
          <w:szCs w:val="16"/>
        </w:rPr>
      </w:pPr>
      <w:r w:rsidRPr="008E59B3">
        <w:rPr>
          <w:rFonts w:ascii="Arial" w:eastAsiaTheme="minorHAnsi" w:hAnsi="Arial" w:cs="Arial"/>
          <w:bCs/>
          <w:sz w:val="16"/>
          <w:szCs w:val="16"/>
        </w:rPr>
        <w:t>(c) En ejecución a partir de marzo de 2019</w:t>
      </w:r>
    </w:p>
    <w:p w:rsidR="00FE153D" w:rsidRPr="008E59B3" w:rsidRDefault="00FE153D" w:rsidP="00FE153D">
      <w:pPr>
        <w:jc w:val="both"/>
        <w:rPr>
          <w:rFonts w:ascii="Arial" w:eastAsiaTheme="minorHAnsi" w:hAnsi="Arial" w:cs="Arial"/>
          <w:bCs/>
          <w:sz w:val="22"/>
          <w:szCs w:val="22"/>
        </w:rPr>
      </w:pPr>
    </w:p>
    <w:p w:rsidR="00FE153D" w:rsidRPr="008E59B3" w:rsidRDefault="00FE153D" w:rsidP="00FE153D">
      <w:pPr>
        <w:pStyle w:val="Normal1"/>
        <w:tabs>
          <w:tab w:val="left" w:pos="426"/>
        </w:tabs>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 xml:space="preserve">Realizar cuatro (4) investigaciones del sector turismo de Bogotá: </w:t>
      </w:r>
    </w:p>
    <w:p w:rsidR="00315D2E" w:rsidRDefault="00315D2E" w:rsidP="00FE153D">
      <w:pPr>
        <w:pStyle w:val="Normal1"/>
        <w:tabs>
          <w:tab w:val="left" w:pos="426"/>
        </w:tabs>
        <w:jc w:val="both"/>
        <w:rPr>
          <w:rFonts w:ascii="Arial" w:eastAsiaTheme="minorHAnsi" w:hAnsi="Arial" w:cs="Arial"/>
          <w:bCs/>
          <w:color w:val="auto"/>
          <w:sz w:val="22"/>
          <w:szCs w:val="22"/>
        </w:rPr>
      </w:pPr>
    </w:p>
    <w:p w:rsidR="00FE153D" w:rsidRPr="00315D2E" w:rsidRDefault="00FE153D" w:rsidP="00315D2E">
      <w:pPr>
        <w:pStyle w:val="Normal1"/>
        <w:tabs>
          <w:tab w:val="left" w:pos="426"/>
        </w:tabs>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 xml:space="preserve">La Investigación de Viajeros en Bogotá permite cuantificar y caracterizar los viajeros que visitaron la ciudad y que se encuentran en viaje de salida por el Aeropuerto Internacional El Dorado y las Terminales de Transporte de Bogotá; estimar el flujo de viajeros receptor y emisor, nacional e internacional; identificar las ciudades de origen para no residentes de Bogotá tanto nacionales como internacionales; determinar los motivos de viaje de los no residentes; estimar la regularidad de la visita a Bogotá del viajero receptor; estimar algunos comportamientos relacionados con la pernoctación de los no residentes que visitan Bogotá e identificar la estructura del gasto en el que incurren los viajeros no residentes que visitan Bogotá; todas las anteriores variables en periodos mensuales, semestrales y anuales. Los resultados de la encuesta se convierten en insumo para el análisis de las estrategias ejecutadas y el comportamiento del sector a través de un amplio despliegue de recursos físicos y técnicos, con el fin de tener información precisa que permita consolidar la ciudad como un centro competitivo y líder en materia de turismo a </w:t>
      </w:r>
      <w:r w:rsidR="00315D2E">
        <w:rPr>
          <w:rFonts w:ascii="Arial" w:eastAsiaTheme="minorHAnsi" w:hAnsi="Arial" w:cs="Arial"/>
          <w:bCs/>
          <w:color w:val="auto"/>
          <w:sz w:val="22"/>
          <w:szCs w:val="22"/>
        </w:rPr>
        <w:t>nivel nacional e internacional.</w:t>
      </w:r>
    </w:p>
    <w:p w:rsidR="00FE153D" w:rsidRPr="008E59B3" w:rsidRDefault="00FE153D" w:rsidP="00FE153D">
      <w:pPr>
        <w:jc w:val="both"/>
        <w:rPr>
          <w:rFonts w:ascii="Arial" w:eastAsiaTheme="minorHAnsi" w:hAnsi="Arial" w:cs="Arial"/>
          <w:bCs/>
          <w:sz w:val="22"/>
          <w:szCs w:val="22"/>
        </w:rPr>
      </w:pPr>
    </w:p>
    <w:p w:rsidR="00FE153D" w:rsidRPr="008E59B3" w:rsidRDefault="00FE153D" w:rsidP="00FE153D">
      <w:pPr>
        <w:jc w:val="both"/>
        <w:rPr>
          <w:rFonts w:ascii="Arial" w:eastAsiaTheme="minorHAnsi" w:hAnsi="Arial" w:cs="Arial"/>
          <w:bCs/>
          <w:sz w:val="22"/>
          <w:szCs w:val="22"/>
        </w:rPr>
      </w:pPr>
      <w:r w:rsidRPr="008E59B3">
        <w:rPr>
          <w:rFonts w:ascii="Arial" w:eastAsiaTheme="minorHAnsi" w:hAnsi="Arial" w:cs="Arial"/>
          <w:bCs/>
          <w:sz w:val="22"/>
          <w:szCs w:val="22"/>
        </w:rPr>
        <w:t>Metas proyecto:</w:t>
      </w:r>
    </w:p>
    <w:tbl>
      <w:tblPr>
        <w:tblW w:w="9427"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CellMar>
          <w:left w:w="71" w:type="dxa"/>
          <w:right w:w="71" w:type="dxa"/>
        </w:tblCellMar>
        <w:tblLook w:val="0000" w:firstRow="0" w:lastRow="0" w:firstColumn="0" w:lastColumn="0" w:noHBand="0" w:noVBand="0"/>
      </w:tblPr>
      <w:tblGrid>
        <w:gridCol w:w="5033"/>
        <w:gridCol w:w="708"/>
        <w:gridCol w:w="709"/>
        <w:gridCol w:w="709"/>
        <w:gridCol w:w="709"/>
        <w:gridCol w:w="708"/>
        <w:gridCol w:w="851"/>
      </w:tblGrid>
      <w:tr w:rsidR="00FE153D" w:rsidRPr="008E59B3" w:rsidTr="008E59B3">
        <w:trPr>
          <w:trHeight w:val="70"/>
        </w:trPr>
        <w:tc>
          <w:tcPr>
            <w:tcW w:w="5033" w:type="dxa"/>
            <w:vMerge w:val="restart"/>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Meta</w:t>
            </w:r>
          </w:p>
        </w:tc>
        <w:tc>
          <w:tcPr>
            <w:tcW w:w="4394" w:type="dxa"/>
            <w:gridSpan w:val="6"/>
            <w:tcBorders>
              <w:top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Anualización de la magnitud de la meta</w:t>
            </w:r>
          </w:p>
        </w:tc>
      </w:tr>
      <w:tr w:rsidR="00FE153D" w:rsidRPr="008E59B3" w:rsidTr="008E59B3">
        <w:trPr>
          <w:trHeight w:val="65"/>
        </w:trPr>
        <w:tc>
          <w:tcPr>
            <w:tcW w:w="5033" w:type="dxa"/>
            <w:vMerge/>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p>
        </w:tc>
        <w:tc>
          <w:tcPr>
            <w:tcW w:w="708" w:type="dxa"/>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2016</w:t>
            </w:r>
          </w:p>
        </w:tc>
        <w:tc>
          <w:tcPr>
            <w:tcW w:w="709" w:type="dxa"/>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2017</w:t>
            </w:r>
          </w:p>
        </w:tc>
        <w:tc>
          <w:tcPr>
            <w:tcW w:w="709" w:type="dxa"/>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2018</w:t>
            </w:r>
          </w:p>
        </w:tc>
        <w:tc>
          <w:tcPr>
            <w:tcW w:w="709" w:type="dxa"/>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2019</w:t>
            </w:r>
          </w:p>
        </w:tc>
        <w:tc>
          <w:tcPr>
            <w:tcW w:w="708" w:type="dxa"/>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2020</w:t>
            </w:r>
          </w:p>
        </w:tc>
        <w:tc>
          <w:tcPr>
            <w:tcW w:w="851" w:type="dxa"/>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Total</w:t>
            </w:r>
          </w:p>
        </w:tc>
      </w:tr>
      <w:tr w:rsidR="00FE153D" w:rsidRPr="008E59B3" w:rsidTr="008E59B3">
        <w:trPr>
          <w:trHeight w:val="395"/>
        </w:trPr>
        <w:tc>
          <w:tcPr>
            <w:tcW w:w="5033"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Realizar 8 estudios de caracterización de oferta turística de Bogotá y/o del comportamiento de la demanda turística en la ciudad.</w:t>
            </w:r>
          </w:p>
        </w:tc>
        <w:tc>
          <w:tcPr>
            <w:tcW w:w="708"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p>
        </w:tc>
        <w:tc>
          <w:tcPr>
            <w:tcW w:w="709"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 xml:space="preserve">2(a) </w:t>
            </w:r>
          </w:p>
        </w:tc>
        <w:tc>
          <w:tcPr>
            <w:tcW w:w="709"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2(b)</w:t>
            </w:r>
          </w:p>
        </w:tc>
        <w:tc>
          <w:tcPr>
            <w:tcW w:w="709"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2 (c)</w:t>
            </w:r>
          </w:p>
        </w:tc>
        <w:tc>
          <w:tcPr>
            <w:tcW w:w="708"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2</w:t>
            </w:r>
          </w:p>
        </w:tc>
        <w:tc>
          <w:tcPr>
            <w:tcW w:w="851"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8</w:t>
            </w:r>
          </w:p>
        </w:tc>
      </w:tr>
    </w:tbl>
    <w:p w:rsidR="00FE153D" w:rsidRPr="00315D2E" w:rsidRDefault="00FE153D" w:rsidP="00315D2E">
      <w:pPr>
        <w:rPr>
          <w:rFonts w:ascii="Arial" w:eastAsiaTheme="minorHAnsi" w:hAnsi="Arial" w:cs="Arial"/>
          <w:bCs/>
          <w:sz w:val="16"/>
          <w:szCs w:val="16"/>
        </w:rPr>
      </w:pPr>
      <w:r w:rsidRPr="00315D2E">
        <w:rPr>
          <w:rFonts w:ascii="Arial" w:eastAsiaTheme="minorHAnsi" w:hAnsi="Arial" w:cs="Arial"/>
          <w:bCs/>
          <w:sz w:val="16"/>
          <w:szCs w:val="16"/>
        </w:rPr>
        <w:t xml:space="preserve">(a): Caracterización de agencias de viajes que operan y/o comercializan producto Bogotá: </w:t>
      </w:r>
      <w:hyperlink r:id="rId89" w:history="1">
        <w:r w:rsidRPr="00315D2E">
          <w:rPr>
            <w:rFonts w:ascii="Arial" w:eastAsiaTheme="minorHAnsi" w:hAnsi="Arial" w:cs="Arial"/>
            <w:bCs/>
            <w:sz w:val="16"/>
            <w:szCs w:val="16"/>
          </w:rPr>
          <w:t>http://www.bogotaturismo.gov.co/sites/default/files/producto_bogota_2017_v2_11-10-2017_0.pdf</w:t>
        </w:r>
      </w:hyperlink>
      <w:r w:rsidRPr="00315D2E">
        <w:rPr>
          <w:rFonts w:ascii="Arial" w:eastAsiaTheme="minorHAnsi" w:hAnsi="Arial" w:cs="Arial"/>
          <w:bCs/>
          <w:sz w:val="16"/>
          <w:szCs w:val="16"/>
        </w:rPr>
        <w:t xml:space="preserve"> </w:t>
      </w:r>
    </w:p>
    <w:p w:rsidR="00FE153D" w:rsidRPr="00315D2E" w:rsidRDefault="00FE153D" w:rsidP="00315D2E">
      <w:pPr>
        <w:rPr>
          <w:rFonts w:ascii="Arial" w:eastAsiaTheme="minorHAnsi" w:hAnsi="Arial" w:cs="Arial"/>
          <w:bCs/>
          <w:sz w:val="16"/>
          <w:szCs w:val="16"/>
        </w:rPr>
      </w:pPr>
      <w:r w:rsidRPr="00315D2E">
        <w:rPr>
          <w:rFonts w:ascii="Arial" w:eastAsiaTheme="minorHAnsi" w:hAnsi="Arial" w:cs="Arial"/>
          <w:bCs/>
          <w:sz w:val="16"/>
          <w:szCs w:val="16"/>
        </w:rPr>
        <w:t xml:space="preserve">Estudio de infraestructura para la realización de eventos y convenciones: </w:t>
      </w:r>
      <w:hyperlink r:id="rId90" w:history="1">
        <w:r w:rsidRPr="00315D2E">
          <w:rPr>
            <w:rFonts w:ascii="Arial" w:eastAsiaTheme="minorHAnsi" w:hAnsi="Arial" w:cs="Arial"/>
            <w:bCs/>
            <w:sz w:val="16"/>
            <w:szCs w:val="16"/>
          </w:rPr>
          <w:t>http://www.bogotaturismo.gov.co/sites/default/files/informe_de_resultados_estudio_de_infraestructura_1.pdf</w:t>
        </w:r>
      </w:hyperlink>
    </w:p>
    <w:p w:rsidR="00FE153D" w:rsidRPr="00315D2E" w:rsidRDefault="00FE153D" w:rsidP="00315D2E">
      <w:pPr>
        <w:rPr>
          <w:rFonts w:ascii="Arial" w:eastAsiaTheme="minorHAnsi" w:hAnsi="Arial" w:cs="Arial"/>
          <w:bCs/>
          <w:sz w:val="16"/>
          <w:szCs w:val="16"/>
        </w:rPr>
      </w:pPr>
      <w:r w:rsidRPr="00315D2E">
        <w:rPr>
          <w:rFonts w:ascii="Arial" w:eastAsiaTheme="minorHAnsi" w:hAnsi="Arial" w:cs="Arial"/>
          <w:bCs/>
          <w:sz w:val="16"/>
          <w:szCs w:val="16"/>
        </w:rPr>
        <w:t xml:space="preserve">(b): Censo de establecimientos de alojamiento y hospedaje: </w:t>
      </w:r>
      <w:hyperlink r:id="rId91" w:history="1">
        <w:r w:rsidRPr="00315D2E">
          <w:rPr>
            <w:rFonts w:ascii="Arial" w:eastAsiaTheme="minorHAnsi" w:hAnsi="Arial" w:cs="Arial"/>
            <w:bCs/>
            <w:sz w:val="16"/>
            <w:szCs w:val="16"/>
          </w:rPr>
          <w:t>http://www.bogotaturismo.gov.co/sites/default/files/Censo-2018.pdf</w:t>
        </w:r>
      </w:hyperlink>
    </w:p>
    <w:p w:rsidR="00FE153D" w:rsidRPr="00315D2E" w:rsidRDefault="00FE153D" w:rsidP="00315D2E">
      <w:pPr>
        <w:rPr>
          <w:rFonts w:ascii="Arial" w:eastAsiaTheme="minorHAnsi" w:hAnsi="Arial" w:cs="Arial"/>
          <w:bCs/>
          <w:sz w:val="16"/>
          <w:szCs w:val="16"/>
        </w:rPr>
      </w:pPr>
      <w:r w:rsidRPr="00315D2E">
        <w:rPr>
          <w:rFonts w:ascii="Arial" w:eastAsiaTheme="minorHAnsi" w:hAnsi="Arial" w:cs="Arial"/>
          <w:bCs/>
          <w:sz w:val="16"/>
          <w:szCs w:val="16"/>
        </w:rPr>
        <w:t>Estudio percepción de turistas en Bogotá:</w:t>
      </w:r>
      <w:r w:rsidRPr="00315D2E">
        <w:rPr>
          <w:rFonts w:ascii="Arial" w:eastAsiaTheme="minorHAnsi" w:hAnsi="Arial" w:cs="Arial"/>
          <w:bCs/>
          <w:sz w:val="16"/>
          <w:szCs w:val="16"/>
        </w:rPr>
        <w:br/>
      </w:r>
      <w:hyperlink r:id="rId92" w:history="1">
        <w:r w:rsidRPr="00315D2E">
          <w:rPr>
            <w:rFonts w:ascii="Arial" w:eastAsiaTheme="minorHAnsi" w:hAnsi="Arial" w:cs="Arial"/>
            <w:bCs/>
            <w:sz w:val="16"/>
            <w:szCs w:val="16"/>
          </w:rPr>
          <w:t>http://www.bogotaturismo.gov.co/sites/default/files/percepcion_2017.pdf</w:t>
        </w:r>
      </w:hyperlink>
    </w:p>
    <w:p w:rsidR="00FE153D" w:rsidRPr="00315D2E" w:rsidRDefault="00FE153D" w:rsidP="00315D2E">
      <w:pPr>
        <w:rPr>
          <w:rFonts w:ascii="Arial" w:eastAsiaTheme="minorHAnsi" w:hAnsi="Arial" w:cs="Arial"/>
          <w:bCs/>
          <w:sz w:val="16"/>
          <w:szCs w:val="16"/>
        </w:rPr>
      </w:pPr>
      <w:r w:rsidRPr="00315D2E">
        <w:rPr>
          <w:rFonts w:ascii="Arial" w:eastAsiaTheme="minorHAnsi" w:hAnsi="Arial" w:cs="Arial"/>
          <w:bCs/>
          <w:sz w:val="16"/>
          <w:szCs w:val="16"/>
        </w:rPr>
        <w:t>(c) En ejecución a partir de febrero de 2019: Estudio Biciturismo en Bogotá 2019 y Estudio Aviturismo en Bogotá 2019</w:t>
      </w:r>
    </w:p>
    <w:p w:rsidR="00FE153D" w:rsidRPr="008E59B3" w:rsidRDefault="00FE153D" w:rsidP="00FE153D">
      <w:pPr>
        <w:jc w:val="both"/>
        <w:rPr>
          <w:rFonts w:ascii="Arial" w:eastAsiaTheme="minorHAnsi" w:hAnsi="Arial" w:cs="Arial"/>
          <w:bCs/>
          <w:sz w:val="22"/>
          <w:szCs w:val="22"/>
        </w:rPr>
      </w:pPr>
    </w:p>
    <w:p w:rsidR="00FE153D" w:rsidRPr="008E59B3" w:rsidRDefault="00FE153D" w:rsidP="00FE153D">
      <w:pPr>
        <w:jc w:val="both"/>
        <w:rPr>
          <w:rFonts w:ascii="Arial" w:eastAsiaTheme="minorHAnsi" w:hAnsi="Arial" w:cs="Arial"/>
          <w:bCs/>
          <w:sz w:val="22"/>
          <w:szCs w:val="22"/>
        </w:rPr>
      </w:pPr>
    </w:p>
    <w:p w:rsidR="00FE153D" w:rsidRPr="008E59B3" w:rsidRDefault="00FE153D" w:rsidP="00FE153D">
      <w:pPr>
        <w:jc w:val="both"/>
        <w:rPr>
          <w:rFonts w:ascii="Arial" w:eastAsiaTheme="minorHAnsi" w:hAnsi="Arial" w:cs="Arial"/>
          <w:bCs/>
          <w:sz w:val="22"/>
          <w:szCs w:val="22"/>
        </w:rPr>
      </w:pPr>
      <w:r w:rsidRPr="008E59B3">
        <w:rPr>
          <w:rFonts w:ascii="Arial" w:eastAsiaTheme="minorHAnsi" w:hAnsi="Arial" w:cs="Arial"/>
          <w:bCs/>
          <w:sz w:val="22"/>
          <w:szCs w:val="22"/>
        </w:rPr>
        <w:t>Realizar ocho (8) estudios de caracterización de oferta turística y/o estudios del comportamiento de la demanda turística en la ciudad:</w:t>
      </w:r>
    </w:p>
    <w:p w:rsidR="00315D2E" w:rsidRDefault="00315D2E" w:rsidP="00FE153D">
      <w:pPr>
        <w:pStyle w:val="Normal1"/>
        <w:jc w:val="both"/>
        <w:rPr>
          <w:rFonts w:ascii="Arial" w:eastAsiaTheme="minorHAnsi" w:hAnsi="Arial" w:cs="Arial"/>
          <w:bCs/>
          <w:color w:val="auto"/>
          <w:sz w:val="22"/>
          <w:szCs w:val="22"/>
        </w:rPr>
      </w:pPr>
    </w:p>
    <w:p w:rsidR="00FE153D" w:rsidRPr="008E59B3" w:rsidRDefault="00FE153D" w:rsidP="00FE153D">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De acuerdo con las necesidades de las áreas misionales se formulan estudios de caracterización para los diversos subsectores que hacen parte del turismo de la ciudad y/o análisis de mercados, definiendo las metodologías más apropiadas para cada caso. Por otra parte se determinan cuáles son los escenarios y eventos que representan especial interés para la actividad turística a fin de determinar la afluencia de turistas que los mismos generan, aplicando para cada caso las metodologías más apropiadas de acuerdo con la dinámica y los recursos disponibles.</w:t>
      </w:r>
    </w:p>
    <w:p w:rsidR="00FE153D" w:rsidRPr="008E59B3" w:rsidRDefault="00FE153D" w:rsidP="00FE153D">
      <w:pPr>
        <w:pStyle w:val="Normal1"/>
        <w:tabs>
          <w:tab w:val="left" w:pos="0"/>
        </w:tabs>
        <w:jc w:val="both"/>
        <w:rPr>
          <w:rFonts w:ascii="Arial" w:eastAsiaTheme="minorHAnsi" w:hAnsi="Arial" w:cs="Arial"/>
          <w:bCs/>
          <w:color w:val="auto"/>
          <w:sz w:val="22"/>
          <w:szCs w:val="22"/>
        </w:rPr>
      </w:pPr>
    </w:p>
    <w:tbl>
      <w:tblPr>
        <w:tblW w:w="9285"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CellMar>
          <w:left w:w="71" w:type="dxa"/>
          <w:right w:w="71" w:type="dxa"/>
        </w:tblCellMar>
        <w:tblLook w:val="0000" w:firstRow="0" w:lastRow="0" w:firstColumn="0" w:lastColumn="0" w:noHBand="0" w:noVBand="0"/>
      </w:tblPr>
      <w:tblGrid>
        <w:gridCol w:w="5033"/>
        <w:gridCol w:w="708"/>
        <w:gridCol w:w="709"/>
        <w:gridCol w:w="709"/>
        <w:gridCol w:w="709"/>
        <w:gridCol w:w="708"/>
        <w:gridCol w:w="709"/>
      </w:tblGrid>
      <w:tr w:rsidR="00FE153D" w:rsidRPr="008E59B3" w:rsidTr="008E59B3">
        <w:trPr>
          <w:trHeight w:val="70"/>
        </w:trPr>
        <w:tc>
          <w:tcPr>
            <w:tcW w:w="5033" w:type="dxa"/>
            <w:vMerge w:val="restart"/>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Meta</w:t>
            </w:r>
          </w:p>
        </w:tc>
        <w:tc>
          <w:tcPr>
            <w:tcW w:w="4252" w:type="dxa"/>
            <w:gridSpan w:val="6"/>
            <w:tcBorders>
              <w:top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Anualización de la magnitud de la meta</w:t>
            </w:r>
          </w:p>
        </w:tc>
      </w:tr>
      <w:tr w:rsidR="00FE153D" w:rsidRPr="008E59B3" w:rsidTr="008E59B3">
        <w:trPr>
          <w:trHeight w:val="65"/>
        </w:trPr>
        <w:tc>
          <w:tcPr>
            <w:tcW w:w="5033" w:type="dxa"/>
            <w:vMerge/>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p>
        </w:tc>
        <w:tc>
          <w:tcPr>
            <w:tcW w:w="708" w:type="dxa"/>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2016</w:t>
            </w:r>
          </w:p>
        </w:tc>
        <w:tc>
          <w:tcPr>
            <w:tcW w:w="709" w:type="dxa"/>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2017</w:t>
            </w:r>
          </w:p>
        </w:tc>
        <w:tc>
          <w:tcPr>
            <w:tcW w:w="709" w:type="dxa"/>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2018</w:t>
            </w:r>
          </w:p>
        </w:tc>
        <w:tc>
          <w:tcPr>
            <w:tcW w:w="709" w:type="dxa"/>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2019</w:t>
            </w:r>
          </w:p>
        </w:tc>
        <w:tc>
          <w:tcPr>
            <w:tcW w:w="708" w:type="dxa"/>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2020</w:t>
            </w:r>
          </w:p>
        </w:tc>
        <w:tc>
          <w:tcPr>
            <w:tcW w:w="709" w:type="dxa"/>
            <w:tcBorders>
              <w:top w:val="single" w:sz="4" w:space="0" w:color="000000"/>
              <w:left w:val="single" w:sz="4" w:space="0" w:color="000000"/>
              <w:right w:val="single" w:sz="4" w:space="0" w:color="000000"/>
            </w:tcBorders>
            <w:shd w:val="clear" w:color="auto" w:fill="auto"/>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Total</w:t>
            </w:r>
          </w:p>
        </w:tc>
      </w:tr>
      <w:tr w:rsidR="00FE153D" w:rsidRPr="008E59B3" w:rsidTr="008E59B3">
        <w:trPr>
          <w:trHeight w:val="111"/>
        </w:trPr>
        <w:tc>
          <w:tcPr>
            <w:tcW w:w="5033"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Fortalecer 100% el Sistema de Información Turística de Bogotá</w:t>
            </w:r>
          </w:p>
        </w:tc>
        <w:tc>
          <w:tcPr>
            <w:tcW w:w="708"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p>
        </w:tc>
        <w:tc>
          <w:tcPr>
            <w:tcW w:w="709"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 xml:space="preserve">10% </w:t>
            </w:r>
          </w:p>
        </w:tc>
        <w:tc>
          <w:tcPr>
            <w:tcW w:w="709"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40%</w:t>
            </w:r>
          </w:p>
        </w:tc>
        <w:tc>
          <w:tcPr>
            <w:tcW w:w="709"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70%</w:t>
            </w:r>
          </w:p>
        </w:tc>
        <w:tc>
          <w:tcPr>
            <w:tcW w:w="708"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90%</w:t>
            </w:r>
          </w:p>
        </w:tc>
        <w:tc>
          <w:tcPr>
            <w:tcW w:w="709" w:type="dxa"/>
            <w:tcBorders>
              <w:left w:val="single" w:sz="4" w:space="0" w:color="000000"/>
              <w:bottom w:val="single" w:sz="4" w:space="0" w:color="000000"/>
              <w:right w:val="single" w:sz="4" w:space="0" w:color="000000"/>
            </w:tcBorders>
            <w:vAlign w:val="center"/>
          </w:tcPr>
          <w:p w:rsidR="00FE153D" w:rsidRPr="008E59B3" w:rsidRDefault="00FE153D" w:rsidP="008E59B3">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100%</w:t>
            </w:r>
          </w:p>
        </w:tc>
      </w:tr>
    </w:tbl>
    <w:p w:rsidR="00FE153D" w:rsidRPr="008E59B3" w:rsidRDefault="00FE153D" w:rsidP="00FE153D">
      <w:pPr>
        <w:pStyle w:val="Normal1"/>
        <w:ind w:left="720"/>
        <w:jc w:val="both"/>
        <w:rPr>
          <w:rFonts w:ascii="Arial" w:eastAsiaTheme="minorHAnsi" w:hAnsi="Arial" w:cs="Arial"/>
          <w:bCs/>
          <w:color w:val="auto"/>
          <w:sz w:val="22"/>
          <w:szCs w:val="22"/>
        </w:rPr>
      </w:pPr>
    </w:p>
    <w:p w:rsidR="00FE153D" w:rsidRPr="008E59B3" w:rsidRDefault="00FE153D" w:rsidP="00FE153D">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Fortalecer 100% el Sistema de Información Turística de Bogotá:</w:t>
      </w:r>
    </w:p>
    <w:p w:rsidR="00315D2E" w:rsidRDefault="00315D2E" w:rsidP="00FE153D">
      <w:pPr>
        <w:pStyle w:val="Normal1"/>
        <w:jc w:val="both"/>
        <w:rPr>
          <w:rFonts w:ascii="Arial" w:eastAsiaTheme="minorHAnsi" w:hAnsi="Arial" w:cs="Arial"/>
          <w:bCs/>
          <w:color w:val="auto"/>
          <w:sz w:val="22"/>
          <w:szCs w:val="22"/>
        </w:rPr>
      </w:pPr>
    </w:p>
    <w:p w:rsidR="00FE153D" w:rsidRPr="008E59B3" w:rsidRDefault="00FE153D" w:rsidP="00FE153D">
      <w:pPr>
        <w:pStyle w:val="Normal1"/>
        <w:jc w:val="both"/>
        <w:rPr>
          <w:rFonts w:ascii="Arial" w:eastAsiaTheme="minorHAnsi" w:hAnsi="Arial" w:cs="Arial"/>
          <w:bCs/>
          <w:color w:val="auto"/>
          <w:sz w:val="22"/>
          <w:szCs w:val="22"/>
        </w:rPr>
      </w:pPr>
      <w:r w:rsidRPr="008E59B3">
        <w:rPr>
          <w:rFonts w:ascii="Arial" w:eastAsiaTheme="minorHAnsi" w:hAnsi="Arial" w:cs="Arial"/>
          <w:bCs/>
          <w:color w:val="auto"/>
          <w:sz w:val="22"/>
          <w:szCs w:val="22"/>
        </w:rPr>
        <w:t xml:space="preserve">Para fortalecer el sector igualmente desde el Observatorio de Turismo se gestiona la administración del Sistema de Información Turística de Bogotá mediante el portal web </w:t>
      </w:r>
      <w:hyperlink r:id="rId93" w:history="1">
        <w:r w:rsidRPr="008E59B3">
          <w:rPr>
            <w:rFonts w:ascii="Arial" w:eastAsiaTheme="minorHAnsi" w:hAnsi="Arial" w:cs="Arial"/>
            <w:bCs/>
            <w:sz w:val="22"/>
            <w:szCs w:val="22"/>
          </w:rPr>
          <w:t>www.sitbog.gov.co</w:t>
        </w:r>
      </w:hyperlink>
      <w:r w:rsidRPr="008E59B3">
        <w:rPr>
          <w:rFonts w:ascii="Arial" w:eastAsiaTheme="minorHAnsi" w:hAnsi="Arial" w:cs="Arial"/>
          <w:bCs/>
          <w:sz w:val="22"/>
          <w:szCs w:val="22"/>
        </w:rPr>
        <w:t xml:space="preserve"> </w:t>
      </w:r>
      <w:r w:rsidRPr="008E59B3">
        <w:rPr>
          <w:rFonts w:ascii="Arial" w:eastAsiaTheme="minorHAnsi" w:hAnsi="Arial" w:cs="Arial"/>
          <w:bCs/>
          <w:color w:val="auto"/>
          <w:sz w:val="22"/>
          <w:szCs w:val="22"/>
        </w:rPr>
        <w:t xml:space="preserve">con el fin de unificar la información sectorial de turismo de Bogotá donde todos los agentes del sector y diversos tipos de usuarios puedan acceder a él y consultar la información allí almacenada de manera  ágil, confiable y segura. De igual manera, se gestiona permanentemente la información y contenidos, garantizando así la divulgación oportuna de la información link </w:t>
      </w:r>
      <w:hyperlink r:id="rId94" w:history="1">
        <w:r w:rsidRPr="008E59B3">
          <w:rPr>
            <w:rFonts w:ascii="Arial" w:eastAsiaTheme="minorHAnsi" w:hAnsi="Arial" w:cs="Arial"/>
            <w:bCs/>
            <w:sz w:val="22"/>
            <w:szCs w:val="22"/>
          </w:rPr>
          <w:t>http://www.sitbog.gov.co/es/pagina/boletines</w:t>
        </w:r>
      </w:hyperlink>
      <w:r w:rsidRPr="008E59B3">
        <w:rPr>
          <w:rFonts w:ascii="Arial" w:eastAsiaTheme="minorHAnsi" w:hAnsi="Arial" w:cs="Arial"/>
          <w:bCs/>
          <w:color w:val="auto"/>
          <w:sz w:val="22"/>
          <w:szCs w:val="22"/>
        </w:rPr>
        <w:t xml:space="preserve"> ; como también se actualiza la información de oferta turística de los prestadores de servicios turísticos como Alojamiento, Agencias de viajes, Guías profesionales, Establecimientos de gastronomía y similares, Alquiler de vehículos entre otros; consulta en: </w:t>
      </w:r>
      <w:hyperlink r:id="rId95" w:history="1">
        <w:r w:rsidRPr="008E59B3">
          <w:rPr>
            <w:rFonts w:ascii="Arial" w:eastAsiaTheme="minorHAnsi" w:hAnsi="Arial" w:cs="Arial"/>
            <w:bCs/>
            <w:sz w:val="22"/>
            <w:szCs w:val="22"/>
          </w:rPr>
          <w:t>http://www.sitbog.gov.co/es/pagina/directorios</w:t>
        </w:r>
      </w:hyperlink>
      <w:r w:rsidRPr="008E59B3">
        <w:rPr>
          <w:rFonts w:ascii="Arial" w:eastAsiaTheme="minorHAnsi" w:hAnsi="Arial" w:cs="Arial"/>
          <w:bCs/>
          <w:sz w:val="22"/>
          <w:szCs w:val="22"/>
        </w:rPr>
        <w:t>.</w:t>
      </w:r>
      <w:r w:rsidRPr="008E59B3">
        <w:rPr>
          <w:rFonts w:ascii="Arial" w:eastAsiaTheme="minorHAnsi" w:hAnsi="Arial" w:cs="Arial"/>
          <w:bCs/>
          <w:color w:val="auto"/>
          <w:sz w:val="22"/>
          <w:szCs w:val="22"/>
        </w:rPr>
        <w:t xml:space="preserve"> </w:t>
      </w:r>
    </w:p>
    <w:p w:rsidR="00FE153D" w:rsidRPr="00F35EFD" w:rsidDel="002B111A" w:rsidRDefault="00FE153D" w:rsidP="00FE153D">
      <w:pPr>
        <w:jc w:val="both"/>
        <w:rPr>
          <w:color w:val="0070C0"/>
        </w:rPr>
      </w:pPr>
    </w:p>
    <w:p w:rsidR="00FE153D" w:rsidRDefault="00FE153D" w:rsidP="00683F0C">
      <w:pPr>
        <w:jc w:val="both"/>
        <w:rPr>
          <w:rFonts w:ascii="Arial" w:hAnsi="Arial" w:cs="Arial"/>
          <w:sz w:val="22"/>
          <w:szCs w:val="22"/>
        </w:rPr>
      </w:pPr>
    </w:p>
    <w:p w:rsidR="00FE153D" w:rsidRPr="00FE2690" w:rsidRDefault="00FE153D" w:rsidP="00683F0C">
      <w:pPr>
        <w:jc w:val="both"/>
        <w:rPr>
          <w:rFonts w:ascii="Arial" w:hAnsi="Arial" w:cs="Arial"/>
          <w:sz w:val="22"/>
          <w:szCs w:val="22"/>
          <w:u w:val="single"/>
        </w:rPr>
      </w:pPr>
    </w:p>
    <w:p w:rsidR="00827568" w:rsidRPr="008E59B3" w:rsidRDefault="00827568" w:rsidP="00683F0C">
      <w:pPr>
        <w:jc w:val="both"/>
        <w:rPr>
          <w:rFonts w:ascii="Arial" w:hAnsi="Arial" w:cs="Arial"/>
          <w:b/>
          <w:sz w:val="22"/>
          <w:szCs w:val="22"/>
        </w:rPr>
      </w:pPr>
      <w:r w:rsidRPr="008E59B3">
        <w:rPr>
          <w:rFonts w:ascii="Arial" w:hAnsi="Arial" w:cs="Arial"/>
          <w:b/>
          <w:sz w:val="22"/>
          <w:szCs w:val="22"/>
        </w:rPr>
        <w:t>2. DESARROLLO ECONOMICO SUSTENTABLE</w:t>
      </w:r>
    </w:p>
    <w:p w:rsidR="00827568" w:rsidRPr="00CB71E3" w:rsidRDefault="00827568" w:rsidP="00683F0C">
      <w:pPr>
        <w:tabs>
          <w:tab w:val="left" w:pos="3015"/>
        </w:tabs>
        <w:jc w:val="both"/>
        <w:rPr>
          <w:rFonts w:ascii="Arial" w:hAnsi="Arial" w:cs="Arial"/>
          <w:sz w:val="22"/>
          <w:szCs w:val="22"/>
        </w:rPr>
      </w:pPr>
      <w:r w:rsidRPr="008E59B3">
        <w:rPr>
          <w:rFonts w:ascii="Arial" w:hAnsi="Arial" w:cs="Arial"/>
          <w:sz w:val="22"/>
          <w:szCs w:val="22"/>
        </w:rPr>
        <w:t>2.5 Promotor del Turismo</w:t>
      </w:r>
      <w:r w:rsidR="009B3B3E" w:rsidRPr="00CB71E3">
        <w:rPr>
          <w:rFonts w:ascii="Arial" w:hAnsi="Arial" w:cs="Arial"/>
          <w:sz w:val="22"/>
          <w:szCs w:val="22"/>
        </w:rPr>
        <w:tab/>
      </w:r>
    </w:p>
    <w:p w:rsidR="00683F0C" w:rsidRPr="00FE2690" w:rsidRDefault="00683F0C" w:rsidP="00683F0C">
      <w:pPr>
        <w:tabs>
          <w:tab w:val="left" w:pos="3015"/>
        </w:tabs>
        <w:jc w:val="both"/>
        <w:rPr>
          <w:rFonts w:ascii="Arial" w:hAnsi="Arial" w:cs="Arial"/>
          <w:sz w:val="22"/>
          <w:szCs w:val="22"/>
          <w:u w:val="single"/>
        </w:rPr>
      </w:pPr>
    </w:p>
    <w:p w:rsidR="00827568" w:rsidRPr="00FE2690" w:rsidRDefault="00827568" w:rsidP="00683F0C">
      <w:pPr>
        <w:pBdr>
          <w:top w:val="single" w:sz="4" w:space="1" w:color="auto"/>
          <w:left w:val="single" w:sz="4" w:space="4" w:color="auto"/>
          <w:bottom w:val="single" w:sz="4" w:space="1" w:color="auto"/>
          <w:right w:val="single" w:sz="4" w:space="4" w:color="auto"/>
        </w:pBdr>
        <w:shd w:val="clear" w:color="auto" w:fill="000000" w:themeFill="text1"/>
        <w:jc w:val="both"/>
        <w:rPr>
          <w:rFonts w:ascii="Arial" w:hAnsi="Arial" w:cs="Arial"/>
          <w:b/>
          <w:sz w:val="22"/>
          <w:szCs w:val="22"/>
        </w:rPr>
      </w:pPr>
      <w:r w:rsidRPr="00FE2690">
        <w:rPr>
          <w:rFonts w:ascii="Arial" w:hAnsi="Arial" w:cs="Arial"/>
          <w:b/>
          <w:sz w:val="22"/>
          <w:szCs w:val="22"/>
        </w:rPr>
        <w:t>2.5.2 Sistema integral de información turística.-IDT-</w:t>
      </w:r>
    </w:p>
    <w:p w:rsidR="00A20275" w:rsidRPr="00FE2690" w:rsidRDefault="00A20275" w:rsidP="00683F0C">
      <w:pPr>
        <w:jc w:val="both"/>
        <w:rPr>
          <w:rFonts w:ascii="Arial" w:hAnsi="Arial" w:cs="Arial"/>
          <w:sz w:val="22"/>
          <w:szCs w:val="22"/>
          <w:u w:val="single"/>
        </w:rPr>
      </w:pPr>
    </w:p>
    <w:tbl>
      <w:tblPr>
        <w:tblW w:w="10010" w:type="dxa"/>
        <w:tblInd w:w="60" w:type="dxa"/>
        <w:tblCellMar>
          <w:left w:w="70" w:type="dxa"/>
          <w:right w:w="70" w:type="dxa"/>
        </w:tblCellMar>
        <w:tblLook w:val="04A0" w:firstRow="1" w:lastRow="0" w:firstColumn="1" w:lastColumn="0" w:noHBand="0" w:noVBand="1"/>
      </w:tblPr>
      <w:tblGrid>
        <w:gridCol w:w="215"/>
        <w:gridCol w:w="3481"/>
        <w:gridCol w:w="6314"/>
      </w:tblGrid>
      <w:tr w:rsidR="00683F0C" w:rsidRPr="00FE2690" w:rsidTr="004F04D4">
        <w:trPr>
          <w:trHeight w:val="320"/>
        </w:trPr>
        <w:tc>
          <w:tcPr>
            <w:tcW w:w="3696" w:type="dxa"/>
            <w:gridSpan w:val="2"/>
            <w:tcBorders>
              <w:top w:val="single" w:sz="8" w:space="0" w:color="C0C0C0"/>
              <w:left w:val="single" w:sz="8" w:space="0" w:color="C0C0C0"/>
              <w:bottom w:val="single" w:sz="8" w:space="0" w:color="C0C0C0"/>
              <w:right w:val="single" w:sz="8" w:space="0" w:color="C0C0C0"/>
            </w:tcBorders>
            <w:shd w:val="clear" w:color="000000" w:fill="C0C0C0"/>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Parámetro Medición</w:t>
            </w:r>
          </w:p>
        </w:tc>
        <w:tc>
          <w:tcPr>
            <w:tcW w:w="6314" w:type="dxa"/>
            <w:tcBorders>
              <w:top w:val="single" w:sz="8" w:space="0" w:color="C0C0C0"/>
              <w:left w:val="nil"/>
              <w:bottom w:val="single" w:sz="8" w:space="0" w:color="C0C0C0"/>
              <w:right w:val="single" w:sz="8" w:space="0" w:color="C0C0C0"/>
            </w:tcBorders>
            <w:shd w:val="clear" w:color="000000" w:fill="C0C0C0"/>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Parámetro Pregunta</w:t>
            </w:r>
          </w:p>
        </w:tc>
      </w:tr>
      <w:tr w:rsidR="00683F0C" w:rsidRPr="00FE2690" w:rsidTr="004F04D4">
        <w:trPr>
          <w:trHeight w:val="474"/>
        </w:trPr>
        <w:tc>
          <w:tcPr>
            <w:tcW w:w="3696" w:type="dxa"/>
            <w:gridSpan w:val="2"/>
            <w:tcBorders>
              <w:top w:val="single" w:sz="8" w:space="0" w:color="C0C0C0"/>
              <w:left w:val="single" w:sz="8" w:space="0" w:color="C0C0C0"/>
              <w:bottom w:val="single" w:sz="8" w:space="0" w:color="C0C0C0"/>
              <w:right w:val="single" w:sz="8" w:space="0" w:color="C0C0C0"/>
            </w:tcBorders>
            <w:shd w:val="clear" w:color="auto" w:fill="auto"/>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Sistema de información turística.</w:t>
            </w:r>
          </w:p>
        </w:tc>
        <w:tc>
          <w:tcPr>
            <w:tcW w:w="6314" w:type="dxa"/>
            <w:tcBorders>
              <w:top w:val="nil"/>
              <w:left w:val="nil"/>
              <w:bottom w:val="single" w:sz="8" w:space="0" w:color="C0C0C0"/>
              <w:right w:val="single" w:sz="8" w:space="0" w:color="C0C0C0"/>
            </w:tcBorders>
            <w:shd w:val="clear" w:color="auto" w:fill="auto"/>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¿El Gobierno Distrital implementa un sistema de información turística?</w:t>
            </w:r>
          </w:p>
        </w:tc>
      </w:tr>
      <w:tr w:rsidR="00683F0C" w:rsidRPr="00FE2690" w:rsidTr="004F04D4">
        <w:trPr>
          <w:trHeight w:val="320"/>
        </w:trPr>
        <w:tc>
          <w:tcPr>
            <w:tcW w:w="215" w:type="dxa"/>
            <w:tcBorders>
              <w:top w:val="nil"/>
              <w:left w:val="nil"/>
              <w:bottom w:val="nil"/>
              <w:right w:val="nil"/>
            </w:tcBorders>
            <w:shd w:val="clear" w:color="auto" w:fill="auto"/>
            <w:vAlign w:val="center"/>
            <w:hideMark/>
          </w:tcPr>
          <w:p w:rsidR="00A20275" w:rsidRPr="00FE2690" w:rsidRDefault="00A20275" w:rsidP="00683F0C">
            <w:pPr>
              <w:rPr>
                <w:rFonts w:ascii="Arial" w:hAnsi="Arial" w:cs="Arial"/>
                <w:sz w:val="22"/>
                <w:szCs w:val="22"/>
              </w:rPr>
            </w:pPr>
          </w:p>
        </w:tc>
        <w:tc>
          <w:tcPr>
            <w:tcW w:w="3481" w:type="dxa"/>
            <w:tcBorders>
              <w:top w:val="nil"/>
              <w:left w:val="nil"/>
              <w:bottom w:val="nil"/>
              <w:right w:val="nil"/>
            </w:tcBorders>
            <w:shd w:val="clear" w:color="auto" w:fill="auto"/>
            <w:vAlign w:val="center"/>
            <w:hideMark/>
          </w:tcPr>
          <w:p w:rsidR="00A20275" w:rsidRPr="00FE2690" w:rsidRDefault="00A20275" w:rsidP="00683F0C">
            <w:pPr>
              <w:rPr>
                <w:rFonts w:ascii="Arial" w:hAnsi="Arial" w:cs="Arial"/>
                <w:sz w:val="22"/>
                <w:szCs w:val="22"/>
              </w:rPr>
            </w:pPr>
          </w:p>
        </w:tc>
        <w:tc>
          <w:tcPr>
            <w:tcW w:w="6314" w:type="dxa"/>
            <w:tcBorders>
              <w:top w:val="nil"/>
              <w:left w:val="nil"/>
              <w:bottom w:val="nil"/>
              <w:right w:val="nil"/>
            </w:tcBorders>
            <w:shd w:val="clear" w:color="auto" w:fill="auto"/>
            <w:vAlign w:val="center"/>
            <w:hideMark/>
          </w:tcPr>
          <w:p w:rsidR="00A20275" w:rsidRPr="00FE2690" w:rsidRDefault="00A20275" w:rsidP="00683F0C">
            <w:pPr>
              <w:rPr>
                <w:rFonts w:ascii="Arial" w:hAnsi="Arial" w:cs="Arial"/>
                <w:sz w:val="22"/>
                <w:szCs w:val="22"/>
              </w:rPr>
            </w:pPr>
          </w:p>
        </w:tc>
      </w:tr>
      <w:tr w:rsidR="00683F0C" w:rsidRPr="00FE2690" w:rsidTr="004F04D4">
        <w:trPr>
          <w:trHeight w:val="320"/>
        </w:trPr>
        <w:tc>
          <w:tcPr>
            <w:tcW w:w="215" w:type="dxa"/>
            <w:tcBorders>
              <w:top w:val="single" w:sz="8" w:space="0" w:color="C0C0C0"/>
              <w:left w:val="single" w:sz="8" w:space="0" w:color="C0C0C0"/>
              <w:bottom w:val="single" w:sz="8" w:space="0" w:color="C0C0C0"/>
              <w:right w:val="nil"/>
            </w:tcBorders>
            <w:shd w:val="clear" w:color="000000" w:fill="C0C0C0"/>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 </w:t>
            </w:r>
          </w:p>
        </w:tc>
        <w:tc>
          <w:tcPr>
            <w:tcW w:w="3481" w:type="dxa"/>
            <w:tcBorders>
              <w:top w:val="single" w:sz="8" w:space="0" w:color="C0C0C0"/>
              <w:left w:val="nil"/>
              <w:bottom w:val="single" w:sz="8" w:space="0" w:color="C0C0C0"/>
              <w:right w:val="single" w:sz="8" w:space="0" w:color="C0C0C0"/>
            </w:tcBorders>
            <w:shd w:val="clear" w:color="000000" w:fill="C0C0C0"/>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Guía para responder</w:t>
            </w:r>
          </w:p>
        </w:tc>
        <w:tc>
          <w:tcPr>
            <w:tcW w:w="6314" w:type="dxa"/>
            <w:tcBorders>
              <w:top w:val="single" w:sz="8" w:space="0" w:color="C0C0C0"/>
              <w:left w:val="nil"/>
              <w:bottom w:val="single" w:sz="8" w:space="0" w:color="C0C0C0"/>
              <w:right w:val="single" w:sz="8" w:space="0" w:color="C0C0C0"/>
            </w:tcBorders>
            <w:shd w:val="clear" w:color="000000" w:fill="C0C0C0"/>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Evidencia</w:t>
            </w:r>
          </w:p>
        </w:tc>
      </w:tr>
      <w:tr w:rsidR="00683F0C" w:rsidRPr="00FE2690" w:rsidTr="004F04D4">
        <w:trPr>
          <w:trHeight w:val="1039"/>
        </w:trPr>
        <w:tc>
          <w:tcPr>
            <w:tcW w:w="215" w:type="dxa"/>
            <w:tcBorders>
              <w:top w:val="nil"/>
              <w:left w:val="single" w:sz="8" w:space="0" w:color="C0C0C0"/>
              <w:bottom w:val="single" w:sz="8" w:space="0" w:color="C0C0C0"/>
              <w:right w:val="single" w:sz="8" w:space="0" w:color="C0C0C0"/>
            </w:tcBorders>
            <w:shd w:val="clear" w:color="000000" w:fill="00B050"/>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 </w:t>
            </w:r>
          </w:p>
        </w:tc>
        <w:tc>
          <w:tcPr>
            <w:tcW w:w="3481" w:type="dxa"/>
            <w:tcBorders>
              <w:top w:val="nil"/>
              <w:left w:val="nil"/>
              <w:bottom w:val="single" w:sz="8" w:space="0" w:color="C0C0C0"/>
              <w:right w:val="single" w:sz="8" w:space="0" w:color="C0C0C0"/>
            </w:tcBorders>
            <w:shd w:val="clear" w:color="000000" w:fill="FFFFFF"/>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El Gobierno Distrital implementa un sistema integral de información turística que incluye: seguimiento y evaluación del tipo de turistas, extranjeros y nacionales, actividades que realizan, sus sitios más frecuentados, así como de información para el turista e impacto del turismo en la economía.</w:t>
            </w:r>
          </w:p>
        </w:tc>
        <w:tc>
          <w:tcPr>
            <w:tcW w:w="6314" w:type="dxa"/>
            <w:tcBorders>
              <w:top w:val="nil"/>
              <w:left w:val="nil"/>
              <w:bottom w:val="single" w:sz="8" w:space="0" w:color="C0C0C0"/>
              <w:right w:val="single" w:sz="8" w:space="0" w:color="C0C0C0"/>
            </w:tcBorders>
            <w:shd w:val="clear" w:color="000000" w:fill="FFFFFF"/>
            <w:vAlign w:val="center"/>
            <w:hideMark/>
          </w:tcPr>
          <w:p w:rsidR="00A20275" w:rsidRPr="00FE2690" w:rsidRDefault="00A20275" w:rsidP="00683F0C">
            <w:pPr>
              <w:rPr>
                <w:rFonts w:ascii="Arial" w:hAnsi="Arial" w:cs="Arial"/>
                <w:sz w:val="22"/>
                <w:szCs w:val="22"/>
              </w:rPr>
            </w:pPr>
            <w:r w:rsidRPr="00FE2690">
              <w:rPr>
                <w:rFonts w:ascii="Arial" w:hAnsi="Arial" w:cs="Arial"/>
                <w:sz w:val="22"/>
                <w:szCs w:val="22"/>
              </w:rPr>
              <w:t>Documento con diagnóstico, protocolos de información, informe de resultados y evaluación de la actividad turística. Evidencia seguimiento al tipo de turistas (extranjeros y nacionales) y actividades que realizan. Documento que explique el impacto del turismo en la economía.</w:t>
            </w:r>
          </w:p>
        </w:tc>
      </w:tr>
    </w:tbl>
    <w:p w:rsidR="00A20275" w:rsidRPr="00FE2690" w:rsidRDefault="00A20275" w:rsidP="00683F0C">
      <w:pPr>
        <w:jc w:val="both"/>
        <w:rPr>
          <w:rFonts w:ascii="Arial" w:hAnsi="Arial" w:cs="Arial"/>
          <w:sz w:val="22"/>
          <w:szCs w:val="22"/>
          <w:u w:val="single"/>
        </w:rPr>
      </w:pPr>
    </w:p>
    <w:p w:rsidR="00CB71E3" w:rsidRPr="00CB71E3" w:rsidRDefault="00CB71E3" w:rsidP="00CB71E3">
      <w:pPr>
        <w:pStyle w:val="Prrafodelista"/>
        <w:spacing w:after="0"/>
        <w:ind w:left="360"/>
        <w:jc w:val="both"/>
        <w:rPr>
          <w:rFonts w:ascii="Arial" w:hAnsi="Arial" w:cs="Arial"/>
        </w:rPr>
      </w:pPr>
      <w:r w:rsidRPr="00CB71E3">
        <w:rPr>
          <w:rFonts w:ascii="Arial" w:hAnsi="Arial" w:cs="Arial"/>
        </w:rPr>
        <w:t>Desde el Observatorio de Turismo se cuenta con los siguientes sistemas de información turística:</w:t>
      </w:r>
    </w:p>
    <w:p w:rsidR="00CB71E3" w:rsidRPr="00CB71E3" w:rsidRDefault="00CB71E3" w:rsidP="00CB71E3">
      <w:pPr>
        <w:pStyle w:val="Prrafodelista"/>
        <w:spacing w:after="0"/>
        <w:ind w:left="360"/>
        <w:jc w:val="both"/>
        <w:rPr>
          <w:rFonts w:ascii="Arial" w:hAnsi="Arial" w:cs="Arial"/>
        </w:rPr>
      </w:pPr>
    </w:p>
    <w:p w:rsidR="00CB71E3" w:rsidRPr="00CB71E3" w:rsidRDefault="00CB71E3" w:rsidP="00CB71E3">
      <w:pPr>
        <w:pStyle w:val="Prrafodelista"/>
        <w:numPr>
          <w:ilvl w:val="0"/>
          <w:numId w:val="25"/>
        </w:numPr>
        <w:spacing w:after="0"/>
        <w:contextualSpacing/>
        <w:jc w:val="both"/>
        <w:rPr>
          <w:rFonts w:ascii="Arial" w:hAnsi="Arial" w:cs="Arial"/>
          <w:b/>
        </w:rPr>
      </w:pPr>
      <w:r w:rsidRPr="00CB71E3">
        <w:rPr>
          <w:rFonts w:ascii="Arial" w:hAnsi="Arial" w:cs="Arial"/>
          <w:b/>
        </w:rPr>
        <w:lastRenderedPageBreak/>
        <w:t xml:space="preserve">SITBOG: </w:t>
      </w:r>
    </w:p>
    <w:p w:rsidR="00CB71E3" w:rsidRPr="00CB71E3" w:rsidRDefault="00CB71E3" w:rsidP="00CB71E3">
      <w:pPr>
        <w:pStyle w:val="Prrafodelista"/>
        <w:spacing w:after="0"/>
        <w:ind w:left="360"/>
        <w:jc w:val="both"/>
        <w:rPr>
          <w:rFonts w:ascii="Arial" w:hAnsi="Arial" w:cs="Arial"/>
          <w:bCs/>
        </w:rPr>
      </w:pPr>
    </w:p>
    <w:p w:rsidR="00CB71E3" w:rsidRPr="00CB71E3" w:rsidRDefault="00CB71E3" w:rsidP="00CB71E3">
      <w:pPr>
        <w:pStyle w:val="Prrafodelista"/>
        <w:spacing w:after="0"/>
        <w:ind w:left="360"/>
        <w:jc w:val="both"/>
        <w:rPr>
          <w:rFonts w:ascii="Arial" w:hAnsi="Arial" w:cs="Arial"/>
          <w:bCs/>
        </w:rPr>
      </w:pPr>
      <w:r w:rsidRPr="00CB71E3">
        <w:rPr>
          <w:rFonts w:ascii="Arial" w:hAnsi="Arial" w:cs="Arial"/>
          <w:b/>
          <w:bCs/>
        </w:rPr>
        <w:t>Objetivo</w:t>
      </w:r>
      <w:r w:rsidRPr="00CB71E3">
        <w:rPr>
          <w:rFonts w:ascii="Arial" w:hAnsi="Arial" w:cs="Arial"/>
          <w:bCs/>
        </w:rPr>
        <w:t>: Consolidar la información estadística sectorial, generando como resultado análisis de la actividad turística de la ciudad, mediante la presentación de resultados de las investigaciones y estudios que realiza el Observatorio de Turismo, a través de documentos de resultados, presentaciones e infografías.</w:t>
      </w:r>
    </w:p>
    <w:p w:rsidR="00CB71E3" w:rsidRPr="00CB71E3" w:rsidRDefault="00CB71E3" w:rsidP="00CB71E3">
      <w:pPr>
        <w:pStyle w:val="Prrafodelista"/>
        <w:spacing w:after="0"/>
        <w:ind w:left="360"/>
        <w:jc w:val="both"/>
        <w:rPr>
          <w:rFonts w:ascii="Arial" w:hAnsi="Arial" w:cs="Arial"/>
          <w:bCs/>
        </w:rPr>
      </w:pPr>
    </w:p>
    <w:p w:rsidR="00CB71E3" w:rsidRPr="00CB71E3" w:rsidRDefault="00CB71E3" w:rsidP="00CB71E3">
      <w:pPr>
        <w:pStyle w:val="Prrafodelista"/>
        <w:spacing w:after="0"/>
        <w:ind w:left="360"/>
        <w:jc w:val="both"/>
        <w:rPr>
          <w:rFonts w:ascii="Arial" w:hAnsi="Arial" w:cs="Arial"/>
          <w:b/>
          <w:bCs/>
        </w:rPr>
      </w:pPr>
      <w:r w:rsidRPr="00CB71E3">
        <w:rPr>
          <w:rFonts w:ascii="Arial" w:hAnsi="Arial" w:cs="Arial"/>
          <w:b/>
          <w:bCs/>
        </w:rPr>
        <w:t>Objetivos Específicos:</w:t>
      </w:r>
    </w:p>
    <w:p w:rsidR="00CB71E3" w:rsidRPr="00CB71E3" w:rsidRDefault="00CB71E3" w:rsidP="00CB71E3">
      <w:pPr>
        <w:pStyle w:val="Textoindependiente"/>
        <w:numPr>
          <w:ilvl w:val="0"/>
          <w:numId w:val="26"/>
        </w:numPr>
        <w:suppressAutoHyphens/>
        <w:autoSpaceDE/>
        <w:autoSpaceDN/>
        <w:spacing w:line="276" w:lineRule="auto"/>
        <w:jc w:val="both"/>
      </w:pPr>
      <w:r w:rsidRPr="00CB71E3">
        <w:t>Disponer de información en línea y actualizada del sector turismo de la ciudad</w:t>
      </w:r>
    </w:p>
    <w:p w:rsidR="00CB71E3" w:rsidRPr="00CB71E3" w:rsidRDefault="00CB71E3" w:rsidP="00CB71E3">
      <w:pPr>
        <w:pStyle w:val="Textoindependiente"/>
        <w:numPr>
          <w:ilvl w:val="0"/>
          <w:numId w:val="26"/>
        </w:numPr>
        <w:suppressAutoHyphens/>
        <w:autoSpaceDE/>
        <w:autoSpaceDN/>
        <w:spacing w:line="276" w:lineRule="auto"/>
        <w:jc w:val="both"/>
      </w:pPr>
      <w:r w:rsidRPr="00CB71E3">
        <w:t>Contar con un lugar unificado y central donde se pueda acceder a la información de forma oportuna.</w:t>
      </w:r>
    </w:p>
    <w:p w:rsidR="00CB71E3" w:rsidRPr="00CB71E3" w:rsidRDefault="00CB71E3" w:rsidP="00CB71E3">
      <w:pPr>
        <w:pStyle w:val="Textoindependiente"/>
        <w:numPr>
          <w:ilvl w:val="0"/>
          <w:numId w:val="26"/>
        </w:numPr>
        <w:suppressAutoHyphens/>
        <w:autoSpaceDE/>
        <w:autoSpaceDN/>
        <w:spacing w:line="276" w:lineRule="auto"/>
        <w:jc w:val="both"/>
      </w:pPr>
      <w:r w:rsidRPr="00CB71E3">
        <w:t>Volver la información dinámica que permita al usuario interactuar con la misma.</w:t>
      </w:r>
    </w:p>
    <w:p w:rsidR="00CB71E3" w:rsidRPr="00CB71E3" w:rsidRDefault="00CB71E3" w:rsidP="00CB71E3">
      <w:pPr>
        <w:pStyle w:val="Textoindependiente"/>
        <w:ind w:left="720"/>
        <w:jc w:val="both"/>
      </w:pPr>
    </w:p>
    <w:p w:rsidR="00CB71E3" w:rsidRPr="00CB71E3" w:rsidRDefault="00CB71E3" w:rsidP="00CB71E3">
      <w:pPr>
        <w:spacing w:line="276" w:lineRule="auto"/>
        <w:ind w:left="360"/>
        <w:jc w:val="both"/>
        <w:rPr>
          <w:rFonts w:ascii="Arial" w:hAnsi="Arial" w:cs="Arial"/>
          <w:b/>
          <w:sz w:val="22"/>
          <w:szCs w:val="22"/>
        </w:rPr>
      </w:pPr>
      <w:r w:rsidRPr="00CB71E3">
        <w:rPr>
          <w:rFonts w:ascii="Arial" w:hAnsi="Arial" w:cs="Arial"/>
          <w:b/>
          <w:sz w:val="22"/>
          <w:szCs w:val="22"/>
        </w:rPr>
        <w:t>Justificación:</w:t>
      </w:r>
    </w:p>
    <w:p w:rsidR="00CB71E3" w:rsidRPr="00CB71E3" w:rsidRDefault="00CB71E3" w:rsidP="00CB71E3">
      <w:pPr>
        <w:spacing w:line="276" w:lineRule="auto"/>
        <w:ind w:left="360"/>
        <w:jc w:val="both"/>
        <w:rPr>
          <w:rFonts w:ascii="Arial" w:hAnsi="Arial" w:cs="Arial"/>
          <w:sz w:val="22"/>
          <w:szCs w:val="22"/>
        </w:rPr>
      </w:pPr>
      <w:r w:rsidRPr="00CB71E3">
        <w:rPr>
          <w:rFonts w:ascii="Arial" w:hAnsi="Arial" w:cs="Arial"/>
          <w:sz w:val="22"/>
          <w:szCs w:val="22"/>
        </w:rPr>
        <w:t>El sistema de información turística de Bogotá debe entenderse como una herramienta que proporciona información estadística fiable, consistente y apropiada sobre la estructura socioeconómica y el desarrollo del turismo integrado dentro de las estadísticas económicas y sociales relacionadas con otros campos. Esta información puede ser de carácter primario o secundario y debe estar soportada por sus respectivos mecanismos, referencias metodológicas e instrumentos específicos utilizados para su recolección o recopilación. Desde la puesta en marcha del Observatorio de Turismo la información ha sido capturada, alojada y presentada al público a través de mecanismos tradicionales y poco ágiles.</w:t>
      </w:r>
    </w:p>
    <w:p w:rsidR="00CB71E3" w:rsidRPr="00CB71E3" w:rsidRDefault="00CB71E3" w:rsidP="00CB71E3">
      <w:pPr>
        <w:spacing w:line="276" w:lineRule="auto"/>
        <w:ind w:left="360"/>
        <w:jc w:val="both"/>
        <w:rPr>
          <w:rFonts w:ascii="Arial" w:hAnsi="Arial" w:cs="Arial"/>
          <w:sz w:val="22"/>
          <w:szCs w:val="22"/>
        </w:rPr>
      </w:pPr>
    </w:p>
    <w:p w:rsidR="00CB71E3" w:rsidRPr="00CB71E3" w:rsidRDefault="00CB71E3" w:rsidP="00CB71E3">
      <w:pPr>
        <w:spacing w:line="276" w:lineRule="auto"/>
        <w:ind w:left="360"/>
        <w:jc w:val="both"/>
        <w:rPr>
          <w:rFonts w:ascii="Arial" w:hAnsi="Arial" w:cs="Arial"/>
          <w:sz w:val="22"/>
          <w:szCs w:val="22"/>
        </w:rPr>
      </w:pPr>
      <w:r w:rsidRPr="00CB71E3">
        <w:rPr>
          <w:rFonts w:ascii="Arial" w:hAnsi="Arial" w:cs="Arial"/>
          <w:sz w:val="22"/>
          <w:szCs w:val="22"/>
        </w:rPr>
        <w:t>Este sistema está enfocado en la recopilación y presentación de la información emitida por el Observatorio de Turismo de una manera más dinámica, intuitiva, amigable, segura y de fácil acceso, información estadística y cifras de turismo permitiendo al usuario generar información de valor agregado útil para la toma de decisiones en el sector turismo.</w:t>
      </w:r>
    </w:p>
    <w:p w:rsidR="00CB71E3" w:rsidRPr="00CB71E3" w:rsidRDefault="00CB71E3" w:rsidP="00CB71E3">
      <w:pPr>
        <w:pStyle w:val="Prrafodelista"/>
        <w:spacing w:after="0"/>
        <w:ind w:left="360"/>
        <w:jc w:val="both"/>
        <w:rPr>
          <w:rFonts w:ascii="Arial" w:hAnsi="Arial" w:cs="Arial"/>
        </w:rPr>
      </w:pPr>
    </w:p>
    <w:p w:rsidR="00CB71E3" w:rsidRPr="00CB71E3" w:rsidRDefault="00CB71E3" w:rsidP="00CB71E3">
      <w:pPr>
        <w:pStyle w:val="Prrafodelista"/>
        <w:spacing w:after="0"/>
        <w:ind w:left="360"/>
        <w:jc w:val="both"/>
        <w:rPr>
          <w:rFonts w:ascii="Arial" w:hAnsi="Arial" w:cs="Arial"/>
        </w:rPr>
      </w:pPr>
      <w:r w:rsidRPr="00CB71E3">
        <w:rPr>
          <w:rFonts w:ascii="Arial" w:hAnsi="Arial" w:cs="Arial"/>
        </w:rPr>
        <w:t xml:space="preserve">En el caso de las fuentes primarias se cuenta con un subsistema que permite la generación rápida de reportes en línea y ligeros con información de alto interés para los ciudadanos en el que se incluye archivos en PDF, Excel o Word con información tomada de las bases de datos los diferentes estudios e investigaciones que realiza el Observatorio o que son suministrados por las áreas misionales de la entidad (subdirección de destino y subdirección de promoción y mercadeo. </w:t>
      </w:r>
    </w:p>
    <w:p w:rsidR="00CB71E3" w:rsidRPr="00CB71E3" w:rsidRDefault="00CB71E3" w:rsidP="00CB71E3">
      <w:pPr>
        <w:pStyle w:val="Prrafodelista"/>
        <w:spacing w:after="0"/>
        <w:ind w:left="360"/>
        <w:jc w:val="both"/>
        <w:rPr>
          <w:rFonts w:ascii="Arial" w:hAnsi="Arial" w:cs="Arial"/>
        </w:rPr>
      </w:pPr>
    </w:p>
    <w:p w:rsidR="00CB71E3" w:rsidRPr="00CB71E3" w:rsidRDefault="00CB71E3" w:rsidP="00CB71E3">
      <w:pPr>
        <w:pStyle w:val="Prrafodelista"/>
        <w:spacing w:after="0"/>
        <w:ind w:left="360"/>
        <w:jc w:val="both"/>
        <w:rPr>
          <w:rFonts w:ascii="Arial" w:hAnsi="Arial" w:cs="Arial"/>
        </w:rPr>
      </w:pPr>
      <w:r w:rsidRPr="00CB71E3">
        <w:rPr>
          <w:rFonts w:ascii="Arial" w:hAnsi="Arial" w:cs="Arial"/>
        </w:rPr>
        <w:t>Para el caso de las fuentes secundarias se cuenta con un subsistema denominado directorios y corresponden principalmente a datos de registro capturados por entidades externas, y que son útiles para realizar análisis, correlacionar datos o que son de interés general para el público.</w:t>
      </w:r>
    </w:p>
    <w:p w:rsidR="00CB71E3" w:rsidRPr="00CB71E3" w:rsidRDefault="00CB71E3" w:rsidP="00CB71E3">
      <w:pPr>
        <w:pStyle w:val="Prrafodelista"/>
        <w:spacing w:after="0"/>
        <w:ind w:left="360"/>
        <w:jc w:val="both"/>
        <w:rPr>
          <w:rFonts w:ascii="Arial" w:hAnsi="Arial" w:cs="Arial"/>
        </w:rPr>
      </w:pPr>
    </w:p>
    <w:p w:rsidR="00CB71E3" w:rsidRPr="00CB71E3" w:rsidRDefault="00CB71E3" w:rsidP="00CB71E3">
      <w:pPr>
        <w:pStyle w:val="Prrafodelista"/>
        <w:spacing w:after="0"/>
        <w:ind w:left="360"/>
        <w:jc w:val="both"/>
        <w:rPr>
          <w:rFonts w:ascii="Arial" w:hAnsi="Arial" w:cs="Arial"/>
        </w:rPr>
      </w:pPr>
      <w:r w:rsidRPr="00CB71E3">
        <w:rPr>
          <w:rFonts w:ascii="Arial" w:hAnsi="Arial" w:cs="Arial"/>
        </w:rPr>
        <w:t xml:space="preserve">Por otro lado, este subsistema cuenta con información geográfica que facilita la ubicación espacial de cada uno de los registros contenidos en los directorios desagregado por </w:t>
      </w:r>
      <w:r w:rsidRPr="00CB71E3">
        <w:rPr>
          <w:rFonts w:ascii="Arial" w:hAnsi="Arial" w:cs="Arial"/>
        </w:rPr>
        <w:lastRenderedPageBreak/>
        <w:t>localidades y que direcciona al usuario a Google Maps. Este contenido permite desplegar en cada mapa el tipo de prestador de servicios turísticos e identificar los datos de cada registro.</w:t>
      </w:r>
    </w:p>
    <w:p w:rsidR="00CB71E3" w:rsidRPr="00CB71E3" w:rsidRDefault="00CB71E3" w:rsidP="00CB71E3">
      <w:pPr>
        <w:pStyle w:val="Prrafodelista"/>
        <w:spacing w:after="0"/>
        <w:ind w:left="360"/>
        <w:jc w:val="both"/>
        <w:rPr>
          <w:rFonts w:ascii="Arial" w:hAnsi="Arial" w:cs="Arial"/>
        </w:rPr>
      </w:pPr>
    </w:p>
    <w:p w:rsidR="00CB71E3" w:rsidRPr="00CB71E3" w:rsidRDefault="00CB71E3" w:rsidP="00CB71E3">
      <w:pPr>
        <w:pStyle w:val="Prrafodelista"/>
        <w:spacing w:after="0"/>
        <w:ind w:left="360"/>
        <w:jc w:val="both"/>
        <w:rPr>
          <w:rFonts w:ascii="Arial" w:hAnsi="Arial" w:cs="Arial"/>
        </w:rPr>
      </w:pPr>
      <w:r w:rsidRPr="00CB71E3">
        <w:rPr>
          <w:rFonts w:ascii="Arial" w:hAnsi="Arial" w:cs="Arial"/>
        </w:rPr>
        <w:t>Los dos subsistemas están abiertos al público en general. Es así como en este sistema se encuentra:</w:t>
      </w:r>
    </w:p>
    <w:p w:rsidR="00CB71E3" w:rsidRPr="00CB71E3" w:rsidRDefault="00CB71E3" w:rsidP="00CB71E3">
      <w:pPr>
        <w:spacing w:line="276" w:lineRule="auto"/>
        <w:jc w:val="both"/>
        <w:rPr>
          <w:rFonts w:ascii="Arial" w:hAnsi="Arial" w:cs="Arial"/>
          <w:sz w:val="22"/>
          <w:szCs w:val="22"/>
        </w:rPr>
      </w:pPr>
    </w:p>
    <w:tbl>
      <w:tblPr>
        <w:tblW w:w="970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10"/>
        <w:gridCol w:w="5245"/>
      </w:tblGrid>
      <w:tr w:rsidR="00CB71E3" w:rsidRPr="00CB71E3" w:rsidTr="00D31B54">
        <w:trPr>
          <w:trHeight w:val="70"/>
          <w:tblHeader/>
        </w:trPr>
        <w:tc>
          <w:tcPr>
            <w:tcW w:w="4464" w:type="dxa"/>
            <w:shd w:val="clear" w:color="auto" w:fill="auto"/>
            <w:noWrap/>
            <w:vAlign w:val="center"/>
            <w:hideMark/>
          </w:tcPr>
          <w:p w:rsidR="00CB71E3" w:rsidRPr="00CB71E3" w:rsidRDefault="00CB71E3" w:rsidP="008E59B3">
            <w:pPr>
              <w:spacing w:line="276" w:lineRule="auto"/>
              <w:jc w:val="center"/>
              <w:rPr>
                <w:rFonts w:ascii="Arial" w:hAnsi="Arial" w:cs="Arial"/>
                <w:b/>
                <w:bCs/>
                <w:sz w:val="22"/>
                <w:szCs w:val="22"/>
              </w:rPr>
            </w:pPr>
            <w:r w:rsidRPr="00CB71E3">
              <w:rPr>
                <w:rFonts w:ascii="Arial" w:hAnsi="Arial" w:cs="Arial"/>
                <w:b/>
                <w:bCs/>
                <w:sz w:val="22"/>
                <w:szCs w:val="22"/>
              </w:rPr>
              <w:t>INVESTIGACIONES/ESTUDIOS/MEDICIONES</w:t>
            </w:r>
          </w:p>
        </w:tc>
        <w:tc>
          <w:tcPr>
            <w:tcW w:w="5245" w:type="dxa"/>
            <w:shd w:val="clear" w:color="auto" w:fill="auto"/>
            <w:noWrap/>
            <w:vAlign w:val="center"/>
            <w:hideMark/>
          </w:tcPr>
          <w:p w:rsidR="00CB71E3" w:rsidRPr="00CB71E3" w:rsidRDefault="00CB71E3" w:rsidP="008E59B3">
            <w:pPr>
              <w:spacing w:line="276" w:lineRule="auto"/>
              <w:jc w:val="center"/>
              <w:rPr>
                <w:rFonts w:ascii="Arial" w:hAnsi="Arial" w:cs="Arial"/>
                <w:b/>
                <w:bCs/>
                <w:sz w:val="22"/>
                <w:szCs w:val="22"/>
              </w:rPr>
            </w:pPr>
            <w:r w:rsidRPr="00CB71E3">
              <w:rPr>
                <w:rFonts w:ascii="Arial" w:hAnsi="Arial" w:cs="Arial"/>
                <w:b/>
                <w:bCs/>
                <w:sz w:val="22"/>
                <w:szCs w:val="22"/>
              </w:rPr>
              <w:t>VIGENCIA</w:t>
            </w:r>
          </w:p>
        </w:tc>
      </w:tr>
      <w:tr w:rsidR="00CB71E3" w:rsidRPr="00CB71E3" w:rsidTr="008E59B3">
        <w:trPr>
          <w:trHeight w:val="300"/>
        </w:trPr>
        <w:tc>
          <w:tcPr>
            <w:tcW w:w="4464" w:type="dxa"/>
            <w:shd w:val="clear" w:color="auto" w:fill="auto"/>
            <w:noWrap/>
            <w:vAlign w:val="center"/>
            <w:hideMark/>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Investigación de Viajeros en Bogotá.</w:t>
            </w:r>
          </w:p>
        </w:tc>
        <w:tc>
          <w:tcPr>
            <w:tcW w:w="5245" w:type="dxa"/>
            <w:shd w:val="clear" w:color="auto" w:fill="auto"/>
            <w:noWrap/>
            <w:vAlign w:val="center"/>
            <w:hideMark/>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2010, 2011, 2012, 2013, 2014, 2015, 2016, 2017.</w:t>
            </w:r>
          </w:p>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2018: en ejecución.</w:t>
            </w:r>
          </w:p>
        </w:tc>
      </w:tr>
      <w:tr w:rsidR="00CB71E3" w:rsidRPr="00CB71E3" w:rsidTr="008E59B3">
        <w:trPr>
          <w:trHeight w:val="300"/>
        </w:trPr>
        <w:tc>
          <w:tcPr>
            <w:tcW w:w="4464"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Perfil y Grado de Satisfacción del Turista en Bogotá</w:t>
            </w:r>
          </w:p>
        </w:tc>
        <w:tc>
          <w:tcPr>
            <w:tcW w:w="5245"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2014, 2015 y 2017.</w:t>
            </w:r>
          </w:p>
        </w:tc>
      </w:tr>
      <w:tr w:rsidR="00CB71E3" w:rsidRPr="00CB71E3" w:rsidTr="008E59B3">
        <w:trPr>
          <w:trHeight w:val="300"/>
        </w:trPr>
        <w:tc>
          <w:tcPr>
            <w:tcW w:w="4464" w:type="dxa"/>
            <w:vMerge w:val="restart"/>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Mediciones en Eventos de Ciudad.</w:t>
            </w:r>
          </w:p>
        </w:tc>
        <w:tc>
          <w:tcPr>
            <w:tcW w:w="5245"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2013: Expoartesanías.</w:t>
            </w:r>
          </w:p>
        </w:tc>
      </w:tr>
      <w:tr w:rsidR="00CB71E3" w:rsidRPr="00CB71E3" w:rsidTr="008E59B3">
        <w:trPr>
          <w:trHeight w:val="300"/>
        </w:trPr>
        <w:tc>
          <w:tcPr>
            <w:tcW w:w="4464" w:type="dxa"/>
            <w:vMerge/>
            <w:shd w:val="clear" w:color="auto" w:fill="auto"/>
            <w:noWrap/>
            <w:vAlign w:val="center"/>
          </w:tcPr>
          <w:p w:rsidR="00CB71E3" w:rsidRPr="00CB71E3" w:rsidRDefault="00CB71E3" w:rsidP="008E59B3">
            <w:pPr>
              <w:spacing w:line="276" w:lineRule="auto"/>
              <w:jc w:val="both"/>
              <w:rPr>
                <w:rFonts w:ascii="Arial" w:hAnsi="Arial" w:cs="Arial"/>
                <w:sz w:val="22"/>
                <w:szCs w:val="22"/>
              </w:rPr>
            </w:pPr>
          </w:p>
        </w:tc>
        <w:tc>
          <w:tcPr>
            <w:tcW w:w="5245"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2014: Ciclo Cine Rosa, Teatro Rosa, Marcha por la Ciudadanía Plena, Festival Iberoamericano de Teatro, Feria del Libro, 20 años Rock al Parque, Semana por la Igualdad, Alimentarte y Ruta de la Navidad.</w:t>
            </w:r>
          </w:p>
        </w:tc>
      </w:tr>
      <w:tr w:rsidR="00CB71E3" w:rsidRPr="00CB71E3" w:rsidTr="008E59B3">
        <w:trPr>
          <w:trHeight w:val="300"/>
        </w:trPr>
        <w:tc>
          <w:tcPr>
            <w:tcW w:w="4464" w:type="dxa"/>
            <w:vMerge/>
            <w:shd w:val="clear" w:color="auto" w:fill="auto"/>
            <w:noWrap/>
            <w:vAlign w:val="center"/>
          </w:tcPr>
          <w:p w:rsidR="00CB71E3" w:rsidRPr="00CB71E3" w:rsidRDefault="00CB71E3" w:rsidP="008E59B3">
            <w:pPr>
              <w:spacing w:line="276" w:lineRule="auto"/>
              <w:jc w:val="both"/>
              <w:rPr>
                <w:rFonts w:ascii="Arial" w:hAnsi="Arial" w:cs="Arial"/>
                <w:sz w:val="22"/>
                <w:szCs w:val="22"/>
              </w:rPr>
            </w:pPr>
          </w:p>
        </w:tc>
        <w:tc>
          <w:tcPr>
            <w:tcW w:w="5245"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2015: 21 años Rock al Parque, Salsa y Colombia al Parque, Alimentarte, Semana por la Igualdad y Resultados Marchas.</w:t>
            </w:r>
          </w:p>
        </w:tc>
      </w:tr>
      <w:tr w:rsidR="00CB71E3" w:rsidRPr="00CB71E3" w:rsidTr="008E59B3">
        <w:trPr>
          <w:trHeight w:val="300"/>
        </w:trPr>
        <w:tc>
          <w:tcPr>
            <w:tcW w:w="4464" w:type="dxa"/>
            <w:vMerge/>
            <w:shd w:val="clear" w:color="auto" w:fill="auto"/>
            <w:noWrap/>
            <w:vAlign w:val="center"/>
          </w:tcPr>
          <w:p w:rsidR="00CB71E3" w:rsidRPr="00CB71E3" w:rsidRDefault="00CB71E3" w:rsidP="008E59B3">
            <w:pPr>
              <w:spacing w:line="276" w:lineRule="auto"/>
              <w:jc w:val="both"/>
              <w:rPr>
                <w:rFonts w:ascii="Arial" w:hAnsi="Arial" w:cs="Arial"/>
                <w:sz w:val="22"/>
                <w:szCs w:val="22"/>
              </w:rPr>
            </w:pPr>
          </w:p>
        </w:tc>
        <w:tc>
          <w:tcPr>
            <w:tcW w:w="5245"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2016: Alimentarte y Festival de Música Sacra.</w:t>
            </w:r>
          </w:p>
        </w:tc>
      </w:tr>
      <w:tr w:rsidR="00CB71E3" w:rsidRPr="00CB71E3" w:rsidTr="008E59B3">
        <w:trPr>
          <w:trHeight w:val="300"/>
        </w:trPr>
        <w:tc>
          <w:tcPr>
            <w:tcW w:w="4464" w:type="dxa"/>
            <w:vMerge/>
            <w:shd w:val="clear" w:color="auto" w:fill="auto"/>
            <w:noWrap/>
            <w:vAlign w:val="center"/>
          </w:tcPr>
          <w:p w:rsidR="00CB71E3" w:rsidRPr="00CB71E3" w:rsidRDefault="00CB71E3" w:rsidP="008E59B3">
            <w:pPr>
              <w:spacing w:line="276" w:lineRule="auto"/>
              <w:jc w:val="both"/>
              <w:rPr>
                <w:rFonts w:ascii="Arial" w:hAnsi="Arial" w:cs="Arial"/>
                <w:sz w:val="22"/>
                <w:szCs w:val="22"/>
              </w:rPr>
            </w:pPr>
          </w:p>
        </w:tc>
        <w:tc>
          <w:tcPr>
            <w:tcW w:w="5245"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2017: Festival Estéreo Picnic, Feria Internacional del Libro, XXXV Reunión Anual de Dermatólogos Latinoamericanos, Visita del Papa Francisco a Bogotá, Alimentarte Food Festival, One Young World, Sabor Candelaria, Convenio Instituto Distrital de Turismo Buró de Convenciones de Bogotá y Cundinamarca.</w:t>
            </w:r>
          </w:p>
        </w:tc>
      </w:tr>
      <w:tr w:rsidR="00CB71E3" w:rsidRPr="00CB71E3" w:rsidTr="008E59B3">
        <w:trPr>
          <w:trHeight w:val="300"/>
        </w:trPr>
        <w:tc>
          <w:tcPr>
            <w:tcW w:w="4464" w:type="dxa"/>
            <w:vMerge/>
            <w:shd w:val="clear" w:color="auto" w:fill="auto"/>
            <w:noWrap/>
            <w:vAlign w:val="center"/>
          </w:tcPr>
          <w:p w:rsidR="00CB71E3" w:rsidRPr="00CB71E3" w:rsidRDefault="00CB71E3" w:rsidP="008E59B3">
            <w:pPr>
              <w:spacing w:line="276" w:lineRule="auto"/>
              <w:jc w:val="both"/>
              <w:rPr>
                <w:rFonts w:ascii="Arial" w:hAnsi="Arial" w:cs="Arial"/>
                <w:sz w:val="22"/>
                <w:szCs w:val="22"/>
              </w:rPr>
            </w:pPr>
          </w:p>
        </w:tc>
        <w:tc>
          <w:tcPr>
            <w:tcW w:w="5245"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2018: Festival Estéreo Picnic, Festival Iberoamericano de Teatro de Bogotá, Medición de Evento en Ciudad Semana Santa, Feria Internacional del Libro Bogotá 2018, Ferian Internacional de Arte Bogotá 2018, Cumbre para la Protección de la Niñez y Adolescencia de Bogotá 2018, Festival Rock al Parque 2018, Alimentarte Food Festival 2018, Biometropolis 2018, Walk 21Bogotá Ciudad Caminable 2018, Festival Gastronómico Sabor Candelaria 2018, ARTBO 22018, Colombia al Parque 2018</w:t>
            </w:r>
          </w:p>
        </w:tc>
      </w:tr>
      <w:tr w:rsidR="00CB71E3" w:rsidRPr="00CB71E3" w:rsidTr="008E59B3">
        <w:trPr>
          <w:trHeight w:val="300"/>
        </w:trPr>
        <w:tc>
          <w:tcPr>
            <w:tcW w:w="4464"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lastRenderedPageBreak/>
              <w:t>Perfiles de Mercados</w:t>
            </w:r>
          </w:p>
        </w:tc>
        <w:tc>
          <w:tcPr>
            <w:tcW w:w="5245"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2015: Mercados Emisores EEUU, PERU, JAPON, MEXICO, BRASIL, ECUADOR, ESPAÑA e INGLATERRA.</w:t>
            </w:r>
          </w:p>
        </w:tc>
      </w:tr>
      <w:tr w:rsidR="00CB71E3" w:rsidRPr="00CB71E3" w:rsidTr="008E59B3">
        <w:trPr>
          <w:trHeight w:val="300"/>
        </w:trPr>
        <w:tc>
          <w:tcPr>
            <w:tcW w:w="4464" w:type="dxa"/>
            <w:vMerge w:val="restart"/>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Estudios de Oferta Turística</w:t>
            </w:r>
          </w:p>
        </w:tc>
        <w:tc>
          <w:tcPr>
            <w:tcW w:w="5245"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2010: Censo de Agencias de Viajes 2010.</w:t>
            </w:r>
          </w:p>
        </w:tc>
      </w:tr>
      <w:tr w:rsidR="00CB71E3" w:rsidRPr="00CB71E3" w:rsidTr="008E59B3">
        <w:trPr>
          <w:trHeight w:val="300"/>
        </w:trPr>
        <w:tc>
          <w:tcPr>
            <w:tcW w:w="4464" w:type="dxa"/>
            <w:vMerge/>
            <w:shd w:val="clear" w:color="auto" w:fill="auto"/>
            <w:noWrap/>
            <w:vAlign w:val="center"/>
          </w:tcPr>
          <w:p w:rsidR="00CB71E3" w:rsidRPr="00CB71E3" w:rsidRDefault="00CB71E3" w:rsidP="008E59B3">
            <w:pPr>
              <w:spacing w:line="276" w:lineRule="auto"/>
              <w:jc w:val="both"/>
              <w:rPr>
                <w:rFonts w:ascii="Arial" w:hAnsi="Arial" w:cs="Arial"/>
                <w:sz w:val="22"/>
                <w:szCs w:val="22"/>
              </w:rPr>
            </w:pPr>
          </w:p>
        </w:tc>
        <w:tc>
          <w:tcPr>
            <w:tcW w:w="5245"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 xml:space="preserve">2010, 2011, 2013 y 2018 Censo Establecimientos de Alojamiento </w:t>
            </w:r>
          </w:p>
        </w:tc>
      </w:tr>
      <w:tr w:rsidR="00CB71E3" w:rsidRPr="00CB71E3" w:rsidTr="008E59B3">
        <w:trPr>
          <w:trHeight w:val="300"/>
        </w:trPr>
        <w:tc>
          <w:tcPr>
            <w:tcW w:w="4464" w:type="dxa"/>
            <w:vMerge/>
            <w:shd w:val="clear" w:color="auto" w:fill="auto"/>
            <w:noWrap/>
            <w:vAlign w:val="center"/>
          </w:tcPr>
          <w:p w:rsidR="00CB71E3" w:rsidRPr="00CB71E3" w:rsidRDefault="00CB71E3" w:rsidP="008E59B3">
            <w:pPr>
              <w:spacing w:line="276" w:lineRule="auto"/>
              <w:jc w:val="both"/>
              <w:rPr>
                <w:rFonts w:ascii="Arial" w:hAnsi="Arial" w:cs="Arial"/>
                <w:sz w:val="22"/>
                <w:szCs w:val="22"/>
              </w:rPr>
            </w:pPr>
          </w:p>
        </w:tc>
        <w:tc>
          <w:tcPr>
            <w:tcW w:w="5245"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 xml:space="preserve">2012, 2013 y 2014. Encuesta de Establecimientos de Alojamiento en Bogotá </w:t>
            </w:r>
          </w:p>
        </w:tc>
      </w:tr>
      <w:tr w:rsidR="00CB71E3" w:rsidRPr="00CB71E3" w:rsidTr="008E59B3">
        <w:trPr>
          <w:trHeight w:val="300"/>
        </w:trPr>
        <w:tc>
          <w:tcPr>
            <w:tcW w:w="4464" w:type="dxa"/>
            <w:vMerge/>
            <w:shd w:val="clear" w:color="auto" w:fill="auto"/>
            <w:noWrap/>
            <w:vAlign w:val="center"/>
          </w:tcPr>
          <w:p w:rsidR="00CB71E3" w:rsidRPr="00CB71E3" w:rsidRDefault="00CB71E3" w:rsidP="008E59B3">
            <w:pPr>
              <w:spacing w:line="276" w:lineRule="auto"/>
              <w:jc w:val="both"/>
              <w:rPr>
                <w:rFonts w:ascii="Arial" w:hAnsi="Arial" w:cs="Arial"/>
                <w:sz w:val="22"/>
                <w:szCs w:val="22"/>
              </w:rPr>
            </w:pPr>
          </w:p>
        </w:tc>
        <w:tc>
          <w:tcPr>
            <w:tcW w:w="5245"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2017. Producto Bogotá.</w:t>
            </w:r>
          </w:p>
        </w:tc>
      </w:tr>
      <w:tr w:rsidR="00CB71E3" w:rsidRPr="00CB71E3" w:rsidTr="008E59B3">
        <w:trPr>
          <w:trHeight w:val="300"/>
        </w:trPr>
        <w:tc>
          <w:tcPr>
            <w:tcW w:w="4464" w:type="dxa"/>
            <w:vMerge/>
            <w:shd w:val="clear" w:color="auto" w:fill="auto"/>
            <w:noWrap/>
            <w:vAlign w:val="center"/>
          </w:tcPr>
          <w:p w:rsidR="00CB71E3" w:rsidRPr="00CB71E3" w:rsidRDefault="00CB71E3" w:rsidP="008E59B3">
            <w:pPr>
              <w:spacing w:line="276" w:lineRule="auto"/>
              <w:jc w:val="both"/>
              <w:rPr>
                <w:rFonts w:ascii="Arial" w:hAnsi="Arial" w:cs="Arial"/>
                <w:sz w:val="22"/>
                <w:szCs w:val="22"/>
              </w:rPr>
            </w:pPr>
          </w:p>
        </w:tc>
        <w:tc>
          <w:tcPr>
            <w:tcW w:w="5245"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2017. Estudio de Infraestructura</w:t>
            </w:r>
          </w:p>
        </w:tc>
      </w:tr>
      <w:tr w:rsidR="00CB71E3" w:rsidRPr="00CB71E3" w:rsidTr="008E59B3">
        <w:trPr>
          <w:trHeight w:val="300"/>
        </w:trPr>
        <w:tc>
          <w:tcPr>
            <w:tcW w:w="4464" w:type="dxa"/>
            <w:vMerge/>
            <w:shd w:val="clear" w:color="auto" w:fill="auto"/>
            <w:noWrap/>
            <w:vAlign w:val="center"/>
          </w:tcPr>
          <w:p w:rsidR="00CB71E3" w:rsidRPr="00CB71E3" w:rsidRDefault="00CB71E3" w:rsidP="008E59B3">
            <w:pPr>
              <w:spacing w:line="276" w:lineRule="auto"/>
              <w:jc w:val="both"/>
              <w:rPr>
                <w:rFonts w:ascii="Arial" w:hAnsi="Arial" w:cs="Arial"/>
                <w:sz w:val="22"/>
                <w:szCs w:val="22"/>
              </w:rPr>
            </w:pPr>
          </w:p>
        </w:tc>
        <w:tc>
          <w:tcPr>
            <w:tcW w:w="5245"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2017 Estudio Operadores Profesionales de Congresos, Ferias y Convenciones</w:t>
            </w:r>
          </w:p>
        </w:tc>
      </w:tr>
      <w:tr w:rsidR="00CB71E3" w:rsidRPr="00CB71E3" w:rsidTr="008E59B3">
        <w:trPr>
          <w:trHeight w:val="300"/>
        </w:trPr>
        <w:tc>
          <w:tcPr>
            <w:tcW w:w="4464"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Mapas - Prestadores de Servicios</w:t>
            </w:r>
          </w:p>
        </w:tc>
        <w:tc>
          <w:tcPr>
            <w:tcW w:w="5245"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2018 Mapas Turísticos de Bogotá, establecimientos y empresas prestadoras de servicios.</w:t>
            </w:r>
          </w:p>
        </w:tc>
      </w:tr>
      <w:tr w:rsidR="00CB71E3" w:rsidRPr="00CB71E3" w:rsidTr="008E59B3">
        <w:trPr>
          <w:trHeight w:val="300"/>
        </w:trPr>
        <w:tc>
          <w:tcPr>
            <w:tcW w:w="4464"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Boletines</w:t>
            </w:r>
          </w:p>
        </w:tc>
        <w:tc>
          <w:tcPr>
            <w:tcW w:w="5245"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2004, 2005, 2006, 2007, 2008, 2009, 2010, 2011, 2012, 2013, 2014, 2015, 2016, 2017 y 2018.</w:t>
            </w:r>
          </w:p>
        </w:tc>
      </w:tr>
      <w:tr w:rsidR="00CB71E3" w:rsidRPr="00CB71E3" w:rsidTr="008E59B3">
        <w:trPr>
          <w:trHeight w:val="300"/>
        </w:trPr>
        <w:tc>
          <w:tcPr>
            <w:tcW w:w="4464"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Infografías</w:t>
            </w:r>
          </w:p>
        </w:tc>
        <w:tc>
          <w:tcPr>
            <w:tcW w:w="5245" w:type="dxa"/>
            <w:shd w:val="clear" w:color="auto" w:fill="auto"/>
            <w:noWrap/>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2016, 2017 y 2018</w:t>
            </w:r>
          </w:p>
        </w:tc>
      </w:tr>
    </w:tbl>
    <w:p w:rsidR="00CB71E3" w:rsidRPr="00CB71E3" w:rsidRDefault="00CB71E3" w:rsidP="00CB71E3">
      <w:pPr>
        <w:spacing w:line="276" w:lineRule="auto"/>
        <w:jc w:val="both"/>
        <w:rPr>
          <w:rFonts w:ascii="Arial" w:hAnsi="Arial" w:cs="Arial"/>
          <w:sz w:val="22"/>
          <w:szCs w:val="22"/>
        </w:rPr>
      </w:pPr>
    </w:p>
    <w:p w:rsidR="00CB71E3" w:rsidRPr="00CB71E3" w:rsidRDefault="00CB71E3" w:rsidP="00CB71E3">
      <w:pPr>
        <w:spacing w:line="276" w:lineRule="auto"/>
        <w:jc w:val="both"/>
        <w:rPr>
          <w:rFonts w:ascii="Arial" w:hAnsi="Arial" w:cs="Arial"/>
          <w:sz w:val="22"/>
          <w:szCs w:val="22"/>
        </w:rPr>
      </w:pPr>
    </w:p>
    <w:tbl>
      <w:tblPr>
        <w:tblW w:w="9721" w:type="dxa"/>
        <w:tblInd w:w="55" w:type="dxa"/>
        <w:tblCellMar>
          <w:left w:w="70" w:type="dxa"/>
          <w:right w:w="70" w:type="dxa"/>
        </w:tblCellMar>
        <w:tblLook w:val="04A0" w:firstRow="1" w:lastRow="0" w:firstColumn="1" w:lastColumn="0" w:noHBand="0" w:noVBand="1"/>
      </w:tblPr>
      <w:tblGrid>
        <w:gridCol w:w="4120"/>
        <w:gridCol w:w="5601"/>
      </w:tblGrid>
      <w:tr w:rsidR="00CB71E3" w:rsidRPr="00CB71E3" w:rsidTr="008E59B3">
        <w:trPr>
          <w:trHeight w:val="64"/>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71E3" w:rsidRPr="00CB71E3" w:rsidRDefault="00CB71E3" w:rsidP="008E59B3">
            <w:pPr>
              <w:spacing w:line="276" w:lineRule="auto"/>
              <w:jc w:val="center"/>
              <w:rPr>
                <w:rFonts w:ascii="Arial" w:hAnsi="Arial" w:cs="Arial"/>
                <w:b/>
                <w:bCs/>
                <w:sz w:val="22"/>
                <w:szCs w:val="22"/>
              </w:rPr>
            </w:pPr>
            <w:r w:rsidRPr="00CB71E3">
              <w:rPr>
                <w:rFonts w:ascii="Arial" w:hAnsi="Arial" w:cs="Arial"/>
                <w:b/>
                <w:bCs/>
                <w:sz w:val="22"/>
                <w:szCs w:val="22"/>
              </w:rPr>
              <w:t>DIRECTORIOS</w:t>
            </w:r>
          </w:p>
        </w:tc>
        <w:tc>
          <w:tcPr>
            <w:tcW w:w="5601" w:type="dxa"/>
            <w:tcBorders>
              <w:top w:val="single" w:sz="4" w:space="0" w:color="auto"/>
              <w:left w:val="nil"/>
              <w:bottom w:val="single" w:sz="4" w:space="0" w:color="auto"/>
              <w:right w:val="single" w:sz="4" w:space="0" w:color="auto"/>
            </w:tcBorders>
            <w:shd w:val="clear" w:color="auto" w:fill="auto"/>
            <w:noWrap/>
            <w:vAlign w:val="center"/>
            <w:hideMark/>
          </w:tcPr>
          <w:p w:rsidR="00CB71E3" w:rsidRPr="00CB71E3" w:rsidRDefault="00CB71E3" w:rsidP="008E59B3">
            <w:pPr>
              <w:spacing w:line="276" w:lineRule="auto"/>
              <w:jc w:val="center"/>
              <w:rPr>
                <w:rFonts w:ascii="Arial" w:hAnsi="Arial" w:cs="Arial"/>
                <w:b/>
                <w:bCs/>
                <w:sz w:val="22"/>
                <w:szCs w:val="22"/>
              </w:rPr>
            </w:pPr>
            <w:r w:rsidRPr="00CB71E3">
              <w:rPr>
                <w:rFonts w:ascii="Arial" w:hAnsi="Arial" w:cs="Arial"/>
                <w:b/>
                <w:bCs/>
                <w:sz w:val="22"/>
                <w:szCs w:val="22"/>
              </w:rPr>
              <w:t>VIGENCIA</w:t>
            </w:r>
          </w:p>
        </w:tc>
      </w:tr>
      <w:tr w:rsidR="00CB71E3" w:rsidRPr="00CB71E3" w:rsidTr="008E59B3">
        <w:trPr>
          <w:trHeight w:val="64"/>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Prestadores de Servicios Turísticos</w:t>
            </w:r>
          </w:p>
        </w:tc>
        <w:tc>
          <w:tcPr>
            <w:tcW w:w="5601" w:type="dxa"/>
            <w:tcBorders>
              <w:top w:val="nil"/>
              <w:left w:val="nil"/>
              <w:bottom w:val="single" w:sz="4" w:space="0" w:color="auto"/>
              <w:right w:val="single" w:sz="4" w:space="0" w:color="auto"/>
            </w:tcBorders>
            <w:shd w:val="clear" w:color="auto" w:fill="auto"/>
            <w:vAlign w:val="center"/>
            <w:hideMark/>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Información RNT corte al 30 de junio de 2018</w:t>
            </w:r>
          </w:p>
        </w:tc>
      </w:tr>
      <w:tr w:rsidR="00CB71E3" w:rsidRPr="00CB71E3" w:rsidTr="008E59B3">
        <w:trPr>
          <w:trHeight w:val="64"/>
        </w:trPr>
        <w:tc>
          <w:tcPr>
            <w:tcW w:w="4120" w:type="dxa"/>
            <w:tcBorders>
              <w:top w:val="single" w:sz="4" w:space="0" w:color="auto"/>
              <w:left w:val="single" w:sz="4" w:space="0" w:color="auto"/>
              <w:bottom w:val="single" w:sz="4" w:space="0" w:color="auto"/>
              <w:right w:val="single" w:sz="4" w:space="0" w:color="auto"/>
            </w:tcBorders>
            <w:shd w:val="clear" w:color="auto" w:fill="auto"/>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Complementarios</w:t>
            </w:r>
          </w:p>
        </w:tc>
        <w:tc>
          <w:tcPr>
            <w:tcW w:w="5601" w:type="dxa"/>
            <w:tcBorders>
              <w:top w:val="single" w:sz="4" w:space="0" w:color="auto"/>
              <w:left w:val="nil"/>
              <w:bottom w:val="single" w:sz="4" w:space="0" w:color="auto"/>
              <w:right w:val="single" w:sz="4" w:space="0" w:color="auto"/>
            </w:tcBorders>
            <w:shd w:val="clear" w:color="auto" w:fill="auto"/>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Información de servicios complementarios de la ciudad 2016</w:t>
            </w:r>
          </w:p>
        </w:tc>
      </w:tr>
      <w:tr w:rsidR="00CB71E3" w:rsidRPr="00CB71E3" w:rsidTr="008E59B3">
        <w:trPr>
          <w:trHeight w:val="64"/>
        </w:trPr>
        <w:tc>
          <w:tcPr>
            <w:tcW w:w="4120" w:type="dxa"/>
            <w:tcBorders>
              <w:top w:val="single" w:sz="4" w:space="0" w:color="auto"/>
              <w:left w:val="single" w:sz="4" w:space="0" w:color="auto"/>
              <w:bottom w:val="single" w:sz="4" w:space="0" w:color="auto"/>
              <w:right w:val="single" w:sz="4" w:space="0" w:color="auto"/>
            </w:tcBorders>
            <w:shd w:val="clear" w:color="auto" w:fill="auto"/>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Información Geográfica</w:t>
            </w:r>
          </w:p>
        </w:tc>
        <w:tc>
          <w:tcPr>
            <w:tcW w:w="5601" w:type="dxa"/>
            <w:tcBorders>
              <w:top w:val="single" w:sz="4" w:space="0" w:color="auto"/>
              <w:left w:val="nil"/>
              <w:bottom w:val="single" w:sz="4" w:space="0" w:color="auto"/>
              <w:right w:val="single" w:sz="4" w:space="0" w:color="auto"/>
            </w:tcBorders>
            <w:shd w:val="clear" w:color="auto" w:fill="auto"/>
            <w:vAlign w:val="center"/>
          </w:tcPr>
          <w:p w:rsidR="00CB71E3" w:rsidRPr="00CB71E3" w:rsidRDefault="00CB71E3" w:rsidP="008E59B3">
            <w:pPr>
              <w:spacing w:line="276" w:lineRule="auto"/>
              <w:jc w:val="both"/>
              <w:rPr>
                <w:rFonts w:ascii="Arial" w:hAnsi="Arial" w:cs="Arial"/>
                <w:sz w:val="22"/>
                <w:szCs w:val="22"/>
              </w:rPr>
            </w:pPr>
            <w:r w:rsidRPr="00CB71E3">
              <w:rPr>
                <w:rFonts w:ascii="Arial" w:hAnsi="Arial" w:cs="Arial"/>
                <w:sz w:val="22"/>
                <w:szCs w:val="22"/>
              </w:rPr>
              <w:t>Información RNT corte al 31 de diciembre de 2017</w:t>
            </w:r>
          </w:p>
        </w:tc>
      </w:tr>
    </w:tbl>
    <w:p w:rsidR="00CB71E3" w:rsidRPr="00CB71E3" w:rsidRDefault="00CB71E3" w:rsidP="00CB71E3">
      <w:pPr>
        <w:spacing w:line="276" w:lineRule="auto"/>
        <w:ind w:left="360"/>
        <w:jc w:val="both"/>
        <w:rPr>
          <w:rFonts w:ascii="Arial" w:hAnsi="Arial" w:cs="Arial"/>
          <w:b/>
          <w:sz w:val="22"/>
          <w:szCs w:val="22"/>
        </w:rPr>
      </w:pPr>
    </w:p>
    <w:p w:rsidR="00CB71E3" w:rsidRPr="00CB71E3" w:rsidRDefault="00CB71E3" w:rsidP="00CB71E3">
      <w:pPr>
        <w:spacing w:line="276" w:lineRule="auto"/>
        <w:jc w:val="both"/>
        <w:rPr>
          <w:rFonts w:ascii="Arial" w:hAnsi="Arial" w:cs="Arial"/>
          <w:sz w:val="22"/>
          <w:szCs w:val="22"/>
        </w:rPr>
      </w:pPr>
      <w:r w:rsidRPr="00CB71E3">
        <w:rPr>
          <w:rFonts w:ascii="Arial" w:hAnsi="Arial" w:cs="Arial"/>
          <w:sz w:val="22"/>
          <w:szCs w:val="22"/>
        </w:rPr>
        <w:t>Este sistema de información puede ser consultado en el siguiente link:</w:t>
      </w:r>
    </w:p>
    <w:p w:rsidR="00CB71E3" w:rsidRPr="00CB71E3" w:rsidRDefault="00CB71E3" w:rsidP="00CB71E3">
      <w:pPr>
        <w:spacing w:line="276" w:lineRule="auto"/>
        <w:jc w:val="both"/>
        <w:rPr>
          <w:rFonts w:ascii="Arial" w:hAnsi="Arial" w:cs="Arial"/>
          <w:sz w:val="22"/>
          <w:szCs w:val="22"/>
        </w:rPr>
      </w:pPr>
      <w:hyperlink r:id="rId96" w:history="1">
        <w:r w:rsidRPr="00CB71E3">
          <w:rPr>
            <w:rStyle w:val="Hipervnculo"/>
            <w:rFonts w:ascii="Arial" w:hAnsi="Arial" w:cs="Arial"/>
            <w:sz w:val="22"/>
            <w:szCs w:val="22"/>
          </w:rPr>
          <w:t>http://www.sitbog.gov.co/es/pagina/inicio</w:t>
        </w:r>
      </w:hyperlink>
    </w:p>
    <w:p w:rsidR="00CB71E3" w:rsidRPr="00CB71E3" w:rsidRDefault="00CB71E3" w:rsidP="00CB71E3">
      <w:pPr>
        <w:spacing w:line="276" w:lineRule="auto"/>
        <w:jc w:val="both"/>
        <w:rPr>
          <w:rFonts w:ascii="Arial" w:hAnsi="Arial" w:cs="Arial"/>
          <w:sz w:val="22"/>
          <w:szCs w:val="22"/>
        </w:rPr>
      </w:pPr>
    </w:p>
    <w:p w:rsidR="00CB71E3" w:rsidRPr="00CB71E3" w:rsidRDefault="00CB71E3" w:rsidP="00CB71E3">
      <w:pPr>
        <w:spacing w:line="276" w:lineRule="auto"/>
        <w:jc w:val="both"/>
        <w:rPr>
          <w:rFonts w:ascii="Arial" w:hAnsi="Arial" w:cs="Arial"/>
          <w:sz w:val="22"/>
          <w:szCs w:val="22"/>
        </w:rPr>
      </w:pPr>
      <w:r w:rsidRPr="00CB71E3">
        <w:rPr>
          <w:rFonts w:ascii="Arial" w:hAnsi="Arial" w:cs="Arial"/>
          <w:noProof/>
          <w:sz w:val="22"/>
          <w:szCs w:val="22"/>
        </w:rPr>
        <w:lastRenderedPageBreak/>
        <w:drawing>
          <wp:inline distT="0" distB="0" distL="0" distR="0" wp14:anchorId="1531E2E6" wp14:editId="35DA513F">
            <wp:extent cx="5612130" cy="3155315"/>
            <wp:effectExtent l="0" t="0" r="7620" b="698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612130" cy="3155315"/>
                    </a:xfrm>
                    <a:prstGeom prst="rect">
                      <a:avLst/>
                    </a:prstGeom>
                  </pic:spPr>
                </pic:pic>
              </a:graphicData>
            </a:graphic>
          </wp:inline>
        </w:drawing>
      </w:r>
    </w:p>
    <w:p w:rsidR="00CB71E3" w:rsidRPr="00CB71E3" w:rsidRDefault="00CB71E3" w:rsidP="00CB71E3">
      <w:pPr>
        <w:spacing w:line="276" w:lineRule="auto"/>
        <w:jc w:val="both"/>
        <w:rPr>
          <w:rFonts w:ascii="Arial" w:hAnsi="Arial" w:cs="Arial"/>
          <w:sz w:val="22"/>
          <w:szCs w:val="22"/>
        </w:rPr>
      </w:pPr>
    </w:p>
    <w:p w:rsidR="00CB71E3" w:rsidRPr="00CB71E3" w:rsidRDefault="00CB71E3" w:rsidP="00CB71E3">
      <w:pPr>
        <w:spacing w:line="276" w:lineRule="auto"/>
        <w:jc w:val="both"/>
        <w:rPr>
          <w:rFonts w:ascii="Arial" w:hAnsi="Arial" w:cs="Arial"/>
          <w:sz w:val="22"/>
          <w:szCs w:val="22"/>
        </w:rPr>
      </w:pPr>
    </w:p>
    <w:p w:rsidR="00CB71E3" w:rsidRPr="00CB71E3" w:rsidRDefault="00CB71E3" w:rsidP="00CB71E3">
      <w:pPr>
        <w:pStyle w:val="Prrafodelista"/>
        <w:numPr>
          <w:ilvl w:val="0"/>
          <w:numId w:val="25"/>
        </w:numPr>
        <w:spacing w:after="0"/>
        <w:contextualSpacing/>
        <w:jc w:val="both"/>
        <w:rPr>
          <w:rFonts w:ascii="Arial" w:hAnsi="Arial" w:cs="Arial"/>
          <w:b/>
        </w:rPr>
      </w:pPr>
      <w:r w:rsidRPr="00CB71E3">
        <w:rPr>
          <w:rFonts w:ascii="Arial" w:hAnsi="Arial" w:cs="Arial"/>
          <w:b/>
        </w:rPr>
        <w:t>Datacity</w:t>
      </w:r>
    </w:p>
    <w:p w:rsidR="00CB71E3" w:rsidRPr="00CB71E3" w:rsidRDefault="00CB71E3" w:rsidP="00CB71E3">
      <w:pPr>
        <w:spacing w:line="276" w:lineRule="auto"/>
        <w:ind w:left="360"/>
        <w:jc w:val="both"/>
        <w:rPr>
          <w:rFonts w:ascii="Arial" w:hAnsi="Arial" w:cs="Arial"/>
          <w:b/>
          <w:sz w:val="22"/>
          <w:szCs w:val="22"/>
        </w:rPr>
      </w:pPr>
    </w:p>
    <w:p w:rsidR="00CB71E3" w:rsidRPr="00CB71E3" w:rsidRDefault="00CB71E3" w:rsidP="00CB71E3">
      <w:pPr>
        <w:spacing w:line="276" w:lineRule="auto"/>
        <w:ind w:left="360"/>
        <w:jc w:val="both"/>
        <w:rPr>
          <w:rFonts w:ascii="Arial" w:hAnsi="Arial" w:cs="Arial"/>
          <w:sz w:val="22"/>
          <w:szCs w:val="22"/>
        </w:rPr>
      </w:pPr>
      <w:r w:rsidRPr="00CB71E3">
        <w:rPr>
          <w:rFonts w:ascii="Arial" w:hAnsi="Arial" w:cs="Arial"/>
          <w:b/>
          <w:sz w:val="22"/>
          <w:szCs w:val="22"/>
        </w:rPr>
        <w:t>Objetivo:</w:t>
      </w:r>
      <w:r w:rsidRPr="00CB71E3">
        <w:rPr>
          <w:rFonts w:ascii="Arial" w:hAnsi="Arial" w:cs="Arial"/>
          <w:sz w:val="22"/>
          <w:szCs w:val="22"/>
        </w:rPr>
        <w:t xml:space="preserve"> Contar con un sistema que permita la recolección eficiente, accesible, de fácil uso y mantenimiento para las investigaciones que adelanta el Observatorio de Turismo</w:t>
      </w:r>
    </w:p>
    <w:p w:rsidR="00CB71E3" w:rsidRPr="00CB71E3" w:rsidRDefault="00CB71E3" w:rsidP="00CB71E3">
      <w:pPr>
        <w:spacing w:line="276" w:lineRule="auto"/>
        <w:ind w:left="360"/>
        <w:jc w:val="both"/>
        <w:rPr>
          <w:rFonts w:ascii="Arial" w:hAnsi="Arial" w:cs="Arial"/>
          <w:sz w:val="22"/>
          <w:szCs w:val="22"/>
        </w:rPr>
      </w:pPr>
    </w:p>
    <w:p w:rsidR="00CB71E3" w:rsidRPr="00CB71E3" w:rsidRDefault="00CB71E3" w:rsidP="00CB71E3">
      <w:pPr>
        <w:pStyle w:val="Prrafodelista"/>
        <w:spacing w:after="0"/>
        <w:ind w:left="360"/>
        <w:jc w:val="both"/>
        <w:rPr>
          <w:rFonts w:ascii="Arial" w:hAnsi="Arial" w:cs="Arial"/>
          <w:b/>
          <w:bCs/>
        </w:rPr>
      </w:pPr>
      <w:r w:rsidRPr="00CB71E3">
        <w:rPr>
          <w:rFonts w:ascii="Arial" w:hAnsi="Arial" w:cs="Arial"/>
          <w:b/>
          <w:bCs/>
        </w:rPr>
        <w:t>Objetivos Específicos:</w:t>
      </w:r>
    </w:p>
    <w:p w:rsidR="00CB71E3" w:rsidRPr="00CB71E3" w:rsidRDefault="00CB71E3" w:rsidP="00CB71E3">
      <w:pPr>
        <w:pStyle w:val="Prrafodelista"/>
        <w:widowControl w:val="0"/>
        <w:numPr>
          <w:ilvl w:val="0"/>
          <w:numId w:val="27"/>
        </w:numPr>
        <w:suppressAutoHyphens/>
        <w:spacing w:after="0"/>
        <w:contextualSpacing/>
        <w:jc w:val="both"/>
        <w:rPr>
          <w:rFonts w:ascii="Arial" w:hAnsi="Arial" w:cs="Arial"/>
          <w:bCs/>
        </w:rPr>
      </w:pPr>
      <w:r w:rsidRPr="00CB71E3">
        <w:rPr>
          <w:rFonts w:ascii="Arial" w:hAnsi="Arial" w:cs="Arial"/>
          <w:bCs/>
        </w:rPr>
        <w:t>Desarrollar un módulo que permita la creación de formularios para la captura de información.</w:t>
      </w:r>
    </w:p>
    <w:p w:rsidR="00CB71E3" w:rsidRPr="00CB71E3" w:rsidRDefault="00CB71E3" w:rsidP="00CB71E3">
      <w:pPr>
        <w:pStyle w:val="Prrafodelista"/>
        <w:widowControl w:val="0"/>
        <w:numPr>
          <w:ilvl w:val="0"/>
          <w:numId w:val="27"/>
        </w:numPr>
        <w:suppressAutoHyphens/>
        <w:spacing w:after="0"/>
        <w:contextualSpacing/>
        <w:jc w:val="both"/>
        <w:rPr>
          <w:rFonts w:ascii="Arial" w:hAnsi="Arial" w:cs="Arial"/>
          <w:bCs/>
        </w:rPr>
      </w:pPr>
      <w:r w:rsidRPr="00CB71E3">
        <w:rPr>
          <w:rFonts w:ascii="Arial" w:hAnsi="Arial" w:cs="Arial"/>
          <w:bCs/>
        </w:rPr>
        <w:t>Contar con un módulo de alojamiento de la información capturada y que permita su descargue en archivos ofimáticos tipo xls para procesamiento de información.</w:t>
      </w:r>
    </w:p>
    <w:p w:rsidR="00CB71E3" w:rsidRPr="00CB71E3" w:rsidRDefault="00CB71E3" w:rsidP="00CB71E3">
      <w:pPr>
        <w:pStyle w:val="Prrafodelista"/>
        <w:widowControl w:val="0"/>
        <w:numPr>
          <w:ilvl w:val="0"/>
          <w:numId w:val="27"/>
        </w:numPr>
        <w:suppressAutoHyphens/>
        <w:spacing w:after="0"/>
        <w:contextualSpacing/>
        <w:jc w:val="both"/>
        <w:rPr>
          <w:rFonts w:ascii="Arial" w:hAnsi="Arial" w:cs="Arial"/>
          <w:bCs/>
        </w:rPr>
      </w:pPr>
      <w:r w:rsidRPr="00CB71E3">
        <w:rPr>
          <w:rFonts w:ascii="Arial" w:hAnsi="Arial" w:cs="Arial"/>
        </w:rPr>
        <w:t>Contar con un subsistema enfocado en la presentación de la información emitida por el Observatorio de Turismo de una manera más dinámica, intuitiva, amigable, segura y de fácil acceso a través de ligeros que incluye archivos en PDF, Excel o Word</w:t>
      </w:r>
    </w:p>
    <w:p w:rsidR="00CB71E3" w:rsidRPr="00CB71E3" w:rsidRDefault="00CB71E3" w:rsidP="00CB71E3">
      <w:pPr>
        <w:pStyle w:val="Prrafodelista"/>
        <w:spacing w:after="0"/>
        <w:ind w:left="360"/>
        <w:jc w:val="both"/>
        <w:rPr>
          <w:rFonts w:ascii="Arial" w:hAnsi="Arial" w:cs="Arial"/>
          <w:bCs/>
        </w:rPr>
      </w:pPr>
    </w:p>
    <w:p w:rsidR="00CB71E3" w:rsidRPr="00CB71E3" w:rsidRDefault="00CB71E3" w:rsidP="00CB71E3">
      <w:pPr>
        <w:spacing w:line="276" w:lineRule="auto"/>
        <w:ind w:left="360"/>
        <w:jc w:val="both"/>
        <w:rPr>
          <w:rFonts w:ascii="Arial" w:hAnsi="Arial" w:cs="Arial"/>
          <w:b/>
          <w:sz w:val="22"/>
          <w:szCs w:val="22"/>
        </w:rPr>
      </w:pPr>
      <w:r w:rsidRPr="00CB71E3">
        <w:rPr>
          <w:rFonts w:ascii="Arial" w:hAnsi="Arial" w:cs="Arial"/>
          <w:b/>
          <w:sz w:val="22"/>
          <w:szCs w:val="22"/>
        </w:rPr>
        <w:t>Justificación:</w:t>
      </w:r>
    </w:p>
    <w:p w:rsidR="00CB71E3" w:rsidRPr="00CB71E3" w:rsidRDefault="00CB71E3" w:rsidP="00CB71E3">
      <w:pPr>
        <w:pStyle w:val="Prrafodelista"/>
        <w:ind w:left="360"/>
        <w:jc w:val="both"/>
        <w:rPr>
          <w:rFonts w:ascii="Arial" w:hAnsi="Arial" w:cs="Arial"/>
        </w:rPr>
      </w:pPr>
      <w:r w:rsidRPr="00CB71E3">
        <w:rPr>
          <w:rFonts w:ascii="Arial" w:hAnsi="Arial" w:cs="Arial"/>
        </w:rPr>
        <w:t>La información anteriormente era recolectada primordialmente con la ayuda de herramientas ofimáticas como hojas de cálculo, con el fin de unificar los procesos de recolección y siguiendo el principio de oportunidad de la información, DATA CITY cuenta con mecanismos de recolección eficiente, accesible, de fácil uso y mantenimiento.</w:t>
      </w:r>
    </w:p>
    <w:p w:rsidR="00CB71E3" w:rsidRPr="00CB71E3" w:rsidRDefault="00CB71E3" w:rsidP="00CB71E3">
      <w:pPr>
        <w:pStyle w:val="Prrafodelista"/>
        <w:ind w:left="0"/>
        <w:jc w:val="both"/>
        <w:rPr>
          <w:rFonts w:ascii="Arial" w:hAnsi="Arial" w:cs="Arial"/>
        </w:rPr>
      </w:pPr>
    </w:p>
    <w:p w:rsidR="00CB71E3" w:rsidRPr="00CB71E3" w:rsidRDefault="00CB71E3" w:rsidP="00CB71E3">
      <w:pPr>
        <w:pStyle w:val="Prrafodelista"/>
        <w:ind w:left="360"/>
        <w:jc w:val="both"/>
        <w:rPr>
          <w:rFonts w:ascii="Arial" w:hAnsi="Arial" w:cs="Arial"/>
        </w:rPr>
      </w:pPr>
      <w:r w:rsidRPr="00CB71E3">
        <w:rPr>
          <w:rFonts w:ascii="Arial" w:hAnsi="Arial" w:cs="Arial"/>
        </w:rPr>
        <w:lastRenderedPageBreak/>
        <w:t>DATA CITY cuenta con un subsistema tendiente a realizar encuestas e ingresar información mediante formularios (uno a partir de vía Web y otra a través de dispositivos móviles), al final los dos conllevan al almacenamiento uniforme de la información capturada.</w:t>
      </w:r>
    </w:p>
    <w:p w:rsidR="00CB71E3" w:rsidRPr="00CB71E3" w:rsidRDefault="00CB71E3" w:rsidP="00CB71E3">
      <w:pPr>
        <w:spacing w:line="276" w:lineRule="auto"/>
        <w:ind w:left="360"/>
        <w:jc w:val="both"/>
        <w:rPr>
          <w:rFonts w:ascii="Arial" w:hAnsi="Arial" w:cs="Arial"/>
          <w:sz w:val="22"/>
          <w:szCs w:val="22"/>
        </w:rPr>
      </w:pPr>
      <w:r w:rsidRPr="00CB71E3">
        <w:rPr>
          <w:rFonts w:ascii="Arial" w:hAnsi="Arial" w:cs="Arial"/>
          <w:sz w:val="22"/>
          <w:szCs w:val="22"/>
        </w:rPr>
        <w:t>Este subsistema está enfocado a usuarios al interior del Instituto – Observatorio de Turismo y eventualmente a usuarios específicos en entidades aliadas en el sector turismo.</w:t>
      </w:r>
    </w:p>
    <w:p w:rsidR="00CB71E3" w:rsidRPr="00CB71E3" w:rsidRDefault="00CB71E3" w:rsidP="00CB71E3">
      <w:pPr>
        <w:spacing w:line="276" w:lineRule="auto"/>
        <w:ind w:firstLine="360"/>
        <w:jc w:val="both"/>
        <w:rPr>
          <w:rFonts w:ascii="Arial" w:hAnsi="Arial" w:cs="Arial"/>
          <w:sz w:val="22"/>
          <w:szCs w:val="22"/>
        </w:rPr>
      </w:pPr>
    </w:p>
    <w:p w:rsidR="00CB71E3" w:rsidRPr="00CB71E3" w:rsidRDefault="00CB71E3" w:rsidP="00CB71E3">
      <w:pPr>
        <w:pStyle w:val="Prrafodelista"/>
        <w:spacing w:after="0"/>
        <w:ind w:left="360"/>
        <w:jc w:val="both"/>
        <w:rPr>
          <w:rFonts w:ascii="Arial" w:hAnsi="Arial" w:cs="Arial"/>
        </w:rPr>
      </w:pPr>
      <w:r w:rsidRPr="00CB71E3">
        <w:rPr>
          <w:rFonts w:ascii="Arial" w:hAnsi="Arial" w:cs="Arial"/>
        </w:rPr>
        <w:t>Al igual que SITBOG, DATA CITY cuenta con un subsistema que presenta información primaria que permite la generación rápida de reportes en línea y ligeros con información de alto interés para los ciudadanos en el que se incluye archivos en PDF, Excel o Word con información tomada de las bases de datos los diferentes estudios e investigaciones que realiza el Observatorio. Este subsistema está abierto al público en general. Es así como en este sistema se encuentra:</w:t>
      </w:r>
    </w:p>
    <w:p w:rsidR="00CB71E3" w:rsidRPr="00CB71E3" w:rsidRDefault="00CB71E3" w:rsidP="00CB71E3">
      <w:pPr>
        <w:pStyle w:val="Prrafodelista"/>
        <w:spacing w:after="0"/>
        <w:ind w:left="360"/>
        <w:jc w:val="both"/>
        <w:rPr>
          <w:rFonts w:ascii="Arial" w:hAnsi="Arial" w:cs="Arial"/>
        </w:rPr>
      </w:pPr>
    </w:p>
    <w:tbl>
      <w:tblPr>
        <w:tblStyle w:val="Tablaconcuadrcula"/>
        <w:tblW w:w="0" w:type="auto"/>
        <w:tblLook w:val="04A0" w:firstRow="1" w:lastRow="0" w:firstColumn="1" w:lastColumn="0" w:noHBand="0" w:noVBand="1"/>
      </w:tblPr>
      <w:tblGrid>
        <w:gridCol w:w="1371"/>
        <w:gridCol w:w="1355"/>
        <w:gridCol w:w="1981"/>
        <w:gridCol w:w="4560"/>
      </w:tblGrid>
      <w:tr w:rsidR="00CB71E3" w:rsidRPr="00CB71E3" w:rsidTr="00CB71E3">
        <w:tc>
          <w:tcPr>
            <w:tcW w:w="4707"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CB71E3" w:rsidRPr="00CB71E3" w:rsidRDefault="00CB71E3" w:rsidP="00CB71E3">
            <w:pPr>
              <w:jc w:val="center"/>
              <w:rPr>
                <w:rFonts w:ascii="Arial" w:hAnsi="Arial" w:cs="Arial"/>
                <w:color w:val="FFFFFF" w:themeColor="background1"/>
                <w:sz w:val="22"/>
                <w:szCs w:val="22"/>
              </w:rPr>
            </w:pPr>
            <w:r w:rsidRPr="00CB71E3">
              <w:rPr>
                <w:rFonts w:ascii="Arial" w:hAnsi="Arial" w:cs="Arial"/>
                <w:color w:val="FFFFFF" w:themeColor="background1"/>
                <w:sz w:val="22"/>
                <w:szCs w:val="22"/>
              </w:rPr>
              <w:t>Viajeros Encuestas</w:t>
            </w:r>
          </w:p>
        </w:tc>
        <w:tc>
          <w:tcPr>
            <w:tcW w:w="41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CB71E3" w:rsidRPr="00CB71E3" w:rsidRDefault="00CB71E3" w:rsidP="008E59B3">
            <w:pPr>
              <w:rPr>
                <w:rFonts w:ascii="Arial" w:hAnsi="Arial" w:cs="Arial"/>
                <w:color w:val="FFFFFF" w:themeColor="background1"/>
                <w:sz w:val="22"/>
                <w:szCs w:val="22"/>
              </w:rPr>
            </w:pPr>
            <w:r w:rsidRPr="00CB71E3">
              <w:rPr>
                <w:rFonts w:ascii="Arial" w:hAnsi="Arial" w:cs="Arial"/>
                <w:color w:val="FFFFFF" w:themeColor="background1"/>
                <w:sz w:val="22"/>
                <w:szCs w:val="22"/>
              </w:rPr>
              <w:t xml:space="preserve">2016,2017 nacionales e internacionales </w:t>
            </w:r>
          </w:p>
        </w:tc>
      </w:tr>
      <w:tr w:rsidR="00CB71E3" w:rsidRPr="00CB71E3" w:rsidTr="00CB71E3">
        <w:tc>
          <w:tcPr>
            <w:tcW w:w="1371" w:type="dxa"/>
            <w:tcBorders>
              <w:top w:val="single" w:sz="4" w:space="0" w:color="FFFFFF" w:themeColor="background1"/>
              <w:bottom w:val="nil"/>
              <w:right w:val="nil"/>
            </w:tcBorders>
            <w:vAlign w:val="center"/>
          </w:tcPr>
          <w:p w:rsidR="00CB71E3" w:rsidRPr="00CB71E3" w:rsidRDefault="00CB71E3" w:rsidP="008E59B3">
            <w:pPr>
              <w:rPr>
                <w:rFonts w:ascii="Arial" w:hAnsi="Arial" w:cs="Arial"/>
                <w:sz w:val="22"/>
                <w:szCs w:val="22"/>
              </w:rPr>
            </w:pPr>
          </w:p>
        </w:tc>
        <w:tc>
          <w:tcPr>
            <w:tcW w:w="1355" w:type="dxa"/>
            <w:tcBorders>
              <w:top w:val="single" w:sz="4" w:space="0" w:color="FFFFFF" w:themeColor="background1"/>
              <w:left w:val="nil"/>
              <w:bottom w:val="nil"/>
            </w:tcBorders>
            <w:vAlign w:val="center"/>
          </w:tcPr>
          <w:p w:rsidR="00CB71E3" w:rsidRPr="00CB71E3" w:rsidRDefault="00CB71E3" w:rsidP="008E59B3">
            <w:pPr>
              <w:rPr>
                <w:rFonts w:ascii="Arial" w:hAnsi="Arial" w:cs="Arial"/>
                <w:sz w:val="22"/>
                <w:szCs w:val="22"/>
              </w:rPr>
            </w:pPr>
          </w:p>
        </w:tc>
        <w:tc>
          <w:tcPr>
            <w:tcW w:w="1981" w:type="dxa"/>
            <w:tcBorders>
              <w:top w:val="single" w:sz="4" w:space="0" w:color="FFFFFF" w:themeColor="background1"/>
            </w:tcBorders>
            <w:vAlign w:val="center"/>
          </w:tcPr>
          <w:p w:rsidR="00CB71E3" w:rsidRPr="00CB71E3" w:rsidRDefault="00CB71E3" w:rsidP="008E59B3">
            <w:pPr>
              <w:rPr>
                <w:rFonts w:ascii="Arial" w:hAnsi="Arial" w:cs="Arial"/>
                <w:sz w:val="22"/>
                <w:szCs w:val="22"/>
              </w:rPr>
            </w:pPr>
            <w:r w:rsidRPr="00CB71E3">
              <w:rPr>
                <w:rFonts w:ascii="Arial" w:hAnsi="Arial" w:cs="Arial"/>
                <w:sz w:val="22"/>
                <w:szCs w:val="22"/>
              </w:rPr>
              <w:t xml:space="preserve">Investigación viajeros </w:t>
            </w:r>
          </w:p>
        </w:tc>
        <w:tc>
          <w:tcPr>
            <w:tcW w:w="4121" w:type="dxa"/>
            <w:tcBorders>
              <w:top w:val="single" w:sz="4" w:space="0" w:color="FFFFFF" w:themeColor="background1"/>
            </w:tcBorders>
            <w:vAlign w:val="center"/>
          </w:tcPr>
          <w:p w:rsidR="00CB71E3" w:rsidRPr="00CB71E3" w:rsidRDefault="00CB71E3" w:rsidP="008E59B3">
            <w:pPr>
              <w:rPr>
                <w:rFonts w:ascii="Arial" w:hAnsi="Arial" w:cs="Arial"/>
                <w:sz w:val="22"/>
                <w:szCs w:val="22"/>
              </w:rPr>
            </w:pPr>
            <w:r w:rsidRPr="00CB71E3">
              <w:rPr>
                <w:rFonts w:ascii="Arial" w:hAnsi="Arial" w:cs="Arial"/>
                <w:sz w:val="22"/>
                <w:szCs w:val="22"/>
              </w:rPr>
              <w:t>2010,2011,2012,2013,2014,2015,2016,2017</w:t>
            </w:r>
          </w:p>
        </w:tc>
      </w:tr>
      <w:tr w:rsidR="00CB71E3" w:rsidRPr="00CB71E3" w:rsidTr="008E59B3">
        <w:tc>
          <w:tcPr>
            <w:tcW w:w="1371" w:type="dxa"/>
            <w:tcBorders>
              <w:top w:val="nil"/>
              <w:bottom w:val="nil"/>
              <w:right w:val="nil"/>
            </w:tcBorders>
            <w:vAlign w:val="center"/>
          </w:tcPr>
          <w:p w:rsidR="00CB71E3" w:rsidRPr="00CB71E3" w:rsidRDefault="00CB71E3" w:rsidP="008E59B3">
            <w:pPr>
              <w:rPr>
                <w:rFonts w:ascii="Arial" w:hAnsi="Arial" w:cs="Arial"/>
                <w:sz w:val="22"/>
                <w:szCs w:val="22"/>
              </w:rPr>
            </w:pPr>
            <w:r w:rsidRPr="00CB71E3">
              <w:rPr>
                <w:rFonts w:ascii="Arial" w:hAnsi="Arial" w:cs="Arial"/>
                <w:sz w:val="22"/>
                <w:szCs w:val="22"/>
              </w:rPr>
              <w:t xml:space="preserve">Estudios </w:t>
            </w:r>
          </w:p>
        </w:tc>
        <w:tc>
          <w:tcPr>
            <w:tcW w:w="1355" w:type="dxa"/>
            <w:tcBorders>
              <w:top w:val="nil"/>
              <w:left w:val="nil"/>
              <w:bottom w:val="nil"/>
            </w:tcBorders>
            <w:vAlign w:val="center"/>
          </w:tcPr>
          <w:p w:rsidR="00CB71E3" w:rsidRPr="00CB71E3" w:rsidRDefault="00CB71E3" w:rsidP="008E59B3">
            <w:pPr>
              <w:rPr>
                <w:rFonts w:ascii="Arial" w:hAnsi="Arial" w:cs="Arial"/>
                <w:sz w:val="22"/>
                <w:szCs w:val="22"/>
              </w:rPr>
            </w:pPr>
          </w:p>
        </w:tc>
        <w:tc>
          <w:tcPr>
            <w:tcW w:w="1981" w:type="dxa"/>
            <w:vAlign w:val="center"/>
          </w:tcPr>
          <w:p w:rsidR="00CB71E3" w:rsidRPr="00CB71E3" w:rsidRDefault="00CB71E3" w:rsidP="008E59B3">
            <w:pPr>
              <w:rPr>
                <w:rFonts w:ascii="Arial" w:hAnsi="Arial" w:cs="Arial"/>
                <w:sz w:val="22"/>
                <w:szCs w:val="22"/>
              </w:rPr>
            </w:pPr>
            <w:r w:rsidRPr="00CB71E3">
              <w:rPr>
                <w:rFonts w:ascii="Arial" w:hAnsi="Arial" w:cs="Arial"/>
                <w:sz w:val="22"/>
                <w:szCs w:val="22"/>
              </w:rPr>
              <w:t xml:space="preserve">Perfil grado de satisfacción del turista en Bogotá </w:t>
            </w:r>
          </w:p>
        </w:tc>
        <w:tc>
          <w:tcPr>
            <w:tcW w:w="4121" w:type="dxa"/>
            <w:vAlign w:val="center"/>
          </w:tcPr>
          <w:p w:rsidR="00CB71E3" w:rsidRPr="00CB71E3" w:rsidRDefault="00CB71E3" w:rsidP="008E59B3">
            <w:pPr>
              <w:rPr>
                <w:rFonts w:ascii="Arial" w:hAnsi="Arial" w:cs="Arial"/>
                <w:sz w:val="22"/>
                <w:szCs w:val="22"/>
              </w:rPr>
            </w:pPr>
            <w:r w:rsidRPr="00CB71E3">
              <w:rPr>
                <w:rFonts w:ascii="Arial" w:hAnsi="Arial" w:cs="Arial"/>
                <w:sz w:val="22"/>
                <w:szCs w:val="22"/>
              </w:rPr>
              <w:t>2014,2015,2017</w:t>
            </w:r>
          </w:p>
        </w:tc>
      </w:tr>
      <w:tr w:rsidR="00CB71E3" w:rsidRPr="00CB71E3" w:rsidTr="008E59B3">
        <w:tc>
          <w:tcPr>
            <w:tcW w:w="1371" w:type="dxa"/>
            <w:tcBorders>
              <w:top w:val="nil"/>
              <w:bottom w:val="single" w:sz="4" w:space="0" w:color="auto"/>
              <w:right w:val="nil"/>
            </w:tcBorders>
            <w:vAlign w:val="center"/>
          </w:tcPr>
          <w:p w:rsidR="00CB71E3" w:rsidRPr="00CB71E3" w:rsidRDefault="00CB71E3" w:rsidP="008E59B3">
            <w:pPr>
              <w:rPr>
                <w:rFonts w:ascii="Arial" w:hAnsi="Arial" w:cs="Arial"/>
                <w:sz w:val="22"/>
                <w:szCs w:val="22"/>
              </w:rPr>
            </w:pPr>
          </w:p>
        </w:tc>
        <w:tc>
          <w:tcPr>
            <w:tcW w:w="1355" w:type="dxa"/>
            <w:tcBorders>
              <w:top w:val="nil"/>
              <w:left w:val="nil"/>
              <w:bottom w:val="single" w:sz="4" w:space="0" w:color="auto"/>
            </w:tcBorders>
            <w:vAlign w:val="center"/>
          </w:tcPr>
          <w:p w:rsidR="00CB71E3" w:rsidRPr="00CB71E3" w:rsidRDefault="00CB71E3" w:rsidP="008E59B3">
            <w:pPr>
              <w:rPr>
                <w:rFonts w:ascii="Arial" w:hAnsi="Arial" w:cs="Arial"/>
                <w:sz w:val="22"/>
                <w:szCs w:val="22"/>
              </w:rPr>
            </w:pPr>
          </w:p>
        </w:tc>
        <w:tc>
          <w:tcPr>
            <w:tcW w:w="1981" w:type="dxa"/>
            <w:tcBorders>
              <w:bottom w:val="single" w:sz="4" w:space="0" w:color="auto"/>
            </w:tcBorders>
            <w:vAlign w:val="center"/>
          </w:tcPr>
          <w:p w:rsidR="00CB71E3" w:rsidRPr="00CB71E3" w:rsidRDefault="00CB71E3" w:rsidP="008E59B3">
            <w:pPr>
              <w:rPr>
                <w:rFonts w:ascii="Arial" w:hAnsi="Arial" w:cs="Arial"/>
                <w:sz w:val="22"/>
                <w:szCs w:val="22"/>
              </w:rPr>
            </w:pPr>
            <w:r w:rsidRPr="00CB71E3">
              <w:rPr>
                <w:rFonts w:ascii="Arial" w:hAnsi="Arial" w:cs="Arial"/>
                <w:sz w:val="22"/>
                <w:szCs w:val="22"/>
              </w:rPr>
              <w:t>Perfiles de mercado</w:t>
            </w:r>
          </w:p>
        </w:tc>
        <w:tc>
          <w:tcPr>
            <w:tcW w:w="4121" w:type="dxa"/>
            <w:vAlign w:val="center"/>
          </w:tcPr>
          <w:p w:rsidR="00CB71E3" w:rsidRPr="00CB71E3" w:rsidRDefault="00CB71E3" w:rsidP="008E59B3">
            <w:pPr>
              <w:rPr>
                <w:rFonts w:ascii="Arial" w:hAnsi="Arial" w:cs="Arial"/>
                <w:sz w:val="22"/>
                <w:szCs w:val="22"/>
              </w:rPr>
            </w:pPr>
            <w:r w:rsidRPr="00CB71E3">
              <w:rPr>
                <w:rFonts w:ascii="Arial" w:hAnsi="Arial" w:cs="Arial"/>
                <w:sz w:val="22"/>
                <w:szCs w:val="22"/>
              </w:rPr>
              <w:t xml:space="preserve">2015 EE.UU, Perú, Japón, México, Brasil, Ecuador, España e Inglaterra. </w:t>
            </w:r>
          </w:p>
        </w:tc>
      </w:tr>
      <w:tr w:rsidR="00CB71E3" w:rsidRPr="00CB71E3" w:rsidTr="008E59B3">
        <w:tc>
          <w:tcPr>
            <w:tcW w:w="1371" w:type="dxa"/>
            <w:tcBorders>
              <w:top w:val="single" w:sz="4" w:space="0" w:color="auto"/>
              <w:bottom w:val="single" w:sz="4" w:space="0" w:color="auto"/>
              <w:right w:val="nil"/>
            </w:tcBorders>
            <w:vAlign w:val="center"/>
          </w:tcPr>
          <w:p w:rsidR="00CB71E3" w:rsidRPr="00CB71E3" w:rsidRDefault="00CB71E3" w:rsidP="008E59B3">
            <w:pPr>
              <w:rPr>
                <w:rFonts w:ascii="Arial" w:hAnsi="Arial" w:cs="Arial"/>
                <w:sz w:val="22"/>
                <w:szCs w:val="22"/>
              </w:rPr>
            </w:pPr>
            <w:r w:rsidRPr="00CB71E3">
              <w:rPr>
                <w:rFonts w:ascii="Arial" w:hAnsi="Arial" w:cs="Arial"/>
                <w:sz w:val="22"/>
                <w:szCs w:val="22"/>
              </w:rPr>
              <w:t xml:space="preserve">Infografías </w:t>
            </w:r>
          </w:p>
        </w:tc>
        <w:tc>
          <w:tcPr>
            <w:tcW w:w="1355" w:type="dxa"/>
            <w:tcBorders>
              <w:top w:val="single" w:sz="4" w:space="0" w:color="auto"/>
              <w:left w:val="nil"/>
              <w:bottom w:val="single" w:sz="4" w:space="0" w:color="auto"/>
              <w:right w:val="nil"/>
            </w:tcBorders>
            <w:vAlign w:val="center"/>
          </w:tcPr>
          <w:p w:rsidR="00CB71E3" w:rsidRPr="00CB71E3" w:rsidRDefault="00CB71E3" w:rsidP="008E59B3">
            <w:pPr>
              <w:rPr>
                <w:rFonts w:ascii="Arial" w:hAnsi="Arial" w:cs="Arial"/>
                <w:sz w:val="22"/>
                <w:szCs w:val="22"/>
              </w:rPr>
            </w:pPr>
          </w:p>
        </w:tc>
        <w:tc>
          <w:tcPr>
            <w:tcW w:w="1981" w:type="dxa"/>
            <w:tcBorders>
              <w:top w:val="single" w:sz="4" w:space="0" w:color="auto"/>
              <w:left w:val="nil"/>
              <w:bottom w:val="single" w:sz="4" w:space="0" w:color="auto"/>
            </w:tcBorders>
            <w:vAlign w:val="center"/>
          </w:tcPr>
          <w:p w:rsidR="00CB71E3" w:rsidRPr="00CB71E3" w:rsidRDefault="00CB71E3" w:rsidP="008E59B3">
            <w:pPr>
              <w:rPr>
                <w:rFonts w:ascii="Arial" w:hAnsi="Arial" w:cs="Arial"/>
                <w:sz w:val="22"/>
                <w:szCs w:val="22"/>
              </w:rPr>
            </w:pPr>
          </w:p>
        </w:tc>
        <w:tc>
          <w:tcPr>
            <w:tcW w:w="4121" w:type="dxa"/>
            <w:vAlign w:val="center"/>
          </w:tcPr>
          <w:p w:rsidR="00CB71E3" w:rsidRPr="00CB71E3" w:rsidRDefault="00CB71E3" w:rsidP="008E59B3">
            <w:pPr>
              <w:rPr>
                <w:rFonts w:ascii="Arial" w:hAnsi="Arial" w:cs="Arial"/>
                <w:sz w:val="22"/>
                <w:szCs w:val="22"/>
              </w:rPr>
            </w:pPr>
            <w:r w:rsidRPr="00CB71E3">
              <w:rPr>
                <w:rFonts w:ascii="Arial" w:hAnsi="Arial" w:cs="Arial"/>
                <w:sz w:val="22"/>
                <w:szCs w:val="22"/>
              </w:rPr>
              <w:t>2016,2017,2018</w:t>
            </w:r>
          </w:p>
        </w:tc>
      </w:tr>
      <w:tr w:rsidR="00CB71E3" w:rsidRPr="00CB71E3" w:rsidTr="008E59B3">
        <w:tc>
          <w:tcPr>
            <w:tcW w:w="2726" w:type="dxa"/>
            <w:gridSpan w:val="2"/>
            <w:vMerge w:val="restart"/>
            <w:tcBorders>
              <w:top w:val="single" w:sz="4" w:space="0" w:color="auto"/>
              <w:right w:val="single" w:sz="4" w:space="0" w:color="auto"/>
            </w:tcBorders>
            <w:vAlign w:val="center"/>
          </w:tcPr>
          <w:p w:rsidR="00CB71E3" w:rsidRPr="00CB71E3" w:rsidRDefault="00CB71E3" w:rsidP="008E59B3">
            <w:pPr>
              <w:rPr>
                <w:rFonts w:ascii="Arial" w:hAnsi="Arial" w:cs="Arial"/>
                <w:sz w:val="22"/>
                <w:szCs w:val="22"/>
              </w:rPr>
            </w:pPr>
            <w:r w:rsidRPr="00CB71E3">
              <w:rPr>
                <w:rFonts w:ascii="Arial" w:hAnsi="Arial" w:cs="Arial"/>
                <w:sz w:val="22"/>
                <w:szCs w:val="22"/>
              </w:rPr>
              <w:t>Estadísticas</w:t>
            </w:r>
          </w:p>
        </w:tc>
        <w:tc>
          <w:tcPr>
            <w:tcW w:w="1981" w:type="dxa"/>
            <w:tcBorders>
              <w:top w:val="single" w:sz="4" w:space="0" w:color="auto"/>
              <w:left w:val="single" w:sz="4" w:space="0" w:color="auto"/>
              <w:bottom w:val="single" w:sz="4" w:space="0" w:color="auto"/>
              <w:right w:val="nil"/>
            </w:tcBorders>
            <w:vAlign w:val="center"/>
          </w:tcPr>
          <w:p w:rsidR="00CB71E3" w:rsidRPr="00CB71E3" w:rsidRDefault="00CB71E3" w:rsidP="008E59B3">
            <w:pPr>
              <w:rPr>
                <w:rFonts w:ascii="Arial" w:hAnsi="Arial" w:cs="Arial"/>
                <w:sz w:val="22"/>
                <w:szCs w:val="22"/>
              </w:rPr>
            </w:pPr>
            <w:r w:rsidRPr="00CB71E3">
              <w:rPr>
                <w:rFonts w:ascii="Arial" w:hAnsi="Arial" w:cs="Arial"/>
                <w:sz w:val="22"/>
                <w:szCs w:val="22"/>
              </w:rPr>
              <w:t xml:space="preserve">Ocupación Hotelera </w:t>
            </w:r>
          </w:p>
        </w:tc>
        <w:tc>
          <w:tcPr>
            <w:tcW w:w="4121" w:type="dxa"/>
            <w:tcBorders>
              <w:left w:val="nil"/>
            </w:tcBorders>
            <w:vAlign w:val="center"/>
          </w:tcPr>
          <w:p w:rsidR="00CB71E3" w:rsidRPr="00CB71E3" w:rsidRDefault="00CB71E3" w:rsidP="008E59B3">
            <w:pPr>
              <w:rPr>
                <w:rFonts w:ascii="Arial" w:hAnsi="Arial" w:cs="Arial"/>
                <w:sz w:val="22"/>
                <w:szCs w:val="22"/>
              </w:rPr>
            </w:pPr>
          </w:p>
        </w:tc>
      </w:tr>
      <w:tr w:rsidR="00CB71E3" w:rsidRPr="00CB71E3" w:rsidTr="008E59B3">
        <w:tc>
          <w:tcPr>
            <w:tcW w:w="2726" w:type="dxa"/>
            <w:gridSpan w:val="2"/>
            <w:vMerge/>
            <w:tcBorders>
              <w:right w:val="single" w:sz="4" w:space="0" w:color="auto"/>
            </w:tcBorders>
            <w:vAlign w:val="center"/>
          </w:tcPr>
          <w:p w:rsidR="00CB71E3" w:rsidRPr="00CB71E3" w:rsidRDefault="00CB71E3" w:rsidP="008E59B3">
            <w:pPr>
              <w:rPr>
                <w:rFonts w:ascii="Arial" w:hAnsi="Arial" w:cs="Arial"/>
                <w:sz w:val="22"/>
                <w:szCs w:val="22"/>
              </w:rPr>
            </w:pPr>
          </w:p>
        </w:tc>
        <w:tc>
          <w:tcPr>
            <w:tcW w:w="1981" w:type="dxa"/>
            <w:tcBorders>
              <w:top w:val="single" w:sz="4" w:space="0" w:color="auto"/>
              <w:left w:val="single" w:sz="4" w:space="0" w:color="auto"/>
              <w:bottom w:val="single" w:sz="4" w:space="0" w:color="auto"/>
              <w:right w:val="nil"/>
            </w:tcBorders>
            <w:vAlign w:val="center"/>
          </w:tcPr>
          <w:p w:rsidR="00CB71E3" w:rsidRPr="00CB71E3" w:rsidRDefault="00CB71E3" w:rsidP="008E59B3">
            <w:pPr>
              <w:rPr>
                <w:rFonts w:ascii="Arial" w:hAnsi="Arial" w:cs="Arial"/>
                <w:sz w:val="22"/>
                <w:szCs w:val="22"/>
              </w:rPr>
            </w:pPr>
            <w:r w:rsidRPr="00CB71E3">
              <w:rPr>
                <w:rFonts w:ascii="Arial" w:hAnsi="Arial" w:cs="Arial"/>
                <w:sz w:val="22"/>
                <w:szCs w:val="22"/>
              </w:rPr>
              <w:t xml:space="preserve">Prestadores de servicios </w:t>
            </w:r>
          </w:p>
        </w:tc>
        <w:tc>
          <w:tcPr>
            <w:tcW w:w="4121" w:type="dxa"/>
            <w:tcBorders>
              <w:left w:val="nil"/>
            </w:tcBorders>
            <w:vAlign w:val="center"/>
          </w:tcPr>
          <w:p w:rsidR="00CB71E3" w:rsidRPr="00CB71E3" w:rsidRDefault="00CB71E3" w:rsidP="008E59B3">
            <w:pPr>
              <w:rPr>
                <w:rFonts w:ascii="Arial" w:hAnsi="Arial" w:cs="Arial"/>
                <w:sz w:val="22"/>
                <w:szCs w:val="22"/>
              </w:rPr>
            </w:pPr>
          </w:p>
        </w:tc>
      </w:tr>
      <w:tr w:rsidR="00CB71E3" w:rsidRPr="00CB71E3" w:rsidTr="008E59B3">
        <w:tc>
          <w:tcPr>
            <w:tcW w:w="2726" w:type="dxa"/>
            <w:gridSpan w:val="2"/>
            <w:vMerge/>
            <w:tcBorders>
              <w:right w:val="single" w:sz="4" w:space="0" w:color="auto"/>
            </w:tcBorders>
            <w:vAlign w:val="center"/>
          </w:tcPr>
          <w:p w:rsidR="00CB71E3" w:rsidRPr="00CB71E3" w:rsidRDefault="00CB71E3" w:rsidP="008E59B3">
            <w:pPr>
              <w:rPr>
                <w:rFonts w:ascii="Arial" w:hAnsi="Arial" w:cs="Arial"/>
                <w:sz w:val="22"/>
                <w:szCs w:val="22"/>
              </w:rPr>
            </w:pPr>
          </w:p>
        </w:tc>
        <w:tc>
          <w:tcPr>
            <w:tcW w:w="1981" w:type="dxa"/>
            <w:tcBorders>
              <w:top w:val="single" w:sz="4" w:space="0" w:color="auto"/>
              <w:left w:val="single" w:sz="4" w:space="0" w:color="auto"/>
              <w:bottom w:val="single" w:sz="4" w:space="0" w:color="auto"/>
              <w:right w:val="nil"/>
            </w:tcBorders>
            <w:vAlign w:val="center"/>
          </w:tcPr>
          <w:p w:rsidR="00CB71E3" w:rsidRPr="00CB71E3" w:rsidRDefault="00CB71E3" w:rsidP="008E59B3">
            <w:pPr>
              <w:rPr>
                <w:rFonts w:ascii="Arial" w:hAnsi="Arial" w:cs="Arial"/>
                <w:sz w:val="22"/>
                <w:szCs w:val="22"/>
              </w:rPr>
            </w:pPr>
            <w:r w:rsidRPr="00CB71E3">
              <w:rPr>
                <w:rFonts w:ascii="Arial" w:hAnsi="Arial" w:cs="Arial"/>
                <w:sz w:val="22"/>
                <w:szCs w:val="22"/>
              </w:rPr>
              <w:t xml:space="preserve">Alojamiento y Hospedaje </w:t>
            </w:r>
          </w:p>
        </w:tc>
        <w:tc>
          <w:tcPr>
            <w:tcW w:w="4121" w:type="dxa"/>
            <w:tcBorders>
              <w:left w:val="nil"/>
            </w:tcBorders>
            <w:vAlign w:val="center"/>
          </w:tcPr>
          <w:p w:rsidR="00CB71E3" w:rsidRPr="00CB71E3" w:rsidRDefault="00CB71E3" w:rsidP="008E59B3">
            <w:pPr>
              <w:rPr>
                <w:rFonts w:ascii="Arial" w:hAnsi="Arial" w:cs="Arial"/>
                <w:sz w:val="22"/>
                <w:szCs w:val="22"/>
              </w:rPr>
            </w:pPr>
          </w:p>
        </w:tc>
      </w:tr>
      <w:tr w:rsidR="00CB71E3" w:rsidRPr="00CB71E3" w:rsidTr="008E59B3">
        <w:tc>
          <w:tcPr>
            <w:tcW w:w="2726" w:type="dxa"/>
            <w:gridSpan w:val="2"/>
            <w:vMerge/>
            <w:tcBorders>
              <w:bottom w:val="single" w:sz="4" w:space="0" w:color="auto"/>
              <w:right w:val="single" w:sz="4" w:space="0" w:color="auto"/>
            </w:tcBorders>
            <w:vAlign w:val="center"/>
          </w:tcPr>
          <w:p w:rsidR="00CB71E3" w:rsidRPr="00CB71E3" w:rsidRDefault="00CB71E3" w:rsidP="008E59B3">
            <w:pPr>
              <w:rPr>
                <w:rFonts w:ascii="Arial" w:hAnsi="Arial" w:cs="Arial"/>
                <w:sz w:val="22"/>
                <w:szCs w:val="22"/>
              </w:rPr>
            </w:pPr>
          </w:p>
        </w:tc>
        <w:tc>
          <w:tcPr>
            <w:tcW w:w="1981" w:type="dxa"/>
            <w:tcBorders>
              <w:top w:val="single" w:sz="4" w:space="0" w:color="auto"/>
              <w:left w:val="single" w:sz="4" w:space="0" w:color="auto"/>
              <w:bottom w:val="single" w:sz="4" w:space="0" w:color="auto"/>
              <w:right w:val="nil"/>
            </w:tcBorders>
            <w:vAlign w:val="center"/>
          </w:tcPr>
          <w:p w:rsidR="00CB71E3" w:rsidRPr="00CB71E3" w:rsidRDefault="00CB71E3" w:rsidP="008E59B3">
            <w:pPr>
              <w:rPr>
                <w:rFonts w:ascii="Arial" w:hAnsi="Arial" w:cs="Arial"/>
                <w:sz w:val="22"/>
                <w:szCs w:val="22"/>
              </w:rPr>
            </w:pPr>
            <w:r w:rsidRPr="00CB71E3">
              <w:rPr>
                <w:rFonts w:ascii="Arial" w:hAnsi="Arial" w:cs="Arial"/>
                <w:sz w:val="22"/>
                <w:szCs w:val="22"/>
              </w:rPr>
              <w:t xml:space="preserve">Empleabilidad  sector  de turismo </w:t>
            </w:r>
          </w:p>
        </w:tc>
        <w:tc>
          <w:tcPr>
            <w:tcW w:w="4121" w:type="dxa"/>
            <w:tcBorders>
              <w:left w:val="nil"/>
            </w:tcBorders>
            <w:vAlign w:val="center"/>
          </w:tcPr>
          <w:p w:rsidR="00CB71E3" w:rsidRPr="00CB71E3" w:rsidRDefault="00CB71E3" w:rsidP="008E59B3">
            <w:pPr>
              <w:rPr>
                <w:rFonts w:ascii="Arial" w:hAnsi="Arial" w:cs="Arial"/>
                <w:sz w:val="22"/>
                <w:szCs w:val="22"/>
              </w:rPr>
            </w:pPr>
          </w:p>
        </w:tc>
      </w:tr>
    </w:tbl>
    <w:p w:rsidR="00F952A1" w:rsidRPr="00FE2690" w:rsidRDefault="00F952A1" w:rsidP="00683F0C">
      <w:pPr>
        <w:jc w:val="both"/>
        <w:rPr>
          <w:rFonts w:ascii="Arial" w:hAnsi="Arial" w:cs="Arial"/>
          <w:b/>
          <w:sz w:val="22"/>
          <w:szCs w:val="22"/>
        </w:rPr>
      </w:pPr>
    </w:p>
    <w:p w:rsidR="00F952A1" w:rsidRPr="00FE2690" w:rsidRDefault="00F952A1" w:rsidP="00683F0C">
      <w:pPr>
        <w:jc w:val="both"/>
        <w:rPr>
          <w:rFonts w:ascii="Arial" w:hAnsi="Arial" w:cs="Arial"/>
          <w:b/>
          <w:sz w:val="22"/>
          <w:szCs w:val="22"/>
        </w:rPr>
      </w:pPr>
    </w:p>
    <w:p w:rsidR="00F952A1" w:rsidRPr="00FE2690" w:rsidRDefault="00F952A1" w:rsidP="00683F0C">
      <w:pPr>
        <w:jc w:val="both"/>
        <w:rPr>
          <w:rFonts w:ascii="Arial" w:hAnsi="Arial" w:cs="Arial"/>
          <w:b/>
          <w:sz w:val="22"/>
          <w:szCs w:val="22"/>
        </w:rPr>
      </w:pPr>
    </w:p>
    <w:p w:rsidR="009B3B3E" w:rsidRPr="00FE2690" w:rsidRDefault="009B3B3E" w:rsidP="00683F0C">
      <w:pPr>
        <w:jc w:val="both"/>
        <w:rPr>
          <w:rFonts w:ascii="Arial" w:hAnsi="Arial" w:cs="Arial"/>
          <w:b/>
          <w:sz w:val="22"/>
          <w:szCs w:val="22"/>
        </w:rPr>
      </w:pPr>
      <w:r w:rsidRPr="00FE2690">
        <w:rPr>
          <w:rFonts w:ascii="Arial" w:hAnsi="Arial" w:cs="Arial"/>
          <w:b/>
          <w:sz w:val="22"/>
          <w:szCs w:val="22"/>
        </w:rPr>
        <w:t>2. DESARROLLO ECONOMICO SUSTENTABLE</w:t>
      </w:r>
    </w:p>
    <w:p w:rsidR="00A1537F" w:rsidRPr="00FE2690" w:rsidRDefault="00A1537F" w:rsidP="00683F0C">
      <w:pPr>
        <w:jc w:val="both"/>
        <w:rPr>
          <w:rFonts w:ascii="Arial" w:hAnsi="Arial" w:cs="Arial"/>
          <w:sz w:val="22"/>
          <w:szCs w:val="22"/>
          <w:u w:val="single"/>
        </w:rPr>
      </w:pPr>
      <w:r w:rsidRPr="00FE2690">
        <w:rPr>
          <w:rFonts w:ascii="Arial" w:hAnsi="Arial" w:cs="Arial"/>
          <w:sz w:val="22"/>
          <w:szCs w:val="22"/>
          <w:u w:val="single"/>
        </w:rPr>
        <w:t>2.7 Promotor del desarrollo económico primario (rural/urbano: forestal, ganadería, agrícola y otros).</w:t>
      </w:r>
    </w:p>
    <w:p w:rsidR="00A1537F" w:rsidRPr="00FE2690" w:rsidRDefault="00A1537F" w:rsidP="00683F0C">
      <w:pPr>
        <w:pBdr>
          <w:top w:val="single" w:sz="4" w:space="1" w:color="auto"/>
          <w:left w:val="single" w:sz="4" w:space="4" w:color="auto"/>
          <w:bottom w:val="single" w:sz="4" w:space="1" w:color="auto"/>
          <w:right w:val="single" w:sz="4" w:space="4" w:color="auto"/>
        </w:pBdr>
        <w:shd w:val="clear" w:color="auto" w:fill="000000" w:themeFill="text1"/>
        <w:jc w:val="both"/>
        <w:rPr>
          <w:rFonts w:ascii="Arial" w:hAnsi="Arial" w:cs="Arial"/>
          <w:b/>
          <w:sz w:val="22"/>
          <w:szCs w:val="22"/>
        </w:rPr>
      </w:pPr>
      <w:r w:rsidRPr="00FE2690">
        <w:rPr>
          <w:rFonts w:ascii="Arial" w:hAnsi="Arial" w:cs="Arial"/>
          <w:b/>
          <w:sz w:val="22"/>
          <w:szCs w:val="22"/>
        </w:rPr>
        <w:t>2.7.1 Coordinación y/o Vinculación con actores que favorecen el desarrollo del sector rural.</w:t>
      </w:r>
    </w:p>
    <w:tbl>
      <w:tblPr>
        <w:tblW w:w="10054" w:type="dxa"/>
        <w:tblInd w:w="60" w:type="dxa"/>
        <w:tblCellMar>
          <w:left w:w="70" w:type="dxa"/>
          <w:right w:w="70" w:type="dxa"/>
        </w:tblCellMar>
        <w:tblLook w:val="04A0" w:firstRow="1" w:lastRow="0" w:firstColumn="1" w:lastColumn="0" w:noHBand="0" w:noVBand="1"/>
      </w:tblPr>
      <w:tblGrid>
        <w:gridCol w:w="216"/>
        <w:gridCol w:w="3622"/>
        <w:gridCol w:w="6216"/>
      </w:tblGrid>
      <w:tr w:rsidR="00683F0C" w:rsidRPr="00FE2690" w:rsidTr="00A1537F">
        <w:trPr>
          <w:trHeight w:val="313"/>
        </w:trPr>
        <w:tc>
          <w:tcPr>
            <w:tcW w:w="3838" w:type="dxa"/>
            <w:gridSpan w:val="2"/>
            <w:tcBorders>
              <w:top w:val="single" w:sz="8" w:space="0" w:color="C0C0C0"/>
              <w:left w:val="single" w:sz="8" w:space="0" w:color="C0C0C0"/>
              <w:bottom w:val="single" w:sz="8" w:space="0" w:color="C0C0C0"/>
              <w:right w:val="single" w:sz="8" w:space="0" w:color="C0C0C0"/>
            </w:tcBorders>
            <w:shd w:val="clear" w:color="000000" w:fill="C0C0C0"/>
            <w:vAlign w:val="center"/>
            <w:hideMark/>
          </w:tcPr>
          <w:p w:rsidR="00A1537F" w:rsidRPr="00FE2690" w:rsidRDefault="00A1537F" w:rsidP="00683F0C">
            <w:pPr>
              <w:rPr>
                <w:rFonts w:ascii="Arial" w:hAnsi="Arial" w:cs="Arial"/>
                <w:sz w:val="22"/>
                <w:szCs w:val="22"/>
              </w:rPr>
            </w:pPr>
            <w:r w:rsidRPr="00FE2690">
              <w:rPr>
                <w:rFonts w:ascii="Arial" w:hAnsi="Arial" w:cs="Arial"/>
                <w:sz w:val="22"/>
                <w:szCs w:val="22"/>
              </w:rPr>
              <w:t>Parámetro Medición</w:t>
            </w:r>
          </w:p>
        </w:tc>
        <w:tc>
          <w:tcPr>
            <w:tcW w:w="6216" w:type="dxa"/>
            <w:tcBorders>
              <w:top w:val="single" w:sz="8" w:space="0" w:color="C0C0C0"/>
              <w:left w:val="nil"/>
              <w:bottom w:val="single" w:sz="8" w:space="0" w:color="C0C0C0"/>
              <w:right w:val="single" w:sz="8" w:space="0" w:color="C0C0C0"/>
            </w:tcBorders>
            <w:shd w:val="clear" w:color="000000" w:fill="C0C0C0"/>
            <w:vAlign w:val="center"/>
            <w:hideMark/>
          </w:tcPr>
          <w:p w:rsidR="00A1537F" w:rsidRPr="00FE2690" w:rsidRDefault="00A1537F" w:rsidP="00683F0C">
            <w:pPr>
              <w:rPr>
                <w:rFonts w:ascii="Arial" w:hAnsi="Arial" w:cs="Arial"/>
                <w:sz w:val="22"/>
                <w:szCs w:val="22"/>
              </w:rPr>
            </w:pPr>
            <w:r w:rsidRPr="00FE2690">
              <w:rPr>
                <w:rFonts w:ascii="Arial" w:hAnsi="Arial" w:cs="Arial"/>
                <w:sz w:val="22"/>
                <w:szCs w:val="22"/>
              </w:rPr>
              <w:t>Parámetro Pregunta</w:t>
            </w:r>
          </w:p>
        </w:tc>
      </w:tr>
      <w:tr w:rsidR="00683F0C" w:rsidRPr="00FE2690" w:rsidTr="00A1537F">
        <w:trPr>
          <w:trHeight w:val="731"/>
        </w:trPr>
        <w:tc>
          <w:tcPr>
            <w:tcW w:w="3838" w:type="dxa"/>
            <w:gridSpan w:val="2"/>
            <w:tcBorders>
              <w:top w:val="single" w:sz="8" w:space="0" w:color="C0C0C0"/>
              <w:left w:val="single" w:sz="8" w:space="0" w:color="C0C0C0"/>
              <w:bottom w:val="single" w:sz="8" w:space="0" w:color="C0C0C0"/>
              <w:right w:val="single" w:sz="8" w:space="0" w:color="C0C0C0"/>
            </w:tcBorders>
            <w:shd w:val="clear" w:color="auto" w:fill="auto"/>
            <w:vAlign w:val="center"/>
            <w:hideMark/>
          </w:tcPr>
          <w:p w:rsidR="00A1537F" w:rsidRPr="00FE2690" w:rsidRDefault="00A1537F" w:rsidP="00683F0C">
            <w:pPr>
              <w:rPr>
                <w:rFonts w:ascii="Arial" w:hAnsi="Arial" w:cs="Arial"/>
                <w:sz w:val="22"/>
                <w:szCs w:val="22"/>
              </w:rPr>
            </w:pPr>
            <w:r w:rsidRPr="00FE2690">
              <w:rPr>
                <w:rFonts w:ascii="Arial" w:hAnsi="Arial" w:cs="Arial"/>
                <w:sz w:val="22"/>
                <w:szCs w:val="22"/>
              </w:rPr>
              <w:t>Coordinación y/o vinculación con actores que favorecen el desarrollo del sector rural</w:t>
            </w:r>
          </w:p>
        </w:tc>
        <w:tc>
          <w:tcPr>
            <w:tcW w:w="6216" w:type="dxa"/>
            <w:tcBorders>
              <w:top w:val="nil"/>
              <w:left w:val="nil"/>
              <w:bottom w:val="single" w:sz="8" w:space="0" w:color="C0C0C0"/>
              <w:right w:val="single" w:sz="8" w:space="0" w:color="C0C0C0"/>
            </w:tcBorders>
            <w:shd w:val="clear" w:color="000000" w:fill="FFFFFF"/>
            <w:vAlign w:val="center"/>
            <w:hideMark/>
          </w:tcPr>
          <w:p w:rsidR="00A1537F" w:rsidRPr="00FE2690" w:rsidRDefault="00A1537F" w:rsidP="00683F0C">
            <w:pPr>
              <w:rPr>
                <w:rFonts w:ascii="Arial" w:hAnsi="Arial" w:cs="Arial"/>
                <w:sz w:val="22"/>
                <w:szCs w:val="22"/>
              </w:rPr>
            </w:pPr>
            <w:r w:rsidRPr="00FE2690">
              <w:rPr>
                <w:rFonts w:ascii="Arial" w:hAnsi="Arial" w:cs="Arial"/>
                <w:sz w:val="22"/>
                <w:szCs w:val="22"/>
              </w:rPr>
              <w:t>¿Cuáles son los resultados de la coordinación y/o vinculación con actores que favorecen el desarrollo del sector rural?</w:t>
            </w:r>
          </w:p>
        </w:tc>
      </w:tr>
      <w:tr w:rsidR="00683F0C" w:rsidRPr="00FE2690" w:rsidTr="00A1537F">
        <w:trPr>
          <w:trHeight w:val="269"/>
        </w:trPr>
        <w:tc>
          <w:tcPr>
            <w:tcW w:w="216" w:type="dxa"/>
            <w:tcBorders>
              <w:top w:val="nil"/>
              <w:left w:val="nil"/>
              <w:bottom w:val="nil"/>
              <w:right w:val="nil"/>
            </w:tcBorders>
            <w:shd w:val="clear" w:color="auto" w:fill="auto"/>
            <w:vAlign w:val="center"/>
            <w:hideMark/>
          </w:tcPr>
          <w:p w:rsidR="00A1537F" w:rsidRPr="00FE2690" w:rsidRDefault="00A1537F" w:rsidP="00683F0C">
            <w:pPr>
              <w:rPr>
                <w:rFonts w:ascii="Arial" w:hAnsi="Arial" w:cs="Arial"/>
                <w:sz w:val="22"/>
                <w:szCs w:val="22"/>
              </w:rPr>
            </w:pPr>
          </w:p>
        </w:tc>
        <w:tc>
          <w:tcPr>
            <w:tcW w:w="3622" w:type="dxa"/>
            <w:tcBorders>
              <w:top w:val="nil"/>
              <w:left w:val="nil"/>
              <w:bottom w:val="nil"/>
              <w:right w:val="nil"/>
            </w:tcBorders>
            <w:shd w:val="clear" w:color="auto" w:fill="auto"/>
            <w:vAlign w:val="center"/>
            <w:hideMark/>
          </w:tcPr>
          <w:p w:rsidR="00A1537F" w:rsidRPr="00FE2690" w:rsidRDefault="00A1537F" w:rsidP="00683F0C">
            <w:pPr>
              <w:rPr>
                <w:rFonts w:ascii="Arial" w:hAnsi="Arial" w:cs="Arial"/>
                <w:sz w:val="22"/>
                <w:szCs w:val="22"/>
              </w:rPr>
            </w:pPr>
          </w:p>
        </w:tc>
        <w:tc>
          <w:tcPr>
            <w:tcW w:w="6216" w:type="dxa"/>
            <w:tcBorders>
              <w:top w:val="nil"/>
              <w:left w:val="nil"/>
              <w:bottom w:val="nil"/>
              <w:right w:val="nil"/>
            </w:tcBorders>
            <w:shd w:val="clear" w:color="auto" w:fill="auto"/>
            <w:vAlign w:val="center"/>
            <w:hideMark/>
          </w:tcPr>
          <w:p w:rsidR="00A1537F" w:rsidRPr="00FE2690" w:rsidRDefault="00A1537F" w:rsidP="00683F0C">
            <w:pPr>
              <w:rPr>
                <w:rFonts w:ascii="Arial" w:hAnsi="Arial" w:cs="Arial"/>
                <w:sz w:val="22"/>
                <w:szCs w:val="22"/>
              </w:rPr>
            </w:pPr>
          </w:p>
        </w:tc>
      </w:tr>
      <w:tr w:rsidR="00683F0C" w:rsidRPr="00FE2690" w:rsidTr="00A1537F">
        <w:trPr>
          <w:trHeight w:val="269"/>
        </w:trPr>
        <w:tc>
          <w:tcPr>
            <w:tcW w:w="216" w:type="dxa"/>
            <w:tcBorders>
              <w:top w:val="single" w:sz="8" w:space="0" w:color="C0C0C0"/>
              <w:left w:val="single" w:sz="8" w:space="0" w:color="C0C0C0"/>
              <w:bottom w:val="single" w:sz="8" w:space="0" w:color="C0C0C0"/>
              <w:right w:val="nil"/>
            </w:tcBorders>
            <w:shd w:val="clear" w:color="000000" w:fill="C0C0C0"/>
            <w:vAlign w:val="center"/>
            <w:hideMark/>
          </w:tcPr>
          <w:p w:rsidR="00A1537F" w:rsidRPr="00FE2690" w:rsidRDefault="00A1537F" w:rsidP="00683F0C">
            <w:pPr>
              <w:rPr>
                <w:rFonts w:ascii="Arial" w:hAnsi="Arial" w:cs="Arial"/>
                <w:sz w:val="22"/>
                <w:szCs w:val="22"/>
              </w:rPr>
            </w:pPr>
            <w:r w:rsidRPr="00FE2690">
              <w:rPr>
                <w:rFonts w:ascii="Arial" w:hAnsi="Arial" w:cs="Arial"/>
                <w:sz w:val="22"/>
                <w:szCs w:val="22"/>
              </w:rPr>
              <w:t> </w:t>
            </w:r>
          </w:p>
        </w:tc>
        <w:tc>
          <w:tcPr>
            <w:tcW w:w="3622" w:type="dxa"/>
            <w:tcBorders>
              <w:top w:val="single" w:sz="8" w:space="0" w:color="C0C0C0"/>
              <w:left w:val="nil"/>
              <w:bottom w:val="single" w:sz="8" w:space="0" w:color="C0C0C0"/>
              <w:right w:val="single" w:sz="8" w:space="0" w:color="C0C0C0"/>
            </w:tcBorders>
            <w:shd w:val="clear" w:color="000000" w:fill="C0C0C0"/>
            <w:vAlign w:val="center"/>
            <w:hideMark/>
          </w:tcPr>
          <w:p w:rsidR="00A1537F" w:rsidRPr="00FE2690" w:rsidRDefault="00A1537F" w:rsidP="00683F0C">
            <w:pPr>
              <w:rPr>
                <w:rFonts w:ascii="Arial" w:hAnsi="Arial" w:cs="Arial"/>
                <w:sz w:val="22"/>
                <w:szCs w:val="22"/>
              </w:rPr>
            </w:pPr>
            <w:r w:rsidRPr="00FE2690">
              <w:rPr>
                <w:rFonts w:ascii="Arial" w:hAnsi="Arial" w:cs="Arial"/>
                <w:sz w:val="22"/>
                <w:szCs w:val="22"/>
              </w:rPr>
              <w:t>Guía para responder</w:t>
            </w:r>
          </w:p>
        </w:tc>
        <w:tc>
          <w:tcPr>
            <w:tcW w:w="6216" w:type="dxa"/>
            <w:tcBorders>
              <w:top w:val="single" w:sz="8" w:space="0" w:color="C0C0C0"/>
              <w:left w:val="nil"/>
              <w:bottom w:val="single" w:sz="8" w:space="0" w:color="C0C0C0"/>
              <w:right w:val="single" w:sz="8" w:space="0" w:color="C0C0C0"/>
            </w:tcBorders>
            <w:shd w:val="clear" w:color="000000" w:fill="C0C0C0"/>
            <w:vAlign w:val="center"/>
            <w:hideMark/>
          </w:tcPr>
          <w:p w:rsidR="00A1537F" w:rsidRPr="00FE2690" w:rsidRDefault="00A1537F" w:rsidP="00683F0C">
            <w:pPr>
              <w:rPr>
                <w:rFonts w:ascii="Arial" w:hAnsi="Arial" w:cs="Arial"/>
                <w:sz w:val="22"/>
                <w:szCs w:val="22"/>
              </w:rPr>
            </w:pPr>
            <w:r w:rsidRPr="00FE2690">
              <w:rPr>
                <w:rFonts w:ascii="Arial" w:hAnsi="Arial" w:cs="Arial"/>
                <w:sz w:val="22"/>
                <w:szCs w:val="22"/>
              </w:rPr>
              <w:t>Evidencia</w:t>
            </w:r>
          </w:p>
        </w:tc>
      </w:tr>
      <w:tr w:rsidR="00683F0C" w:rsidRPr="00FE2690" w:rsidTr="00A1537F">
        <w:trPr>
          <w:trHeight w:val="1686"/>
        </w:trPr>
        <w:tc>
          <w:tcPr>
            <w:tcW w:w="216" w:type="dxa"/>
            <w:tcBorders>
              <w:top w:val="nil"/>
              <w:left w:val="single" w:sz="8" w:space="0" w:color="C0C0C0"/>
              <w:bottom w:val="single" w:sz="8" w:space="0" w:color="C0C0C0"/>
              <w:right w:val="single" w:sz="8" w:space="0" w:color="C0C0C0"/>
            </w:tcBorders>
            <w:shd w:val="clear" w:color="000000" w:fill="00B050"/>
            <w:vAlign w:val="center"/>
            <w:hideMark/>
          </w:tcPr>
          <w:p w:rsidR="00A1537F" w:rsidRPr="00FE2690" w:rsidRDefault="00A1537F" w:rsidP="00683F0C">
            <w:pPr>
              <w:rPr>
                <w:rFonts w:ascii="Arial" w:hAnsi="Arial" w:cs="Arial"/>
                <w:sz w:val="22"/>
                <w:szCs w:val="22"/>
              </w:rPr>
            </w:pPr>
            <w:r w:rsidRPr="00FE2690">
              <w:rPr>
                <w:rFonts w:ascii="Arial" w:hAnsi="Arial" w:cs="Arial"/>
                <w:sz w:val="22"/>
                <w:szCs w:val="22"/>
              </w:rPr>
              <w:lastRenderedPageBreak/>
              <w:t> </w:t>
            </w:r>
          </w:p>
        </w:tc>
        <w:tc>
          <w:tcPr>
            <w:tcW w:w="3622" w:type="dxa"/>
            <w:tcBorders>
              <w:top w:val="nil"/>
              <w:left w:val="nil"/>
              <w:bottom w:val="single" w:sz="8" w:space="0" w:color="C0C0C0"/>
              <w:right w:val="single" w:sz="8" w:space="0" w:color="C0C0C0"/>
            </w:tcBorders>
            <w:shd w:val="clear" w:color="auto" w:fill="auto"/>
            <w:vAlign w:val="center"/>
            <w:hideMark/>
          </w:tcPr>
          <w:p w:rsidR="00A1537F" w:rsidRPr="00FE2690" w:rsidRDefault="00A1537F" w:rsidP="00683F0C">
            <w:pPr>
              <w:rPr>
                <w:rFonts w:ascii="Arial" w:hAnsi="Arial" w:cs="Arial"/>
                <w:sz w:val="22"/>
                <w:szCs w:val="22"/>
              </w:rPr>
            </w:pPr>
            <w:r w:rsidRPr="00FE2690">
              <w:rPr>
                <w:rFonts w:ascii="Arial" w:hAnsi="Arial" w:cs="Arial"/>
                <w:sz w:val="22"/>
                <w:szCs w:val="22"/>
              </w:rPr>
              <w:t>El Gobierno Distrital desarrolla e implementa mecanismos de coordinación y/o vinculación con actores que favorecen el desarrollo del sector rural, y cuenta con resultados documentados y consolidados.</w:t>
            </w:r>
          </w:p>
        </w:tc>
        <w:tc>
          <w:tcPr>
            <w:tcW w:w="6216" w:type="dxa"/>
            <w:tcBorders>
              <w:top w:val="nil"/>
              <w:left w:val="nil"/>
              <w:bottom w:val="single" w:sz="8" w:space="0" w:color="C0C0C0"/>
              <w:right w:val="nil"/>
            </w:tcBorders>
            <w:shd w:val="clear" w:color="auto" w:fill="auto"/>
            <w:vAlign w:val="center"/>
            <w:hideMark/>
          </w:tcPr>
          <w:p w:rsidR="00A1537F" w:rsidRPr="00FE2690" w:rsidRDefault="00A1537F" w:rsidP="00683F0C">
            <w:pPr>
              <w:rPr>
                <w:rFonts w:ascii="Arial" w:hAnsi="Arial" w:cs="Arial"/>
                <w:sz w:val="22"/>
                <w:szCs w:val="22"/>
              </w:rPr>
            </w:pPr>
            <w:r w:rsidRPr="00FE2690">
              <w:rPr>
                <w:rFonts w:ascii="Arial" w:hAnsi="Arial" w:cs="Arial"/>
                <w:sz w:val="22"/>
                <w:szCs w:val="22"/>
              </w:rPr>
              <w:t>Mecanismos documentados de coordinación y/o vinculación con actores que favorecen el desarrollo del sector rural. Planes de acción. Reporte de resultados de los mecanismos. Evidencia física de acciones llevadas en conjunto.</w:t>
            </w:r>
          </w:p>
        </w:tc>
      </w:tr>
    </w:tbl>
    <w:p w:rsidR="00A1537F" w:rsidRPr="00FE2690" w:rsidRDefault="00A1537F" w:rsidP="00683F0C">
      <w:pPr>
        <w:jc w:val="both"/>
        <w:rPr>
          <w:rFonts w:ascii="Arial" w:hAnsi="Arial" w:cs="Arial"/>
          <w:sz w:val="22"/>
          <w:szCs w:val="22"/>
          <w:u w:val="single"/>
        </w:rPr>
      </w:pPr>
    </w:p>
    <w:p w:rsidR="00A1537F" w:rsidRPr="00FE2690" w:rsidRDefault="00A1537F" w:rsidP="00683F0C">
      <w:pPr>
        <w:jc w:val="both"/>
        <w:rPr>
          <w:rFonts w:ascii="Arial" w:hAnsi="Arial" w:cs="Arial"/>
          <w:sz w:val="22"/>
          <w:szCs w:val="22"/>
        </w:rPr>
      </w:pPr>
      <w:r w:rsidRPr="00FE2690">
        <w:rPr>
          <w:rFonts w:ascii="Arial" w:hAnsi="Arial" w:cs="Arial"/>
          <w:sz w:val="22"/>
          <w:szCs w:val="22"/>
        </w:rPr>
        <w:t xml:space="preserve">En la </w:t>
      </w:r>
      <w:r w:rsidR="004A298D" w:rsidRPr="00FE2690">
        <w:rPr>
          <w:rFonts w:ascii="Arial" w:hAnsi="Arial" w:cs="Arial"/>
          <w:sz w:val="22"/>
          <w:szCs w:val="22"/>
        </w:rPr>
        <w:t>estrategia</w:t>
      </w:r>
      <w:r w:rsidRPr="00FE2690">
        <w:rPr>
          <w:rFonts w:ascii="Arial" w:hAnsi="Arial" w:cs="Arial"/>
          <w:sz w:val="22"/>
          <w:szCs w:val="22"/>
        </w:rPr>
        <w:t xml:space="preserve"> de reconversión productiva se tienen previsto los territorios y </w:t>
      </w:r>
      <w:r w:rsidR="004A298D" w:rsidRPr="00FE2690">
        <w:rPr>
          <w:rFonts w:ascii="Arial" w:hAnsi="Arial" w:cs="Arial"/>
          <w:sz w:val="22"/>
          <w:szCs w:val="22"/>
        </w:rPr>
        <w:t>las unidades familiares</w:t>
      </w:r>
      <w:r w:rsidRPr="00FE2690">
        <w:rPr>
          <w:rFonts w:ascii="Arial" w:hAnsi="Arial" w:cs="Arial"/>
          <w:sz w:val="22"/>
          <w:szCs w:val="22"/>
        </w:rPr>
        <w:t xml:space="preserve"> que se intervendrán para mejorar el índice de sostenibilidad. </w:t>
      </w:r>
      <w:r w:rsidR="00F952A1" w:rsidRPr="00FE2690">
        <w:rPr>
          <w:rFonts w:ascii="Arial" w:hAnsi="Arial" w:cs="Arial"/>
          <w:sz w:val="22"/>
          <w:szCs w:val="22"/>
        </w:rPr>
        <w:t xml:space="preserve">A </w:t>
      </w:r>
      <w:r w:rsidR="00D31B54" w:rsidRPr="00FE2690">
        <w:rPr>
          <w:rFonts w:ascii="Arial" w:hAnsi="Arial" w:cs="Arial"/>
          <w:sz w:val="22"/>
          <w:szCs w:val="22"/>
        </w:rPr>
        <w:t>continuación,</w:t>
      </w:r>
      <w:r w:rsidR="00F952A1" w:rsidRPr="00FE2690">
        <w:rPr>
          <w:rFonts w:ascii="Arial" w:hAnsi="Arial" w:cs="Arial"/>
          <w:sz w:val="22"/>
          <w:szCs w:val="22"/>
        </w:rPr>
        <w:t xml:space="preserve"> se presentan los avances puntuales en las metas del proyecto 1025:</w:t>
      </w:r>
    </w:p>
    <w:p w:rsidR="0005718C" w:rsidRPr="00FE2690" w:rsidRDefault="0005718C" w:rsidP="00683F0C">
      <w:pPr>
        <w:pStyle w:val="NormalWeb"/>
        <w:spacing w:before="0" w:beforeAutospacing="0" w:after="0" w:afterAutospacing="0"/>
        <w:rPr>
          <w:rFonts w:ascii="Arial" w:hAnsi="Arial" w:cs="Arial"/>
          <w:sz w:val="22"/>
          <w:szCs w:val="22"/>
        </w:rPr>
      </w:pPr>
    </w:p>
    <w:p w:rsidR="0005718C" w:rsidRPr="00FE2690" w:rsidRDefault="0063342E" w:rsidP="00683F0C">
      <w:pPr>
        <w:jc w:val="both"/>
        <w:rPr>
          <w:rFonts w:ascii="Arial" w:hAnsi="Arial" w:cs="Arial"/>
          <w:sz w:val="22"/>
          <w:szCs w:val="22"/>
        </w:rPr>
      </w:pPr>
      <w:r w:rsidRPr="0063342E">
        <w:drawing>
          <wp:inline distT="0" distB="0" distL="0" distR="0">
            <wp:extent cx="6426200" cy="891041"/>
            <wp:effectExtent l="0" t="0" r="0" b="444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426200" cy="891041"/>
                    </a:xfrm>
                    <a:prstGeom prst="rect">
                      <a:avLst/>
                    </a:prstGeom>
                    <a:noFill/>
                    <a:ln>
                      <a:noFill/>
                    </a:ln>
                  </pic:spPr>
                </pic:pic>
              </a:graphicData>
            </a:graphic>
          </wp:inline>
        </w:drawing>
      </w:r>
    </w:p>
    <w:p w:rsidR="00683F0C" w:rsidRDefault="00683F0C" w:rsidP="00683F0C">
      <w:pPr>
        <w:jc w:val="both"/>
        <w:rPr>
          <w:rFonts w:ascii="Arial" w:hAnsi="Arial" w:cs="Arial"/>
          <w:sz w:val="22"/>
          <w:szCs w:val="22"/>
        </w:rPr>
      </w:pPr>
    </w:p>
    <w:p w:rsidR="0063342E" w:rsidRDefault="0063342E" w:rsidP="00683F0C">
      <w:pPr>
        <w:jc w:val="both"/>
        <w:rPr>
          <w:rFonts w:ascii="Arial" w:hAnsi="Arial" w:cs="Arial"/>
          <w:sz w:val="22"/>
          <w:szCs w:val="22"/>
        </w:rPr>
      </w:pPr>
    </w:p>
    <w:p w:rsidR="0063342E" w:rsidRPr="00D31B54" w:rsidRDefault="0063342E" w:rsidP="0063342E">
      <w:pPr>
        <w:jc w:val="both"/>
      </w:pPr>
      <w:r w:rsidRPr="00D31B54">
        <w:t xml:space="preserve">Teniendo en cuenta que la meta de fortalecimiento es de tipo incremental y de acuerdo a la programación de la vigencia 2018 la meta es de (40) unidades productivas, tenemos que para el mes de Noviembre y Diciembre de 2018 la meta de fortalecimiento se mantiene en (42) unidades. </w:t>
      </w:r>
    </w:p>
    <w:p w:rsidR="0063342E" w:rsidRPr="00D31B54" w:rsidRDefault="0063342E" w:rsidP="0063342E">
      <w:pPr>
        <w:jc w:val="both"/>
      </w:pPr>
      <w:r w:rsidRPr="00D31B54">
        <w:t>Mediante la realización de diferentes actividades enmarcadas en extensión rural a través de ECAS, resiembras, procesos de organización social, búsqueda de mercados y comercialización de la producción bajo reconversión, se continuó trabajando y reforzando las  veinte (20) unidades fortalecidas en 2017, quince (15) fortalecidas en el trimestre I, cinco (5) fortalecidas en el trimestre III y dos (2) en IV Cuarto Trimestre, para un gran total al cierre de la vigencia de 42 unidades fortalecidas, con cumplimiento del 105% de meta.</w:t>
      </w:r>
    </w:p>
    <w:p w:rsidR="0063342E" w:rsidRDefault="0063342E" w:rsidP="0063342E">
      <w:pPr>
        <w:jc w:val="both"/>
        <w:rPr>
          <w:rFonts w:ascii="Arial" w:hAnsi="Arial" w:cs="Arial"/>
          <w:b/>
          <w:color w:val="000000" w:themeColor="text1"/>
          <w:sz w:val="20"/>
          <w:szCs w:val="20"/>
        </w:rPr>
      </w:pPr>
    </w:p>
    <w:p w:rsidR="0063342E" w:rsidRDefault="0063342E" w:rsidP="0063342E">
      <w:pPr>
        <w:jc w:val="both"/>
        <w:rPr>
          <w:rFonts w:ascii="Arial" w:hAnsi="Arial" w:cs="Arial"/>
          <w:b/>
          <w:color w:val="000000" w:themeColor="text1"/>
          <w:sz w:val="20"/>
          <w:szCs w:val="20"/>
        </w:rPr>
      </w:pPr>
      <w:r>
        <w:rPr>
          <w:rFonts w:ascii="Arial" w:hAnsi="Arial" w:cs="Arial"/>
          <w:b/>
          <w:noProof/>
          <w:color w:val="000000" w:themeColor="text1"/>
          <w:sz w:val="20"/>
          <w:szCs w:val="20"/>
        </w:rPr>
        <mc:AlternateContent>
          <mc:Choice Requires="wps">
            <w:drawing>
              <wp:anchor distT="0" distB="0" distL="114300" distR="114300" simplePos="0" relativeHeight="251704832" behindDoc="0" locked="0" layoutInCell="1" allowOverlap="1">
                <wp:simplePos x="0" y="0"/>
                <wp:positionH relativeFrom="column">
                  <wp:posOffset>576580</wp:posOffset>
                </wp:positionH>
                <wp:positionV relativeFrom="paragraph">
                  <wp:posOffset>50165</wp:posOffset>
                </wp:positionV>
                <wp:extent cx="4818380" cy="278130"/>
                <wp:effectExtent l="19050" t="19050" r="39370" b="64770"/>
                <wp:wrapNone/>
                <wp:docPr id="70" name="Rectángulo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18380" cy="27813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8E59B3" w:rsidRPr="00390076" w:rsidRDefault="008E59B3" w:rsidP="0063342E">
                            <w:pPr>
                              <w:jc w:val="center"/>
                              <w:rPr>
                                <w:rFonts w:ascii="Arial" w:hAnsi="Arial" w:cs="Arial"/>
                                <w:b/>
                              </w:rPr>
                            </w:pPr>
                            <w:r w:rsidRPr="00390076">
                              <w:rPr>
                                <w:rFonts w:ascii="Arial" w:hAnsi="Arial" w:cs="Arial"/>
                                <w:b/>
                              </w:rPr>
                              <w:t xml:space="preserve">TOTAL AVANCE PDD </w:t>
                            </w:r>
                            <w:r>
                              <w:rPr>
                                <w:rFonts w:ascii="Arial" w:hAnsi="Arial" w:cs="Arial"/>
                                <w:b/>
                              </w:rPr>
                              <w:t>FORTALECIDAS</w:t>
                            </w:r>
                            <w:r w:rsidRPr="00390076">
                              <w:rPr>
                                <w:rFonts w:ascii="Arial" w:hAnsi="Arial" w:cs="Arial"/>
                                <w:b/>
                              </w:rPr>
                              <w:t xml:space="preserve"> A 2018</w:t>
                            </w:r>
                            <w:r>
                              <w:rPr>
                                <w:rFonts w:ascii="Arial" w:hAnsi="Arial" w:cs="Arial"/>
                                <w:b/>
                              </w:rPr>
                              <w:t>: 42</w:t>
                            </w:r>
                            <w:r w:rsidRPr="00390076">
                              <w:rPr>
                                <w:rFonts w:ascii="Arial" w:hAnsi="Arial" w:cs="Arial"/>
                                <w:b/>
                              </w:rPr>
                              <w:t xml:space="preserve"> UNIDADES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ángulo 70" o:spid="_x0000_s1027" style="position:absolute;left:0;text-align:left;margin-left:45.4pt;margin-top:3.95pt;width:379.4pt;height:21.9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" fillcolor="#f79646 [3209]" strokecolor="#f2f2f2 [3041]" strokeweight="3pt">
                <v:shadow on="t" color="#974706 [1609]" opacity=".5" offset="1pt"/>
                <v:textbox>
                  <w:txbxContent>
                    <w:p w:rsidR="008E59B3" w:rsidRPr="00390076" w:rsidRDefault="008E59B3" w:rsidP="0063342E">
                      <w:pPr>
                        <w:jc w:val="center"/>
                        <w:rPr>
                          <w:rFonts w:ascii="Arial" w:hAnsi="Arial" w:cs="Arial"/>
                          <w:b/>
                        </w:rPr>
                      </w:pPr>
                      <w:r w:rsidRPr="00390076">
                        <w:rPr>
                          <w:rFonts w:ascii="Arial" w:hAnsi="Arial" w:cs="Arial"/>
                          <w:b/>
                        </w:rPr>
                        <w:t xml:space="preserve">TOTAL AVANCE PDD </w:t>
                      </w:r>
                      <w:r>
                        <w:rPr>
                          <w:rFonts w:ascii="Arial" w:hAnsi="Arial" w:cs="Arial"/>
                          <w:b/>
                        </w:rPr>
                        <w:t>FORTALECIDAS</w:t>
                      </w:r>
                      <w:r w:rsidRPr="00390076">
                        <w:rPr>
                          <w:rFonts w:ascii="Arial" w:hAnsi="Arial" w:cs="Arial"/>
                          <w:b/>
                        </w:rPr>
                        <w:t xml:space="preserve"> A 2018</w:t>
                      </w:r>
                      <w:r>
                        <w:rPr>
                          <w:rFonts w:ascii="Arial" w:hAnsi="Arial" w:cs="Arial"/>
                          <w:b/>
                        </w:rPr>
                        <w:t>: 42</w:t>
                      </w:r>
                      <w:r w:rsidRPr="00390076">
                        <w:rPr>
                          <w:rFonts w:ascii="Arial" w:hAnsi="Arial" w:cs="Arial"/>
                          <w:b/>
                        </w:rPr>
                        <w:t xml:space="preserve"> UNIDADES</w:t>
                      </w:r>
                    </w:p>
                  </w:txbxContent>
                </v:textbox>
              </v:rect>
            </w:pict>
          </mc:Fallback>
        </mc:AlternateContent>
      </w:r>
    </w:p>
    <w:p w:rsidR="0063342E" w:rsidRDefault="0063342E" w:rsidP="0063342E">
      <w:pPr>
        <w:jc w:val="both"/>
        <w:rPr>
          <w:rFonts w:ascii="Arial" w:hAnsi="Arial" w:cs="Arial"/>
          <w:b/>
          <w:color w:val="000000" w:themeColor="text1"/>
          <w:sz w:val="20"/>
          <w:szCs w:val="20"/>
        </w:rPr>
      </w:pPr>
    </w:p>
    <w:p w:rsidR="0063342E" w:rsidRDefault="0063342E" w:rsidP="0063342E">
      <w:pPr>
        <w:jc w:val="center"/>
        <w:rPr>
          <w:rFonts w:ascii="Arial" w:hAnsi="Arial" w:cs="Arial"/>
          <w:b/>
          <w:color w:val="222222"/>
          <w:sz w:val="20"/>
          <w:szCs w:val="20"/>
        </w:rPr>
      </w:pPr>
      <w:r w:rsidRPr="005A0F73">
        <w:rPr>
          <w:rFonts w:ascii="Arial" w:hAnsi="Arial" w:cs="Arial"/>
          <w:b/>
          <w:noProof/>
          <w:color w:val="222222"/>
          <w:sz w:val="20"/>
          <w:szCs w:val="20"/>
        </w:rPr>
        <w:lastRenderedPageBreak/>
        <w:drawing>
          <wp:inline distT="0" distB="0" distL="0" distR="0" wp14:anchorId="07305F89" wp14:editId="65CDAEE2">
            <wp:extent cx="5443855" cy="2996703"/>
            <wp:effectExtent l="19050" t="0" r="23495" b="0"/>
            <wp:docPr id="69"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63342E" w:rsidRDefault="0063342E" w:rsidP="0063342E">
      <w:pPr>
        <w:rPr>
          <w:rFonts w:ascii="Arial" w:hAnsi="Arial" w:cs="Arial"/>
          <w:color w:val="222222"/>
          <w:sz w:val="20"/>
          <w:szCs w:val="20"/>
        </w:rPr>
      </w:pPr>
    </w:p>
    <w:p w:rsidR="0063342E" w:rsidRDefault="0063342E" w:rsidP="00683F0C">
      <w:pPr>
        <w:jc w:val="both"/>
        <w:rPr>
          <w:rFonts w:ascii="Arial" w:hAnsi="Arial" w:cs="Arial"/>
          <w:sz w:val="22"/>
          <w:szCs w:val="22"/>
        </w:rPr>
      </w:pPr>
    </w:p>
    <w:p w:rsidR="0063342E" w:rsidRDefault="0063342E" w:rsidP="00683F0C">
      <w:pPr>
        <w:jc w:val="both"/>
        <w:rPr>
          <w:rFonts w:ascii="Arial" w:hAnsi="Arial" w:cs="Arial"/>
          <w:sz w:val="22"/>
          <w:szCs w:val="22"/>
        </w:rPr>
      </w:pPr>
    </w:p>
    <w:p w:rsidR="0063342E" w:rsidRDefault="0063342E" w:rsidP="0063342E">
      <w:pPr>
        <w:rPr>
          <w:rFonts w:ascii="Arial" w:hAnsi="Arial" w:cs="Arial"/>
          <w:b/>
          <w:color w:val="00B0F0"/>
        </w:rPr>
      </w:pPr>
      <w:r w:rsidRPr="00F6272E">
        <w:rPr>
          <w:rFonts w:ascii="Arial" w:hAnsi="Arial" w:cs="Arial"/>
          <w:b/>
          <w:color w:val="00B0F0"/>
        </w:rPr>
        <w:t>Avance Comercial Resumen Trimestral-Cons</w:t>
      </w:r>
      <w:r>
        <w:rPr>
          <w:rFonts w:ascii="Arial" w:hAnsi="Arial" w:cs="Arial"/>
          <w:b/>
          <w:color w:val="00B0F0"/>
        </w:rPr>
        <w:t>olidado (Octubre-Noviembre-Diciembre)</w:t>
      </w:r>
      <w:r w:rsidRPr="00F6272E">
        <w:rPr>
          <w:rFonts w:ascii="Arial" w:hAnsi="Arial" w:cs="Arial"/>
          <w:b/>
          <w:color w:val="00B0F0"/>
        </w:rPr>
        <w:t xml:space="preserve"> </w:t>
      </w:r>
    </w:p>
    <w:p w:rsidR="0063342E" w:rsidRPr="00D31B54" w:rsidRDefault="0063342E" w:rsidP="0063342E">
      <w:pPr>
        <w:jc w:val="both"/>
        <w:rPr>
          <w:rFonts w:ascii="Arial" w:hAnsi="Arial" w:cs="Arial"/>
        </w:rPr>
      </w:pPr>
      <w:r w:rsidRPr="00D31B54">
        <w:rPr>
          <w:rFonts w:ascii="Arial" w:hAnsi="Arial" w:cs="Arial"/>
        </w:rPr>
        <w:t>El proceso de comercialización de arveja dulce avanzó en su proceso durante el mes de octubre de la siguiente manera:</w:t>
      </w:r>
    </w:p>
    <w:p w:rsidR="0063342E" w:rsidRPr="00D31B54" w:rsidRDefault="0063342E" w:rsidP="0063342E">
      <w:pPr>
        <w:jc w:val="both"/>
        <w:rPr>
          <w:rFonts w:ascii="Arial" w:hAnsi="Arial" w:cs="Arial"/>
        </w:rPr>
      </w:pPr>
      <w:r w:rsidRPr="00D31B54">
        <w:rPr>
          <w:rFonts w:ascii="Arial" w:hAnsi="Arial" w:cs="Arial"/>
        </w:rPr>
        <w:t>Fueron comercializados un poco más de 150 Kg de arveja (representados en 664 estuches) entre 8 clientes siendo los Mercados Campesinos fomentados por la SDDE y el cliente Gastronomy Market los principales mercados del producto, con un 34 % y 39 % respectivamente. De igual manera las ventas totales de esta cantidad de productos se traducen en un total de $ 1.760.100 durante todo el mes de octubre.</w:t>
      </w:r>
    </w:p>
    <w:p w:rsidR="0063342E" w:rsidRPr="00D31B54" w:rsidRDefault="0063342E" w:rsidP="0063342E">
      <w:pPr>
        <w:jc w:val="both"/>
        <w:rPr>
          <w:rFonts w:ascii="Arial" w:hAnsi="Arial" w:cs="Arial"/>
        </w:rPr>
      </w:pPr>
      <w:r w:rsidRPr="00D31B54">
        <w:rPr>
          <w:rFonts w:ascii="Arial" w:hAnsi="Arial" w:cs="Arial"/>
        </w:rPr>
        <w:t>Se han apoyado actividades de impulso al producto principalmente con el cliente Gastronomy Market en los puntos de Rosales y Usaquén.</w:t>
      </w:r>
    </w:p>
    <w:p w:rsidR="0063342E" w:rsidRPr="00D31B54" w:rsidRDefault="0063342E" w:rsidP="0063342E">
      <w:pPr>
        <w:jc w:val="both"/>
        <w:rPr>
          <w:rFonts w:ascii="Arial" w:hAnsi="Arial" w:cs="Arial"/>
        </w:rPr>
      </w:pPr>
      <w:r w:rsidRPr="00D31B54">
        <w:rPr>
          <w:rFonts w:ascii="Arial" w:hAnsi="Arial" w:cs="Arial"/>
        </w:rPr>
        <w:t xml:space="preserve">Se realizó el contacto con tres nuevos clientes: </w:t>
      </w:r>
    </w:p>
    <w:p w:rsidR="0063342E" w:rsidRPr="00D31B54" w:rsidRDefault="0063342E" w:rsidP="00BD09A2">
      <w:pPr>
        <w:pStyle w:val="Prrafodelista"/>
        <w:numPr>
          <w:ilvl w:val="0"/>
          <w:numId w:val="22"/>
        </w:numPr>
        <w:spacing w:after="160" w:line="259" w:lineRule="auto"/>
        <w:contextualSpacing/>
        <w:jc w:val="both"/>
        <w:rPr>
          <w:rFonts w:ascii="Arial" w:hAnsi="Arial" w:cs="Arial"/>
        </w:rPr>
      </w:pPr>
      <w:r w:rsidRPr="00D31B54">
        <w:rPr>
          <w:rFonts w:ascii="Arial" w:hAnsi="Arial" w:cs="Arial"/>
        </w:rPr>
        <w:t>Frutiver 1A, el cual cuenta con 7 puntos de venta en el norte de Bogotá. Esta cadena se enfoca en la comercialización de hortalizas tipo gourmet. Se espera que en el mes de noviembre se despache el primer pedido.</w:t>
      </w:r>
    </w:p>
    <w:p w:rsidR="0063342E" w:rsidRPr="00D31B54" w:rsidRDefault="0063342E" w:rsidP="00BD09A2">
      <w:pPr>
        <w:pStyle w:val="Prrafodelista"/>
        <w:numPr>
          <w:ilvl w:val="0"/>
          <w:numId w:val="22"/>
        </w:numPr>
        <w:spacing w:after="160" w:line="259" w:lineRule="auto"/>
        <w:contextualSpacing/>
        <w:jc w:val="both"/>
        <w:rPr>
          <w:rFonts w:ascii="Arial" w:hAnsi="Arial" w:cs="Arial"/>
        </w:rPr>
      </w:pPr>
      <w:r w:rsidRPr="00D31B54">
        <w:rPr>
          <w:rFonts w:ascii="Arial" w:hAnsi="Arial" w:cs="Arial"/>
        </w:rPr>
        <w:t xml:space="preserve">Sushimono, conocidos tradicionalmente como Teriyaki. Donde los funcionarios de la Secretaría realizaron contacto con el Gerente Operativo de alimentos para adelantar la negociación comercial. </w:t>
      </w:r>
    </w:p>
    <w:p w:rsidR="0063342E" w:rsidRPr="00D31B54" w:rsidRDefault="0063342E" w:rsidP="00BD09A2">
      <w:pPr>
        <w:pStyle w:val="Prrafodelista"/>
        <w:numPr>
          <w:ilvl w:val="0"/>
          <w:numId w:val="22"/>
        </w:numPr>
        <w:spacing w:after="160" w:line="259" w:lineRule="auto"/>
        <w:contextualSpacing/>
        <w:jc w:val="both"/>
        <w:rPr>
          <w:rFonts w:ascii="Arial" w:hAnsi="Arial" w:cs="Arial"/>
        </w:rPr>
      </w:pPr>
      <w:r w:rsidRPr="00D31B54">
        <w:rPr>
          <w:rFonts w:ascii="Arial" w:hAnsi="Arial" w:cs="Arial"/>
        </w:rPr>
        <w:t>Wok, con el fin de establecer la estrategia de venta de producto, para el nuevo ciclo de producción productiva el cual está programada para febrero de 2019 ya que debido a que el cronograma de cosecha de arveja dulce finalizará a mediados del mes de Noviembre no es posible garantizar el abastecimiento de producto para este año en las cantidades exigidas por el cliente.</w:t>
      </w:r>
    </w:p>
    <w:p w:rsidR="0063342E" w:rsidRPr="00D31B54" w:rsidRDefault="0063342E" w:rsidP="0063342E">
      <w:pPr>
        <w:jc w:val="both"/>
        <w:rPr>
          <w:rFonts w:ascii="Arial" w:hAnsi="Arial" w:cs="Arial"/>
        </w:rPr>
      </w:pPr>
      <w:r w:rsidRPr="00D31B54">
        <w:rPr>
          <w:rFonts w:ascii="Arial" w:hAnsi="Arial" w:cs="Arial"/>
        </w:rPr>
        <w:lastRenderedPageBreak/>
        <w:t>Para el mes de noviembre fueron comercializados 99,6 Kg de arveja dulce, (representados en 432 estuches) entre 3 clientes, siendo los Mercados Campesinos fomentados por la SDDE y el cliente Gastronomy Market los principales compradores del producto. De igual manera las ventas totales de esta cantidad de producto se traducen en un total de $912,400. Con respecto al guisante variedad Goliat han sido comercializados hasta la fecha 85,79kg representado en 373 estuches para un total en ventas de $ 888.000. Los principales mercados de este producto fueron Gastronomy Market y las plazas de mercado del distrito, en el cual los comerciantes estuvieron muy interesados en el producto por el conocimiento de este y oferta actual en el mercado por otros productores.</w:t>
      </w:r>
    </w:p>
    <w:p w:rsidR="0063342E" w:rsidRPr="00D31B54" w:rsidRDefault="0063342E" w:rsidP="0063342E">
      <w:pPr>
        <w:jc w:val="both"/>
        <w:rPr>
          <w:rFonts w:ascii="Arial" w:hAnsi="Arial" w:cs="Arial"/>
        </w:rPr>
      </w:pPr>
      <w:r w:rsidRPr="00D31B54">
        <w:rPr>
          <w:rFonts w:ascii="Arial" w:hAnsi="Arial" w:cs="Arial"/>
        </w:rPr>
        <w:t xml:space="preserve">De acuerdo a la negociación que se adelantó en el mes de octubre con Frutiver 1A, se llevó a cabo el primer pedido en noviembre, representado en 250 estuches de arveja dulce; esta cadena cuenta en la actualidad con 7 puntos de venta en el norte de Bogotá, lo cual representa una vitrina importante para la exhibición de nuestros productos.  Para este mes también se llevó a cabo el pago parcial del 50% del primer ciclo de cosecha a los 17 productores de arveja Dulce y Guisantes asociados a RURALCOOP.                                                                            </w:t>
      </w:r>
    </w:p>
    <w:p w:rsidR="0063342E" w:rsidRPr="00D31B54" w:rsidRDefault="0063342E" w:rsidP="0063342E">
      <w:pPr>
        <w:jc w:val="both"/>
        <w:rPr>
          <w:rFonts w:ascii="Arial" w:hAnsi="Arial" w:cs="Arial"/>
        </w:rPr>
      </w:pPr>
    </w:p>
    <w:p w:rsidR="0063342E" w:rsidRPr="00D31B54" w:rsidRDefault="0063342E" w:rsidP="0063342E">
      <w:pPr>
        <w:jc w:val="both"/>
        <w:rPr>
          <w:rFonts w:ascii="Arial" w:hAnsi="Arial" w:cs="Arial"/>
        </w:rPr>
      </w:pPr>
      <w:r w:rsidRPr="00D31B54">
        <w:rPr>
          <w:rFonts w:ascii="Arial" w:hAnsi="Arial" w:cs="Arial"/>
        </w:rPr>
        <w:t xml:space="preserve">En el mes de noviembre finalizó el periodo de cosecha de arveja dulce (sugar snap) y guisante, razón por la cual, se procedió en este periodo a realizar apoyo a RURALCOOP en el seguimiento a las ventas de los  productos cosechados y orientación en la gestión de cobro de la cartera clientes, como Frutiver 1A, Gastronomy Market y Alfredo Peña, viéndose reflejado en cobros efectivos por $2.0245.000 a favor de RURALCOOP, entendiendo así, la importancia en la gestión de cobro que deben adelantar, la que les permitirá tener un flujo de caja, para la sostenibilidad de la unidad productiva.                                                                                                                                                                              </w:t>
      </w:r>
    </w:p>
    <w:p w:rsidR="0063342E" w:rsidRPr="00D31B54" w:rsidRDefault="0063342E" w:rsidP="0063342E">
      <w:pPr>
        <w:jc w:val="both"/>
        <w:rPr>
          <w:rFonts w:ascii="Arial" w:hAnsi="Arial" w:cs="Arial"/>
        </w:rPr>
      </w:pPr>
      <w:r w:rsidRPr="00D31B54">
        <w:rPr>
          <w:rFonts w:ascii="Arial" w:hAnsi="Arial" w:cs="Arial"/>
        </w:rPr>
        <w:t xml:space="preserve">                                                                                                                                                                </w:t>
      </w:r>
    </w:p>
    <w:p w:rsidR="0063342E" w:rsidRPr="00D31B54" w:rsidRDefault="0063342E" w:rsidP="0063342E">
      <w:pPr>
        <w:jc w:val="both"/>
        <w:rPr>
          <w:rFonts w:ascii="Arial" w:hAnsi="Arial" w:cs="Arial"/>
        </w:rPr>
      </w:pPr>
      <w:r w:rsidRPr="00D31B54">
        <w:rPr>
          <w:rFonts w:ascii="Arial" w:hAnsi="Arial" w:cs="Arial"/>
        </w:rPr>
        <w:t>Por parte de la Subdirección de Economía Rural seguirá apoyando el proceso de seguimiento a la venta, posventa, proyección de oferta y demanda del producto cosechado en las unidades de la ruralidad.</w:t>
      </w:r>
    </w:p>
    <w:p w:rsidR="0063342E" w:rsidRPr="00D31B54" w:rsidRDefault="0063342E" w:rsidP="0063342E">
      <w:pPr>
        <w:jc w:val="both"/>
        <w:rPr>
          <w:rFonts w:ascii="Arial" w:hAnsi="Arial" w:cs="Arial"/>
        </w:rPr>
      </w:pPr>
    </w:p>
    <w:p w:rsidR="0063342E" w:rsidRPr="00797670" w:rsidRDefault="0063342E" w:rsidP="0063342E">
      <w:pPr>
        <w:tabs>
          <w:tab w:val="left" w:pos="4111"/>
        </w:tabs>
        <w:ind w:left="468"/>
        <w:rPr>
          <w:rFonts w:eastAsiaTheme="majorEastAsia"/>
          <w:b/>
          <w:color w:val="00B0F0"/>
          <w:u w:val="single"/>
        </w:rPr>
      </w:pPr>
      <w:r w:rsidRPr="00797670">
        <w:rPr>
          <w:rFonts w:ascii="Arial" w:hAnsi="Arial" w:cs="Arial"/>
          <w:b/>
          <w:color w:val="00B0F0"/>
        </w:rPr>
        <w:t xml:space="preserve">1.2.2.2 </w:t>
      </w:r>
      <w:r w:rsidRPr="00797670">
        <w:rPr>
          <w:rFonts w:eastAsiaTheme="majorEastAsia"/>
          <w:b/>
          <w:color w:val="00B0F0"/>
        </w:rPr>
        <w:t>ECA´s y TALLERES</w:t>
      </w:r>
      <w:r w:rsidRPr="00797670">
        <w:rPr>
          <w:rFonts w:eastAsiaTheme="majorEastAsia"/>
          <w:b/>
          <w:color w:val="00B0F0"/>
          <w:u w:val="single"/>
        </w:rPr>
        <w:t xml:space="preserve"> </w:t>
      </w:r>
    </w:p>
    <w:p w:rsidR="0063342E" w:rsidRPr="004527CF" w:rsidRDefault="0063342E" w:rsidP="0063342E">
      <w:pPr>
        <w:tabs>
          <w:tab w:val="left" w:pos="284"/>
        </w:tabs>
        <w:jc w:val="both"/>
        <w:rPr>
          <w:b/>
          <w:color w:val="00B0F0"/>
          <w:sz w:val="20"/>
          <w:szCs w:val="20"/>
        </w:rPr>
      </w:pPr>
      <w:r w:rsidRPr="004527CF">
        <w:rPr>
          <w:b/>
          <w:color w:val="00B0F0"/>
          <w:sz w:val="20"/>
          <w:szCs w:val="20"/>
        </w:rPr>
        <w:t>Localidad de Usme:</w:t>
      </w:r>
    </w:p>
    <w:tbl>
      <w:tblPr>
        <w:tblStyle w:val="Tablaconcuadrcula"/>
        <w:tblW w:w="0" w:type="auto"/>
        <w:jc w:val="center"/>
        <w:tblLook w:val="04A0" w:firstRow="1" w:lastRow="0" w:firstColumn="1" w:lastColumn="0" w:noHBand="0" w:noVBand="1"/>
      </w:tblPr>
      <w:tblGrid>
        <w:gridCol w:w="1353"/>
        <w:gridCol w:w="3004"/>
        <w:gridCol w:w="1496"/>
        <w:gridCol w:w="1470"/>
      </w:tblGrid>
      <w:tr w:rsidR="0063342E" w:rsidRPr="005137CF" w:rsidTr="008E59B3">
        <w:trPr>
          <w:jc w:val="center"/>
        </w:trPr>
        <w:tc>
          <w:tcPr>
            <w:tcW w:w="1353" w:type="dxa"/>
          </w:tcPr>
          <w:p w:rsidR="0063342E" w:rsidRPr="00747EB4" w:rsidRDefault="0063342E" w:rsidP="008E59B3">
            <w:pPr>
              <w:jc w:val="center"/>
              <w:rPr>
                <w:b/>
                <w:i/>
                <w:color w:val="4F81BD" w:themeColor="accent1"/>
                <w:sz w:val="20"/>
                <w:szCs w:val="20"/>
              </w:rPr>
            </w:pPr>
            <w:r w:rsidRPr="00747EB4">
              <w:rPr>
                <w:b/>
                <w:i/>
                <w:color w:val="4F81BD" w:themeColor="accent1"/>
                <w:sz w:val="20"/>
                <w:szCs w:val="20"/>
              </w:rPr>
              <w:t xml:space="preserve">N° Unidades Intervenidas </w:t>
            </w:r>
          </w:p>
        </w:tc>
        <w:tc>
          <w:tcPr>
            <w:tcW w:w="3004" w:type="dxa"/>
          </w:tcPr>
          <w:p w:rsidR="0063342E" w:rsidRPr="00747EB4" w:rsidRDefault="0063342E" w:rsidP="008E59B3">
            <w:pPr>
              <w:jc w:val="center"/>
              <w:rPr>
                <w:b/>
                <w:i/>
                <w:color w:val="4F81BD" w:themeColor="accent1"/>
                <w:sz w:val="20"/>
                <w:szCs w:val="20"/>
              </w:rPr>
            </w:pPr>
            <w:r w:rsidRPr="00747EB4">
              <w:rPr>
                <w:b/>
                <w:i/>
                <w:color w:val="4F81BD" w:themeColor="accent1"/>
                <w:sz w:val="20"/>
                <w:szCs w:val="20"/>
              </w:rPr>
              <w:t>Acciones Realizadas Eca's- Visitas Técnicas- Giras etc., (Cuales, Cuantas, en donde y temática abordada)</w:t>
            </w:r>
          </w:p>
        </w:tc>
        <w:tc>
          <w:tcPr>
            <w:tcW w:w="1390" w:type="dxa"/>
          </w:tcPr>
          <w:p w:rsidR="0063342E" w:rsidRPr="00747EB4" w:rsidRDefault="0063342E" w:rsidP="008E59B3">
            <w:pPr>
              <w:jc w:val="center"/>
              <w:rPr>
                <w:b/>
                <w:i/>
                <w:color w:val="4F81BD" w:themeColor="accent1"/>
                <w:sz w:val="20"/>
                <w:szCs w:val="20"/>
              </w:rPr>
            </w:pPr>
            <w:r w:rsidRPr="00747EB4">
              <w:rPr>
                <w:b/>
                <w:i/>
                <w:color w:val="4F81BD" w:themeColor="accent1"/>
                <w:sz w:val="20"/>
                <w:szCs w:val="20"/>
              </w:rPr>
              <w:t>N° beneficiarios (antiguos y nuevos)</w:t>
            </w:r>
          </w:p>
        </w:tc>
        <w:tc>
          <w:tcPr>
            <w:tcW w:w="1470" w:type="dxa"/>
          </w:tcPr>
          <w:p w:rsidR="0063342E" w:rsidRPr="00747EB4" w:rsidRDefault="0063342E" w:rsidP="008E59B3">
            <w:pPr>
              <w:jc w:val="center"/>
              <w:rPr>
                <w:b/>
                <w:i/>
                <w:color w:val="4F81BD" w:themeColor="accent1"/>
                <w:sz w:val="20"/>
                <w:szCs w:val="20"/>
              </w:rPr>
            </w:pPr>
            <w:r w:rsidRPr="00747EB4">
              <w:rPr>
                <w:b/>
                <w:i/>
                <w:color w:val="4F81BD" w:themeColor="accent1"/>
                <w:sz w:val="20"/>
                <w:szCs w:val="20"/>
              </w:rPr>
              <w:t>N° Reporte SUIM</w:t>
            </w:r>
          </w:p>
        </w:tc>
      </w:tr>
      <w:tr w:rsidR="0063342E" w:rsidRPr="005137CF" w:rsidTr="008E59B3">
        <w:trPr>
          <w:trHeight w:val="934"/>
          <w:jc w:val="center"/>
        </w:trPr>
        <w:tc>
          <w:tcPr>
            <w:tcW w:w="1353" w:type="dxa"/>
            <w:vAlign w:val="center"/>
          </w:tcPr>
          <w:p w:rsidR="0063342E" w:rsidRPr="00F54252" w:rsidRDefault="0063342E" w:rsidP="008E59B3">
            <w:pPr>
              <w:jc w:val="center"/>
              <w:rPr>
                <w:i/>
              </w:rPr>
            </w:pPr>
            <w:r>
              <w:rPr>
                <w:i/>
              </w:rPr>
              <w:t>25</w:t>
            </w:r>
          </w:p>
        </w:tc>
        <w:tc>
          <w:tcPr>
            <w:tcW w:w="3004" w:type="dxa"/>
            <w:vAlign w:val="center"/>
          </w:tcPr>
          <w:p w:rsidR="0063342E" w:rsidRPr="00F54252" w:rsidRDefault="0063342E" w:rsidP="00BD09A2">
            <w:pPr>
              <w:pStyle w:val="Prrafodelista"/>
              <w:numPr>
                <w:ilvl w:val="0"/>
                <w:numId w:val="23"/>
              </w:numPr>
              <w:spacing w:after="0" w:line="240" w:lineRule="auto"/>
              <w:contextualSpacing/>
              <w:jc w:val="center"/>
              <w:rPr>
                <w:rFonts w:ascii="Times New Roman" w:hAnsi="Times New Roman"/>
                <w:i/>
              </w:rPr>
            </w:pPr>
            <w:r w:rsidRPr="00F54252">
              <w:rPr>
                <w:rFonts w:ascii="Times New Roman" w:hAnsi="Times New Roman"/>
                <w:i/>
              </w:rPr>
              <w:t xml:space="preserve">Escuelas de Campo: </w:t>
            </w:r>
            <w:r>
              <w:rPr>
                <w:rFonts w:ascii="Times New Roman" w:hAnsi="Times New Roman"/>
                <w:i/>
              </w:rPr>
              <w:t>4</w:t>
            </w:r>
          </w:p>
          <w:p w:rsidR="0063342E" w:rsidRPr="00F54252" w:rsidRDefault="0063342E" w:rsidP="00BD09A2">
            <w:pPr>
              <w:pStyle w:val="Prrafodelista"/>
              <w:numPr>
                <w:ilvl w:val="0"/>
                <w:numId w:val="23"/>
              </w:numPr>
              <w:spacing w:after="0" w:line="240" w:lineRule="auto"/>
              <w:contextualSpacing/>
              <w:jc w:val="center"/>
              <w:rPr>
                <w:rFonts w:ascii="Times New Roman" w:hAnsi="Times New Roman"/>
                <w:i/>
              </w:rPr>
            </w:pPr>
            <w:r w:rsidRPr="00F54252">
              <w:rPr>
                <w:rFonts w:ascii="Times New Roman" w:hAnsi="Times New Roman"/>
                <w:i/>
              </w:rPr>
              <w:t>Visitas técnicas</w:t>
            </w:r>
            <w:r>
              <w:rPr>
                <w:rFonts w:ascii="Times New Roman" w:hAnsi="Times New Roman"/>
                <w:i/>
              </w:rPr>
              <w:t>: 57</w:t>
            </w:r>
            <w:r w:rsidRPr="005137CF">
              <w:rPr>
                <w:rFonts w:ascii="Times New Roman" w:hAnsi="Times New Roman"/>
                <w:i/>
              </w:rPr>
              <w:t xml:space="preserve"> en v</w:t>
            </w:r>
            <w:r w:rsidRPr="000C13B4">
              <w:rPr>
                <w:rFonts w:ascii="Times New Roman" w:hAnsi="Times New Roman"/>
                <w:i/>
              </w:rPr>
              <w:t>eredas de Curubital, Arranyanes, el Destino, Chiguaza, Requilina y Destino Alto</w:t>
            </w:r>
            <w:r>
              <w:rPr>
                <w:rFonts w:ascii="Times New Roman" w:hAnsi="Times New Roman"/>
                <w:i/>
              </w:rPr>
              <w:t xml:space="preserve"> </w:t>
            </w:r>
          </w:p>
        </w:tc>
        <w:tc>
          <w:tcPr>
            <w:tcW w:w="1390" w:type="dxa"/>
            <w:vAlign w:val="center"/>
          </w:tcPr>
          <w:p w:rsidR="0063342E" w:rsidRPr="00F54252" w:rsidRDefault="0063342E" w:rsidP="008E59B3">
            <w:pPr>
              <w:jc w:val="center"/>
              <w:rPr>
                <w:i/>
              </w:rPr>
            </w:pPr>
            <w:r>
              <w:rPr>
                <w:i/>
              </w:rPr>
              <w:t>112</w:t>
            </w:r>
            <w:r w:rsidRPr="00F54252">
              <w:rPr>
                <w:i/>
              </w:rPr>
              <w:t xml:space="preserve"> Beneficiarios </w:t>
            </w:r>
          </w:p>
        </w:tc>
        <w:tc>
          <w:tcPr>
            <w:tcW w:w="1470" w:type="dxa"/>
            <w:vAlign w:val="center"/>
          </w:tcPr>
          <w:p w:rsidR="0063342E" w:rsidRPr="00F54252" w:rsidRDefault="0063342E" w:rsidP="008E59B3">
            <w:pPr>
              <w:jc w:val="center"/>
              <w:rPr>
                <w:i/>
              </w:rPr>
            </w:pPr>
            <w:r>
              <w:rPr>
                <w:i/>
              </w:rPr>
              <w:t>23</w:t>
            </w:r>
          </w:p>
        </w:tc>
      </w:tr>
    </w:tbl>
    <w:p w:rsidR="0063342E" w:rsidRDefault="0063342E" w:rsidP="0063342E">
      <w:pPr>
        <w:rPr>
          <w:rFonts w:ascii="Arial" w:hAnsi="Arial" w:cs="Arial"/>
          <w:b/>
          <w:color w:val="00B0F0"/>
        </w:rPr>
      </w:pPr>
    </w:p>
    <w:p w:rsidR="0063342E" w:rsidRDefault="0063342E" w:rsidP="0063342E">
      <w:pPr>
        <w:jc w:val="both"/>
        <w:rPr>
          <w:rFonts w:ascii="Arial" w:hAnsi="Arial" w:cs="Arial"/>
        </w:rPr>
      </w:pPr>
      <w:r w:rsidRPr="00D31B54">
        <w:rPr>
          <w:rFonts w:ascii="Arial" w:hAnsi="Arial" w:cs="Arial"/>
        </w:rPr>
        <w:t xml:space="preserve">El equipo técnico de la Subdirección de Economía Rural ha realizado actividades de fortalecimiento, en los cuales se han venido ajustando los sistemas de riego, para dar </w:t>
      </w:r>
      <w:r w:rsidRPr="00D31B54">
        <w:rPr>
          <w:rFonts w:ascii="Arial" w:hAnsi="Arial" w:cs="Arial"/>
        </w:rPr>
        <w:lastRenderedPageBreak/>
        <w:t>inicio al proceso de implementación de las Buenas Prácticas Agrícolas en las diferentes unidades intervenidas.</w:t>
      </w:r>
    </w:p>
    <w:p w:rsidR="00D31B54" w:rsidRPr="00D31B54" w:rsidRDefault="00D31B54" w:rsidP="0063342E">
      <w:pPr>
        <w:jc w:val="both"/>
        <w:rPr>
          <w:rFonts w:ascii="Arial" w:hAnsi="Arial" w:cs="Arial"/>
        </w:rPr>
      </w:pPr>
    </w:p>
    <w:p w:rsidR="0063342E" w:rsidRPr="004527CF" w:rsidRDefault="0063342E" w:rsidP="0063342E">
      <w:pPr>
        <w:tabs>
          <w:tab w:val="left" w:pos="284"/>
        </w:tabs>
        <w:jc w:val="both"/>
        <w:rPr>
          <w:b/>
          <w:color w:val="00B0F0"/>
          <w:sz w:val="20"/>
          <w:szCs w:val="20"/>
        </w:rPr>
      </w:pPr>
      <w:r w:rsidRPr="004527CF">
        <w:rPr>
          <w:b/>
          <w:color w:val="00B0F0"/>
          <w:sz w:val="20"/>
          <w:szCs w:val="20"/>
        </w:rPr>
        <w:t>Localidad de Ciudad Bolívar:</w:t>
      </w:r>
    </w:p>
    <w:tbl>
      <w:tblPr>
        <w:tblStyle w:val="Tablaconcuadrcula"/>
        <w:tblW w:w="0" w:type="auto"/>
        <w:jc w:val="center"/>
        <w:tblLook w:val="04A0" w:firstRow="1" w:lastRow="0" w:firstColumn="1" w:lastColumn="0" w:noHBand="0" w:noVBand="1"/>
      </w:tblPr>
      <w:tblGrid>
        <w:gridCol w:w="1271"/>
        <w:gridCol w:w="2977"/>
        <w:gridCol w:w="1470"/>
        <w:gridCol w:w="1470"/>
      </w:tblGrid>
      <w:tr w:rsidR="0063342E" w:rsidRPr="005137CF" w:rsidTr="008E59B3">
        <w:trPr>
          <w:jc w:val="center"/>
        </w:trPr>
        <w:tc>
          <w:tcPr>
            <w:tcW w:w="1271" w:type="dxa"/>
          </w:tcPr>
          <w:p w:rsidR="0063342E" w:rsidRPr="00747EB4" w:rsidRDefault="0063342E" w:rsidP="008E59B3">
            <w:pPr>
              <w:jc w:val="center"/>
              <w:rPr>
                <w:b/>
                <w:i/>
                <w:color w:val="4F81BD" w:themeColor="accent1"/>
                <w:sz w:val="20"/>
                <w:szCs w:val="20"/>
              </w:rPr>
            </w:pPr>
            <w:r w:rsidRPr="00747EB4">
              <w:rPr>
                <w:b/>
                <w:i/>
                <w:color w:val="4F81BD" w:themeColor="accent1"/>
                <w:sz w:val="20"/>
                <w:szCs w:val="20"/>
              </w:rPr>
              <w:t xml:space="preserve">No. Unidades Intervenidas </w:t>
            </w:r>
          </w:p>
        </w:tc>
        <w:tc>
          <w:tcPr>
            <w:tcW w:w="2977" w:type="dxa"/>
          </w:tcPr>
          <w:p w:rsidR="0063342E" w:rsidRPr="00747EB4" w:rsidRDefault="0063342E" w:rsidP="008E59B3">
            <w:pPr>
              <w:jc w:val="center"/>
              <w:rPr>
                <w:b/>
                <w:i/>
                <w:color w:val="4F81BD" w:themeColor="accent1"/>
                <w:sz w:val="20"/>
                <w:szCs w:val="20"/>
              </w:rPr>
            </w:pPr>
            <w:r w:rsidRPr="00747EB4">
              <w:rPr>
                <w:b/>
                <w:i/>
                <w:color w:val="4F81BD" w:themeColor="accent1"/>
                <w:sz w:val="20"/>
                <w:szCs w:val="20"/>
              </w:rPr>
              <w:t>Acciones Realizadas Eca's- Visitas Técnicas- Giras etc, (Cuales, Cuantas, en donde y temática abordada)</w:t>
            </w:r>
          </w:p>
        </w:tc>
        <w:tc>
          <w:tcPr>
            <w:tcW w:w="1417" w:type="dxa"/>
          </w:tcPr>
          <w:p w:rsidR="0063342E" w:rsidRPr="00747EB4" w:rsidRDefault="0063342E" w:rsidP="008E59B3">
            <w:pPr>
              <w:jc w:val="center"/>
              <w:rPr>
                <w:b/>
                <w:i/>
                <w:color w:val="4F81BD" w:themeColor="accent1"/>
                <w:sz w:val="20"/>
                <w:szCs w:val="20"/>
              </w:rPr>
            </w:pPr>
            <w:r w:rsidRPr="00747EB4">
              <w:rPr>
                <w:b/>
                <w:i/>
                <w:color w:val="4F81BD" w:themeColor="accent1"/>
                <w:sz w:val="20"/>
                <w:szCs w:val="20"/>
              </w:rPr>
              <w:t>No. beneficiarios (antiguos y nuevos)</w:t>
            </w:r>
          </w:p>
        </w:tc>
        <w:tc>
          <w:tcPr>
            <w:tcW w:w="1470" w:type="dxa"/>
          </w:tcPr>
          <w:p w:rsidR="0063342E" w:rsidRPr="00747EB4" w:rsidRDefault="0063342E" w:rsidP="008E59B3">
            <w:pPr>
              <w:jc w:val="center"/>
              <w:rPr>
                <w:b/>
                <w:i/>
                <w:color w:val="4F81BD" w:themeColor="accent1"/>
                <w:sz w:val="20"/>
                <w:szCs w:val="20"/>
              </w:rPr>
            </w:pPr>
            <w:r w:rsidRPr="00747EB4">
              <w:rPr>
                <w:b/>
                <w:i/>
                <w:color w:val="4F81BD" w:themeColor="accent1"/>
                <w:sz w:val="20"/>
                <w:szCs w:val="20"/>
              </w:rPr>
              <w:t>No. Reporte SUIM</w:t>
            </w:r>
          </w:p>
        </w:tc>
      </w:tr>
      <w:tr w:rsidR="0063342E" w:rsidRPr="005137CF" w:rsidTr="008E59B3">
        <w:trPr>
          <w:trHeight w:val="934"/>
          <w:jc w:val="center"/>
        </w:trPr>
        <w:tc>
          <w:tcPr>
            <w:tcW w:w="1271" w:type="dxa"/>
            <w:vAlign w:val="center"/>
          </w:tcPr>
          <w:p w:rsidR="0063342E" w:rsidRPr="00F54252" w:rsidRDefault="0063342E" w:rsidP="008E59B3">
            <w:pPr>
              <w:jc w:val="center"/>
              <w:rPr>
                <w:i/>
              </w:rPr>
            </w:pPr>
            <w:r>
              <w:rPr>
                <w:i/>
              </w:rPr>
              <w:t>45</w:t>
            </w:r>
          </w:p>
        </w:tc>
        <w:tc>
          <w:tcPr>
            <w:tcW w:w="2977" w:type="dxa"/>
            <w:vAlign w:val="center"/>
          </w:tcPr>
          <w:p w:rsidR="0063342E" w:rsidRPr="00F54252" w:rsidRDefault="0063342E" w:rsidP="00BD09A2">
            <w:pPr>
              <w:pStyle w:val="Prrafodelista"/>
              <w:numPr>
                <w:ilvl w:val="0"/>
                <w:numId w:val="24"/>
              </w:numPr>
              <w:spacing w:after="0" w:line="240" w:lineRule="auto"/>
              <w:contextualSpacing/>
              <w:jc w:val="center"/>
              <w:rPr>
                <w:rFonts w:ascii="Times New Roman" w:hAnsi="Times New Roman"/>
                <w:i/>
              </w:rPr>
            </w:pPr>
            <w:r w:rsidRPr="00F54252">
              <w:rPr>
                <w:rFonts w:ascii="Times New Roman" w:hAnsi="Times New Roman"/>
                <w:i/>
              </w:rPr>
              <w:t xml:space="preserve">Escuelas de Campo: </w:t>
            </w:r>
            <w:r>
              <w:rPr>
                <w:rFonts w:ascii="Times New Roman" w:hAnsi="Times New Roman"/>
                <w:i/>
              </w:rPr>
              <w:t>5</w:t>
            </w:r>
            <w:r w:rsidRPr="00F54252">
              <w:rPr>
                <w:rFonts w:ascii="Times New Roman" w:hAnsi="Times New Roman"/>
                <w:i/>
              </w:rPr>
              <w:t xml:space="preserve">  </w:t>
            </w:r>
          </w:p>
          <w:p w:rsidR="0063342E" w:rsidRPr="00730DDC" w:rsidRDefault="0063342E" w:rsidP="00BD09A2">
            <w:pPr>
              <w:pStyle w:val="Prrafodelista"/>
              <w:numPr>
                <w:ilvl w:val="0"/>
                <w:numId w:val="24"/>
              </w:numPr>
              <w:spacing w:after="0" w:line="240" w:lineRule="auto"/>
              <w:contextualSpacing/>
              <w:jc w:val="center"/>
              <w:rPr>
                <w:rFonts w:ascii="Times New Roman" w:hAnsi="Times New Roman"/>
                <w:i/>
              </w:rPr>
            </w:pPr>
            <w:r>
              <w:rPr>
                <w:rFonts w:ascii="Times New Roman" w:hAnsi="Times New Roman"/>
                <w:i/>
              </w:rPr>
              <w:t>Visitas técnicas: 42</w:t>
            </w:r>
            <w:r w:rsidRPr="00730DDC">
              <w:rPr>
                <w:rFonts w:ascii="Times New Roman" w:hAnsi="Times New Roman"/>
                <w:i/>
              </w:rPr>
              <w:t xml:space="preserve"> </w:t>
            </w:r>
            <w:r w:rsidRPr="005137CF">
              <w:rPr>
                <w:rFonts w:ascii="Times New Roman" w:hAnsi="Times New Roman"/>
                <w:i/>
              </w:rPr>
              <w:t>en las veredas: Santa Bárbara, Pasquillita, Quiba Baja, y las Mercedes.</w:t>
            </w:r>
          </w:p>
        </w:tc>
        <w:tc>
          <w:tcPr>
            <w:tcW w:w="1417" w:type="dxa"/>
            <w:vAlign w:val="center"/>
          </w:tcPr>
          <w:p w:rsidR="0063342E" w:rsidRPr="00F54252" w:rsidRDefault="0063342E" w:rsidP="008E59B3">
            <w:pPr>
              <w:jc w:val="center"/>
              <w:rPr>
                <w:i/>
              </w:rPr>
            </w:pPr>
            <w:r>
              <w:rPr>
                <w:i/>
              </w:rPr>
              <w:t>169</w:t>
            </w:r>
            <w:r w:rsidRPr="00F54252">
              <w:rPr>
                <w:i/>
              </w:rPr>
              <w:t xml:space="preserve"> beneficiarios </w:t>
            </w:r>
          </w:p>
        </w:tc>
        <w:tc>
          <w:tcPr>
            <w:tcW w:w="1470" w:type="dxa"/>
            <w:vAlign w:val="center"/>
          </w:tcPr>
          <w:p w:rsidR="0063342E" w:rsidRPr="00F54252" w:rsidRDefault="0063342E" w:rsidP="008E59B3">
            <w:pPr>
              <w:jc w:val="center"/>
              <w:rPr>
                <w:i/>
              </w:rPr>
            </w:pPr>
            <w:r>
              <w:rPr>
                <w:i/>
              </w:rPr>
              <w:t>17</w:t>
            </w:r>
          </w:p>
        </w:tc>
      </w:tr>
    </w:tbl>
    <w:p w:rsidR="0063342E" w:rsidRDefault="0063342E" w:rsidP="0063342E">
      <w:pPr>
        <w:jc w:val="both"/>
        <w:rPr>
          <w:i/>
        </w:rPr>
      </w:pPr>
    </w:p>
    <w:p w:rsidR="0063342E" w:rsidRPr="00D31B54" w:rsidRDefault="0063342E" w:rsidP="0063342E">
      <w:pPr>
        <w:jc w:val="both"/>
      </w:pPr>
      <w:r w:rsidRPr="00D31B54">
        <w:t xml:space="preserve">Las unidades en general ya están listas para continuar con el proceso de capacitación y formación en campo, en cuanto a riego están listas, las cubiertas y terrenos  de arveja dulce están listas para iniciar siembras. Adicional se realizó una Escuela de Campo por parte del Grupo ASOPRAM en la vereda Pasquillita. </w:t>
      </w:r>
    </w:p>
    <w:p w:rsidR="0063342E" w:rsidRPr="00923FBE" w:rsidRDefault="0063342E" w:rsidP="0063342E">
      <w:pPr>
        <w:jc w:val="both"/>
        <w:rPr>
          <w:i/>
        </w:rPr>
      </w:pPr>
    </w:p>
    <w:p w:rsidR="0063342E" w:rsidRPr="004527CF" w:rsidRDefault="0063342E" w:rsidP="0063342E">
      <w:pPr>
        <w:tabs>
          <w:tab w:val="left" w:pos="284"/>
        </w:tabs>
        <w:jc w:val="both"/>
        <w:rPr>
          <w:b/>
          <w:color w:val="00B0F0"/>
          <w:sz w:val="20"/>
          <w:szCs w:val="20"/>
        </w:rPr>
      </w:pPr>
      <w:r w:rsidRPr="004527CF">
        <w:rPr>
          <w:b/>
          <w:color w:val="00B0F0"/>
          <w:sz w:val="20"/>
          <w:szCs w:val="20"/>
        </w:rPr>
        <w:t>Localidad de Sumapaz:</w:t>
      </w:r>
    </w:p>
    <w:tbl>
      <w:tblPr>
        <w:tblStyle w:val="Tablaconcuadrcula"/>
        <w:tblW w:w="0" w:type="auto"/>
        <w:jc w:val="center"/>
        <w:tblLook w:val="04A0" w:firstRow="1" w:lastRow="0" w:firstColumn="1" w:lastColumn="0" w:noHBand="0" w:noVBand="1"/>
      </w:tblPr>
      <w:tblGrid>
        <w:gridCol w:w="1271"/>
        <w:gridCol w:w="3260"/>
        <w:gridCol w:w="1560"/>
        <w:gridCol w:w="1044"/>
      </w:tblGrid>
      <w:tr w:rsidR="0063342E" w:rsidRPr="005137CF" w:rsidTr="008E59B3">
        <w:trPr>
          <w:jc w:val="center"/>
        </w:trPr>
        <w:tc>
          <w:tcPr>
            <w:tcW w:w="1271" w:type="dxa"/>
          </w:tcPr>
          <w:p w:rsidR="0063342E" w:rsidRPr="00747EB4" w:rsidRDefault="0063342E" w:rsidP="008E59B3">
            <w:pPr>
              <w:jc w:val="center"/>
              <w:rPr>
                <w:b/>
                <w:i/>
                <w:color w:val="4F81BD" w:themeColor="accent1"/>
                <w:sz w:val="20"/>
                <w:szCs w:val="20"/>
              </w:rPr>
            </w:pPr>
            <w:r w:rsidRPr="00747EB4">
              <w:rPr>
                <w:b/>
                <w:i/>
                <w:color w:val="4F81BD" w:themeColor="accent1"/>
                <w:sz w:val="20"/>
                <w:szCs w:val="20"/>
              </w:rPr>
              <w:t xml:space="preserve">No. Unidades Intervenidas </w:t>
            </w:r>
          </w:p>
        </w:tc>
        <w:tc>
          <w:tcPr>
            <w:tcW w:w="3260" w:type="dxa"/>
          </w:tcPr>
          <w:p w:rsidR="0063342E" w:rsidRPr="00747EB4" w:rsidRDefault="0063342E" w:rsidP="008E59B3">
            <w:pPr>
              <w:jc w:val="center"/>
              <w:rPr>
                <w:b/>
                <w:i/>
                <w:color w:val="4F81BD" w:themeColor="accent1"/>
                <w:sz w:val="20"/>
                <w:szCs w:val="20"/>
              </w:rPr>
            </w:pPr>
            <w:r w:rsidRPr="00747EB4">
              <w:rPr>
                <w:b/>
                <w:i/>
                <w:color w:val="4F81BD" w:themeColor="accent1"/>
                <w:sz w:val="20"/>
                <w:szCs w:val="20"/>
              </w:rPr>
              <w:t>Acciones Realizadas Eca's- Visitas Técnicas- Giras etc, (Cuales, Cuantas, en donde y temática abordada)</w:t>
            </w:r>
          </w:p>
        </w:tc>
        <w:tc>
          <w:tcPr>
            <w:tcW w:w="1560" w:type="dxa"/>
          </w:tcPr>
          <w:p w:rsidR="0063342E" w:rsidRPr="00747EB4" w:rsidRDefault="0063342E" w:rsidP="008E59B3">
            <w:pPr>
              <w:jc w:val="center"/>
              <w:rPr>
                <w:b/>
                <w:i/>
                <w:color w:val="4F81BD" w:themeColor="accent1"/>
                <w:sz w:val="20"/>
                <w:szCs w:val="20"/>
              </w:rPr>
            </w:pPr>
            <w:r w:rsidRPr="00747EB4">
              <w:rPr>
                <w:b/>
                <w:i/>
                <w:color w:val="4F81BD" w:themeColor="accent1"/>
                <w:sz w:val="20"/>
                <w:szCs w:val="20"/>
              </w:rPr>
              <w:t>No. beneficiarios (antiguos y nuevos)</w:t>
            </w:r>
          </w:p>
        </w:tc>
        <w:tc>
          <w:tcPr>
            <w:tcW w:w="1044" w:type="dxa"/>
          </w:tcPr>
          <w:p w:rsidR="0063342E" w:rsidRPr="00747EB4" w:rsidRDefault="0063342E" w:rsidP="008E59B3">
            <w:pPr>
              <w:jc w:val="center"/>
              <w:rPr>
                <w:b/>
                <w:i/>
                <w:color w:val="4F81BD" w:themeColor="accent1"/>
                <w:sz w:val="20"/>
                <w:szCs w:val="20"/>
              </w:rPr>
            </w:pPr>
            <w:r w:rsidRPr="00747EB4">
              <w:rPr>
                <w:b/>
                <w:i/>
                <w:color w:val="4F81BD" w:themeColor="accent1"/>
                <w:sz w:val="20"/>
                <w:szCs w:val="20"/>
              </w:rPr>
              <w:t>No. Reporte SUIM</w:t>
            </w:r>
          </w:p>
        </w:tc>
      </w:tr>
      <w:tr w:rsidR="0063342E" w:rsidRPr="005137CF" w:rsidTr="008E59B3">
        <w:trPr>
          <w:trHeight w:val="416"/>
          <w:jc w:val="center"/>
        </w:trPr>
        <w:tc>
          <w:tcPr>
            <w:tcW w:w="1271" w:type="dxa"/>
            <w:vAlign w:val="center"/>
          </w:tcPr>
          <w:p w:rsidR="0063342E" w:rsidRPr="00E10CFC" w:rsidRDefault="0063342E" w:rsidP="008E59B3">
            <w:pPr>
              <w:jc w:val="center"/>
              <w:rPr>
                <w:i/>
              </w:rPr>
            </w:pPr>
            <w:r>
              <w:rPr>
                <w:i/>
              </w:rPr>
              <w:t>26</w:t>
            </w:r>
          </w:p>
        </w:tc>
        <w:tc>
          <w:tcPr>
            <w:tcW w:w="3260" w:type="dxa"/>
            <w:vAlign w:val="center"/>
          </w:tcPr>
          <w:p w:rsidR="0063342E" w:rsidRPr="00E10CFC" w:rsidRDefault="0063342E" w:rsidP="00BD09A2">
            <w:pPr>
              <w:pStyle w:val="Prrafodelista"/>
              <w:numPr>
                <w:ilvl w:val="0"/>
                <w:numId w:val="24"/>
              </w:numPr>
              <w:spacing w:after="0" w:line="240" w:lineRule="auto"/>
              <w:contextualSpacing/>
              <w:rPr>
                <w:rFonts w:ascii="Times New Roman" w:hAnsi="Times New Roman"/>
                <w:i/>
              </w:rPr>
            </w:pPr>
            <w:r w:rsidRPr="00E10CFC">
              <w:rPr>
                <w:rFonts w:ascii="Times New Roman" w:hAnsi="Times New Roman"/>
                <w:i/>
              </w:rPr>
              <w:t xml:space="preserve">Escuelas de Campo: </w:t>
            </w:r>
            <w:r>
              <w:rPr>
                <w:rFonts w:ascii="Times New Roman" w:hAnsi="Times New Roman"/>
                <w:i/>
              </w:rPr>
              <w:t>5</w:t>
            </w:r>
            <w:r w:rsidRPr="00E10CFC">
              <w:rPr>
                <w:rFonts w:ascii="Times New Roman" w:hAnsi="Times New Roman"/>
                <w:i/>
              </w:rPr>
              <w:t xml:space="preserve"> </w:t>
            </w:r>
          </w:p>
          <w:p w:rsidR="0063342E" w:rsidRPr="00747EB4" w:rsidRDefault="0063342E" w:rsidP="00BD09A2">
            <w:pPr>
              <w:pStyle w:val="Prrafodelista"/>
              <w:numPr>
                <w:ilvl w:val="0"/>
                <w:numId w:val="24"/>
              </w:numPr>
              <w:spacing w:after="0" w:line="240" w:lineRule="auto"/>
              <w:contextualSpacing/>
              <w:rPr>
                <w:rFonts w:ascii="Times New Roman" w:hAnsi="Times New Roman"/>
                <w:i/>
              </w:rPr>
            </w:pPr>
            <w:r>
              <w:rPr>
                <w:rFonts w:ascii="Times New Roman" w:hAnsi="Times New Roman"/>
                <w:i/>
              </w:rPr>
              <w:t>Visitas Técnica: 18</w:t>
            </w:r>
            <w:r w:rsidRPr="00580166">
              <w:rPr>
                <w:rFonts w:ascii="Times New Roman" w:hAnsi="Times New Roman"/>
                <w:i/>
              </w:rPr>
              <w:t xml:space="preserve"> en las veredas de las Vegas, Tabaco, Animas, Tunal Bajo, La unión, Betania y </w:t>
            </w:r>
            <w:r>
              <w:rPr>
                <w:rFonts w:ascii="Times New Roman" w:hAnsi="Times New Roman"/>
                <w:i/>
              </w:rPr>
              <w:t>Laguna Verde</w:t>
            </w:r>
          </w:p>
        </w:tc>
        <w:tc>
          <w:tcPr>
            <w:tcW w:w="1560" w:type="dxa"/>
            <w:vAlign w:val="center"/>
          </w:tcPr>
          <w:p w:rsidR="0063342E" w:rsidRPr="00E10CFC" w:rsidRDefault="0063342E" w:rsidP="008E59B3">
            <w:pPr>
              <w:jc w:val="center"/>
              <w:rPr>
                <w:i/>
              </w:rPr>
            </w:pPr>
            <w:r>
              <w:rPr>
                <w:i/>
              </w:rPr>
              <w:t>83</w:t>
            </w:r>
          </w:p>
        </w:tc>
        <w:tc>
          <w:tcPr>
            <w:tcW w:w="1044" w:type="dxa"/>
            <w:vAlign w:val="center"/>
          </w:tcPr>
          <w:p w:rsidR="0063342E" w:rsidRPr="00E10CFC" w:rsidRDefault="0063342E" w:rsidP="008E59B3">
            <w:pPr>
              <w:jc w:val="center"/>
              <w:rPr>
                <w:i/>
              </w:rPr>
            </w:pPr>
            <w:r>
              <w:rPr>
                <w:i/>
              </w:rPr>
              <w:t>12</w:t>
            </w:r>
          </w:p>
        </w:tc>
      </w:tr>
    </w:tbl>
    <w:p w:rsidR="0063342E" w:rsidRDefault="0063342E" w:rsidP="0063342E">
      <w:pPr>
        <w:rPr>
          <w:rFonts w:ascii="Arial" w:hAnsi="Arial" w:cs="Arial"/>
          <w:b/>
          <w:color w:val="00B0F0"/>
        </w:rPr>
      </w:pPr>
    </w:p>
    <w:p w:rsidR="0063342E" w:rsidRPr="004527CF" w:rsidRDefault="0063342E" w:rsidP="0063342E">
      <w:pPr>
        <w:tabs>
          <w:tab w:val="left" w:pos="284"/>
        </w:tabs>
        <w:jc w:val="both"/>
        <w:rPr>
          <w:b/>
          <w:color w:val="00B0F0"/>
          <w:sz w:val="20"/>
          <w:szCs w:val="20"/>
        </w:rPr>
      </w:pPr>
      <w:r w:rsidRPr="004527CF">
        <w:rPr>
          <w:b/>
          <w:color w:val="00B0F0"/>
          <w:sz w:val="20"/>
          <w:szCs w:val="20"/>
        </w:rPr>
        <w:t>Localidad de Chapinero:</w:t>
      </w:r>
    </w:p>
    <w:tbl>
      <w:tblPr>
        <w:tblStyle w:val="Tablaconcuadrcula"/>
        <w:tblW w:w="0" w:type="auto"/>
        <w:jc w:val="center"/>
        <w:tblLook w:val="04A0" w:firstRow="1" w:lastRow="0" w:firstColumn="1" w:lastColumn="0" w:noHBand="0" w:noVBand="1"/>
      </w:tblPr>
      <w:tblGrid>
        <w:gridCol w:w="1271"/>
        <w:gridCol w:w="2977"/>
        <w:gridCol w:w="1496"/>
        <w:gridCol w:w="1470"/>
      </w:tblGrid>
      <w:tr w:rsidR="0063342E" w:rsidRPr="005137CF" w:rsidTr="008E59B3">
        <w:trPr>
          <w:jc w:val="center"/>
        </w:trPr>
        <w:tc>
          <w:tcPr>
            <w:tcW w:w="1271" w:type="dxa"/>
          </w:tcPr>
          <w:p w:rsidR="0063342E" w:rsidRPr="004527CF" w:rsidRDefault="0063342E" w:rsidP="008E59B3">
            <w:pPr>
              <w:jc w:val="center"/>
              <w:rPr>
                <w:b/>
                <w:i/>
                <w:color w:val="4F81BD" w:themeColor="accent1"/>
                <w:sz w:val="20"/>
                <w:szCs w:val="20"/>
              </w:rPr>
            </w:pPr>
            <w:r w:rsidRPr="004527CF">
              <w:rPr>
                <w:b/>
                <w:i/>
                <w:color w:val="4F81BD" w:themeColor="accent1"/>
                <w:sz w:val="20"/>
                <w:szCs w:val="20"/>
              </w:rPr>
              <w:t xml:space="preserve">No. Unidades Intervenidas </w:t>
            </w:r>
          </w:p>
        </w:tc>
        <w:tc>
          <w:tcPr>
            <w:tcW w:w="2977" w:type="dxa"/>
          </w:tcPr>
          <w:p w:rsidR="0063342E" w:rsidRPr="004527CF" w:rsidRDefault="0063342E" w:rsidP="008E59B3">
            <w:pPr>
              <w:jc w:val="center"/>
              <w:rPr>
                <w:b/>
                <w:i/>
                <w:color w:val="4F81BD" w:themeColor="accent1"/>
                <w:sz w:val="20"/>
                <w:szCs w:val="20"/>
              </w:rPr>
            </w:pPr>
            <w:r w:rsidRPr="004527CF">
              <w:rPr>
                <w:b/>
                <w:i/>
                <w:color w:val="4F81BD" w:themeColor="accent1"/>
                <w:sz w:val="20"/>
                <w:szCs w:val="20"/>
              </w:rPr>
              <w:t>Acciones Realizadas Eca's- Visitas Tecnicas- Giras etc, (Cuales, Cuantas, en donde y tematica abordada)</w:t>
            </w:r>
          </w:p>
        </w:tc>
        <w:tc>
          <w:tcPr>
            <w:tcW w:w="1417" w:type="dxa"/>
          </w:tcPr>
          <w:p w:rsidR="0063342E" w:rsidRPr="004527CF" w:rsidRDefault="0063342E" w:rsidP="008E59B3">
            <w:pPr>
              <w:jc w:val="center"/>
              <w:rPr>
                <w:b/>
                <w:i/>
                <w:color w:val="4F81BD" w:themeColor="accent1"/>
                <w:sz w:val="20"/>
                <w:szCs w:val="20"/>
              </w:rPr>
            </w:pPr>
            <w:r w:rsidRPr="004527CF">
              <w:rPr>
                <w:b/>
                <w:i/>
                <w:color w:val="4F81BD" w:themeColor="accent1"/>
                <w:sz w:val="20"/>
                <w:szCs w:val="20"/>
              </w:rPr>
              <w:t>No. beneficiarios (antiguos y nuevos)</w:t>
            </w:r>
          </w:p>
        </w:tc>
        <w:tc>
          <w:tcPr>
            <w:tcW w:w="1470" w:type="dxa"/>
          </w:tcPr>
          <w:p w:rsidR="0063342E" w:rsidRPr="004527CF" w:rsidRDefault="0063342E" w:rsidP="008E59B3">
            <w:pPr>
              <w:jc w:val="center"/>
              <w:rPr>
                <w:b/>
                <w:i/>
                <w:color w:val="4F81BD" w:themeColor="accent1"/>
                <w:sz w:val="20"/>
                <w:szCs w:val="20"/>
              </w:rPr>
            </w:pPr>
            <w:r w:rsidRPr="004527CF">
              <w:rPr>
                <w:b/>
                <w:i/>
                <w:color w:val="4F81BD" w:themeColor="accent1"/>
                <w:sz w:val="20"/>
                <w:szCs w:val="20"/>
              </w:rPr>
              <w:t>No. Reporte SUIM</w:t>
            </w:r>
          </w:p>
        </w:tc>
      </w:tr>
      <w:tr w:rsidR="0063342E" w:rsidRPr="005137CF" w:rsidTr="008E59B3">
        <w:trPr>
          <w:trHeight w:val="934"/>
          <w:jc w:val="center"/>
        </w:trPr>
        <w:tc>
          <w:tcPr>
            <w:tcW w:w="1271" w:type="dxa"/>
            <w:vAlign w:val="center"/>
          </w:tcPr>
          <w:p w:rsidR="0063342E" w:rsidRPr="002A7A79" w:rsidRDefault="0063342E" w:rsidP="008E59B3">
            <w:pPr>
              <w:jc w:val="center"/>
              <w:rPr>
                <w:i/>
              </w:rPr>
            </w:pPr>
            <w:r>
              <w:rPr>
                <w:i/>
              </w:rPr>
              <w:t>19*</w:t>
            </w:r>
          </w:p>
        </w:tc>
        <w:tc>
          <w:tcPr>
            <w:tcW w:w="2977" w:type="dxa"/>
            <w:vAlign w:val="center"/>
          </w:tcPr>
          <w:p w:rsidR="0063342E" w:rsidRPr="002A7A79" w:rsidRDefault="0063342E" w:rsidP="00BD09A2">
            <w:pPr>
              <w:pStyle w:val="Prrafodelista"/>
              <w:numPr>
                <w:ilvl w:val="0"/>
                <w:numId w:val="24"/>
              </w:numPr>
              <w:spacing w:after="0" w:line="240" w:lineRule="auto"/>
              <w:contextualSpacing/>
              <w:rPr>
                <w:rFonts w:ascii="Times New Roman" w:hAnsi="Times New Roman"/>
                <w:i/>
              </w:rPr>
            </w:pPr>
            <w:r w:rsidRPr="002A7A79">
              <w:rPr>
                <w:rFonts w:ascii="Times New Roman" w:hAnsi="Times New Roman"/>
                <w:i/>
              </w:rPr>
              <w:t>Escuelas de Campo:</w:t>
            </w:r>
            <w:r>
              <w:rPr>
                <w:rFonts w:ascii="Times New Roman" w:hAnsi="Times New Roman"/>
                <w:i/>
              </w:rPr>
              <w:t>5</w:t>
            </w:r>
          </w:p>
          <w:p w:rsidR="0063342E" w:rsidRPr="002A7A79" w:rsidRDefault="0063342E" w:rsidP="00BD09A2">
            <w:pPr>
              <w:pStyle w:val="Prrafodelista"/>
              <w:numPr>
                <w:ilvl w:val="0"/>
                <w:numId w:val="24"/>
              </w:numPr>
              <w:spacing w:after="0" w:line="240" w:lineRule="auto"/>
              <w:contextualSpacing/>
              <w:rPr>
                <w:rFonts w:ascii="Times New Roman" w:hAnsi="Times New Roman"/>
                <w:i/>
              </w:rPr>
            </w:pPr>
            <w:r>
              <w:rPr>
                <w:rFonts w:ascii="Times New Roman" w:hAnsi="Times New Roman"/>
                <w:i/>
              </w:rPr>
              <w:t>Visitas técnicas:27</w:t>
            </w:r>
            <w:r w:rsidRPr="002A7A79">
              <w:rPr>
                <w:rFonts w:ascii="Times New Roman" w:hAnsi="Times New Roman"/>
                <w:i/>
              </w:rPr>
              <w:t xml:space="preserve"> </w:t>
            </w:r>
          </w:p>
          <w:p w:rsidR="0063342E" w:rsidRPr="002A7A79" w:rsidRDefault="0063342E" w:rsidP="008E59B3">
            <w:pPr>
              <w:pStyle w:val="Prrafodelista"/>
              <w:rPr>
                <w:rFonts w:ascii="Times New Roman" w:hAnsi="Times New Roman"/>
                <w:i/>
              </w:rPr>
            </w:pPr>
            <w:r w:rsidRPr="002A7A79">
              <w:rPr>
                <w:rFonts w:ascii="Times New Roman" w:hAnsi="Times New Roman"/>
                <w:i/>
              </w:rPr>
              <w:t xml:space="preserve">Veredas: Verjon </w:t>
            </w:r>
            <w:r>
              <w:rPr>
                <w:rFonts w:ascii="Times New Roman" w:hAnsi="Times New Roman"/>
                <w:i/>
              </w:rPr>
              <w:t xml:space="preserve">Alto y </w:t>
            </w:r>
            <w:r w:rsidRPr="002A7A79">
              <w:rPr>
                <w:rFonts w:ascii="Times New Roman" w:hAnsi="Times New Roman"/>
                <w:i/>
              </w:rPr>
              <w:t>Bajo</w:t>
            </w:r>
          </w:p>
        </w:tc>
        <w:tc>
          <w:tcPr>
            <w:tcW w:w="1417" w:type="dxa"/>
            <w:vAlign w:val="center"/>
          </w:tcPr>
          <w:p w:rsidR="0063342E" w:rsidRPr="002A7A79" w:rsidRDefault="0063342E" w:rsidP="008E59B3">
            <w:pPr>
              <w:jc w:val="center"/>
              <w:rPr>
                <w:i/>
              </w:rPr>
            </w:pPr>
            <w:r>
              <w:rPr>
                <w:i/>
              </w:rPr>
              <w:t>30</w:t>
            </w:r>
            <w:r w:rsidRPr="002A7A79">
              <w:rPr>
                <w:i/>
              </w:rPr>
              <w:t xml:space="preserve"> Beneficiarios </w:t>
            </w:r>
          </w:p>
        </w:tc>
        <w:tc>
          <w:tcPr>
            <w:tcW w:w="1470" w:type="dxa"/>
            <w:vAlign w:val="center"/>
          </w:tcPr>
          <w:p w:rsidR="0063342E" w:rsidRPr="002A7A79" w:rsidRDefault="0063342E" w:rsidP="008E59B3">
            <w:pPr>
              <w:jc w:val="center"/>
              <w:rPr>
                <w:i/>
              </w:rPr>
            </w:pPr>
            <w:r>
              <w:rPr>
                <w:i/>
              </w:rPr>
              <w:t>3</w:t>
            </w:r>
          </w:p>
        </w:tc>
      </w:tr>
    </w:tbl>
    <w:p w:rsidR="0063342E" w:rsidRDefault="0063342E" w:rsidP="0063342E">
      <w:pPr>
        <w:rPr>
          <w:rFonts w:ascii="Arial" w:hAnsi="Arial" w:cs="Arial"/>
          <w:b/>
          <w:color w:val="00B0F0"/>
        </w:rPr>
      </w:pPr>
    </w:p>
    <w:p w:rsidR="0063342E" w:rsidRPr="005137CF" w:rsidRDefault="0063342E" w:rsidP="0063342E">
      <w:pPr>
        <w:tabs>
          <w:tab w:val="left" w:pos="284"/>
        </w:tabs>
        <w:jc w:val="both"/>
        <w:rPr>
          <w:i/>
        </w:rPr>
      </w:pPr>
      <w:r w:rsidRPr="005137CF">
        <w:rPr>
          <w:i/>
        </w:rPr>
        <w:t>*se incluye la Unidad apícola implementada en el mes de noviembre y fortalecida en diciembre</w:t>
      </w:r>
    </w:p>
    <w:p w:rsidR="0063342E" w:rsidRPr="004527CF" w:rsidRDefault="0063342E" w:rsidP="0063342E">
      <w:pPr>
        <w:tabs>
          <w:tab w:val="left" w:pos="284"/>
        </w:tabs>
        <w:jc w:val="both"/>
        <w:rPr>
          <w:b/>
          <w:color w:val="00B0F0"/>
          <w:sz w:val="20"/>
          <w:szCs w:val="20"/>
        </w:rPr>
      </w:pPr>
      <w:r w:rsidRPr="004527CF">
        <w:rPr>
          <w:b/>
          <w:color w:val="00B0F0"/>
          <w:sz w:val="20"/>
          <w:szCs w:val="20"/>
        </w:rPr>
        <w:t>Localidad de Santafé:</w:t>
      </w:r>
    </w:p>
    <w:tbl>
      <w:tblPr>
        <w:tblStyle w:val="Tablaconcuadrcula"/>
        <w:tblW w:w="0" w:type="auto"/>
        <w:jc w:val="center"/>
        <w:tblLook w:val="04A0" w:firstRow="1" w:lastRow="0" w:firstColumn="1" w:lastColumn="0" w:noHBand="0" w:noVBand="1"/>
      </w:tblPr>
      <w:tblGrid>
        <w:gridCol w:w="1271"/>
        <w:gridCol w:w="2977"/>
        <w:gridCol w:w="1470"/>
        <w:gridCol w:w="1470"/>
      </w:tblGrid>
      <w:tr w:rsidR="0063342E" w:rsidRPr="005137CF" w:rsidTr="008E59B3">
        <w:trPr>
          <w:jc w:val="center"/>
        </w:trPr>
        <w:tc>
          <w:tcPr>
            <w:tcW w:w="1271" w:type="dxa"/>
          </w:tcPr>
          <w:p w:rsidR="0063342E" w:rsidRPr="004527CF" w:rsidRDefault="0063342E" w:rsidP="008E59B3">
            <w:pPr>
              <w:jc w:val="center"/>
              <w:rPr>
                <w:b/>
                <w:i/>
                <w:color w:val="4F81BD" w:themeColor="accent1"/>
                <w:sz w:val="20"/>
                <w:szCs w:val="20"/>
              </w:rPr>
            </w:pPr>
            <w:r w:rsidRPr="004527CF">
              <w:rPr>
                <w:b/>
                <w:i/>
                <w:color w:val="4F81BD" w:themeColor="accent1"/>
                <w:sz w:val="20"/>
                <w:szCs w:val="20"/>
              </w:rPr>
              <w:t xml:space="preserve">No. Unidades </w:t>
            </w:r>
            <w:r w:rsidRPr="004527CF">
              <w:rPr>
                <w:b/>
                <w:i/>
                <w:color w:val="4F81BD" w:themeColor="accent1"/>
                <w:sz w:val="20"/>
                <w:szCs w:val="20"/>
              </w:rPr>
              <w:lastRenderedPageBreak/>
              <w:t>Intervenidas (en el mes)</w:t>
            </w:r>
          </w:p>
        </w:tc>
        <w:tc>
          <w:tcPr>
            <w:tcW w:w="2977" w:type="dxa"/>
          </w:tcPr>
          <w:p w:rsidR="0063342E" w:rsidRPr="004527CF" w:rsidRDefault="0063342E" w:rsidP="008E59B3">
            <w:pPr>
              <w:jc w:val="center"/>
              <w:rPr>
                <w:b/>
                <w:i/>
                <w:color w:val="4F81BD" w:themeColor="accent1"/>
                <w:sz w:val="20"/>
                <w:szCs w:val="20"/>
              </w:rPr>
            </w:pPr>
            <w:r w:rsidRPr="004527CF">
              <w:rPr>
                <w:b/>
                <w:i/>
                <w:color w:val="4F81BD" w:themeColor="accent1"/>
                <w:sz w:val="20"/>
                <w:szCs w:val="20"/>
              </w:rPr>
              <w:lastRenderedPageBreak/>
              <w:t xml:space="preserve">Acciones Realizadas Eca's- Visitas Tecnicas- Giras etc, </w:t>
            </w:r>
            <w:r w:rsidRPr="004527CF">
              <w:rPr>
                <w:b/>
                <w:i/>
                <w:color w:val="4F81BD" w:themeColor="accent1"/>
                <w:sz w:val="20"/>
                <w:szCs w:val="20"/>
              </w:rPr>
              <w:lastRenderedPageBreak/>
              <w:t>(Cuales, Cuantas, en donde y tematica abordada)</w:t>
            </w:r>
          </w:p>
        </w:tc>
        <w:tc>
          <w:tcPr>
            <w:tcW w:w="1417" w:type="dxa"/>
          </w:tcPr>
          <w:p w:rsidR="0063342E" w:rsidRPr="004527CF" w:rsidRDefault="0063342E" w:rsidP="008E59B3">
            <w:pPr>
              <w:jc w:val="center"/>
              <w:rPr>
                <w:b/>
                <w:i/>
                <w:color w:val="4F81BD" w:themeColor="accent1"/>
                <w:sz w:val="20"/>
                <w:szCs w:val="20"/>
              </w:rPr>
            </w:pPr>
            <w:r w:rsidRPr="004527CF">
              <w:rPr>
                <w:b/>
                <w:i/>
                <w:color w:val="4F81BD" w:themeColor="accent1"/>
                <w:sz w:val="20"/>
                <w:szCs w:val="20"/>
              </w:rPr>
              <w:lastRenderedPageBreak/>
              <w:t xml:space="preserve">No. beneficiarios </w:t>
            </w:r>
            <w:r w:rsidRPr="004527CF">
              <w:rPr>
                <w:b/>
                <w:i/>
                <w:color w:val="4F81BD" w:themeColor="accent1"/>
                <w:sz w:val="20"/>
                <w:szCs w:val="20"/>
              </w:rPr>
              <w:lastRenderedPageBreak/>
              <w:t>(antiguos y nuevos)</w:t>
            </w:r>
          </w:p>
        </w:tc>
        <w:tc>
          <w:tcPr>
            <w:tcW w:w="1470" w:type="dxa"/>
          </w:tcPr>
          <w:p w:rsidR="0063342E" w:rsidRPr="004527CF" w:rsidRDefault="0063342E" w:rsidP="008E59B3">
            <w:pPr>
              <w:jc w:val="center"/>
              <w:rPr>
                <w:b/>
                <w:i/>
                <w:color w:val="4F81BD" w:themeColor="accent1"/>
                <w:sz w:val="20"/>
                <w:szCs w:val="20"/>
              </w:rPr>
            </w:pPr>
            <w:r w:rsidRPr="004527CF">
              <w:rPr>
                <w:b/>
                <w:i/>
                <w:color w:val="4F81BD" w:themeColor="accent1"/>
                <w:sz w:val="20"/>
                <w:szCs w:val="20"/>
              </w:rPr>
              <w:lastRenderedPageBreak/>
              <w:t>No. Reporte SUIM</w:t>
            </w:r>
          </w:p>
        </w:tc>
      </w:tr>
      <w:tr w:rsidR="0063342E" w:rsidRPr="005137CF" w:rsidTr="008E59B3">
        <w:trPr>
          <w:trHeight w:val="934"/>
          <w:jc w:val="center"/>
        </w:trPr>
        <w:tc>
          <w:tcPr>
            <w:tcW w:w="1271" w:type="dxa"/>
            <w:vAlign w:val="center"/>
          </w:tcPr>
          <w:p w:rsidR="0063342E" w:rsidRPr="002A7A79" w:rsidRDefault="0063342E" w:rsidP="008E59B3">
            <w:pPr>
              <w:jc w:val="center"/>
              <w:rPr>
                <w:i/>
              </w:rPr>
            </w:pPr>
            <w:r>
              <w:rPr>
                <w:i/>
              </w:rPr>
              <w:lastRenderedPageBreak/>
              <w:t>5</w:t>
            </w:r>
          </w:p>
        </w:tc>
        <w:tc>
          <w:tcPr>
            <w:tcW w:w="2977" w:type="dxa"/>
            <w:vAlign w:val="center"/>
          </w:tcPr>
          <w:p w:rsidR="0063342E" w:rsidRPr="002A7A79" w:rsidRDefault="0063342E" w:rsidP="00BD09A2">
            <w:pPr>
              <w:pStyle w:val="Prrafodelista"/>
              <w:numPr>
                <w:ilvl w:val="0"/>
                <w:numId w:val="24"/>
              </w:numPr>
              <w:spacing w:after="0" w:line="240" w:lineRule="auto"/>
              <w:contextualSpacing/>
              <w:rPr>
                <w:rFonts w:ascii="Times New Roman" w:hAnsi="Times New Roman"/>
                <w:i/>
              </w:rPr>
            </w:pPr>
            <w:r w:rsidRPr="002A7A79">
              <w:rPr>
                <w:rFonts w:ascii="Times New Roman" w:hAnsi="Times New Roman"/>
                <w:i/>
              </w:rPr>
              <w:t xml:space="preserve">Escuelas de Campo: </w:t>
            </w:r>
            <w:r>
              <w:rPr>
                <w:rFonts w:ascii="Times New Roman" w:hAnsi="Times New Roman"/>
                <w:i/>
              </w:rPr>
              <w:t>3</w:t>
            </w:r>
          </w:p>
          <w:p w:rsidR="0063342E" w:rsidRPr="002A7A79" w:rsidRDefault="0063342E" w:rsidP="00BD09A2">
            <w:pPr>
              <w:pStyle w:val="Prrafodelista"/>
              <w:numPr>
                <w:ilvl w:val="0"/>
                <w:numId w:val="24"/>
              </w:numPr>
              <w:spacing w:after="0" w:line="240" w:lineRule="auto"/>
              <w:contextualSpacing/>
              <w:rPr>
                <w:rFonts w:ascii="Times New Roman" w:hAnsi="Times New Roman"/>
                <w:i/>
              </w:rPr>
            </w:pPr>
            <w:r>
              <w:rPr>
                <w:rFonts w:ascii="Times New Roman" w:hAnsi="Times New Roman"/>
                <w:i/>
              </w:rPr>
              <w:t>Visitas técnicas: 6</w:t>
            </w:r>
          </w:p>
          <w:p w:rsidR="0063342E" w:rsidRPr="002A7A79" w:rsidRDefault="0063342E" w:rsidP="008E59B3">
            <w:pPr>
              <w:pStyle w:val="Prrafodelista"/>
              <w:rPr>
                <w:rFonts w:ascii="Times New Roman" w:hAnsi="Times New Roman"/>
                <w:i/>
              </w:rPr>
            </w:pPr>
            <w:r>
              <w:rPr>
                <w:rFonts w:ascii="Times New Roman" w:hAnsi="Times New Roman"/>
                <w:i/>
              </w:rPr>
              <w:t>Veredas: Verjó</w:t>
            </w:r>
            <w:r w:rsidRPr="002A7A79">
              <w:rPr>
                <w:rFonts w:ascii="Times New Roman" w:hAnsi="Times New Roman"/>
                <w:i/>
              </w:rPr>
              <w:t>n Alto y Bajo</w:t>
            </w:r>
          </w:p>
        </w:tc>
        <w:tc>
          <w:tcPr>
            <w:tcW w:w="1417" w:type="dxa"/>
            <w:vAlign w:val="center"/>
          </w:tcPr>
          <w:p w:rsidR="0063342E" w:rsidRPr="002A7A79" w:rsidRDefault="0063342E" w:rsidP="008E59B3">
            <w:pPr>
              <w:jc w:val="center"/>
              <w:rPr>
                <w:i/>
              </w:rPr>
            </w:pPr>
            <w:r>
              <w:rPr>
                <w:i/>
              </w:rPr>
              <w:t xml:space="preserve">5 </w:t>
            </w:r>
            <w:r w:rsidRPr="002A7A79">
              <w:rPr>
                <w:i/>
              </w:rPr>
              <w:t>beneficiarios</w:t>
            </w:r>
          </w:p>
        </w:tc>
        <w:tc>
          <w:tcPr>
            <w:tcW w:w="1470" w:type="dxa"/>
            <w:vAlign w:val="center"/>
          </w:tcPr>
          <w:p w:rsidR="0063342E" w:rsidRPr="002A7A79" w:rsidRDefault="0063342E" w:rsidP="008E59B3">
            <w:pPr>
              <w:jc w:val="center"/>
              <w:rPr>
                <w:i/>
              </w:rPr>
            </w:pPr>
            <w:r>
              <w:rPr>
                <w:i/>
              </w:rPr>
              <w:t>4</w:t>
            </w:r>
          </w:p>
        </w:tc>
      </w:tr>
    </w:tbl>
    <w:p w:rsidR="0063342E" w:rsidRDefault="0063342E" w:rsidP="0063342E">
      <w:pPr>
        <w:rPr>
          <w:rFonts w:ascii="Arial" w:hAnsi="Arial" w:cs="Arial"/>
          <w:b/>
          <w:color w:val="00B0F0"/>
        </w:rPr>
      </w:pPr>
    </w:p>
    <w:p w:rsidR="0063342E" w:rsidRDefault="0063342E" w:rsidP="0063342E">
      <w:pPr>
        <w:tabs>
          <w:tab w:val="left" w:pos="284"/>
        </w:tabs>
        <w:jc w:val="both"/>
        <w:rPr>
          <w:rFonts w:ascii="Arial" w:hAnsi="Arial" w:cs="Arial"/>
          <w:b/>
          <w:color w:val="00B0F0"/>
          <w:sz w:val="22"/>
          <w:szCs w:val="22"/>
        </w:rPr>
      </w:pPr>
      <w:r w:rsidRPr="00BD09A2">
        <w:rPr>
          <w:rFonts w:ascii="Arial" w:hAnsi="Arial" w:cs="Arial"/>
          <w:b/>
          <w:color w:val="00B0F0"/>
          <w:sz w:val="22"/>
          <w:szCs w:val="22"/>
        </w:rPr>
        <w:t xml:space="preserve">Gira técnica Forraje Verde Hidropónico municipio de Simijaca </w:t>
      </w:r>
      <w:r w:rsidR="00BD09A2">
        <w:rPr>
          <w:rFonts w:ascii="Arial" w:hAnsi="Arial" w:cs="Arial"/>
          <w:b/>
          <w:color w:val="00B0F0"/>
          <w:sz w:val="22"/>
          <w:szCs w:val="22"/>
        </w:rPr>
        <w:t>–</w:t>
      </w:r>
      <w:r w:rsidRPr="00BD09A2">
        <w:rPr>
          <w:rFonts w:ascii="Arial" w:hAnsi="Arial" w:cs="Arial"/>
          <w:b/>
          <w:color w:val="00B0F0"/>
          <w:sz w:val="22"/>
          <w:szCs w:val="22"/>
        </w:rPr>
        <w:t xml:space="preserve"> Cundinamarca</w:t>
      </w:r>
    </w:p>
    <w:p w:rsidR="00BD09A2" w:rsidRPr="00BD09A2" w:rsidRDefault="00BD09A2" w:rsidP="0063342E">
      <w:pPr>
        <w:tabs>
          <w:tab w:val="left" w:pos="284"/>
        </w:tabs>
        <w:jc w:val="both"/>
        <w:rPr>
          <w:rFonts w:ascii="Arial" w:hAnsi="Arial" w:cs="Arial"/>
          <w:b/>
          <w:color w:val="00B0F0"/>
          <w:sz w:val="22"/>
          <w:szCs w:val="22"/>
        </w:rPr>
      </w:pPr>
    </w:p>
    <w:p w:rsidR="0063342E" w:rsidRPr="00BD09A2" w:rsidRDefault="0063342E" w:rsidP="0063342E">
      <w:pPr>
        <w:jc w:val="both"/>
        <w:rPr>
          <w:rFonts w:ascii="Arial" w:hAnsi="Arial" w:cs="Arial"/>
          <w:sz w:val="22"/>
          <w:szCs w:val="22"/>
        </w:rPr>
      </w:pPr>
      <w:r w:rsidRPr="00BD09A2">
        <w:rPr>
          <w:rFonts w:ascii="Arial" w:hAnsi="Arial" w:cs="Arial"/>
          <w:sz w:val="22"/>
          <w:szCs w:val="22"/>
        </w:rPr>
        <w:t xml:space="preserve">Como estrategia de intercambio de experiencias, en el mes de diciembre se realizó una gira técnica acompañada por un experto en sistemas de forraje verde hidropónico, con el fin de realizar unas sesiones de dialogo entre los productores y el experto en campo, buscando con ello fortalecer sus conocimientos y afianzar su confianza, motivación y solucionar sus inquietudes sobre el modelo de negocio. </w:t>
      </w:r>
    </w:p>
    <w:p w:rsidR="00BD09A2" w:rsidRDefault="00BD09A2" w:rsidP="0063342E">
      <w:pPr>
        <w:jc w:val="both"/>
        <w:rPr>
          <w:rFonts w:ascii="Arial" w:hAnsi="Arial" w:cs="Arial"/>
          <w:sz w:val="22"/>
          <w:szCs w:val="22"/>
        </w:rPr>
      </w:pPr>
    </w:p>
    <w:p w:rsidR="0063342E" w:rsidRPr="00BD09A2" w:rsidRDefault="0063342E" w:rsidP="0063342E">
      <w:pPr>
        <w:jc w:val="both"/>
        <w:rPr>
          <w:rFonts w:ascii="Arial" w:hAnsi="Arial" w:cs="Arial"/>
          <w:sz w:val="22"/>
          <w:szCs w:val="22"/>
        </w:rPr>
      </w:pPr>
      <w:r w:rsidRPr="00BD09A2">
        <w:rPr>
          <w:rFonts w:ascii="Arial" w:hAnsi="Arial" w:cs="Arial"/>
          <w:sz w:val="22"/>
          <w:szCs w:val="22"/>
        </w:rPr>
        <w:t>La realización de este ejercicio fue de vital importancia,  ya que se propició el espacio de  interacción de los pequeños productores de Forraje verde Hidropónico vinculados al proyecto de reconversión productiva con personas expertas en la materia a quienes elevaron sus inquietudes y contaron sus experiencias.</w:t>
      </w:r>
    </w:p>
    <w:p w:rsidR="0063342E" w:rsidRPr="00BD09A2" w:rsidRDefault="0063342E" w:rsidP="0063342E">
      <w:pPr>
        <w:rPr>
          <w:rFonts w:ascii="Arial" w:hAnsi="Arial" w:cs="Arial"/>
          <w:b/>
          <w:color w:val="00B0F0"/>
          <w:sz w:val="22"/>
          <w:szCs w:val="22"/>
        </w:rPr>
      </w:pPr>
    </w:p>
    <w:p w:rsidR="0063342E" w:rsidRPr="00BD09A2" w:rsidRDefault="0063342E" w:rsidP="0063342E">
      <w:pPr>
        <w:rPr>
          <w:rFonts w:ascii="Arial" w:hAnsi="Arial" w:cs="Arial"/>
          <w:b/>
          <w:color w:val="00B0F0"/>
          <w:sz w:val="22"/>
          <w:szCs w:val="22"/>
        </w:rPr>
      </w:pPr>
    </w:p>
    <w:p w:rsidR="0063342E" w:rsidRPr="00BD09A2" w:rsidRDefault="0063342E" w:rsidP="0063342E">
      <w:pPr>
        <w:shd w:val="clear" w:color="auto" w:fill="FFFFFF"/>
        <w:jc w:val="both"/>
        <w:rPr>
          <w:rFonts w:ascii="Arial" w:hAnsi="Arial" w:cs="Arial"/>
          <w:b/>
          <w:color w:val="00B0F0"/>
          <w:sz w:val="22"/>
          <w:szCs w:val="22"/>
        </w:rPr>
      </w:pPr>
      <w:r w:rsidRPr="00BD09A2">
        <w:rPr>
          <w:rFonts w:ascii="Arial" w:hAnsi="Arial" w:cs="Arial"/>
          <w:b/>
          <w:color w:val="00B0F0"/>
          <w:sz w:val="22"/>
          <w:szCs w:val="22"/>
        </w:rPr>
        <w:t>En cuanto a los Beneficios Económicos, Sociales y Ambientales para las localidades en general tenemos:</w:t>
      </w:r>
    </w:p>
    <w:p w:rsidR="0063342E" w:rsidRPr="00BD09A2" w:rsidRDefault="0063342E" w:rsidP="0063342E">
      <w:pPr>
        <w:jc w:val="both"/>
        <w:rPr>
          <w:rFonts w:ascii="Arial" w:hAnsi="Arial" w:cs="Arial"/>
          <w:b/>
          <w:color w:val="00B0F0"/>
          <w:sz w:val="22"/>
          <w:szCs w:val="22"/>
        </w:rPr>
      </w:pPr>
    </w:p>
    <w:p w:rsidR="0063342E" w:rsidRPr="00BD09A2" w:rsidRDefault="0063342E" w:rsidP="0063342E">
      <w:pPr>
        <w:jc w:val="both"/>
        <w:rPr>
          <w:rFonts w:ascii="Arial" w:hAnsi="Arial" w:cs="Arial"/>
          <w:sz w:val="22"/>
          <w:szCs w:val="22"/>
        </w:rPr>
      </w:pPr>
      <w:r w:rsidRPr="00BD09A2">
        <w:rPr>
          <w:rFonts w:ascii="Arial" w:hAnsi="Arial" w:cs="Arial"/>
          <w:b/>
          <w:color w:val="00B0F0"/>
          <w:sz w:val="22"/>
          <w:szCs w:val="22"/>
        </w:rPr>
        <w:t>Económicos:</w:t>
      </w:r>
      <w:r w:rsidRPr="00BD09A2">
        <w:rPr>
          <w:rFonts w:ascii="Arial" w:hAnsi="Arial" w:cs="Arial"/>
          <w:sz w:val="22"/>
          <w:szCs w:val="22"/>
        </w:rPr>
        <w:t xml:space="preserve"> Con el proyecto de reconversión productiva, los productores tanto en forraje Verde hidropónico, arándanos y arveja dulce, han percibido un ahorro significativo gracias al uso eficiente de los recursos suelo e hídrico.  Los productores de arveja han recibido un recurso adicional gracias a la producción y comercialización de arveja dulce con el cual obtienen más beneficios económicos que con los cultivos tradicionales </w:t>
      </w:r>
    </w:p>
    <w:p w:rsidR="00D31B54" w:rsidRDefault="00D31B54" w:rsidP="0063342E">
      <w:pPr>
        <w:jc w:val="both"/>
        <w:rPr>
          <w:rFonts w:ascii="Arial" w:hAnsi="Arial" w:cs="Arial"/>
          <w:b/>
          <w:color w:val="00B0F0"/>
          <w:sz w:val="22"/>
          <w:szCs w:val="22"/>
        </w:rPr>
      </w:pPr>
    </w:p>
    <w:p w:rsidR="0063342E" w:rsidRPr="00BD09A2" w:rsidRDefault="0063342E" w:rsidP="0063342E">
      <w:pPr>
        <w:jc w:val="both"/>
        <w:rPr>
          <w:rFonts w:ascii="Arial" w:hAnsi="Arial" w:cs="Arial"/>
          <w:sz w:val="22"/>
          <w:szCs w:val="22"/>
        </w:rPr>
      </w:pPr>
      <w:r w:rsidRPr="00BD09A2">
        <w:rPr>
          <w:rFonts w:ascii="Arial" w:hAnsi="Arial" w:cs="Arial"/>
          <w:b/>
          <w:color w:val="00B0F0"/>
          <w:sz w:val="22"/>
          <w:szCs w:val="22"/>
        </w:rPr>
        <w:t>Sociales:</w:t>
      </w:r>
      <w:r w:rsidRPr="00BD09A2">
        <w:rPr>
          <w:rFonts w:ascii="Arial" w:hAnsi="Arial" w:cs="Arial"/>
          <w:sz w:val="22"/>
          <w:szCs w:val="22"/>
        </w:rPr>
        <w:t xml:space="preserve"> Una buena parte de las familias de la ruralidad de Bogotá viven en una situación económica difícil.  Esto repercute en su calidad de vida y la de sus familias. El promedio de las familias de la ruralidad bogotana posee muy pocos animales y se generaliza la práctica de monocultivo, por lo cual, sus márgenes de producción y ganancias son muy escasos.  Gracias a las metodologías de escuelas de campo la comunidad de la localidad ha generado un mayor acercamiento a tecnologías de reconversión productiva lo cual influye en el mejoramiento de la calidad y modo de vida de sus habitantes.  </w:t>
      </w:r>
    </w:p>
    <w:p w:rsidR="0063342E" w:rsidRPr="00BD09A2" w:rsidRDefault="0063342E" w:rsidP="0063342E">
      <w:pPr>
        <w:jc w:val="both"/>
        <w:rPr>
          <w:rFonts w:ascii="Arial" w:hAnsi="Arial" w:cs="Arial"/>
          <w:sz w:val="22"/>
          <w:szCs w:val="22"/>
        </w:rPr>
      </w:pPr>
      <w:r w:rsidRPr="00BD09A2">
        <w:rPr>
          <w:rFonts w:ascii="Arial" w:hAnsi="Arial" w:cs="Arial"/>
          <w:sz w:val="22"/>
          <w:szCs w:val="22"/>
        </w:rPr>
        <w:t xml:space="preserve">El fortalecimiento de las estructuras organizacionales mediante ejercicios de asociatividad entre productores rurales permitiendo congregar en torno a la reconversión productiva a núcleos familiares con los profesionales de la SDDE y acercando así las instituciones a la ruralidad bogotana. </w:t>
      </w:r>
    </w:p>
    <w:p w:rsidR="00D31B54" w:rsidRDefault="00D31B54" w:rsidP="0063342E">
      <w:pPr>
        <w:jc w:val="both"/>
        <w:rPr>
          <w:rFonts w:ascii="Arial" w:hAnsi="Arial" w:cs="Arial"/>
          <w:b/>
          <w:color w:val="00B0F0"/>
          <w:sz w:val="22"/>
          <w:szCs w:val="22"/>
        </w:rPr>
      </w:pPr>
    </w:p>
    <w:p w:rsidR="0063342E" w:rsidRPr="00BD09A2" w:rsidRDefault="0063342E" w:rsidP="0063342E">
      <w:pPr>
        <w:jc w:val="both"/>
        <w:rPr>
          <w:rFonts w:ascii="Arial" w:hAnsi="Arial" w:cs="Arial"/>
          <w:sz w:val="22"/>
          <w:szCs w:val="22"/>
        </w:rPr>
      </w:pPr>
      <w:r w:rsidRPr="00BD09A2">
        <w:rPr>
          <w:rFonts w:ascii="Arial" w:hAnsi="Arial" w:cs="Arial"/>
          <w:b/>
          <w:color w:val="00B0F0"/>
          <w:sz w:val="22"/>
          <w:szCs w:val="22"/>
        </w:rPr>
        <w:t>Ambientales:</w:t>
      </w:r>
      <w:r w:rsidRPr="00BD09A2">
        <w:rPr>
          <w:rFonts w:ascii="Arial" w:hAnsi="Arial" w:cs="Arial"/>
          <w:sz w:val="22"/>
          <w:szCs w:val="22"/>
        </w:rPr>
        <w:t xml:space="preserve"> Las metodologías propuestas por la secretaría en el tema de reconversión productiva son muy oportunas y convenientes para este tipo de población, acostumbrada a llevar prácticas de manejo poco amigables con el ambiente como uso de plaguicidas y establecimiento de monocultivos.  Con las metodologías de reconversión se busca motivar e instruir al productor a un uso eficiente de los recursos y una producción amigable con el ambiente. </w:t>
      </w:r>
    </w:p>
    <w:p w:rsidR="0063342E" w:rsidRPr="00BD09A2" w:rsidRDefault="0063342E" w:rsidP="0063342E">
      <w:pPr>
        <w:jc w:val="both"/>
        <w:rPr>
          <w:rFonts w:ascii="Arial" w:hAnsi="Arial" w:cs="Arial"/>
          <w:sz w:val="22"/>
          <w:szCs w:val="22"/>
        </w:rPr>
      </w:pPr>
      <w:r w:rsidRPr="00BD09A2">
        <w:rPr>
          <w:rFonts w:ascii="Arial" w:hAnsi="Arial" w:cs="Arial"/>
          <w:sz w:val="22"/>
          <w:szCs w:val="22"/>
        </w:rPr>
        <w:lastRenderedPageBreak/>
        <w:t xml:space="preserve">Con la incorporación de los modelos productivos en espacios pequeños, se genera una mayor productividad, haciendo un uso eficiente de los recursos, con una producción más limpia y un mejor manejo de Buenas prácticas Agrícolas (BPA) </w:t>
      </w:r>
    </w:p>
    <w:p w:rsidR="0063342E" w:rsidRPr="00BD09A2" w:rsidRDefault="0063342E" w:rsidP="00683F0C">
      <w:pPr>
        <w:jc w:val="both"/>
        <w:rPr>
          <w:rFonts w:ascii="Arial" w:hAnsi="Arial" w:cs="Arial"/>
          <w:sz w:val="22"/>
          <w:szCs w:val="22"/>
        </w:rPr>
      </w:pPr>
    </w:p>
    <w:p w:rsidR="0063342E" w:rsidRPr="00BD09A2" w:rsidRDefault="0063342E" w:rsidP="00BD09A2">
      <w:pPr>
        <w:spacing w:after="160" w:line="259" w:lineRule="auto"/>
        <w:contextualSpacing/>
        <w:jc w:val="both"/>
        <w:rPr>
          <w:rFonts w:ascii="Arial" w:eastAsiaTheme="majorEastAsia" w:hAnsi="Arial" w:cs="Arial"/>
          <w:b/>
          <w:color w:val="00B0F0"/>
          <w:u w:val="single"/>
        </w:rPr>
      </w:pPr>
      <w:r w:rsidRPr="00BD09A2">
        <w:rPr>
          <w:rFonts w:ascii="Arial" w:eastAsiaTheme="majorEastAsia" w:hAnsi="Arial" w:cs="Arial"/>
          <w:b/>
          <w:color w:val="00B0F0"/>
          <w:u w:val="single"/>
        </w:rPr>
        <w:t>Informe acciones sociales</w:t>
      </w:r>
    </w:p>
    <w:p w:rsidR="0063342E" w:rsidRPr="00BD09A2" w:rsidRDefault="0063342E" w:rsidP="0063342E">
      <w:pPr>
        <w:shd w:val="clear" w:color="auto" w:fill="FFFFFF"/>
        <w:jc w:val="both"/>
        <w:rPr>
          <w:rFonts w:ascii="Arial" w:hAnsi="Arial" w:cs="Arial"/>
          <w:sz w:val="22"/>
          <w:szCs w:val="22"/>
        </w:rPr>
      </w:pPr>
    </w:p>
    <w:p w:rsidR="0063342E" w:rsidRPr="00BD09A2" w:rsidRDefault="0063342E" w:rsidP="0063342E">
      <w:pPr>
        <w:spacing w:line="256" w:lineRule="auto"/>
        <w:jc w:val="both"/>
        <w:rPr>
          <w:rFonts w:ascii="Arial" w:hAnsi="Arial" w:cs="Arial"/>
          <w:sz w:val="22"/>
          <w:szCs w:val="22"/>
        </w:rPr>
      </w:pPr>
      <w:r w:rsidRPr="00BD09A2">
        <w:rPr>
          <w:rFonts w:ascii="Arial" w:hAnsi="Arial" w:cs="Arial"/>
          <w:b/>
          <w:color w:val="00B0F0"/>
          <w:sz w:val="22"/>
          <w:szCs w:val="22"/>
        </w:rPr>
        <w:t>Dulce caravana rural:</w:t>
      </w:r>
      <w:r w:rsidRPr="00BD09A2">
        <w:rPr>
          <w:rFonts w:ascii="Arial" w:hAnsi="Arial" w:cs="Arial"/>
          <w:sz w:val="22"/>
          <w:szCs w:val="22"/>
        </w:rPr>
        <w:t xml:space="preserve"> La dulce caravana rural fue un recorrido a través de los mitos y leyendas colombianos y del territorio rural de la vereda el Verjón, en la localidad de Chapinero, para la celebración del día de los niños el día 27 de Octubre del 2018. Esta actividad fue coordinada en el marco de la mesa rural de la localidad de Chapinero.  </w:t>
      </w:r>
    </w:p>
    <w:p w:rsidR="00D31B54" w:rsidRDefault="00D31B54" w:rsidP="0063342E">
      <w:pPr>
        <w:jc w:val="both"/>
        <w:rPr>
          <w:rFonts w:ascii="Arial" w:hAnsi="Arial" w:cs="Arial"/>
          <w:sz w:val="22"/>
          <w:szCs w:val="22"/>
        </w:rPr>
      </w:pPr>
    </w:p>
    <w:p w:rsidR="0063342E" w:rsidRPr="00BD09A2" w:rsidRDefault="0063342E" w:rsidP="0063342E">
      <w:pPr>
        <w:jc w:val="both"/>
        <w:rPr>
          <w:rFonts w:ascii="Arial" w:hAnsi="Arial" w:cs="Arial"/>
          <w:sz w:val="22"/>
          <w:szCs w:val="22"/>
        </w:rPr>
      </w:pPr>
      <w:r w:rsidRPr="00BD09A2">
        <w:rPr>
          <w:rFonts w:ascii="Arial" w:hAnsi="Arial" w:cs="Arial"/>
          <w:sz w:val="22"/>
          <w:szCs w:val="22"/>
        </w:rPr>
        <w:t xml:space="preserve">La actividad se realizó a través de un recorrido de siete estaciones, donde las niñas, niños y familias rurales conocieron y recordaron los mitos y leyendas tradicionales, entrando en contacto con cada uno de ellos mediante actividades que promuevan su interacción. Esta actividad estuvo coordinada entre distintas Instituciones Distritales, correspondiéndole a la Secretaría de Desarrollo Económico realizar una actividad relacionada al mito del jinete sin cabeza. </w:t>
      </w:r>
    </w:p>
    <w:p w:rsidR="0063342E" w:rsidRPr="00BD09A2" w:rsidRDefault="0063342E" w:rsidP="0063342E">
      <w:pPr>
        <w:jc w:val="both"/>
        <w:rPr>
          <w:rFonts w:ascii="Arial" w:hAnsi="Arial" w:cs="Arial"/>
          <w:sz w:val="22"/>
          <w:szCs w:val="22"/>
        </w:rPr>
      </w:pPr>
      <w:r w:rsidRPr="00BD09A2">
        <w:rPr>
          <w:rFonts w:ascii="Arial" w:hAnsi="Arial" w:cs="Arial"/>
          <w:sz w:val="22"/>
          <w:szCs w:val="22"/>
        </w:rPr>
        <w:t xml:space="preserve">Por parte de la Secretaria Distrital de Desarrollo Económico se realizó el "evento de reconocimiento a los productores de la ruralidad de Bogotá, Proyecto 1025" el pasado 21 de noviembre de 2018. </w:t>
      </w:r>
    </w:p>
    <w:p w:rsidR="00D31B54" w:rsidRDefault="00D31B54" w:rsidP="0063342E">
      <w:pPr>
        <w:jc w:val="both"/>
        <w:rPr>
          <w:rFonts w:ascii="Arial" w:hAnsi="Arial" w:cs="Arial"/>
          <w:sz w:val="22"/>
          <w:szCs w:val="22"/>
        </w:rPr>
      </w:pPr>
    </w:p>
    <w:p w:rsidR="0063342E" w:rsidRPr="00BD09A2" w:rsidRDefault="0063342E" w:rsidP="0063342E">
      <w:pPr>
        <w:jc w:val="both"/>
        <w:rPr>
          <w:rFonts w:ascii="Arial" w:hAnsi="Arial" w:cs="Arial"/>
          <w:sz w:val="22"/>
          <w:szCs w:val="22"/>
        </w:rPr>
      </w:pPr>
      <w:r w:rsidRPr="00BD09A2">
        <w:rPr>
          <w:rFonts w:ascii="Arial" w:hAnsi="Arial" w:cs="Arial"/>
          <w:sz w:val="22"/>
          <w:szCs w:val="22"/>
        </w:rPr>
        <w:t>El objetivo de este evento fue el reconocer la labor desempeñada por los productores rurales en las Unidades Productivas participes del proyecto 1025 “Generación de alternativas productivas para la ruralidad bogotana” de las localidades de Chapinero – Santa Fe, Ciudad Bolívar, Usme y Sumapaz, con el fin de generar procesos de integración con la Secretaría Distrital de Desarrollo Económico y fortalecer los lazos de reciprocidad en el proceso de reconversión productiva del año 2018.</w:t>
      </w:r>
    </w:p>
    <w:p w:rsidR="00D31B54" w:rsidRDefault="00D31B54" w:rsidP="0063342E">
      <w:pPr>
        <w:jc w:val="both"/>
        <w:rPr>
          <w:rFonts w:ascii="Arial" w:hAnsi="Arial" w:cs="Arial"/>
          <w:sz w:val="22"/>
          <w:szCs w:val="22"/>
        </w:rPr>
      </w:pPr>
    </w:p>
    <w:p w:rsidR="0063342E" w:rsidRPr="00BD09A2" w:rsidRDefault="0063342E" w:rsidP="0063342E">
      <w:pPr>
        <w:jc w:val="both"/>
        <w:rPr>
          <w:rFonts w:ascii="Arial" w:hAnsi="Arial" w:cs="Arial"/>
          <w:sz w:val="22"/>
          <w:szCs w:val="22"/>
        </w:rPr>
      </w:pPr>
      <w:r w:rsidRPr="00BD09A2">
        <w:rPr>
          <w:rFonts w:ascii="Arial" w:hAnsi="Arial" w:cs="Arial"/>
          <w:sz w:val="22"/>
          <w:szCs w:val="22"/>
        </w:rPr>
        <w:t>Para este evento se contó con la participación de un Coach experto en temas de emprendimientos Rurales y motivación empresarial, participación del ICA con el tema de la “importancia de la certificación y registro de fincas en pro de la competitividad del sector rural, la Subdirección de Emprendimiento de la SDDE con “El camino de los emprendimientos rurales” y el representante de la cadena de restaurantes WOK .</w:t>
      </w:r>
    </w:p>
    <w:p w:rsidR="0063342E" w:rsidRDefault="0063342E" w:rsidP="0063342E">
      <w:pPr>
        <w:jc w:val="both"/>
        <w:rPr>
          <w:rFonts w:ascii="Arial" w:hAnsi="Arial" w:cs="Arial"/>
          <w:sz w:val="20"/>
          <w:szCs w:val="20"/>
        </w:rPr>
      </w:pPr>
    </w:p>
    <w:p w:rsidR="0063342E" w:rsidRPr="00FE2690" w:rsidRDefault="0063342E" w:rsidP="00683F0C">
      <w:pPr>
        <w:jc w:val="both"/>
        <w:rPr>
          <w:rFonts w:ascii="Arial" w:hAnsi="Arial" w:cs="Arial"/>
          <w:sz w:val="22"/>
          <w:szCs w:val="22"/>
        </w:rPr>
      </w:pPr>
    </w:p>
    <w:p w:rsidR="00A20275" w:rsidRPr="00FE2690" w:rsidRDefault="00A20275" w:rsidP="00683F0C">
      <w:pPr>
        <w:jc w:val="both"/>
        <w:rPr>
          <w:rFonts w:ascii="Arial" w:hAnsi="Arial" w:cs="Arial"/>
          <w:sz w:val="22"/>
          <w:szCs w:val="22"/>
          <w:u w:val="single"/>
        </w:rPr>
      </w:pPr>
    </w:p>
    <w:p w:rsidR="0044763A" w:rsidRPr="00FE2690" w:rsidRDefault="0044763A" w:rsidP="00683F0C">
      <w:pPr>
        <w:jc w:val="both"/>
        <w:rPr>
          <w:rFonts w:ascii="Arial" w:hAnsi="Arial" w:cs="Arial"/>
          <w:sz w:val="22"/>
          <w:szCs w:val="22"/>
          <w:u w:val="single"/>
        </w:rPr>
      </w:pPr>
      <w:r w:rsidRPr="00FE2690">
        <w:rPr>
          <w:rFonts w:ascii="Arial" w:hAnsi="Arial" w:cs="Arial"/>
          <w:b/>
          <w:sz w:val="22"/>
          <w:szCs w:val="22"/>
        </w:rPr>
        <w:t>2. DESARROLLO ECONOMICO SUSTENTABLE</w:t>
      </w:r>
      <w:r w:rsidRPr="00FE2690">
        <w:rPr>
          <w:rFonts w:ascii="Arial" w:hAnsi="Arial" w:cs="Arial"/>
          <w:sz w:val="22"/>
          <w:szCs w:val="22"/>
          <w:u w:val="single"/>
        </w:rPr>
        <w:t xml:space="preserve"> </w:t>
      </w:r>
    </w:p>
    <w:p w:rsidR="00381D34" w:rsidRPr="00FE2690" w:rsidRDefault="00381D34" w:rsidP="00683F0C">
      <w:pPr>
        <w:jc w:val="both"/>
        <w:rPr>
          <w:rFonts w:ascii="Arial" w:hAnsi="Arial" w:cs="Arial"/>
          <w:sz w:val="22"/>
          <w:szCs w:val="22"/>
          <w:u w:val="single"/>
        </w:rPr>
      </w:pPr>
      <w:r w:rsidRPr="00FE2690">
        <w:rPr>
          <w:rFonts w:ascii="Arial" w:hAnsi="Arial" w:cs="Arial"/>
          <w:sz w:val="22"/>
          <w:szCs w:val="22"/>
          <w:u w:val="single"/>
        </w:rPr>
        <w:t>2.8 Promotor del desarrollo de la industria, el comercio y los servicios (sector secundario, terciarios y otros sectores).</w:t>
      </w:r>
    </w:p>
    <w:p w:rsidR="0044763A" w:rsidRPr="00FE2690" w:rsidRDefault="0044763A" w:rsidP="00683F0C">
      <w:pPr>
        <w:jc w:val="both"/>
        <w:rPr>
          <w:rFonts w:ascii="Arial" w:hAnsi="Arial" w:cs="Arial"/>
          <w:sz w:val="22"/>
          <w:szCs w:val="22"/>
          <w:u w:val="single"/>
        </w:rPr>
      </w:pPr>
    </w:p>
    <w:p w:rsidR="00381D34" w:rsidRPr="00FE2690" w:rsidRDefault="0044763A" w:rsidP="00683F0C">
      <w:pPr>
        <w:shd w:val="clear" w:color="auto" w:fill="000000" w:themeFill="text1"/>
        <w:jc w:val="both"/>
        <w:rPr>
          <w:rFonts w:ascii="Arial" w:hAnsi="Arial" w:cs="Arial"/>
          <w:sz w:val="22"/>
          <w:szCs w:val="22"/>
          <w:u w:val="single"/>
        </w:rPr>
      </w:pPr>
      <w:r w:rsidRPr="00FE2690">
        <w:rPr>
          <w:rFonts w:ascii="Arial" w:hAnsi="Arial" w:cs="Arial"/>
          <w:b/>
          <w:bCs/>
          <w:i/>
          <w:iCs/>
          <w:sz w:val="22"/>
          <w:szCs w:val="22"/>
        </w:rPr>
        <w:t>2.8.1 Incremento de la competitividad.</w:t>
      </w:r>
    </w:p>
    <w:p w:rsidR="00381D34" w:rsidRPr="00FE2690" w:rsidRDefault="00381D34" w:rsidP="00683F0C">
      <w:pPr>
        <w:jc w:val="both"/>
        <w:rPr>
          <w:rFonts w:ascii="Arial" w:hAnsi="Arial" w:cs="Arial"/>
          <w:sz w:val="22"/>
          <w:szCs w:val="22"/>
          <w:u w:val="single"/>
        </w:rPr>
      </w:pPr>
    </w:p>
    <w:tbl>
      <w:tblPr>
        <w:tblW w:w="9597" w:type="dxa"/>
        <w:tblInd w:w="70" w:type="dxa"/>
        <w:tblCellMar>
          <w:left w:w="70" w:type="dxa"/>
          <w:right w:w="70" w:type="dxa"/>
        </w:tblCellMar>
        <w:tblLook w:val="04A0" w:firstRow="1" w:lastRow="0" w:firstColumn="1" w:lastColumn="0" w:noHBand="0" w:noVBand="1"/>
      </w:tblPr>
      <w:tblGrid>
        <w:gridCol w:w="202"/>
        <w:gridCol w:w="202"/>
        <w:gridCol w:w="4726"/>
        <w:gridCol w:w="4467"/>
      </w:tblGrid>
      <w:tr w:rsidR="00683F0C" w:rsidRPr="00FE2690" w:rsidTr="00514C26">
        <w:trPr>
          <w:trHeight w:val="315"/>
        </w:trPr>
        <w:tc>
          <w:tcPr>
            <w:tcW w:w="202"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c>
          <w:tcPr>
            <w:tcW w:w="202"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c>
          <w:tcPr>
            <w:tcW w:w="4726"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c>
          <w:tcPr>
            <w:tcW w:w="4467"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r>
      <w:tr w:rsidR="00683F0C" w:rsidRPr="00FE2690" w:rsidTr="00514C26">
        <w:trPr>
          <w:trHeight w:val="315"/>
        </w:trPr>
        <w:tc>
          <w:tcPr>
            <w:tcW w:w="202"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c>
          <w:tcPr>
            <w:tcW w:w="4928" w:type="dxa"/>
            <w:gridSpan w:val="2"/>
            <w:tcBorders>
              <w:top w:val="single" w:sz="8" w:space="0" w:color="C0C0C0"/>
              <w:left w:val="single" w:sz="8" w:space="0" w:color="C0C0C0"/>
              <w:bottom w:val="single" w:sz="8" w:space="0" w:color="C0C0C0"/>
              <w:right w:val="single" w:sz="8" w:space="0" w:color="C0C0C0"/>
            </w:tcBorders>
            <w:shd w:val="clear" w:color="000000" w:fill="969696"/>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Parámetro Medición</w:t>
            </w:r>
          </w:p>
        </w:tc>
        <w:tc>
          <w:tcPr>
            <w:tcW w:w="4467" w:type="dxa"/>
            <w:tcBorders>
              <w:top w:val="single" w:sz="8" w:space="0" w:color="C0C0C0"/>
              <w:left w:val="nil"/>
              <w:bottom w:val="single" w:sz="8" w:space="0" w:color="C0C0C0"/>
              <w:right w:val="single" w:sz="8" w:space="0" w:color="C0C0C0"/>
            </w:tcBorders>
            <w:shd w:val="clear" w:color="000000" w:fill="969696"/>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Parámetro Pregunta</w:t>
            </w:r>
          </w:p>
        </w:tc>
      </w:tr>
      <w:tr w:rsidR="00683F0C" w:rsidRPr="00FE2690" w:rsidTr="00514C26">
        <w:trPr>
          <w:trHeight w:val="555"/>
        </w:trPr>
        <w:tc>
          <w:tcPr>
            <w:tcW w:w="202"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c>
          <w:tcPr>
            <w:tcW w:w="4928" w:type="dxa"/>
            <w:gridSpan w:val="2"/>
            <w:tcBorders>
              <w:top w:val="single" w:sz="8" w:space="0" w:color="C0C0C0"/>
              <w:left w:val="single" w:sz="8" w:space="0" w:color="C0C0C0"/>
              <w:bottom w:val="single" w:sz="8" w:space="0" w:color="C0C0C0"/>
              <w:right w:val="single" w:sz="8" w:space="0" w:color="C0C0C0"/>
            </w:tcBorders>
            <w:shd w:val="clear" w:color="auto" w:fill="auto"/>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Incremento de la competitividad.</w:t>
            </w:r>
          </w:p>
        </w:tc>
        <w:tc>
          <w:tcPr>
            <w:tcW w:w="4467" w:type="dxa"/>
            <w:tcBorders>
              <w:top w:val="nil"/>
              <w:left w:val="nil"/>
              <w:bottom w:val="single" w:sz="8" w:space="0" w:color="C0C0C0"/>
              <w:right w:val="single" w:sz="8" w:space="0" w:color="C0C0C0"/>
            </w:tcBorders>
            <w:shd w:val="clear" w:color="auto" w:fill="auto"/>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¿El Gobierno Distrital ejecuta programas y/o proyectos para el incremento de la competitividad del Distrito Capital?</w:t>
            </w:r>
          </w:p>
        </w:tc>
      </w:tr>
      <w:tr w:rsidR="00683F0C" w:rsidRPr="00FE2690" w:rsidTr="00514C26">
        <w:trPr>
          <w:trHeight w:val="315"/>
        </w:trPr>
        <w:tc>
          <w:tcPr>
            <w:tcW w:w="202"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c>
          <w:tcPr>
            <w:tcW w:w="202"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c>
          <w:tcPr>
            <w:tcW w:w="4726"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c>
          <w:tcPr>
            <w:tcW w:w="4467"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r>
      <w:tr w:rsidR="00683F0C" w:rsidRPr="00FE2690" w:rsidTr="00514C26">
        <w:trPr>
          <w:trHeight w:val="315"/>
        </w:trPr>
        <w:tc>
          <w:tcPr>
            <w:tcW w:w="202"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c>
          <w:tcPr>
            <w:tcW w:w="202" w:type="dxa"/>
            <w:tcBorders>
              <w:top w:val="single" w:sz="8" w:space="0" w:color="C0C0C0"/>
              <w:left w:val="single" w:sz="8" w:space="0" w:color="C0C0C0"/>
              <w:bottom w:val="single" w:sz="8" w:space="0" w:color="C0C0C0"/>
              <w:right w:val="nil"/>
            </w:tcBorders>
            <w:shd w:val="clear" w:color="000000" w:fill="969696"/>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 </w:t>
            </w:r>
          </w:p>
        </w:tc>
        <w:tc>
          <w:tcPr>
            <w:tcW w:w="4726" w:type="dxa"/>
            <w:tcBorders>
              <w:top w:val="single" w:sz="8" w:space="0" w:color="C0C0C0"/>
              <w:left w:val="nil"/>
              <w:bottom w:val="single" w:sz="8" w:space="0" w:color="C0C0C0"/>
              <w:right w:val="single" w:sz="8" w:space="0" w:color="C0C0C0"/>
            </w:tcBorders>
            <w:shd w:val="clear" w:color="000000" w:fill="969696"/>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Guía para responder</w:t>
            </w:r>
          </w:p>
        </w:tc>
        <w:tc>
          <w:tcPr>
            <w:tcW w:w="4467" w:type="dxa"/>
            <w:tcBorders>
              <w:top w:val="single" w:sz="8" w:space="0" w:color="C0C0C0"/>
              <w:left w:val="nil"/>
              <w:bottom w:val="single" w:sz="8" w:space="0" w:color="C0C0C0"/>
              <w:right w:val="single" w:sz="8" w:space="0" w:color="C0C0C0"/>
            </w:tcBorders>
            <w:shd w:val="clear" w:color="000000" w:fill="969696"/>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Evidencia</w:t>
            </w:r>
          </w:p>
        </w:tc>
      </w:tr>
      <w:tr w:rsidR="00683F0C" w:rsidRPr="00FE2690" w:rsidTr="00514C26">
        <w:trPr>
          <w:trHeight w:val="1545"/>
        </w:trPr>
        <w:tc>
          <w:tcPr>
            <w:tcW w:w="202"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c>
          <w:tcPr>
            <w:tcW w:w="202" w:type="dxa"/>
            <w:tcBorders>
              <w:top w:val="nil"/>
              <w:left w:val="single" w:sz="8" w:space="0" w:color="C0C0C0"/>
              <w:bottom w:val="single" w:sz="8" w:space="0" w:color="C0C0C0"/>
              <w:right w:val="single" w:sz="8" w:space="0" w:color="C0C0C0"/>
            </w:tcBorders>
            <w:shd w:val="clear" w:color="000000" w:fill="00B050"/>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 </w:t>
            </w:r>
          </w:p>
        </w:tc>
        <w:tc>
          <w:tcPr>
            <w:tcW w:w="4726" w:type="dxa"/>
            <w:tcBorders>
              <w:top w:val="nil"/>
              <w:left w:val="nil"/>
              <w:bottom w:val="single" w:sz="8" w:space="0" w:color="C0C0C0"/>
              <w:right w:val="single" w:sz="8" w:space="0" w:color="C0C0C0"/>
            </w:tcBorders>
            <w:shd w:val="clear" w:color="auto" w:fill="auto"/>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El Gobierno Distrital ejecuta programas y/o proyectos para el mejoramiento de la competitividad del Distrito, cuenta con resultados documentados y consolidados.</w:t>
            </w:r>
          </w:p>
        </w:tc>
        <w:tc>
          <w:tcPr>
            <w:tcW w:w="4467" w:type="dxa"/>
            <w:tcBorders>
              <w:top w:val="nil"/>
              <w:left w:val="nil"/>
              <w:bottom w:val="single" w:sz="8" w:space="0" w:color="C0C0C0"/>
              <w:right w:val="nil"/>
            </w:tcBorders>
            <w:shd w:val="clear" w:color="000000" w:fill="E26B0A"/>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Estudio de competitividad del Distrito Capital según e</w:t>
            </w:r>
            <w:r w:rsidRPr="00FE2690">
              <w:rPr>
                <w:rFonts w:ascii="Arial" w:hAnsi="Arial" w:cs="Arial"/>
                <w:b/>
                <w:bCs/>
                <w:sz w:val="22"/>
                <w:szCs w:val="22"/>
                <w:u w:val="single"/>
              </w:rPr>
              <w:t>stándares internacionales.</w:t>
            </w:r>
            <w:r w:rsidRPr="00FE2690">
              <w:rPr>
                <w:rFonts w:ascii="Arial" w:hAnsi="Arial" w:cs="Arial"/>
                <w:sz w:val="22"/>
                <w:szCs w:val="22"/>
              </w:rPr>
              <w:t xml:space="preserve"> Indicadores definidos para la evaluación de la competitividad, proyecto o estrategia documentada para el incremento de la competitividad del Distrito con objetivos y metas definidas. Reporte de resultados de las acciones llevadas a cabo. Evidencia física de las acciones realizadas.</w:t>
            </w:r>
          </w:p>
        </w:tc>
      </w:tr>
    </w:tbl>
    <w:p w:rsidR="00514C26" w:rsidRPr="00FE2690" w:rsidRDefault="00514C26" w:rsidP="00683F0C">
      <w:pPr>
        <w:jc w:val="both"/>
        <w:rPr>
          <w:rFonts w:ascii="Arial" w:hAnsi="Arial" w:cs="Arial"/>
          <w:sz w:val="22"/>
          <w:szCs w:val="22"/>
          <w:u w:val="single"/>
        </w:rPr>
      </w:pPr>
    </w:p>
    <w:p w:rsidR="003D29F1" w:rsidRPr="00FE2690" w:rsidRDefault="003D29F1" w:rsidP="00BD09A2">
      <w:pPr>
        <w:jc w:val="both"/>
        <w:rPr>
          <w:rFonts w:ascii="Arial" w:hAnsi="Arial" w:cs="Arial"/>
          <w:sz w:val="22"/>
          <w:szCs w:val="22"/>
        </w:rPr>
      </w:pPr>
      <w:r w:rsidRPr="00FE2690">
        <w:rPr>
          <w:rFonts w:ascii="Arial" w:hAnsi="Arial" w:cs="Arial"/>
          <w:sz w:val="22"/>
          <w:szCs w:val="22"/>
        </w:rPr>
        <w:t xml:space="preserve">En razón al seguimiento permanente de la coyuntura de la ciudad, la Dirección de Estudios de Desarrollo Económico ha elaborado </w:t>
      </w:r>
      <w:r w:rsidR="00862FF4">
        <w:rPr>
          <w:rFonts w:ascii="Arial" w:hAnsi="Arial" w:cs="Arial"/>
          <w:sz w:val="22"/>
          <w:szCs w:val="22"/>
        </w:rPr>
        <w:t xml:space="preserve">diferentes documentos del balance de la actividad económica de la ciudad, como por ejemplo: </w:t>
      </w:r>
      <w:r w:rsidRPr="00FE2690">
        <w:rPr>
          <w:rFonts w:ascii="Arial" w:hAnsi="Arial" w:cs="Arial"/>
          <w:sz w:val="22"/>
          <w:szCs w:val="22"/>
        </w:rPr>
        <w:t>b</w:t>
      </w:r>
      <w:r w:rsidR="00862FF4">
        <w:rPr>
          <w:rFonts w:ascii="Arial" w:hAnsi="Arial" w:cs="Arial"/>
          <w:sz w:val="22"/>
          <w:szCs w:val="22"/>
        </w:rPr>
        <w:t xml:space="preserve">oletines de coyuntura económica, </w:t>
      </w:r>
      <w:r w:rsidRPr="00FE2690">
        <w:rPr>
          <w:rFonts w:ascii="Arial" w:hAnsi="Arial" w:cs="Arial"/>
          <w:sz w:val="22"/>
          <w:szCs w:val="22"/>
        </w:rPr>
        <w:t xml:space="preserve">reportes de información estadística de los once (11) temas económicos del Observatorio de Desarrollo Económico, </w:t>
      </w:r>
      <w:r w:rsidR="00862FF4">
        <w:rPr>
          <w:rFonts w:ascii="Arial" w:hAnsi="Arial" w:cs="Arial"/>
          <w:sz w:val="22"/>
          <w:szCs w:val="22"/>
        </w:rPr>
        <w:t xml:space="preserve">notas editoriales, cuadernillos, entre otros, </w:t>
      </w:r>
      <w:r w:rsidRPr="00FE2690">
        <w:rPr>
          <w:rFonts w:ascii="Arial" w:hAnsi="Arial" w:cs="Arial"/>
          <w:sz w:val="22"/>
          <w:szCs w:val="22"/>
        </w:rPr>
        <w:t>los cuales en su contexto analizan información coyuntural sobre los grandes temas del desarrollo económico de Bogotá.</w:t>
      </w:r>
    </w:p>
    <w:p w:rsidR="003D29F1" w:rsidRPr="00FE2690" w:rsidRDefault="003D29F1" w:rsidP="003D29F1">
      <w:pPr>
        <w:spacing w:after="200"/>
        <w:contextualSpacing/>
        <w:jc w:val="both"/>
        <w:rPr>
          <w:rFonts w:ascii="Arial" w:hAnsi="Arial" w:cs="Arial"/>
          <w:i/>
          <w:sz w:val="2"/>
        </w:rPr>
      </w:pPr>
    </w:p>
    <w:p w:rsidR="0063342E" w:rsidRDefault="003D29F1" w:rsidP="0063342E">
      <w:pPr>
        <w:pStyle w:val="Sinespaciado"/>
        <w:jc w:val="center"/>
        <w:rPr>
          <w:rFonts w:ascii="Times New Roman" w:hAnsi="Times New Roman"/>
          <w:b/>
        </w:rPr>
      </w:pPr>
      <w:r w:rsidRPr="00FE2690">
        <w:rPr>
          <w:rFonts w:ascii="Arial" w:hAnsi="Arial" w:cs="Arial"/>
          <w:sz w:val="16"/>
        </w:rPr>
        <w:t xml:space="preserve">          </w:t>
      </w:r>
      <w:r w:rsidR="0063342E" w:rsidRPr="00C86A9A">
        <w:rPr>
          <w:rFonts w:ascii="Times New Roman" w:hAnsi="Times New Roman"/>
          <w:b/>
        </w:rPr>
        <w:t>DOCUMENTOS EN TEMAS SOCIOECONOMICOS</w:t>
      </w:r>
    </w:p>
    <w:p w:rsidR="0063342E" w:rsidRDefault="0063342E" w:rsidP="0063342E">
      <w:pPr>
        <w:pStyle w:val="Sinespaciado"/>
        <w:jc w:val="center"/>
        <w:rPr>
          <w:rFonts w:ascii="Times New Roman" w:hAnsi="Times New Roman"/>
          <w:b/>
          <w:sz w:val="6"/>
        </w:rPr>
      </w:pPr>
    </w:p>
    <w:p w:rsidR="0063342E" w:rsidRDefault="0063342E" w:rsidP="0063342E">
      <w:pPr>
        <w:pStyle w:val="Sinespaciado"/>
        <w:jc w:val="center"/>
        <w:rPr>
          <w:rFonts w:ascii="Times New Roman" w:hAnsi="Times New Roman"/>
          <w:b/>
          <w:sz w:val="6"/>
        </w:rPr>
      </w:pPr>
    </w:p>
    <w:p w:rsidR="0063342E" w:rsidRPr="00200A6C" w:rsidRDefault="0063342E" w:rsidP="0063342E">
      <w:pPr>
        <w:pStyle w:val="Sinespaciado"/>
        <w:jc w:val="center"/>
        <w:rPr>
          <w:rFonts w:ascii="Times New Roman" w:hAnsi="Times New Roman"/>
          <w:b/>
          <w:sz w:val="6"/>
        </w:rPr>
      </w:pPr>
    </w:p>
    <w:tbl>
      <w:tblPr>
        <w:tblW w:w="9498"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8"/>
        <w:gridCol w:w="3118"/>
        <w:gridCol w:w="1418"/>
        <w:gridCol w:w="1417"/>
        <w:gridCol w:w="2977"/>
      </w:tblGrid>
      <w:tr w:rsidR="0063342E" w:rsidRPr="00413D5F" w:rsidTr="00862FF4">
        <w:trPr>
          <w:trHeight w:val="630"/>
          <w:tblHeader/>
        </w:trPr>
        <w:tc>
          <w:tcPr>
            <w:tcW w:w="568" w:type="dxa"/>
            <w:shd w:val="clear" w:color="000000" w:fill="FCD5B4"/>
            <w:vAlign w:val="center"/>
            <w:hideMark/>
          </w:tcPr>
          <w:p w:rsidR="0063342E" w:rsidRPr="00413D5F" w:rsidRDefault="0063342E" w:rsidP="008E59B3">
            <w:pPr>
              <w:jc w:val="center"/>
              <w:rPr>
                <w:b/>
                <w:bCs/>
                <w:sz w:val="18"/>
              </w:rPr>
            </w:pPr>
            <w:r>
              <w:rPr>
                <w:b/>
                <w:bCs/>
                <w:sz w:val="18"/>
              </w:rPr>
              <w:t>ítem</w:t>
            </w:r>
          </w:p>
        </w:tc>
        <w:tc>
          <w:tcPr>
            <w:tcW w:w="3118" w:type="dxa"/>
            <w:shd w:val="clear" w:color="000000" w:fill="FCD5B4"/>
            <w:noWrap/>
            <w:vAlign w:val="center"/>
            <w:hideMark/>
          </w:tcPr>
          <w:p w:rsidR="0063342E" w:rsidRPr="00413D5F" w:rsidRDefault="0063342E" w:rsidP="008E59B3">
            <w:pPr>
              <w:jc w:val="center"/>
              <w:rPr>
                <w:b/>
                <w:bCs/>
                <w:sz w:val="18"/>
              </w:rPr>
            </w:pPr>
            <w:r w:rsidRPr="00413D5F">
              <w:rPr>
                <w:b/>
                <w:bCs/>
                <w:sz w:val="18"/>
              </w:rPr>
              <w:t xml:space="preserve"> BOLETINES</w:t>
            </w:r>
          </w:p>
        </w:tc>
        <w:tc>
          <w:tcPr>
            <w:tcW w:w="1418" w:type="dxa"/>
            <w:shd w:val="clear" w:color="000000" w:fill="FCD5B4"/>
            <w:noWrap/>
            <w:vAlign w:val="center"/>
            <w:hideMark/>
          </w:tcPr>
          <w:p w:rsidR="0063342E" w:rsidRPr="00413D5F" w:rsidRDefault="0063342E" w:rsidP="008E59B3">
            <w:pPr>
              <w:jc w:val="center"/>
              <w:rPr>
                <w:b/>
                <w:bCs/>
                <w:sz w:val="18"/>
              </w:rPr>
            </w:pPr>
            <w:r w:rsidRPr="00413D5F">
              <w:rPr>
                <w:b/>
                <w:bCs/>
                <w:sz w:val="18"/>
              </w:rPr>
              <w:t>TEMA</w:t>
            </w:r>
          </w:p>
        </w:tc>
        <w:tc>
          <w:tcPr>
            <w:tcW w:w="1417" w:type="dxa"/>
            <w:shd w:val="clear" w:color="000000" w:fill="FCD5B4"/>
            <w:vAlign w:val="center"/>
            <w:hideMark/>
          </w:tcPr>
          <w:p w:rsidR="0063342E" w:rsidRPr="00413D5F" w:rsidRDefault="0063342E" w:rsidP="008E59B3">
            <w:pPr>
              <w:jc w:val="center"/>
              <w:rPr>
                <w:b/>
                <w:bCs/>
                <w:sz w:val="18"/>
              </w:rPr>
            </w:pPr>
            <w:r w:rsidRPr="00413D5F">
              <w:rPr>
                <w:b/>
                <w:bCs/>
                <w:sz w:val="16"/>
              </w:rPr>
              <w:t>FECHA DE PUBLICACIÓN</w:t>
            </w:r>
          </w:p>
        </w:tc>
        <w:tc>
          <w:tcPr>
            <w:tcW w:w="2977" w:type="dxa"/>
            <w:shd w:val="clear" w:color="000000" w:fill="FCD5B4"/>
            <w:noWrap/>
            <w:vAlign w:val="center"/>
            <w:hideMark/>
          </w:tcPr>
          <w:p w:rsidR="0063342E" w:rsidRPr="00413D5F" w:rsidRDefault="0063342E" w:rsidP="008E59B3">
            <w:pPr>
              <w:jc w:val="center"/>
              <w:rPr>
                <w:b/>
                <w:bCs/>
                <w:sz w:val="18"/>
              </w:rPr>
            </w:pPr>
            <w:r w:rsidRPr="00413D5F">
              <w:rPr>
                <w:b/>
                <w:bCs/>
                <w:sz w:val="18"/>
              </w:rPr>
              <w:t>Link de Descarga  ODEB</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1</w:t>
            </w:r>
          </w:p>
        </w:tc>
        <w:tc>
          <w:tcPr>
            <w:tcW w:w="3118" w:type="dxa"/>
            <w:shd w:val="clear" w:color="auto" w:fill="auto"/>
            <w:noWrap/>
            <w:vAlign w:val="bottom"/>
          </w:tcPr>
          <w:p w:rsidR="0063342E" w:rsidRPr="00CC1C15" w:rsidRDefault="0063342E" w:rsidP="008E59B3">
            <w:pPr>
              <w:rPr>
                <w:sz w:val="18"/>
              </w:rPr>
            </w:pPr>
            <w:r w:rsidRPr="00CC1C15">
              <w:rPr>
                <w:sz w:val="18"/>
              </w:rPr>
              <w:t>En Julio crecieron las importaciones en Bogotá 10,3%</w:t>
            </w:r>
          </w:p>
        </w:tc>
        <w:tc>
          <w:tcPr>
            <w:tcW w:w="1418" w:type="dxa"/>
            <w:shd w:val="clear" w:color="auto" w:fill="auto"/>
            <w:vAlign w:val="bottom"/>
          </w:tcPr>
          <w:p w:rsidR="0063342E" w:rsidRPr="00CC1C15" w:rsidRDefault="0063342E" w:rsidP="008E59B3">
            <w:pPr>
              <w:jc w:val="center"/>
              <w:rPr>
                <w:sz w:val="18"/>
              </w:rPr>
            </w:pPr>
            <w:r w:rsidRPr="00CC1C15">
              <w:rPr>
                <w:sz w:val="18"/>
              </w:rPr>
              <w:t>Comercio Exterior</w:t>
            </w:r>
          </w:p>
        </w:tc>
        <w:tc>
          <w:tcPr>
            <w:tcW w:w="1417" w:type="dxa"/>
            <w:shd w:val="clear" w:color="auto" w:fill="auto"/>
            <w:noWrap/>
            <w:vAlign w:val="bottom"/>
          </w:tcPr>
          <w:p w:rsidR="0063342E" w:rsidRPr="00CC1C15" w:rsidRDefault="0063342E" w:rsidP="008E59B3">
            <w:pPr>
              <w:jc w:val="center"/>
              <w:rPr>
                <w:sz w:val="18"/>
              </w:rPr>
            </w:pPr>
            <w:r w:rsidRPr="00CC1C15">
              <w:rPr>
                <w:sz w:val="18"/>
              </w:rPr>
              <w:t>09/10/2018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http://observatorio.desarrolloeconomico.gov.co/base/lectorpublic.php?id=1235</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2</w:t>
            </w:r>
          </w:p>
        </w:tc>
        <w:tc>
          <w:tcPr>
            <w:tcW w:w="3118" w:type="dxa"/>
            <w:shd w:val="clear" w:color="auto" w:fill="auto"/>
            <w:noWrap/>
            <w:vAlign w:val="bottom"/>
          </w:tcPr>
          <w:p w:rsidR="0063342E" w:rsidRPr="00CC1C15" w:rsidRDefault="0063342E" w:rsidP="008E59B3">
            <w:pPr>
              <w:rPr>
                <w:sz w:val="18"/>
              </w:rPr>
            </w:pPr>
            <w:r w:rsidRPr="00CC1C15">
              <w:rPr>
                <w:sz w:val="18"/>
              </w:rPr>
              <w:t>Las exportaciones de Bogotá crecieron en julio 12,3%</w:t>
            </w:r>
          </w:p>
        </w:tc>
        <w:tc>
          <w:tcPr>
            <w:tcW w:w="1418" w:type="dxa"/>
            <w:shd w:val="clear" w:color="auto" w:fill="auto"/>
            <w:vAlign w:val="bottom"/>
          </w:tcPr>
          <w:p w:rsidR="0063342E" w:rsidRPr="00CC1C15" w:rsidRDefault="0063342E" w:rsidP="008E59B3">
            <w:pPr>
              <w:jc w:val="center"/>
              <w:rPr>
                <w:sz w:val="18"/>
              </w:rPr>
            </w:pPr>
            <w:r w:rsidRPr="00CC1C15">
              <w:rPr>
                <w:sz w:val="18"/>
              </w:rPr>
              <w:t>Comercio Exterior</w:t>
            </w:r>
          </w:p>
        </w:tc>
        <w:tc>
          <w:tcPr>
            <w:tcW w:w="1417" w:type="dxa"/>
            <w:shd w:val="clear" w:color="auto" w:fill="auto"/>
            <w:noWrap/>
            <w:vAlign w:val="bottom"/>
          </w:tcPr>
          <w:p w:rsidR="0063342E" w:rsidRPr="00CC1C15" w:rsidRDefault="0063342E" w:rsidP="008E59B3">
            <w:pPr>
              <w:jc w:val="center"/>
              <w:rPr>
                <w:sz w:val="18"/>
              </w:rPr>
            </w:pPr>
            <w:r w:rsidRPr="00CC1C15">
              <w:rPr>
                <w:sz w:val="18"/>
              </w:rPr>
              <w:t>22/10/2018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http://observatorio.desarrolloeconomico.gov.co/base/lectorpublic.php?id=1237</w:t>
            </w:r>
          </w:p>
        </w:tc>
      </w:tr>
      <w:tr w:rsidR="0063342E" w:rsidRPr="00413D5F" w:rsidTr="008E59B3">
        <w:trPr>
          <w:trHeight w:val="605"/>
        </w:trPr>
        <w:tc>
          <w:tcPr>
            <w:tcW w:w="568" w:type="dxa"/>
            <w:shd w:val="clear" w:color="auto" w:fill="auto"/>
            <w:noWrap/>
            <w:vAlign w:val="center"/>
          </w:tcPr>
          <w:p w:rsidR="0063342E" w:rsidRPr="00413D5F" w:rsidRDefault="0063342E" w:rsidP="008E59B3">
            <w:pPr>
              <w:jc w:val="center"/>
              <w:rPr>
                <w:sz w:val="18"/>
              </w:rPr>
            </w:pPr>
            <w:r>
              <w:rPr>
                <w:sz w:val="18"/>
              </w:rPr>
              <w:t>3</w:t>
            </w:r>
          </w:p>
        </w:tc>
        <w:tc>
          <w:tcPr>
            <w:tcW w:w="3118" w:type="dxa"/>
            <w:shd w:val="clear" w:color="auto" w:fill="auto"/>
            <w:noWrap/>
            <w:vAlign w:val="bottom"/>
          </w:tcPr>
          <w:p w:rsidR="0063342E" w:rsidRPr="00CC1C15" w:rsidRDefault="0063342E" w:rsidP="008E59B3">
            <w:pPr>
              <w:rPr>
                <w:sz w:val="18"/>
              </w:rPr>
            </w:pPr>
            <w:r w:rsidRPr="00CC1C15">
              <w:rPr>
                <w:sz w:val="18"/>
              </w:rPr>
              <w:t>En el primer semestre Bogotá registró un abastecimiento de 1.206.858 toneladas de alimentos</w:t>
            </w:r>
          </w:p>
        </w:tc>
        <w:tc>
          <w:tcPr>
            <w:tcW w:w="1418" w:type="dxa"/>
            <w:shd w:val="clear" w:color="auto" w:fill="auto"/>
            <w:vAlign w:val="bottom"/>
          </w:tcPr>
          <w:p w:rsidR="0063342E" w:rsidRPr="00CC1C15" w:rsidRDefault="0063342E" w:rsidP="008E59B3">
            <w:pPr>
              <w:jc w:val="center"/>
              <w:rPr>
                <w:sz w:val="18"/>
              </w:rPr>
            </w:pPr>
            <w:r w:rsidRPr="00CC1C15">
              <w:rPr>
                <w:sz w:val="18"/>
              </w:rPr>
              <w:t>Seguridad alimentaria y ruralidad</w:t>
            </w:r>
          </w:p>
        </w:tc>
        <w:tc>
          <w:tcPr>
            <w:tcW w:w="1417" w:type="dxa"/>
            <w:shd w:val="clear" w:color="auto" w:fill="auto"/>
            <w:noWrap/>
            <w:vAlign w:val="bottom"/>
          </w:tcPr>
          <w:p w:rsidR="0063342E" w:rsidRPr="00CC1C15" w:rsidRDefault="0063342E" w:rsidP="008E59B3">
            <w:pPr>
              <w:jc w:val="center"/>
              <w:rPr>
                <w:sz w:val="18"/>
              </w:rPr>
            </w:pPr>
            <w:r w:rsidRPr="00CC1C15">
              <w:rPr>
                <w:sz w:val="18"/>
              </w:rPr>
              <w:t>23/10/2018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http://observatorio.desarrolloeconomico.gov.co/base/lectorpublic.php?id=1238</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4</w:t>
            </w:r>
          </w:p>
        </w:tc>
        <w:tc>
          <w:tcPr>
            <w:tcW w:w="3118" w:type="dxa"/>
            <w:shd w:val="clear" w:color="auto" w:fill="auto"/>
            <w:noWrap/>
            <w:vAlign w:val="bottom"/>
          </w:tcPr>
          <w:p w:rsidR="0063342E" w:rsidRPr="00CC1C15" w:rsidRDefault="0063342E" w:rsidP="008E59B3">
            <w:pPr>
              <w:rPr>
                <w:sz w:val="18"/>
              </w:rPr>
            </w:pPr>
            <w:r w:rsidRPr="00CC1C15">
              <w:rPr>
                <w:sz w:val="18"/>
              </w:rPr>
              <w:t>En Bogotá se crearon 31.864 empresas en el primer semestre del año</w:t>
            </w:r>
          </w:p>
        </w:tc>
        <w:tc>
          <w:tcPr>
            <w:tcW w:w="1418" w:type="dxa"/>
            <w:shd w:val="clear" w:color="auto" w:fill="auto"/>
            <w:vAlign w:val="bottom"/>
          </w:tcPr>
          <w:p w:rsidR="0063342E" w:rsidRPr="00CC1C15" w:rsidRDefault="0063342E" w:rsidP="008E59B3">
            <w:pPr>
              <w:jc w:val="center"/>
              <w:rPr>
                <w:sz w:val="18"/>
              </w:rPr>
            </w:pPr>
            <w:r w:rsidRPr="00CC1C15">
              <w:rPr>
                <w:sz w:val="18"/>
              </w:rPr>
              <w:t>Emprendimiento y Microfinanzas</w:t>
            </w:r>
          </w:p>
        </w:tc>
        <w:tc>
          <w:tcPr>
            <w:tcW w:w="1417" w:type="dxa"/>
            <w:shd w:val="clear" w:color="auto" w:fill="auto"/>
            <w:noWrap/>
            <w:vAlign w:val="bottom"/>
          </w:tcPr>
          <w:p w:rsidR="0063342E" w:rsidRPr="00CC1C15" w:rsidRDefault="0063342E" w:rsidP="008E59B3">
            <w:pPr>
              <w:jc w:val="center"/>
              <w:rPr>
                <w:sz w:val="18"/>
              </w:rPr>
            </w:pPr>
            <w:r w:rsidRPr="00CC1C15">
              <w:rPr>
                <w:sz w:val="18"/>
              </w:rPr>
              <w:t>01/10/2018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http://observatorio.desarrolloeconomico.gov.co/base/lectorpublic.php?id=1239</w:t>
            </w:r>
          </w:p>
        </w:tc>
      </w:tr>
      <w:tr w:rsidR="0063342E" w:rsidRPr="00413D5F" w:rsidTr="008E59B3">
        <w:trPr>
          <w:trHeight w:val="570"/>
        </w:trPr>
        <w:tc>
          <w:tcPr>
            <w:tcW w:w="568" w:type="dxa"/>
            <w:shd w:val="clear" w:color="auto" w:fill="auto"/>
            <w:noWrap/>
            <w:vAlign w:val="center"/>
          </w:tcPr>
          <w:p w:rsidR="0063342E" w:rsidRPr="00413D5F" w:rsidRDefault="0063342E" w:rsidP="008E59B3">
            <w:pPr>
              <w:jc w:val="center"/>
              <w:rPr>
                <w:sz w:val="18"/>
              </w:rPr>
            </w:pPr>
            <w:r>
              <w:rPr>
                <w:sz w:val="18"/>
              </w:rPr>
              <w:t>5</w:t>
            </w:r>
          </w:p>
        </w:tc>
        <w:tc>
          <w:tcPr>
            <w:tcW w:w="3118" w:type="dxa"/>
            <w:shd w:val="clear" w:color="auto" w:fill="auto"/>
            <w:noWrap/>
            <w:vAlign w:val="bottom"/>
          </w:tcPr>
          <w:p w:rsidR="0063342E" w:rsidRPr="00CC1C15" w:rsidRDefault="0063342E" w:rsidP="008E59B3">
            <w:pPr>
              <w:rPr>
                <w:sz w:val="18"/>
              </w:rPr>
            </w:pPr>
            <w:r w:rsidRPr="00CC1C15">
              <w:rPr>
                <w:sz w:val="18"/>
              </w:rPr>
              <w:t>La producción industrial de Bogotá creció 4,4% durante el II trimestre de 2018</w:t>
            </w:r>
          </w:p>
        </w:tc>
        <w:tc>
          <w:tcPr>
            <w:tcW w:w="1418" w:type="dxa"/>
            <w:shd w:val="clear" w:color="auto" w:fill="auto"/>
            <w:vAlign w:val="bottom"/>
          </w:tcPr>
          <w:p w:rsidR="0063342E" w:rsidRPr="00CC1C15" w:rsidRDefault="0063342E" w:rsidP="008E59B3">
            <w:pPr>
              <w:jc w:val="center"/>
              <w:rPr>
                <w:sz w:val="18"/>
              </w:rPr>
            </w:pPr>
            <w:r w:rsidRPr="00CC1C15">
              <w:rPr>
                <w:sz w:val="18"/>
              </w:rPr>
              <w:t>Industria</w:t>
            </w:r>
          </w:p>
        </w:tc>
        <w:tc>
          <w:tcPr>
            <w:tcW w:w="1417" w:type="dxa"/>
            <w:shd w:val="clear" w:color="auto" w:fill="auto"/>
            <w:noWrap/>
            <w:vAlign w:val="bottom"/>
          </w:tcPr>
          <w:p w:rsidR="0063342E" w:rsidRPr="00CC1C15" w:rsidRDefault="0063342E" w:rsidP="008E59B3">
            <w:pPr>
              <w:jc w:val="center"/>
              <w:rPr>
                <w:sz w:val="18"/>
              </w:rPr>
            </w:pPr>
            <w:r w:rsidRPr="00CC1C15">
              <w:rPr>
                <w:sz w:val="18"/>
              </w:rPr>
              <w:t>24/10/2018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http://observatorio.desarrolloeconomico.gov.co/base/lectorpublic.php?id=1241</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6</w:t>
            </w:r>
          </w:p>
        </w:tc>
        <w:tc>
          <w:tcPr>
            <w:tcW w:w="3118" w:type="dxa"/>
            <w:shd w:val="clear" w:color="auto" w:fill="auto"/>
            <w:noWrap/>
            <w:vAlign w:val="bottom"/>
          </w:tcPr>
          <w:p w:rsidR="0063342E" w:rsidRPr="00CC1C15" w:rsidRDefault="0063342E" w:rsidP="008E59B3">
            <w:pPr>
              <w:rPr>
                <w:sz w:val="18"/>
              </w:rPr>
            </w:pPr>
            <w:r w:rsidRPr="00CC1C15">
              <w:rPr>
                <w:sz w:val="18"/>
              </w:rPr>
              <w:t>Disminuyó desempleo en Bogotá, se ubicó en un dígito para el tercer trimestre del año</w:t>
            </w:r>
          </w:p>
        </w:tc>
        <w:tc>
          <w:tcPr>
            <w:tcW w:w="1418" w:type="dxa"/>
            <w:shd w:val="clear" w:color="auto" w:fill="auto"/>
            <w:vAlign w:val="bottom"/>
          </w:tcPr>
          <w:p w:rsidR="0063342E" w:rsidRPr="00CC1C15" w:rsidRDefault="0063342E" w:rsidP="008E59B3">
            <w:pPr>
              <w:jc w:val="center"/>
              <w:rPr>
                <w:sz w:val="18"/>
              </w:rPr>
            </w:pPr>
            <w:r w:rsidRPr="00CC1C15">
              <w:rPr>
                <w:sz w:val="18"/>
              </w:rPr>
              <w:t>Trabajo decente y digno</w:t>
            </w:r>
          </w:p>
        </w:tc>
        <w:tc>
          <w:tcPr>
            <w:tcW w:w="1417" w:type="dxa"/>
            <w:shd w:val="clear" w:color="auto" w:fill="auto"/>
            <w:noWrap/>
            <w:vAlign w:val="bottom"/>
          </w:tcPr>
          <w:p w:rsidR="0063342E" w:rsidRPr="00CC1C15" w:rsidRDefault="0063342E" w:rsidP="008E59B3">
            <w:pPr>
              <w:jc w:val="center"/>
              <w:rPr>
                <w:sz w:val="18"/>
              </w:rPr>
            </w:pPr>
            <w:r w:rsidRPr="00CC1C15">
              <w:rPr>
                <w:sz w:val="18"/>
              </w:rPr>
              <w:t>31/10/2018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http://observatorio.desarrolloeconomico.gov.co/base/lectorpublic.php?id=1242</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7</w:t>
            </w:r>
          </w:p>
        </w:tc>
        <w:tc>
          <w:tcPr>
            <w:tcW w:w="3118" w:type="dxa"/>
            <w:shd w:val="clear" w:color="auto" w:fill="auto"/>
            <w:noWrap/>
            <w:vAlign w:val="bottom"/>
          </w:tcPr>
          <w:p w:rsidR="0063342E" w:rsidRPr="00CC1C15" w:rsidRDefault="0063342E" w:rsidP="008E59B3">
            <w:pPr>
              <w:rPr>
                <w:sz w:val="18"/>
              </w:rPr>
            </w:pPr>
            <w:r w:rsidRPr="00CC1C15">
              <w:rPr>
                <w:sz w:val="18"/>
              </w:rPr>
              <w:t>A julio de 2018 se han creado 36.551 empresas en Bogotá</w:t>
            </w:r>
          </w:p>
        </w:tc>
        <w:tc>
          <w:tcPr>
            <w:tcW w:w="1418" w:type="dxa"/>
            <w:shd w:val="clear" w:color="auto" w:fill="auto"/>
            <w:vAlign w:val="bottom"/>
          </w:tcPr>
          <w:p w:rsidR="0063342E" w:rsidRPr="00CC1C15" w:rsidRDefault="0063342E" w:rsidP="008E59B3">
            <w:pPr>
              <w:jc w:val="center"/>
              <w:rPr>
                <w:sz w:val="18"/>
              </w:rPr>
            </w:pPr>
            <w:r w:rsidRPr="00CC1C15">
              <w:rPr>
                <w:sz w:val="18"/>
              </w:rPr>
              <w:t>Emprendimiento y Microfinanzas</w:t>
            </w:r>
          </w:p>
        </w:tc>
        <w:tc>
          <w:tcPr>
            <w:tcW w:w="1417" w:type="dxa"/>
            <w:shd w:val="clear" w:color="auto" w:fill="auto"/>
            <w:noWrap/>
            <w:vAlign w:val="bottom"/>
          </w:tcPr>
          <w:p w:rsidR="0063342E" w:rsidRPr="00CC1C15" w:rsidRDefault="0063342E" w:rsidP="008E59B3">
            <w:pPr>
              <w:jc w:val="center"/>
              <w:rPr>
                <w:sz w:val="18"/>
              </w:rPr>
            </w:pPr>
            <w:r w:rsidRPr="00CC1C15">
              <w:rPr>
                <w:sz w:val="18"/>
              </w:rPr>
              <w:t>31/10/2018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http://observatorio.desarrolloeconomico.gov.co/base/lectorpublic.php?id=1243</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8</w:t>
            </w:r>
          </w:p>
        </w:tc>
        <w:tc>
          <w:tcPr>
            <w:tcW w:w="3118" w:type="dxa"/>
            <w:shd w:val="clear" w:color="auto" w:fill="auto"/>
            <w:noWrap/>
            <w:vAlign w:val="bottom"/>
          </w:tcPr>
          <w:p w:rsidR="0063342E" w:rsidRPr="00CC1C15" w:rsidRDefault="0063342E" w:rsidP="008E59B3">
            <w:pPr>
              <w:rPr>
                <w:sz w:val="18"/>
              </w:rPr>
            </w:pPr>
            <w:r w:rsidRPr="00CC1C15">
              <w:rPr>
                <w:sz w:val="18"/>
              </w:rPr>
              <w:t>Inflación de septiembre para Bogotá fue de 0,14%</w:t>
            </w:r>
          </w:p>
        </w:tc>
        <w:tc>
          <w:tcPr>
            <w:tcW w:w="1418" w:type="dxa"/>
            <w:shd w:val="clear" w:color="auto" w:fill="auto"/>
            <w:noWrap/>
            <w:vAlign w:val="bottom"/>
          </w:tcPr>
          <w:p w:rsidR="0063342E" w:rsidRPr="00CC1C15" w:rsidRDefault="0063342E" w:rsidP="008E59B3">
            <w:pPr>
              <w:jc w:val="center"/>
              <w:rPr>
                <w:sz w:val="18"/>
              </w:rPr>
            </w:pPr>
            <w:r w:rsidRPr="00CC1C15">
              <w:rPr>
                <w:sz w:val="18"/>
              </w:rPr>
              <w:t>Consumo y precios</w:t>
            </w:r>
          </w:p>
        </w:tc>
        <w:tc>
          <w:tcPr>
            <w:tcW w:w="1417" w:type="dxa"/>
            <w:shd w:val="clear" w:color="auto" w:fill="auto"/>
            <w:noWrap/>
            <w:vAlign w:val="bottom"/>
          </w:tcPr>
          <w:p w:rsidR="0063342E" w:rsidRPr="00CC1C15" w:rsidRDefault="0063342E" w:rsidP="008E59B3">
            <w:pPr>
              <w:jc w:val="center"/>
              <w:rPr>
                <w:sz w:val="18"/>
              </w:rPr>
            </w:pPr>
            <w:r w:rsidRPr="00CC1C15">
              <w:rPr>
                <w:sz w:val="18"/>
              </w:rPr>
              <w:t>23/10/2018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http://observatorio.desarrolloeconomico.gov.co/base/lectorpublic.php?id=1244</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9</w:t>
            </w:r>
          </w:p>
        </w:tc>
        <w:tc>
          <w:tcPr>
            <w:tcW w:w="3118" w:type="dxa"/>
            <w:shd w:val="clear" w:color="auto" w:fill="auto"/>
            <w:noWrap/>
            <w:vAlign w:val="bottom"/>
          </w:tcPr>
          <w:p w:rsidR="0063342E" w:rsidRPr="00CC1C15" w:rsidRDefault="0063342E" w:rsidP="008E59B3">
            <w:pPr>
              <w:rPr>
                <w:sz w:val="18"/>
              </w:rPr>
            </w:pPr>
            <w:r w:rsidRPr="00CC1C15">
              <w:rPr>
                <w:sz w:val="18"/>
              </w:rPr>
              <w:t xml:space="preserve">Para el trimestre móvil mayo - julio de 2018 el desempleo femenino se redujo en Bogotá </w:t>
            </w:r>
          </w:p>
        </w:tc>
        <w:tc>
          <w:tcPr>
            <w:tcW w:w="1418" w:type="dxa"/>
            <w:shd w:val="clear" w:color="auto" w:fill="auto"/>
            <w:noWrap/>
            <w:vAlign w:val="bottom"/>
          </w:tcPr>
          <w:p w:rsidR="0063342E" w:rsidRPr="00CC1C15" w:rsidRDefault="0063342E" w:rsidP="008E59B3">
            <w:pPr>
              <w:jc w:val="center"/>
              <w:rPr>
                <w:sz w:val="18"/>
              </w:rPr>
            </w:pPr>
            <w:r w:rsidRPr="00CC1C15">
              <w:rPr>
                <w:sz w:val="18"/>
              </w:rPr>
              <w:t>Trabajo decente y digno</w:t>
            </w:r>
          </w:p>
        </w:tc>
        <w:tc>
          <w:tcPr>
            <w:tcW w:w="1417" w:type="dxa"/>
            <w:shd w:val="clear" w:color="auto" w:fill="auto"/>
            <w:noWrap/>
            <w:vAlign w:val="bottom"/>
          </w:tcPr>
          <w:p w:rsidR="0063342E" w:rsidRPr="00CC1C15" w:rsidRDefault="0063342E" w:rsidP="008E59B3">
            <w:pPr>
              <w:jc w:val="center"/>
              <w:rPr>
                <w:sz w:val="18"/>
              </w:rPr>
            </w:pPr>
            <w:r w:rsidRPr="00CC1C15">
              <w:rPr>
                <w:sz w:val="18"/>
              </w:rPr>
              <w:t>30/10/2018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http://observatorio.desarrolloeconomico.gov.co/base/lectorpublic.php?id=1245</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10</w:t>
            </w:r>
          </w:p>
        </w:tc>
        <w:tc>
          <w:tcPr>
            <w:tcW w:w="3118" w:type="dxa"/>
            <w:shd w:val="clear" w:color="auto" w:fill="auto"/>
            <w:noWrap/>
            <w:vAlign w:val="bottom"/>
          </w:tcPr>
          <w:p w:rsidR="0063342E" w:rsidRPr="00CC1C15" w:rsidRDefault="0063342E" w:rsidP="008E59B3">
            <w:pPr>
              <w:rPr>
                <w:sz w:val="18"/>
              </w:rPr>
            </w:pPr>
            <w:r w:rsidRPr="00CC1C15">
              <w:rPr>
                <w:sz w:val="18"/>
              </w:rPr>
              <w:t>En julio de 2018 ingresan 203.308 toneladas de alimentos a la ciudad</w:t>
            </w:r>
          </w:p>
        </w:tc>
        <w:tc>
          <w:tcPr>
            <w:tcW w:w="1418" w:type="dxa"/>
            <w:shd w:val="clear" w:color="auto" w:fill="auto"/>
            <w:noWrap/>
            <w:vAlign w:val="bottom"/>
          </w:tcPr>
          <w:p w:rsidR="0063342E" w:rsidRPr="00CC1C15" w:rsidRDefault="0063342E" w:rsidP="008E59B3">
            <w:pPr>
              <w:jc w:val="center"/>
              <w:rPr>
                <w:sz w:val="18"/>
              </w:rPr>
            </w:pPr>
            <w:r w:rsidRPr="00CC1C15">
              <w:rPr>
                <w:sz w:val="18"/>
              </w:rPr>
              <w:t>Seguridad alimentaria y ruralidad</w:t>
            </w:r>
          </w:p>
        </w:tc>
        <w:tc>
          <w:tcPr>
            <w:tcW w:w="1417" w:type="dxa"/>
            <w:shd w:val="clear" w:color="auto" w:fill="auto"/>
            <w:noWrap/>
            <w:vAlign w:val="bottom"/>
          </w:tcPr>
          <w:p w:rsidR="0063342E" w:rsidRPr="00CC1C15" w:rsidRDefault="0063342E" w:rsidP="008E59B3">
            <w:pPr>
              <w:jc w:val="center"/>
              <w:rPr>
                <w:sz w:val="18"/>
              </w:rPr>
            </w:pPr>
            <w:r w:rsidRPr="00CC1C15">
              <w:rPr>
                <w:sz w:val="18"/>
              </w:rPr>
              <w:t>03/11/2018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http://observatorio.desarrolloeconomico.gov.co/seguridad-alimentaria-y-ruralidad/en-julio-de-2018-ingresan-203308-toneladas-de-alimentos-la-ciudad</w:t>
            </w:r>
          </w:p>
        </w:tc>
      </w:tr>
      <w:tr w:rsidR="0063342E" w:rsidRPr="00413D5F" w:rsidTr="008E59B3">
        <w:trPr>
          <w:trHeight w:val="807"/>
        </w:trPr>
        <w:tc>
          <w:tcPr>
            <w:tcW w:w="568" w:type="dxa"/>
            <w:shd w:val="clear" w:color="auto" w:fill="auto"/>
            <w:noWrap/>
            <w:vAlign w:val="center"/>
          </w:tcPr>
          <w:p w:rsidR="0063342E" w:rsidRPr="00413D5F" w:rsidRDefault="0063342E" w:rsidP="008E59B3">
            <w:pPr>
              <w:jc w:val="center"/>
              <w:rPr>
                <w:sz w:val="18"/>
              </w:rPr>
            </w:pPr>
            <w:r>
              <w:rPr>
                <w:sz w:val="18"/>
              </w:rPr>
              <w:t>11</w:t>
            </w:r>
          </w:p>
        </w:tc>
        <w:tc>
          <w:tcPr>
            <w:tcW w:w="3118" w:type="dxa"/>
            <w:shd w:val="clear" w:color="auto" w:fill="auto"/>
            <w:noWrap/>
            <w:vAlign w:val="bottom"/>
          </w:tcPr>
          <w:p w:rsidR="0063342E" w:rsidRPr="00CC1C15" w:rsidRDefault="0063342E" w:rsidP="008E59B3">
            <w:pPr>
              <w:rPr>
                <w:sz w:val="18"/>
              </w:rPr>
            </w:pPr>
            <w:r w:rsidRPr="00CC1C15">
              <w:rPr>
                <w:sz w:val="18"/>
              </w:rPr>
              <w:t>Las exportaciones de Bogotá aumentaron 0,9% en agosto</w:t>
            </w:r>
          </w:p>
        </w:tc>
        <w:tc>
          <w:tcPr>
            <w:tcW w:w="1418" w:type="dxa"/>
            <w:shd w:val="clear" w:color="auto" w:fill="auto"/>
            <w:noWrap/>
            <w:vAlign w:val="bottom"/>
          </w:tcPr>
          <w:p w:rsidR="0063342E" w:rsidRPr="00CC1C15" w:rsidRDefault="0063342E" w:rsidP="008E59B3">
            <w:pPr>
              <w:jc w:val="center"/>
              <w:rPr>
                <w:sz w:val="18"/>
              </w:rPr>
            </w:pPr>
            <w:r w:rsidRPr="00CC1C15">
              <w:rPr>
                <w:sz w:val="18"/>
              </w:rPr>
              <w:t>Comercio Exterior</w:t>
            </w:r>
          </w:p>
        </w:tc>
        <w:tc>
          <w:tcPr>
            <w:tcW w:w="1417" w:type="dxa"/>
            <w:shd w:val="clear" w:color="auto" w:fill="auto"/>
            <w:noWrap/>
            <w:vAlign w:val="bottom"/>
          </w:tcPr>
          <w:p w:rsidR="0063342E" w:rsidRPr="00CC1C15" w:rsidRDefault="0063342E" w:rsidP="008E59B3">
            <w:pPr>
              <w:jc w:val="center"/>
              <w:rPr>
                <w:sz w:val="18"/>
              </w:rPr>
            </w:pPr>
            <w:r w:rsidRPr="00CC1C15">
              <w:rPr>
                <w:sz w:val="18"/>
              </w:rPr>
              <w:t>03/11/2018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http://observatorio.desarrolloeconomico.gov.co/comercio-exterior-exportaciones/las-exportaciones-de-bogota-aumentaron-09-en-agosto</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lastRenderedPageBreak/>
              <w:t>12</w:t>
            </w:r>
          </w:p>
        </w:tc>
        <w:tc>
          <w:tcPr>
            <w:tcW w:w="3118" w:type="dxa"/>
            <w:shd w:val="clear" w:color="auto" w:fill="auto"/>
            <w:noWrap/>
            <w:vAlign w:val="bottom"/>
          </w:tcPr>
          <w:p w:rsidR="0063342E" w:rsidRPr="00CC1C15" w:rsidRDefault="0063342E" w:rsidP="008E59B3">
            <w:pPr>
              <w:rPr>
                <w:sz w:val="18"/>
              </w:rPr>
            </w:pPr>
            <w:r w:rsidRPr="00CC1C15">
              <w:rPr>
                <w:sz w:val="18"/>
              </w:rPr>
              <w:t>En agosto aumentan 10,1% las importaciones con destino Bogotá</w:t>
            </w:r>
          </w:p>
        </w:tc>
        <w:tc>
          <w:tcPr>
            <w:tcW w:w="1418" w:type="dxa"/>
            <w:shd w:val="clear" w:color="auto" w:fill="auto"/>
            <w:noWrap/>
            <w:vAlign w:val="bottom"/>
          </w:tcPr>
          <w:p w:rsidR="0063342E" w:rsidRPr="00CC1C15" w:rsidRDefault="0063342E" w:rsidP="008E59B3">
            <w:pPr>
              <w:jc w:val="center"/>
              <w:rPr>
                <w:sz w:val="18"/>
              </w:rPr>
            </w:pPr>
            <w:r w:rsidRPr="00CC1C15">
              <w:rPr>
                <w:sz w:val="18"/>
              </w:rPr>
              <w:t>Comercio Exterior</w:t>
            </w:r>
          </w:p>
        </w:tc>
        <w:tc>
          <w:tcPr>
            <w:tcW w:w="1417" w:type="dxa"/>
            <w:shd w:val="clear" w:color="auto" w:fill="auto"/>
            <w:noWrap/>
            <w:vAlign w:val="bottom"/>
          </w:tcPr>
          <w:p w:rsidR="0063342E" w:rsidRPr="00CC1C15" w:rsidRDefault="0063342E" w:rsidP="008E59B3">
            <w:pPr>
              <w:jc w:val="center"/>
              <w:rPr>
                <w:sz w:val="18"/>
              </w:rPr>
            </w:pPr>
            <w:r w:rsidRPr="00CC1C15">
              <w:rPr>
                <w:sz w:val="18"/>
              </w:rPr>
              <w:t>13/11/2018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http://observatorio.desarrolloeconomico.gov.co/comercio-exterior-importaciones/en-agosto-aumentan-101-las-importaciones-con-destino-bogota</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13</w:t>
            </w:r>
          </w:p>
        </w:tc>
        <w:tc>
          <w:tcPr>
            <w:tcW w:w="3118" w:type="dxa"/>
            <w:shd w:val="clear" w:color="auto" w:fill="auto"/>
            <w:noWrap/>
            <w:vAlign w:val="bottom"/>
          </w:tcPr>
          <w:p w:rsidR="0063342E" w:rsidRPr="00CC1C15" w:rsidRDefault="0063342E" w:rsidP="008E59B3">
            <w:pPr>
              <w:rPr>
                <w:sz w:val="18"/>
              </w:rPr>
            </w:pPr>
            <w:r w:rsidRPr="00CC1C15">
              <w:rPr>
                <w:sz w:val="18"/>
              </w:rPr>
              <w:t>Muestra Trimestral de Servicios de Bogotá</w:t>
            </w:r>
          </w:p>
        </w:tc>
        <w:tc>
          <w:tcPr>
            <w:tcW w:w="1418" w:type="dxa"/>
            <w:shd w:val="clear" w:color="auto" w:fill="auto"/>
            <w:noWrap/>
            <w:vAlign w:val="bottom"/>
          </w:tcPr>
          <w:p w:rsidR="0063342E" w:rsidRPr="00CC1C15" w:rsidRDefault="0063342E" w:rsidP="008E59B3">
            <w:pPr>
              <w:jc w:val="center"/>
              <w:rPr>
                <w:sz w:val="18"/>
              </w:rPr>
            </w:pPr>
            <w:r w:rsidRPr="00CC1C15">
              <w:rPr>
                <w:sz w:val="18"/>
              </w:rPr>
              <w:t>Servicios</w:t>
            </w:r>
          </w:p>
        </w:tc>
        <w:tc>
          <w:tcPr>
            <w:tcW w:w="1417" w:type="dxa"/>
            <w:shd w:val="clear" w:color="auto" w:fill="auto"/>
            <w:noWrap/>
            <w:vAlign w:val="bottom"/>
          </w:tcPr>
          <w:p w:rsidR="0063342E" w:rsidRPr="00CC1C15" w:rsidRDefault="0063342E" w:rsidP="008E59B3">
            <w:pPr>
              <w:jc w:val="center"/>
              <w:rPr>
                <w:sz w:val="18"/>
              </w:rPr>
            </w:pPr>
            <w:r w:rsidRPr="00CC1C15">
              <w:rPr>
                <w:sz w:val="18"/>
              </w:rPr>
              <w:t>13/11/2018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http://observatorio.desarrolloeconomico.gov.co/servicios/muestra-trimestral-de-servicios-de-bogota</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14</w:t>
            </w:r>
          </w:p>
        </w:tc>
        <w:tc>
          <w:tcPr>
            <w:tcW w:w="3118" w:type="dxa"/>
            <w:shd w:val="clear" w:color="auto" w:fill="auto"/>
            <w:noWrap/>
            <w:vAlign w:val="bottom"/>
          </w:tcPr>
          <w:p w:rsidR="0063342E" w:rsidRPr="00CC1C15" w:rsidRDefault="0063342E" w:rsidP="008E59B3">
            <w:pPr>
              <w:rPr>
                <w:sz w:val="18"/>
              </w:rPr>
            </w:pPr>
            <w:r w:rsidRPr="00CC1C15">
              <w:rPr>
                <w:sz w:val="18"/>
              </w:rPr>
              <w:t>Los ingresos operacionales nominales de las actividades profesionales, científicas y técnicas crecieron 22,9% en el primer semestre de 2018 en Bogotá</w:t>
            </w:r>
          </w:p>
        </w:tc>
        <w:tc>
          <w:tcPr>
            <w:tcW w:w="1418" w:type="dxa"/>
            <w:shd w:val="clear" w:color="auto" w:fill="auto"/>
            <w:noWrap/>
            <w:vAlign w:val="bottom"/>
          </w:tcPr>
          <w:p w:rsidR="0063342E" w:rsidRPr="00CC1C15" w:rsidRDefault="0063342E" w:rsidP="008E59B3">
            <w:pPr>
              <w:jc w:val="center"/>
              <w:rPr>
                <w:sz w:val="18"/>
              </w:rPr>
            </w:pPr>
            <w:r w:rsidRPr="00CC1C15">
              <w:rPr>
                <w:sz w:val="18"/>
              </w:rPr>
              <w:t>Servicios</w:t>
            </w:r>
          </w:p>
        </w:tc>
        <w:tc>
          <w:tcPr>
            <w:tcW w:w="1417" w:type="dxa"/>
            <w:shd w:val="clear" w:color="auto" w:fill="auto"/>
            <w:noWrap/>
            <w:vAlign w:val="bottom"/>
          </w:tcPr>
          <w:p w:rsidR="0063342E" w:rsidRPr="00CC1C15" w:rsidRDefault="0063342E" w:rsidP="008E59B3">
            <w:pPr>
              <w:jc w:val="center"/>
              <w:rPr>
                <w:sz w:val="18"/>
              </w:rPr>
            </w:pPr>
            <w:r w:rsidRPr="00CC1C15">
              <w:rPr>
                <w:sz w:val="18"/>
              </w:rPr>
              <w:t>14/11/2018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http://observatorio.desarrolloeconomico.gov.co/servicios/los-ingresos-operacionales-nominales-de-las-actividades-profesionales-cientificas-y</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15</w:t>
            </w:r>
          </w:p>
        </w:tc>
        <w:tc>
          <w:tcPr>
            <w:tcW w:w="3118" w:type="dxa"/>
            <w:shd w:val="clear" w:color="auto" w:fill="auto"/>
            <w:noWrap/>
            <w:vAlign w:val="bottom"/>
          </w:tcPr>
          <w:p w:rsidR="0063342E" w:rsidRPr="00CC1C15" w:rsidRDefault="0063342E" w:rsidP="008E59B3">
            <w:pPr>
              <w:rPr>
                <w:sz w:val="18"/>
              </w:rPr>
            </w:pPr>
            <w:r w:rsidRPr="00CC1C15">
              <w:rPr>
                <w:sz w:val="18"/>
              </w:rPr>
              <w:t>Alimentos jalona a la baja Inflación de Bogotá en el mes de octubre</w:t>
            </w:r>
          </w:p>
        </w:tc>
        <w:tc>
          <w:tcPr>
            <w:tcW w:w="1418" w:type="dxa"/>
            <w:shd w:val="clear" w:color="auto" w:fill="auto"/>
            <w:noWrap/>
            <w:vAlign w:val="bottom"/>
          </w:tcPr>
          <w:p w:rsidR="0063342E" w:rsidRPr="00CC1C15" w:rsidRDefault="0063342E" w:rsidP="008E59B3">
            <w:pPr>
              <w:jc w:val="center"/>
              <w:rPr>
                <w:sz w:val="18"/>
              </w:rPr>
            </w:pPr>
            <w:r w:rsidRPr="00CC1C15">
              <w:rPr>
                <w:sz w:val="18"/>
              </w:rPr>
              <w:t>Consumo y precios</w:t>
            </w:r>
          </w:p>
        </w:tc>
        <w:tc>
          <w:tcPr>
            <w:tcW w:w="1417" w:type="dxa"/>
            <w:shd w:val="clear" w:color="auto" w:fill="auto"/>
            <w:noWrap/>
            <w:vAlign w:val="bottom"/>
          </w:tcPr>
          <w:p w:rsidR="0063342E" w:rsidRPr="00CC1C15" w:rsidRDefault="0063342E" w:rsidP="008E59B3">
            <w:pPr>
              <w:jc w:val="center"/>
              <w:rPr>
                <w:sz w:val="18"/>
              </w:rPr>
            </w:pPr>
            <w:r w:rsidRPr="00CC1C15">
              <w:rPr>
                <w:sz w:val="18"/>
              </w:rPr>
              <w:t>20/11/2018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http://observatorio.desarrolloeconomico.gov.co/consumo-y-precios/alimentos-jalona-la-baja-inflacion-de-bogota-en-el-mes-de-octubre</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16</w:t>
            </w:r>
          </w:p>
        </w:tc>
        <w:tc>
          <w:tcPr>
            <w:tcW w:w="3118" w:type="dxa"/>
            <w:shd w:val="clear" w:color="auto" w:fill="auto"/>
            <w:noWrap/>
            <w:vAlign w:val="bottom"/>
          </w:tcPr>
          <w:p w:rsidR="0063342E" w:rsidRPr="00CC1C15" w:rsidRDefault="0063342E" w:rsidP="008E59B3">
            <w:pPr>
              <w:rPr>
                <w:sz w:val="18"/>
              </w:rPr>
            </w:pPr>
            <w:r w:rsidRPr="00CC1C15">
              <w:rPr>
                <w:sz w:val="18"/>
              </w:rPr>
              <w:t>Las ventas del comercio minorista crecen 2,4% en septiembre en Bogotá</w:t>
            </w:r>
          </w:p>
        </w:tc>
        <w:tc>
          <w:tcPr>
            <w:tcW w:w="1418" w:type="dxa"/>
            <w:shd w:val="clear" w:color="auto" w:fill="auto"/>
            <w:noWrap/>
            <w:vAlign w:val="bottom"/>
          </w:tcPr>
          <w:p w:rsidR="0063342E" w:rsidRPr="00CC1C15" w:rsidRDefault="0063342E" w:rsidP="008E59B3">
            <w:pPr>
              <w:jc w:val="center"/>
              <w:rPr>
                <w:sz w:val="18"/>
              </w:rPr>
            </w:pPr>
            <w:r w:rsidRPr="00CC1C15">
              <w:rPr>
                <w:sz w:val="18"/>
              </w:rPr>
              <w:t>Comercio Al Por Menor</w:t>
            </w:r>
          </w:p>
        </w:tc>
        <w:tc>
          <w:tcPr>
            <w:tcW w:w="1417" w:type="dxa"/>
            <w:shd w:val="clear" w:color="auto" w:fill="auto"/>
            <w:noWrap/>
            <w:vAlign w:val="bottom"/>
          </w:tcPr>
          <w:p w:rsidR="0063342E" w:rsidRPr="00CC1C15" w:rsidRDefault="0063342E" w:rsidP="008E59B3">
            <w:pPr>
              <w:jc w:val="center"/>
              <w:rPr>
                <w:sz w:val="18"/>
              </w:rPr>
            </w:pPr>
            <w:r w:rsidRPr="00CC1C15">
              <w:rPr>
                <w:sz w:val="18"/>
              </w:rPr>
              <w:t>22/11/2018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http://observatorio.desarrolloeconomico.gov.co/comercio-al-por-menor/las-ventas-del-comercio-minorista-crecen-24-en-septiembre-en-bogota</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17</w:t>
            </w:r>
          </w:p>
        </w:tc>
        <w:tc>
          <w:tcPr>
            <w:tcW w:w="3118" w:type="dxa"/>
            <w:shd w:val="clear" w:color="auto" w:fill="auto"/>
            <w:noWrap/>
            <w:vAlign w:val="bottom"/>
          </w:tcPr>
          <w:p w:rsidR="0063342E" w:rsidRPr="00CC1C15" w:rsidRDefault="0063342E" w:rsidP="008E59B3">
            <w:pPr>
              <w:rPr>
                <w:sz w:val="18"/>
              </w:rPr>
            </w:pPr>
            <w:r w:rsidRPr="00CC1C15">
              <w:rPr>
                <w:sz w:val="18"/>
              </w:rPr>
              <w:t>Desempleo juvenil en Bogotá se redujo para el trimestre móvil junio -…</w:t>
            </w:r>
          </w:p>
        </w:tc>
        <w:tc>
          <w:tcPr>
            <w:tcW w:w="1418" w:type="dxa"/>
            <w:shd w:val="clear" w:color="auto" w:fill="auto"/>
            <w:noWrap/>
            <w:vAlign w:val="bottom"/>
          </w:tcPr>
          <w:p w:rsidR="0063342E" w:rsidRPr="00CC1C15" w:rsidRDefault="0063342E" w:rsidP="008E59B3">
            <w:pPr>
              <w:jc w:val="center"/>
              <w:rPr>
                <w:sz w:val="18"/>
              </w:rPr>
            </w:pPr>
            <w:r w:rsidRPr="00CC1C15">
              <w:rPr>
                <w:sz w:val="18"/>
              </w:rPr>
              <w:t>Trabajo decente y digno</w:t>
            </w:r>
          </w:p>
        </w:tc>
        <w:tc>
          <w:tcPr>
            <w:tcW w:w="1417" w:type="dxa"/>
            <w:shd w:val="clear" w:color="auto" w:fill="auto"/>
            <w:noWrap/>
            <w:vAlign w:val="bottom"/>
          </w:tcPr>
          <w:p w:rsidR="0063342E" w:rsidRPr="00CC1C15" w:rsidRDefault="0063342E" w:rsidP="008E59B3">
            <w:pPr>
              <w:jc w:val="center"/>
              <w:rPr>
                <w:sz w:val="18"/>
              </w:rPr>
            </w:pPr>
            <w:r w:rsidRPr="00CC1C15">
              <w:rPr>
                <w:sz w:val="18"/>
              </w:rPr>
              <w:t>26/11/2018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http://observatorio.desarrolloeconomico.gov.co/trabajo-decente-y-digno-mercado-laboral-especial/desempleo-juvenil-en-bogota-se-redujo-para-el</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18</w:t>
            </w:r>
          </w:p>
        </w:tc>
        <w:tc>
          <w:tcPr>
            <w:tcW w:w="3118" w:type="dxa"/>
            <w:shd w:val="clear" w:color="auto" w:fill="auto"/>
            <w:noWrap/>
            <w:vAlign w:val="bottom"/>
          </w:tcPr>
          <w:p w:rsidR="0063342E" w:rsidRPr="00CC1C15" w:rsidRDefault="0063342E" w:rsidP="008E59B3">
            <w:pPr>
              <w:rPr>
                <w:sz w:val="18"/>
              </w:rPr>
            </w:pPr>
            <w:r w:rsidRPr="00CC1C15">
              <w:rPr>
                <w:sz w:val="18"/>
              </w:rPr>
              <w:t>Desempleo se ubicó en 9,6% para el trimestre agosto - octubre en Bogotá</w:t>
            </w:r>
          </w:p>
        </w:tc>
        <w:tc>
          <w:tcPr>
            <w:tcW w:w="1418" w:type="dxa"/>
            <w:shd w:val="clear" w:color="auto" w:fill="auto"/>
            <w:noWrap/>
            <w:vAlign w:val="bottom"/>
          </w:tcPr>
          <w:p w:rsidR="0063342E" w:rsidRPr="00CC1C15" w:rsidRDefault="0063342E" w:rsidP="008E59B3">
            <w:pPr>
              <w:jc w:val="center"/>
              <w:rPr>
                <w:sz w:val="18"/>
              </w:rPr>
            </w:pPr>
            <w:r w:rsidRPr="00CC1C15">
              <w:rPr>
                <w:sz w:val="18"/>
              </w:rPr>
              <w:t>Trabajo decente y digno</w:t>
            </w:r>
          </w:p>
        </w:tc>
        <w:tc>
          <w:tcPr>
            <w:tcW w:w="1417" w:type="dxa"/>
            <w:shd w:val="clear" w:color="auto" w:fill="auto"/>
            <w:noWrap/>
            <w:vAlign w:val="bottom"/>
          </w:tcPr>
          <w:p w:rsidR="0063342E" w:rsidRPr="00CC1C15" w:rsidRDefault="0063342E" w:rsidP="008E59B3">
            <w:pPr>
              <w:jc w:val="center"/>
              <w:rPr>
                <w:sz w:val="18"/>
              </w:rPr>
            </w:pPr>
            <w:r w:rsidRPr="00CC1C15">
              <w:rPr>
                <w:sz w:val="18"/>
              </w:rPr>
              <w:t>30/11/2018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http://observatorio.desarrolloeconomico.gov.co/trabajo-decente-y-digno-mercado-laboral/desempleo-se-ubico-en-96-para-el-trimestre-agosto-octubre-en</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19</w:t>
            </w:r>
          </w:p>
        </w:tc>
        <w:tc>
          <w:tcPr>
            <w:tcW w:w="3118" w:type="dxa"/>
            <w:shd w:val="clear" w:color="auto" w:fill="auto"/>
            <w:noWrap/>
            <w:vAlign w:val="bottom"/>
          </w:tcPr>
          <w:p w:rsidR="0063342E" w:rsidRPr="00CC1C15" w:rsidRDefault="0063342E" w:rsidP="008E59B3">
            <w:pPr>
              <w:rPr>
                <w:sz w:val="18"/>
              </w:rPr>
            </w:pPr>
            <w:r w:rsidRPr="00CC1C15">
              <w:rPr>
                <w:sz w:val="18"/>
              </w:rPr>
              <w:t xml:space="preserve">Muestra Trimestral de Servicios de Bogotá - MTSB - III trimestre de 2018 </w:t>
            </w:r>
          </w:p>
        </w:tc>
        <w:tc>
          <w:tcPr>
            <w:tcW w:w="1418" w:type="dxa"/>
            <w:shd w:val="clear" w:color="auto" w:fill="auto"/>
            <w:noWrap/>
            <w:vAlign w:val="bottom"/>
          </w:tcPr>
          <w:p w:rsidR="0063342E" w:rsidRPr="00CC1C15" w:rsidRDefault="0063342E" w:rsidP="008E59B3">
            <w:pPr>
              <w:jc w:val="center"/>
              <w:rPr>
                <w:sz w:val="18"/>
              </w:rPr>
            </w:pPr>
            <w:r w:rsidRPr="00CC1C15">
              <w:rPr>
                <w:sz w:val="18"/>
              </w:rPr>
              <w:t>Servicios</w:t>
            </w:r>
          </w:p>
        </w:tc>
        <w:tc>
          <w:tcPr>
            <w:tcW w:w="1417" w:type="dxa"/>
            <w:shd w:val="clear" w:color="auto" w:fill="auto"/>
            <w:noWrap/>
            <w:vAlign w:val="bottom"/>
          </w:tcPr>
          <w:p w:rsidR="0063342E" w:rsidRPr="00CC1C15" w:rsidRDefault="0063342E" w:rsidP="008E59B3">
            <w:pPr>
              <w:jc w:val="center"/>
              <w:rPr>
                <w:sz w:val="18"/>
              </w:rPr>
            </w:pPr>
            <w:r w:rsidRPr="00CC1C15">
              <w:rPr>
                <w:sz w:val="18"/>
              </w:rPr>
              <w:t>11/12/2018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http://observatorio.desarrolloeconomico.gov.co/servicios/muestra-trimestral-de-servicios-de-bogota-mtsb-iii-trimestre-de-2018</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20</w:t>
            </w:r>
          </w:p>
        </w:tc>
        <w:tc>
          <w:tcPr>
            <w:tcW w:w="3118" w:type="dxa"/>
            <w:shd w:val="clear" w:color="auto" w:fill="auto"/>
            <w:noWrap/>
            <w:vAlign w:val="bottom"/>
          </w:tcPr>
          <w:p w:rsidR="0063342E" w:rsidRPr="00CC1C15" w:rsidRDefault="0063342E" w:rsidP="008E59B3">
            <w:pPr>
              <w:rPr>
                <w:sz w:val="18"/>
              </w:rPr>
            </w:pPr>
            <w:r w:rsidRPr="00CC1C15">
              <w:rPr>
                <w:sz w:val="18"/>
              </w:rPr>
              <w:t>Las importaciones aumentaron 11,3% en septiembre</w:t>
            </w:r>
          </w:p>
        </w:tc>
        <w:tc>
          <w:tcPr>
            <w:tcW w:w="1418" w:type="dxa"/>
            <w:shd w:val="clear" w:color="auto" w:fill="auto"/>
            <w:noWrap/>
            <w:vAlign w:val="bottom"/>
          </w:tcPr>
          <w:p w:rsidR="0063342E" w:rsidRPr="00CC1C15" w:rsidRDefault="0063342E" w:rsidP="008E59B3">
            <w:pPr>
              <w:jc w:val="center"/>
              <w:rPr>
                <w:sz w:val="18"/>
              </w:rPr>
            </w:pPr>
            <w:r w:rsidRPr="00CC1C15">
              <w:rPr>
                <w:sz w:val="18"/>
              </w:rPr>
              <w:t>Comercio Exterior</w:t>
            </w:r>
          </w:p>
        </w:tc>
        <w:tc>
          <w:tcPr>
            <w:tcW w:w="1417" w:type="dxa"/>
            <w:shd w:val="clear" w:color="auto" w:fill="auto"/>
            <w:noWrap/>
            <w:vAlign w:val="bottom"/>
          </w:tcPr>
          <w:p w:rsidR="0063342E" w:rsidRPr="00CC1C15" w:rsidRDefault="0063342E" w:rsidP="008E59B3">
            <w:pPr>
              <w:jc w:val="center"/>
              <w:rPr>
                <w:sz w:val="18"/>
              </w:rPr>
            </w:pPr>
            <w:r w:rsidRPr="00CC1C15">
              <w:rPr>
                <w:sz w:val="18"/>
              </w:rPr>
              <w:t>08/12/2018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http://observatorio.desarrolloeconomico.gov.co/comercio-exterior-importaciones/las-importaciones-aumentaron-113-en-septiembre</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21</w:t>
            </w:r>
          </w:p>
        </w:tc>
        <w:tc>
          <w:tcPr>
            <w:tcW w:w="3118" w:type="dxa"/>
            <w:shd w:val="clear" w:color="auto" w:fill="auto"/>
            <w:noWrap/>
            <w:vAlign w:val="bottom"/>
          </w:tcPr>
          <w:p w:rsidR="0063342E" w:rsidRPr="00CC1C15" w:rsidRDefault="0063342E" w:rsidP="008E59B3">
            <w:pPr>
              <w:rPr>
                <w:sz w:val="18"/>
              </w:rPr>
            </w:pPr>
            <w:r w:rsidRPr="00CC1C15">
              <w:rPr>
                <w:sz w:val="18"/>
              </w:rPr>
              <w:t>Emprendimiento bogotano se centra en servicios y comercio </w:t>
            </w:r>
          </w:p>
        </w:tc>
        <w:tc>
          <w:tcPr>
            <w:tcW w:w="1418" w:type="dxa"/>
            <w:shd w:val="clear" w:color="auto" w:fill="auto"/>
            <w:noWrap/>
            <w:vAlign w:val="bottom"/>
          </w:tcPr>
          <w:p w:rsidR="0063342E" w:rsidRPr="00CC1C15" w:rsidRDefault="0063342E" w:rsidP="008E59B3">
            <w:pPr>
              <w:jc w:val="center"/>
              <w:rPr>
                <w:sz w:val="18"/>
              </w:rPr>
            </w:pPr>
            <w:r w:rsidRPr="00CC1C15">
              <w:rPr>
                <w:sz w:val="18"/>
              </w:rPr>
              <w:t>Emprendimiento y Microfinanzas</w:t>
            </w:r>
          </w:p>
        </w:tc>
        <w:tc>
          <w:tcPr>
            <w:tcW w:w="1417" w:type="dxa"/>
            <w:shd w:val="clear" w:color="auto" w:fill="auto"/>
            <w:noWrap/>
            <w:vAlign w:val="bottom"/>
          </w:tcPr>
          <w:p w:rsidR="0063342E" w:rsidRPr="00CC1C15" w:rsidRDefault="0063342E" w:rsidP="008E59B3">
            <w:pPr>
              <w:jc w:val="center"/>
              <w:rPr>
                <w:sz w:val="18"/>
              </w:rPr>
            </w:pPr>
            <w:r w:rsidRPr="00CC1C15">
              <w:rPr>
                <w:sz w:val="18"/>
              </w:rPr>
              <w:t>14/12/2018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http://observatorio.desarrolloeconomico.gov.co/emprendimiento-y-microfinanzas/emprendimiento-bogotano-se-centra-en-servicios-y-comercio</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22</w:t>
            </w:r>
          </w:p>
        </w:tc>
        <w:tc>
          <w:tcPr>
            <w:tcW w:w="3118" w:type="dxa"/>
            <w:shd w:val="clear" w:color="auto" w:fill="auto"/>
            <w:noWrap/>
            <w:vAlign w:val="bottom"/>
          </w:tcPr>
          <w:p w:rsidR="0063342E" w:rsidRPr="00CC1C15" w:rsidRDefault="0063342E" w:rsidP="008E59B3">
            <w:pPr>
              <w:rPr>
                <w:sz w:val="18"/>
              </w:rPr>
            </w:pPr>
            <w:r w:rsidRPr="00CC1C15">
              <w:rPr>
                <w:sz w:val="18"/>
              </w:rPr>
              <w:t>Aumentó el abastecimiento 7,1% en agosto </w:t>
            </w:r>
          </w:p>
        </w:tc>
        <w:tc>
          <w:tcPr>
            <w:tcW w:w="1418" w:type="dxa"/>
            <w:shd w:val="clear" w:color="auto" w:fill="auto"/>
            <w:noWrap/>
            <w:vAlign w:val="bottom"/>
          </w:tcPr>
          <w:p w:rsidR="0063342E" w:rsidRPr="00CC1C15" w:rsidRDefault="0063342E" w:rsidP="008E59B3">
            <w:pPr>
              <w:jc w:val="center"/>
              <w:rPr>
                <w:sz w:val="18"/>
              </w:rPr>
            </w:pPr>
            <w:r w:rsidRPr="00CC1C15">
              <w:rPr>
                <w:sz w:val="18"/>
              </w:rPr>
              <w:t>Seguridad alimentaria y ruralidad</w:t>
            </w:r>
          </w:p>
        </w:tc>
        <w:tc>
          <w:tcPr>
            <w:tcW w:w="1417" w:type="dxa"/>
            <w:shd w:val="clear" w:color="auto" w:fill="auto"/>
            <w:noWrap/>
            <w:vAlign w:val="bottom"/>
          </w:tcPr>
          <w:p w:rsidR="0063342E" w:rsidRPr="00CC1C15" w:rsidRDefault="0063342E" w:rsidP="008E59B3">
            <w:pPr>
              <w:jc w:val="center"/>
              <w:rPr>
                <w:sz w:val="18"/>
              </w:rPr>
            </w:pPr>
            <w:r w:rsidRPr="00CC1C15">
              <w:rPr>
                <w:sz w:val="18"/>
              </w:rPr>
              <w:t>18/12/2018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http://observatorio.desarrolloeconomico.gov.co/seguridad-alimentaria-y-ruralidad/aumento-el-abastecimiento-71-en-agosto</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23</w:t>
            </w:r>
          </w:p>
        </w:tc>
        <w:tc>
          <w:tcPr>
            <w:tcW w:w="3118" w:type="dxa"/>
            <w:shd w:val="clear" w:color="auto" w:fill="auto"/>
            <w:noWrap/>
            <w:vAlign w:val="bottom"/>
          </w:tcPr>
          <w:p w:rsidR="0063342E" w:rsidRPr="00CC1C15" w:rsidRDefault="0063342E" w:rsidP="008E59B3">
            <w:pPr>
              <w:rPr>
                <w:sz w:val="18"/>
              </w:rPr>
            </w:pPr>
            <w:r w:rsidRPr="00CC1C15">
              <w:rPr>
                <w:sz w:val="18"/>
              </w:rPr>
              <w:t>El sector servicios es jalonado por la producción de películas cinematográficas </w:t>
            </w:r>
          </w:p>
        </w:tc>
        <w:tc>
          <w:tcPr>
            <w:tcW w:w="1418" w:type="dxa"/>
            <w:shd w:val="clear" w:color="auto" w:fill="auto"/>
            <w:noWrap/>
            <w:vAlign w:val="bottom"/>
          </w:tcPr>
          <w:p w:rsidR="0063342E" w:rsidRPr="00CC1C15" w:rsidRDefault="0063342E" w:rsidP="008E59B3">
            <w:pPr>
              <w:jc w:val="center"/>
              <w:rPr>
                <w:sz w:val="18"/>
              </w:rPr>
            </w:pPr>
            <w:r w:rsidRPr="00CC1C15">
              <w:rPr>
                <w:sz w:val="18"/>
              </w:rPr>
              <w:t>Servicios</w:t>
            </w:r>
          </w:p>
        </w:tc>
        <w:tc>
          <w:tcPr>
            <w:tcW w:w="1417" w:type="dxa"/>
            <w:shd w:val="clear" w:color="auto" w:fill="auto"/>
            <w:noWrap/>
            <w:vAlign w:val="bottom"/>
          </w:tcPr>
          <w:p w:rsidR="0063342E" w:rsidRPr="00CC1C15" w:rsidRDefault="0063342E" w:rsidP="008E59B3">
            <w:pPr>
              <w:jc w:val="center"/>
              <w:rPr>
                <w:sz w:val="18"/>
              </w:rPr>
            </w:pPr>
            <w:r w:rsidRPr="00CC1C15">
              <w:rPr>
                <w:sz w:val="18"/>
              </w:rPr>
              <w:t>14/12/2018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http://observatorio.desarrolloeconomico.gov.co/servicios/el-sector-servicios-es-jalonado-por-la-produccion-de-peliculas-cinematograficas</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24</w:t>
            </w:r>
          </w:p>
        </w:tc>
        <w:tc>
          <w:tcPr>
            <w:tcW w:w="3118" w:type="dxa"/>
            <w:shd w:val="clear" w:color="auto" w:fill="auto"/>
            <w:noWrap/>
            <w:vAlign w:val="bottom"/>
          </w:tcPr>
          <w:p w:rsidR="0063342E" w:rsidRPr="00CC1C15" w:rsidRDefault="0063342E" w:rsidP="008E59B3">
            <w:pPr>
              <w:rPr>
                <w:sz w:val="18"/>
              </w:rPr>
            </w:pPr>
            <w:r w:rsidRPr="00CC1C15">
              <w:rPr>
                <w:sz w:val="18"/>
              </w:rPr>
              <w:t>Venta de vehículos jalona el comercio al por menor para el mes de octubre </w:t>
            </w:r>
          </w:p>
        </w:tc>
        <w:tc>
          <w:tcPr>
            <w:tcW w:w="1418" w:type="dxa"/>
            <w:shd w:val="clear" w:color="auto" w:fill="auto"/>
            <w:noWrap/>
            <w:vAlign w:val="bottom"/>
          </w:tcPr>
          <w:p w:rsidR="0063342E" w:rsidRPr="00CC1C15" w:rsidRDefault="0063342E" w:rsidP="008E59B3">
            <w:pPr>
              <w:jc w:val="center"/>
              <w:rPr>
                <w:sz w:val="18"/>
              </w:rPr>
            </w:pPr>
            <w:r w:rsidRPr="00CC1C15">
              <w:rPr>
                <w:sz w:val="18"/>
              </w:rPr>
              <w:t>Consumo y precios</w:t>
            </w:r>
          </w:p>
        </w:tc>
        <w:tc>
          <w:tcPr>
            <w:tcW w:w="1417" w:type="dxa"/>
            <w:shd w:val="clear" w:color="auto" w:fill="auto"/>
            <w:noWrap/>
            <w:vAlign w:val="bottom"/>
          </w:tcPr>
          <w:p w:rsidR="0063342E" w:rsidRPr="00CC1C15" w:rsidRDefault="0063342E" w:rsidP="008E59B3">
            <w:pPr>
              <w:jc w:val="center"/>
              <w:rPr>
                <w:sz w:val="18"/>
              </w:rPr>
            </w:pPr>
            <w:r w:rsidRPr="00CC1C15">
              <w:rPr>
                <w:sz w:val="18"/>
              </w:rPr>
              <w:t>28/12/2018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http://observatorio.desarrolloeconomico.gov.co/comercio-al-por-menor/venta-de-vehiculos-jalona-el-comercio-al-por-menor-para-el-mes-de-octubre</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25</w:t>
            </w:r>
          </w:p>
        </w:tc>
        <w:tc>
          <w:tcPr>
            <w:tcW w:w="3118" w:type="dxa"/>
            <w:shd w:val="clear" w:color="auto" w:fill="auto"/>
            <w:noWrap/>
            <w:vAlign w:val="bottom"/>
          </w:tcPr>
          <w:p w:rsidR="0063342E" w:rsidRPr="00CC1C15" w:rsidRDefault="0063342E" w:rsidP="008E59B3">
            <w:pPr>
              <w:rPr>
                <w:sz w:val="18"/>
              </w:rPr>
            </w:pPr>
            <w:r w:rsidRPr="00CC1C15">
              <w:rPr>
                <w:sz w:val="18"/>
              </w:rPr>
              <w:t>La tasa de desempleo en Bogotá se ubicó en 9,7% para el trimestre septiembre-noviembre </w:t>
            </w:r>
          </w:p>
        </w:tc>
        <w:tc>
          <w:tcPr>
            <w:tcW w:w="1418" w:type="dxa"/>
            <w:shd w:val="clear" w:color="auto" w:fill="auto"/>
            <w:noWrap/>
            <w:vAlign w:val="bottom"/>
          </w:tcPr>
          <w:p w:rsidR="0063342E" w:rsidRPr="00CC1C15" w:rsidRDefault="0063342E" w:rsidP="008E59B3">
            <w:pPr>
              <w:jc w:val="center"/>
              <w:rPr>
                <w:sz w:val="18"/>
              </w:rPr>
            </w:pPr>
            <w:r w:rsidRPr="00CC1C15">
              <w:rPr>
                <w:sz w:val="18"/>
              </w:rPr>
              <w:t>Trabajo decente y digno</w:t>
            </w:r>
          </w:p>
        </w:tc>
        <w:tc>
          <w:tcPr>
            <w:tcW w:w="1417" w:type="dxa"/>
            <w:shd w:val="clear" w:color="auto" w:fill="auto"/>
            <w:noWrap/>
            <w:vAlign w:val="bottom"/>
          </w:tcPr>
          <w:p w:rsidR="0063342E" w:rsidRPr="00CC1C15" w:rsidRDefault="0063342E" w:rsidP="008E59B3">
            <w:pPr>
              <w:jc w:val="center"/>
              <w:rPr>
                <w:sz w:val="18"/>
              </w:rPr>
            </w:pPr>
            <w:r w:rsidRPr="00CC1C15">
              <w:rPr>
                <w:sz w:val="18"/>
              </w:rPr>
              <w:t>28/12/2018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http://observatorio.desarrolloeconomico.gov.co/trabajo-decente-y-digno-mercado-laboral/la-tasa-de-desempleo-en-bogota-se-ubico-en-97-para-el</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26</w:t>
            </w:r>
          </w:p>
        </w:tc>
        <w:tc>
          <w:tcPr>
            <w:tcW w:w="3118" w:type="dxa"/>
            <w:shd w:val="clear" w:color="auto" w:fill="auto"/>
            <w:noWrap/>
            <w:vAlign w:val="bottom"/>
          </w:tcPr>
          <w:p w:rsidR="0063342E" w:rsidRPr="00CC1C15" w:rsidRDefault="0063342E" w:rsidP="008E59B3">
            <w:pPr>
              <w:rPr>
                <w:sz w:val="18"/>
              </w:rPr>
            </w:pPr>
            <w:r w:rsidRPr="00CC1C15">
              <w:rPr>
                <w:sz w:val="18"/>
              </w:rPr>
              <w:t>Inflación de Bogotá en el mes de noviembre 0,11% </w:t>
            </w:r>
          </w:p>
        </w:tc>
        <w:tc>
          <w:tcPr>
            <w:tcW w:w="1418" w:type="dxa"/>
            <w:shd w:val="clear" w:color="auto" w:fill="auto"/>
            <w:noWrap/>
            <w:vAlign w:val="bottom"/>
          </w:tcPr>
          <w:p w:rsidR="0063342E" w:rsidRPr="00CC1C15" w:rsidRDefault="0063342E" w:rsidP="008E59B3">
            <w:pPr>
              <w:jc w:val="center"/>
              <w:rPr>
                <w:sz w:val="18"/>
              </w:rPr>
            </w:pPr>
            <w:r w:rsidRPr="00CC1C15">
              <w:rPr>
                <w:sz w:val="18"/>
              </w:rPr>
              <w:t>Consumo y precios</w:t>
            </w:r>
          </w:p>
        </w:tc>
        <w:tc>
          <w:tcPr>
            <w:tcW w:w="1417" w:type="dxa"/>
            <w:shd w:val="clear" w:color="auto" w:fill="auto"/>
            <w:noWrap/>
            <w:vAlign w:val="bottom"/>
          </w:tcPr>
          <w:p w:rsidR="0063342E" w:rsidRPr="00CC1C15" w:rsidRDefault="0063342E" w:rsidP="008E59B3">
            <w:pPr>
              <w:jc w:val="center"/>
              <w:rPr>
                <w:sz w:val="18"/>
              </w:rPr>
            </w:pPr>
            <w:r w:rsidRPr="00CC1C15">
              <w:rPr>
                <w:sz w:val="18"/>
              </w:rPr>
              <w:t>24/12/2018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http://observatorio.desarrolloeconomico.gov.co/consumo-y-precios/inflacion-de-bogota-en-el-mes-de-noviembre-011</w:t>
            </w:r>
          </w:p>
        </w:tc>
      </w:tr>
      <w:tr w:rsidR="0063342E" w:rsidRPr="00413D5F" w:rsidTr="008E59B3">
        <w:trPr>
          <w:trHeight w:val="315"/>
        </w:trPr>
        <w:tc>
          <w:tcPr>
            <w:tcW w:w="568" w:type="dxa"/>
            <w:shd w:val="clear" w:color="auto" w:fill="auto"/>
            <w:noWrap/>
            <w:vAlign w:val="center"/>
          </w:tcPr>
          <w:p w:rsidR="0063342E" w:rsidRPr="00413D5F" w:rsidRDefault="0063342E" w:rsidP="008E59B3">
            <w:pPr>
              <w:jc w:val="center"/>
              <w:rPr>
                <w:sz w:val="18"/>
              </w:rPr>
            </w:pPr>
            <w:r>
              <w:rPr>
                <w:sz w:val="18"/>
              </w:rPr>
              <w:t>27</w:t>
            </w:r>
          </w:p>
        </w:tc>
        <w:tc>
          <w:tcPr>
            <w:tcW w:w="3118" w:type="dxa"/>
            <w:shd w:val="clear" w:color="auto" w:fill="auto"/>
            <w:noWrap/>
            <w:vAlign w:val="bottom"/>
          </w:tcPr>
          <w:p w:rsidR="0063342E" w:rsidRPr="00CC1C15" w:rsidRDefault="0063342E" w:rsidP="008E59B3">
            <w:pPr>
              <w:rPr>
                <w:color w:val="000000"/>
                <w:sz w:val="18"/>
              </w:rPr>
            </w:pPr>
            <w:r w:rsidRPr="00CC1C15">
              <w:rPr>
                <w:color w:val="000000"/>
                <w:sz w:val="18"/>
              </w:rPr>
              <w:t>Disminuyó el desempleo femenino en Bogotá para el trimestre móvil julio - septiembre de 2018 </w:t>
            </w:r>
          </w:p>
        </w:tc>
        <w:tc>
          <w:tcPr>
            <w:tcW w:w="1418" w:type="dxa"/>
            <w:shd w:val="clear" w:color="auto" w:fill="auto"/>
            <w:noWrap/>
            <w:vAlign w:val="bottom"/>
          </w:tcPr>
          <w:p w:rsidR="0063342E" w:rsidRPr="00CC1C15" w:rsidRDefault="0063342E" w:rsidP="008E59B3">
            <w:pPr>
              <w:jc w:val="center"/>
              <w:rPr>
                <w:color w:val="000000"/>
                <w:sz w:val="18"/>
              </w:rPr>
            </w:pPr>
            <w:r w:rsidRPr="00CC1C15">
              <w:rPr>
                <w:color w:val="000000"/>
                <w:sz w:val="18"/>
              </w:rPr>
              <w:t>Trabajo decente y digno</w:t>
            </w:r>
          </w:p>
        </w:tc>
        <w:tc>
          <w:tcPr>
            <w:tcW w:w="1417" w:type="dxa"/>
            <w:shd w:val="clear" w:color="auto" w:fill="auto"/>
            <w:noWrap/>
            <w:vAlign w:val="bottom"/>
          </w:tcPr>
          <w:p w:rsidR="0063342E" w:rsidRPr="00CC1C15" w:rsidRDefault="0063342E" w:rsidP="008E59B3">
            <w:pPr>
              <w:jc w:val="center"/>
              <w:rPr>
                <w:color w:val="000000"/>
                <w:sz w:val="18"/>
              </w:rPr>
            </w:pPr>
            <w:r w:rsidRPr="00CC1C15">
              <w:rPr>
                <w:color w:val="000000"/>
                <w:sz w:val="18"/>
              </w:rPr>
              <w:t>26/12/2018</w:t>
            </w:r>
          </w:p>
        </w:tc>
        <w:tc>
          <w:tcPr>
            <w:tcW w:w="2977" w:type="dxa"/>
            <w:shd w:val="clear" w:color="auto" w:fill="auto"/>
            <w:noWrap/>
            <w:vAlign w:val="bottom"/>
          </w:tcPr>
          <w:p w:rsidR="0063342E" w:rsidRPr="00CC1C15" w:rsidRDefault="0063342E" w:rsidP="008E59B3">
            <w:pPr>
              <w:jc w:val="both"/>
              <w:rPr>
                <w:sz w:val="16"/>
              </w:rPr>
            </w:pPr>
            <w:r w:rsidRPr="00CC1C15">
              <w:rPr>
                <w:sz w:val="16"/>
              </w:rPr>
              <w:t>http://observatorio.desarrolloeconomico.gov.co/trabajo-decente-y-digno-mercado-</w:t>
            </w:r>
            <w:r w:rsidRPr="00CC1C15">
              <w:rPr>
                <w:sz w:val="16"/>
              </w:rPr>
              <w:lastRenderedPageBreak/>
              <w:t>laboral-especial/disminuyo-el-desempleo-femenino-en-bogota-para-el</w:t>
            </w:r>
          </w:p>
        </w:tc>
      </w:tr>
    </w:tbl>
    <w:p w:rsidR="0063342E" w:rsidRDefault="0063342E" w:rsidP="0063342E">
      <w:pPr>
        <w:pStyle w:val="Sinespaciado"/>
        <w:jc w:val="center"/>
        <w:rPr>
          <w:rFonts w:ascii="Times New Roman" w:hAnsi="Times New Roman"/>
          <w:b/>
        </w:rPr>
      </w:pPr>
    </w:p>
    <w:p w:rsidR="003D29F1" w:rsidRPr="00FE2690" w:rsidRDefault="003D29F1" w:rsidP="003D29F1">
      <w:pPr>
        <w:spacing w:after="200"/>
        <w:contextualSpacing/>
        <w:jc w:val="both"/>
        <w:rPr>
          <w:rFonts w:ascii="Arial" w:hAnsi="Arial" w:cs="Arial"/>
          <w:i/>
          <w:sz w:val="22"/>
        </w:rPr>
      </w:pPr>
      <w:r w:rsidRPr="00FE2690">
        <w:rPr>
          <w:rFonts w:ascii="Arial" w:hAnsi="Arial" w:cs="Arial"/>
          <w:i/>
          <w:sz w:val="22"/>
        </w:rPr>
        <w:t>.</w:t>
      </w:r>
    </w:p>
    <w:p w:rsidR="003D29F1" w:rsidRPr="00FE2690" w:rsidRDefault="003D29F1" w:rsidP="003D29F1">
      <w:pPr>
        <w:spacing w:after="200"/>
        <w:contextualSpacing/>
        <w:jc w:val="center"/>
        <w:rPr>
          <w:rFonts w:ascii="Arial" w:hAnsi="Arial" w:cs="Arial"/>
          <w:b/>
          <w:sz w:val="20"/>
        </w:rPr>
      </w:pPr>
    </w:p>
    <w:p w:rsidR="008D6D16" w:rsidRPr="00FE2690" w:rsidRDefault="008D6D16" w:rsidP="00683F0C">
      <w:pPr>
        <w:jc w:val="both"/>
        <w:rPr>
          <w:rFonts w:ascii="Arial" w:hAnsi="Arial" w:cs="Arial"/>
          <w:sz w:val="22"/>
          <w:szCs w:val="22"/>
        </w:rPr>
      </w:pPr>
    </w:p>
    <w:p w:rsidR="008D6D16" w:rsidRPr="00FE2690" w:rsidRDefault="008D6D16" w:rsidP="00683F0C">
      <w:pPr>
        <w:jc w:val="both"/>
        <w:rPr>
          <w:rFonts w:ascii="Arial" w:hAnsi="Arial" w:cs="Arial"/>
          <w:sz w:val="22"/>
          <w:szCs w:val="22"/>
          <w:u w:val="single"/>
        </w:rPr>
      </w:pPr>
      <w:r w:rsidRPr="00FE2690">
        <w:rPr>
          <w:rFonts w:ascii="Arial" w:hAnsi="Arial" w:cs="Arial"/>
          <w:b/>
          <w:sz w:val="22"/>
          <w:szCs w:val="22"/>
        </w:rPr>
        <w:t>2. DESARROLLO ECONOMICO SUSTENTABLE</w:t>
      </w:r>
      <w:r w:rsidRPr="00FE2690">
        <w:rPr>
          <w:rFonts w:ascii="Arial" w:hAnsi="Arial" w:cs="Arial"/>
          <w:sz w:val="22"/>
          <w:szCs w:val="22"/>
          <w:u w:val="single"/>
        </w:rPr>
        <w:t xml:space="preserve"> </w:t>
      </w:r>
    </w:p>
    <w:p w:rsidR="008D6D16" w:rsidRPr="00FE2690" w:rsidRDefault="008D6D16" w:rsidP="00683F0C">
      <w:pPr>
        <w:jc w:val="both"/>
        <w:rPr>
          <w:rFonts w:ascii="Arial" w:hAnsi="Arial" w:cs="Arial"/>
          <w:sz w:val="22"/>
          <w:szCs w:val="22"/>
          <w:u w:val="single"/>
        </w:rPr>
      </w:pPr>
      <w:r w:rsidRPr="00FE2690">
        <w:rPr>
          <w:rFonts w:ascii="Arial" w:hAnsi="Arial" w:cs="Arial"/>
          <w:sz w:val="22"/>
          <w:szCs w:val="22"/>
          <w:u w:val="single"/>
        </w:rPr>
        <w:t>2.8 Promotor del desarrollo de la industria, el comercio y los servicios (sector secundario, terciarios y otros sectores).</w:t>
      </w:r>
    </w:p>
    <w:p w:rsidR="008D6D16" w:rsidRPr="00FE2690" w:rsidRDefault="008D6D16" w:rsidP="00683F0C">
      <w:pPr>
        <w:jc w:val="both"/>
        <w:rPr>
          <w:rFonts w:ascii="Arial" w:hAnsi="Arial" w:cs="Arial"/>
          <w:sz w:val="22"/>
          <w:szCs w:val="22"/>
          <w:u w:val="single"/>
        </w:rPr>
      </w:pPr>
    </w:p>
    <w:p w:rsidR="008D6D16" w:rsidRPr="00FE2690" w:rsidRDefault="008D6D16" w:rsidP="00683F0C">
      <w:pPr>
        <w:shd w:val="clear" w:color="auto" w:fill="000000" w:themeFill="text1"/>
        <w:jc w:val="both"/>
        <w:rPr>
          <w:rFonts w:ascii="Arial" w:hAnsi="Arial" w:cs="Arial"/>
          <w:sz w:val="22"/>
          <w:szCs w:val="22"/>
        </w:rPr>
      </w:pPr>
      <w:r w:rsidRPr="00FE2690">
        <w:rPr>
          <w:rFonts w:ascii="Arial" w:hAnsi="Arial" w:cs="Arial"/>
          <w:b/>
          <w:bCs/>
          <w:i/>
          <w:iCs/>
          <w:sz w:val="22"/>
          <w:szCs w:val="22"/>
        </w:rPr>
        <w:t>2.8.2 Coordinación interinstitucional para la promoción de la industria, el comercio y los servicios</w:t>
      </w:r>
    </w:p>
    <w:p w:rsidR="00BD11C1" w:rsidRPr="00FE2690" w:rsidRDefault="00BD11C1" w:rsidP="00683F0C">
      <w:pPr>
        <w:jc w:val="both"/>
        <w:rPr>
          <w:rFonts w:ascii="Arial" w:hAnsi="Arial" w:cs="Arial"/>
          <w:sz w:val="22"/>
          <w:szCs w:val="22"/>
          <w:u w:val="single"/>
        </w:rPr>
      </w:pPr>
    </w:p>
    <w:tbl>
      <w:tblPr>
        <w:tblW w:w="9597" w:type="dxa"/>
        <w:tblInd w:w="70" w:type="dxa"/>
        <w:tblCellMar>
          <w:left w:w="70" w:type="dxa"/>
          <w:right w:w="70" w:type="dxa"/>
        </w:tblCellMar>
        <w:tblLook w:val="04A0" w:firstRow="1" w:lastRow="0" w:firstColumn="1" w:lastColumn="0" w:noHBand="0" w:noVBand="1"/>
      </w:tblPr>
      <w:tblGrid>
        <w:gridCol w:w="202"/>
        <w:gridCol w:w="202"/>
        <w:gridCol w:w="4726"/>
        <w:gridCol w:w="4467"/>
      </w:tblGrid>
      <w:tr w:rsidR="00683F0C" w:rsidRPr="00FE2690" w:rsidTr="00514C26">
        <w:trPr>
          <w:trHeight w:val="276"/>
        </w:trPr>
        <w:tc>
          <w:tcPr>
            <w:tcW w:w="202"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c>
          <w:tcPr>
            <w:tcW w:w="4928" w:type="dxa"/>
            <w:gridSpan w:val="2"/>
            <w:tcBorders>
              <w:top w:val="single" w:sz="8" w:space="0" w:color="C0C0C0"/>
              <w:left w:val="single" w:sz="8" w:space="0" w:color="C0C0C0"/>
              <w:bottom w:val="single" w:sz="8" w:space="0" w:color="C0C0C0"/>
              <w:right w:val="single" w:sz="8" w:space="0" w:color="C0C0C0"/>
            </w:tcBorders>
            <w:shd w:val="clear" w:color="000000" w:fill="C0C0C0"/>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Parámetro Medición</w:t>
            </w:r>
          </w:p>
        </w:tc>
        <w:tc>
          <w:tcPr>
            <w:tcW w:w="4467" w:type="dxa"/>
            <w:tcBorders>
              <w:top w:val="single" w:sz="8" w:space="0" w:color="C0C0C0"/>
              <w:left w:val="nil"/>
              <w:bottom w:val="single" w:sz="8" w:space="0" w:color="C0C0C0"/>
              <w:right w:val="single" w:sz="8" w:space="0" w:color="C0C0C0"/>
            </w:tcBorders>
            <w:shd w:val="clear" w:color="000000" w:fill="C0C0C0"/>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Parámetro Pregunta</w:t>
            </w:r>
          </w:p>
        </w:tc>
      </w:tr>
      <w:tr w:rsidR="00683F0C" w:rsidRPr="00FE2690" w:rsidTr="00514C26">
        <w:trPr>
          <w:trHeight w:val="407"/>
        </w:trPr>
        <w:tc>
          <w:tcPr>
            <w:tcW w:w="202"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c>
          <w:tcPr>
            <w:tcW w:w="4928" w:type="dxa"/>
            <w:gridSpan w:val="2"/>
            <w:tcBorders>
              <w:top w:val="single" w:sz="8" w:space="0" w:color="C0C0C0"/>
              <w:left w:val="single" w:sz="8" w:space="0" w:color="C0C0C0"/>
              <w:bottom w:val="single" w:sz="8" w:space="0" w:color="C0C0C0"/>
              <w:right w:val="single" w:sz="8" w:space="0" w:color="C0C0C0"/>
            </w:tcBorders>
            <w:shd w:val="clear" w:color="auto" w:fill="auto"/>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Coordinación interinstitucional para la promoción de la industria, el comercio y los servicios</w:t>
            </w:r>
          </w:p>
        </w:tc>
        <w:tc>
          <w:tcPr>
            <w:tcW w:w="4467" w:type="dxa"/>
            <w:tcBorders>
              <w:top w:val="nil"/>
              <w:left w:val="nil"/>
              <w:bottom w:val="single" w:sz="8" w:space="0" w:color="C0C0C0"/>
              <w:right w:val="single" w:sz="8" w:space="0" w:color="C0C0C0"/>
            </w:tcBorders>
            <w:shd w:val="clear" w:color="000000" w:fill="FFFFFF"/>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¿Cuáles son los resultados de la coordinación interinstitucional para la promoción de la industria, el comercio y los servicios?</w:t>
            </w:r>
          </w:p>
        </w:tc>
      </w:tr>
      <w:tr w:rsidR="00683F0C" w:rsidRPr="00FE2690" w:rsidTr="00514C26">
        <w:trPr>
          <w:trHeight w:val="276"/>
        </w:trPr>
        <w:tc>
          <w:tcPr>
            <w:tcW w:w="202"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c>
          <w:tcPr>
            <w:tcW w:w="202"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c>
          <w:tcPr>
            <w:tcW w:w="4726"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c>
          <w:tcPr>
            <w:tcW w:w="4467"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r>
      <w:tr w:rsidR="00683F0C" w:rsidRPr="00FE2690" w:rsidTr="00514C26">
        <w:trPr>
          <w:trHeight w:val="276"/>
        </w:trPr>
        <w:tc>
          <w:tcPr>
            <w:tcW w:w="202"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c>
          <w:tcPr>
            <w:tcW w:w="202" w:type="dxa"/>
            <w:tcBorders>
              <w:top w:val="single" w:sz="8" w:space="0" w:color="C0C0C0"/>
              <w:left w:val="single" w:sz="8" w:space="0" w:color="C0C0C0"/>
              <w:bottom w:val="single" w:sz="8" w:space="0" w:color="C0C0C0"/>
              <w:right w:val="nil"/>
            </w:tcBorders>
            <w:shd w:val="clear" w:color="000000" w:fill="C0C0C0"/>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 </w:t>
            </w:r>
          </w:p>
        </w:tc>
        <w:tc>
          <w:tcPr>
            <w:tcW w:w="4726" w:type="dxa"/>
            <w:tcBorders>
              <w:top w:val="single" w:sz="8" w:space="0" w:color="C0C0C0"/>
              <w:left w:val="nil"/>
              <w:bottom w:val="single" w:sz="8" w:space="0" w:color="C0C0C0"/>
              <w:right w:val="single" w:sz="8" w:space="0" w:color="C0C0C0"/>
            </w:tcBorders>
            <w:shd w:val="clear" w:color="000000" w:fill="C0C0C0"/>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Guía para responder</w:t>
            </w:r>
          </w:p>
        </w:tc>
        <w:tc>
          <w:tcPr>
            <w:tcW w:w="4467" w:type="dxa"/>
            <w:tcBorders>
              <w:top w:val="single" w:sz="8" w:space="0" w:color="C0C0C0"/>
              <w:left w:val="nil"/>
              <w:bottom w:val="single" w:sz="8" w:space="0" w:color="C0C0C0"/>
              <w:right w:val="single" w:sz="8" w:space="0" w:color="C0C0C0"/>
            </w:tcBorders>
            <w:shd w:val="clear" w:color="000000" w:fill="C0C0C0"/>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Evidencia</w:t>
            </w:r>
          </w:p>
        </w:tc>
      </w:tr>
      <w:tr w:rsidR="00683F0C" w:rsidRPr="00FE2690" w:rsidTr="00514C26">
        <w:trPr>
          <w:trHeight w:val="1273"/>
        </w:trPr>
        <w:tc>
          <w:tcPr>
            <w:tcW w:w="202" w:type="dxa"/>
            <w:tcBorders>
              <w:top w:val="nil"/>
              <w:left w:val="nil"/>
              <w:bottom w:val="nil"/>
              <w:right w:val="nil"/>
            </w:tcBorders>
            <w:shd w:val="clear" w:color="auto" w:fill="auto"/>
            <w:vAlign w:val="center"/>
            <w:hideMark/>
          </w:tcPr>
          <w:p w:rsidR="00514C26" w:rsidRPr="00FE2690" w:rsidRDefault="00514C26" w:rsidP="00683F0C">
            <w:pPr>
              <w:rPr>
                <w:rFonts w:ascii="Arial" w:hAnsi="Arial" w:cs="Arial"/>
                <w:sz w:val="22"/>
                <w:szCs w:val="22"/>
              </w:rPr>
            </w:pPr>
          </w:p>
        </w:tc>
        <w:tc>
          <w:tcPr>
            <w:tcW w:w="202" w:type="dxa"/>
            <w:tcBorders>
              <w:top w:val="nil"/>
              <w:left w:val="single" w:sz="8" w:space="0" w:color="C0C0C0"/>
              <w:bottom w:val="single" w:sz="8" w:space="0" w:color="C0C0C0"/>
              <w:right w:val="single" w:sz="8" w:space="0" w:color="C0C0C0"/>
            </w:tcBorders>
            <w:shd w:val="clear" w:color="000000" w:fill="00B050"/>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 </w:t>
            </w:r>
          </w:p>
        </w:tc>
        <w:tc>
          <w:tcPr>
            <w:tcW w:w="4726" w:type="dxa"/>
            <w:tcBorders>
              <w:top w:val="nil"/>
              <w:left w:val="nil"/>
              <w:bottom w:val="single" w:sz="8" w:space="0" w:color="C0C0C0"/>
              <w:right w:val="single" w:sz="8" w:space="0" w:color="C0C0C0"/>
            </w:tcBorders>
            <w:shd w:val="clear" w:color="auto" w:fill="auto"/>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El Gobierno Distrital se encuentra coordinado interinstitucionalmente para promover la industria, el comercio y los servicios que vincula a empresarios y universidades, y cuenta con resultados documentados y consolidados.</w:t>
            </w:r>
          </w:p>
        </w:tc>
        <w:tc>
          <w:tcPr>
            <w:tcW w:w="4467" w:type="dxa"/>
            <w:tcBorders>
              <w:top w:val="nil"/>
              <w:left w:val="nil"/>
              <w:bottom w:val="single" w:sz="8" w:space="0" w:color="C0C0C0"/>
              <w:right w:val="nil"/>
            </w:tcBorders>
            <w:shd w:val="clear" w:color="000000" w:fill="E26B0A"/>
            <w:vAlign w:val="center"/>
            <w:hideMark/>
          </w:tcPr>
          <w:p w:rsidR="00514C26" w:rsidRPr="00FE2690" w:rsidRDefault="00514C26" w:rsidP="00683F0C">
            <w:pPr>
              <w:rPr>
                <w:rFonts w:ascii="Arial" w:hAnsi="Arial" w:cs="Arial"/>
                <w:sz w:val="22"/>
                <w:szCs w:val="22"/>
              </w:rPr>
            </w:pPr>
            <w:r w:rsidRPr="00FE2690">
              <w:rPr>
                <w:rFonts w:ascii="Arial" w:hAnsi="Arial" w:cs="Arial"/>
                <w:sz w:val="22"/>
                <w:szCs w:val="22"/>
              </w:rPr>
              <w:t xml:space="preserve">Mecanismos de coordinación y/o colaboración. Proyectos de promoción de la industria, comercio </w:t>
            </w:r>
            <w:r w:rsidRPr="00FE2690">
              <w:rPr>
                <w:rFonts w:ascii="Arial" w:hAnsi="Arial" w:cs="Arial"/>
                <w:b/>
                <w:bCs/>
                <w:sz w:val="22"/>
                <w:szCs w:val="22"/>
                <w:u w:val="single"/>
              </w:rPr>
              <w:t>y/o</w:t>
            </w:r>
            <w:r w:rsidRPr="00FE2690">
              <w:rPr>
                <w:rFonts w:ascii="Arial" w:hAnsi="Arial" w:cs="Arial"/>
                <w:sz w:val="22"/>
                <w:szCs w:val="22"/>
              </w:rPr>
              <w:t xml:space="preserve"> servicios donde se evidencie la coordinación interinstitucional. Reporte de resultados de dichos proyectos. Evidencia física de las acciones realizadas.</w:t>
            </w:r>
          </w:p>
        </w:tc>
      </w:tr>
    </w:tbl>
    <w:p w:rsidR="00514C26" w:rsidRPr="00FE2690" w:rsidRDefault="00514C26" w:rsidP="00683F0C">
      <w:pPr>
        <w:jc w:val="both"/>
        <w:rPr>
          <w:rFonts w:ascii="Arial" w:hAnsi="Arial" w:cs="Arial"/>
          <w:sz w:val="22"/>
          <w:szCs w:val="22"/>
          <w:u w:val="single"/>
        </w:rPr>
      </w:pPr>
    </w:p>
    <w:p w:rsidR="006C4B73" w:rsidRPr="00FE2690" w:rsidRDefault="0023210A" w:rsidP="00683F0C">
      <w:pPr>
        <w:jc w:val="both"/>
        <w:rPr>
          <w:rFonts w:ascii="Arial" w:hAnsi="Arial" w:cs="Arial"/>
          <w:sz w:val="22"/>
          <w:szCs w:val="22"/>
        </w:rPr>
      </w:pPr>
      <w:r w:rsidRPr="00FE2690">
        <w:rPr>
          <w:rFonts w:ascii="Arial" w:hAnsi="Arial" w:cs="Arial"/>
          <w:sz w:val="22"/>
          <w:szCs w:val="22"/>
        </w:rPr>
        <w:t xml:space="preserve">En la actualidad, la SDDE viene ejecutando su presupuesto a través de convenios y contratos. Algunos de estos se han logrado concretar con entidades públicas del orden nacional y/o regional. </w:t>
      </w:r>
    </w:p>
    <w:p w:rsidR="00EE2745" w:rsidRPr="00FE2690" w:rsidRDefault="00EE2745" w:rsidP="00683F0C">
      <w:pPr>
        <w:jc w:val="both"/>
        <w:rPr>
          <w:rFonts w:ascii="Arial" w:hAnsi="Arial" w:cs="Arial"/>
          <w:sz w:val="22"/>
          <w:szCs w:val="22"/>
        </w:rPr>
      </w:pPr>
    </w:p>
    <w:p w:rsidR="0023210A" w:rsidRPr="00FE2690" w:rsidRDefault="0023210A" w:rsidP="00683F0C">
      <w:pPr>
        <w:jc w:val="both"/>
        <w:rPr>
          <w:rFonts w:ascii="Arial" w:hAnsi="Arial" w:cs="Arial"/>
          <w:sz w:val="22"/>
          <w:szCs w:val="22"/>
        </w:rPr>
      </w:pPr>
      <w:r w:rsidRPr="00FE2690">
        <w:rPr>
          <w:rFonts w:ascii="Arial" w:hAnsi="Arial" w:cs="Arial"/>
          <w:sz w:val="22"/>
          <w:szCs w:val="22"/>
        </w:rPr>
        <w:t>A continuación se muestran los</w:t>
      </w:r>
      <w:r w:rsidR="00EE2745" w:rsidRPr="00FE2690">
        <w:rPr>
          <w:rFonts w:ascii="Arial" w:hAnsi="Arial" w:cs="Arial"/>
          <w:sz w:val="22"/>
          <w:szCs w:val="22"/>
        </w:rPr>
        <w:t xml:space="preserve"> convenios realizados en 201</w:t>
      </w:r>
      <w:r w:rsidR="00BD09A2">
        <w:rPr>
          <w:rFonts w:ascii="Arial" w:hAnsi="Arial" w:cs="Arial"/>
          <w:sz w:val="22"/>
          <w:szCs w:val="22"/>
        </w:rPr>
        <w:t>8</w:t>
      </w:r>
      <w:r w:rsidR="00EE2745" w:rsidRPr="00FE2690">
        <w:rPr>
          <w:rFonts w:ascii="Arial" w:hAnsi="Arial" w:cs="Arial"/>
          <w:sz w:val="22"/>
          <w:szCs w:val="22"/>
        </w:rPr>
        <w:t>.</w:t>
      </w:r>
    </w:p>
    <w:p w:rsidR="006C4B73" w:rsidRPr="00FE2690" w:rsidRDefault="006C4B73" w:rsidP="00683F0C">
      <w:pPr>
        <w:jc w:val="both"/>
        <w:rPr>
          <w:rFonts w:ascii="Arial" w:hAnsi="Arial" w:cs="Arial"/>
          <w:sz w:val="22"/>
          <w:szCs w:val="22"/>
          <w:u w:val="single"/>
        </w:rPr>
      </w:pPr>
    </w:p>
    <w:p w:rsidR="00621DCE" w:rsidRPr="00FE2690" w:rsidRDefault="00621DCE" w:rsidP="00683F0C">
      <w:pPr>
        <w:jc w:val="both"/>
        <w:rPr>
          <w:rFonts w:ascii="Arial" w:eastAsiaTheme="minorHAnsi" w:hAnsi="Arial" w:cs="Arial"/>
          <w:sz w:val="22"/>
          <w:szCs w:val="22"/>
          <w:lang w:eastAsia="en-US"/>
        </w:rPr>
      </w:pPr>
      <w:r w:rsidRPr="00FE2690">
        <w:rPr>
          <w:rFonts w:ascii="Arial" w:hAnsi="Arial" w:cs="Arial"/>
          <w:sz w:val="22"/>
          <w:szCs w:val="22"/>
        </w:rPr>
        <w:fldChar w:fldCharType="begin"/>
      </w:r>
      <w:r w:rsidRPr="00FE2690">
        <w:rPr>
          <w:rFonts w:ascii="Arial" w:hAnsi="Arial" w:cs="Arial"/>
          <w:sz w:val="22"/>
          <w:szCs w:val="22"/>
        </w:rPr>
        <w:instrText xml:space="preserve"> LINK Excel.Sheet.12 "Libro1" "Hoja1!F6C3:F20C6" \a \f 4 \h  \* MERGEFORMAT </w:instrText>
      </w:r>
      <w:r w:rsidRPr="00FE2690">
        <w:rPr>
          <w:rFonts w:ascii="Arial" w:hAnsi="Arial" w:cs="Arial"/>
          <w:sz w:val="22"/>
          <w:szCs w:val="22"/>
        </w:rPr>
        <w:fldChar w:fldCharType="separate"/>
      </w:r>
    </w:p>
    <w:tbl>
      <w:tblPr>
        <w:tblW w:w="9360" w:type="dxa"/>
        <w:tblInd w:w="70" w:type="dxa"/>
        <w:tblCellMar>
          <w:left w:w="70" w:type="dxa"/>
          <w:right w:w="70" w:type="dxa"/>
        </w:tblCellMar>
        <w:tblLook w:val="04A0" w:firstRow="1" w:lastRow="0" w:firstColumn="1" w:lastColumn="0" w:noHBand="0" w:noVBand="1"/>
      </w:tblPr>
      <w:tblGrid>
        <w:gridCol w:w="1480"/>
        <w:gridCol w:w="1417"/>
        <w:gridCol w:w="4100"/>
        <w:gridCol w:w="2363"/>
      </w:tblGrid>
      <w:tr w:rsidR="00683F0C" w:rsidRPr="00056478" w:rsidTr="00D744CF">
        <w:trPr>
          <w:trHeight w:val="315"/>
          <w:tblHeader/>
        </w:trPr>
        <w:tc>
          <w:tcPr>
            <w:tcW w:w="1480" w:type="dxa"/>
            <w:tcBorders>
              <w:top w:val="single" w:sz="8" w:space="0" w:color="auto"/>
              <w:left w:val="single" w:sz="8" w:space="0" w:color="auto"/>
              <w:bottom w:val="single" w:sz="8" w:space="0" w:color="auto"/>
              <w:right w:val="single" w:sz="8" w:space="0" w:color="auto"/>
            </w:tcBorders>
            <w:shd w:val="clear" w:color="auto" w:fill="000000" w:themeFill="text1"/>
            <w:vAlign w:val="center"/>
            <w:hideMark/>
          </w:tcPr>
          <w:p w:rsidR="00621DCE" w:rsidRPr="00BD09A2" w:rsidRDefault="003D29F1" w:rsidP="00683F0C">
            <w:pPr>
              <w:jc w:val="center"/>
              <w:rPr>
                <w:rFonts w:ascii="Arial" w:hAnsi="Arial" w:cs="Arial"/>
                <w:b/>
                <w:bCs/>
                <w:color w:val="FFFFFF" w:themeColor="background1"/>
                <w:sz w:val="22"/>
                <w:szCs w:val="22"/>
              </w:rPr>
            </w:pPr>
            <w:r w:rsidRPr="00BD09A2">
              <w:rPr>
                <w:rFonts w:ascii="Arial" w:hAnsi="Arial" w:cs="Arial"/>
                <w:b/>
                <w:bCs/>
                <w:color w:val="FFFFFF" w:themeColor="background1"/>
                <w:sz w:val="22"/>
                <w:szCs w:val="22"/>
              </w:rPr>
              <w:lastRenderedPageBreak/>
              <w:t>PROYECTO INVERSIÓN</w:t>
            </w:r>
          </w:p>
        </w:tc>
        <w:tc>
          <w:tcPr>
            <w:tcW w:w="1417" w:type="dxa"/>
            <w:tcBorders>
              <w:top w:val="single" w:sz="8" w:space="0" w:color="auto"/>
              <w:left w:val="nil"/>
              <w:bottom w:val="single" w:sz="8" w:space="0" w:color="auto"/>
              <w:right w:val="single" w:sz="8" w:space="0" w:color="auto"/>
            </w:tcBorders>
            <w:shd w:val="clear" w:color="auto" w:fill="000000" w:themeFill="text1"/>
            <w:vAlign w:val="center"/>
            <w:hideMark/>
          </w:tcPr>
          <w:p w:rsidR="00621DCE" w:rsidRPr="00BD09A2" w:rsidRDefault="003D29F1" w:rsidP="00683F0C">
            <w:pPr>
              <w:jc w:val="center"/>
              <w:rPr>
                <w:rFonts w:ascii="Arial" w:hAnsi="Arial" w:cs="Arial"/>
                <w:b/>
                <w:bCs/>
                <w:color w:val="FFFFFF" w:themeColor="background1"/>
                <w:sz w:val="22"/>
                <w:szCs w:val="22"/>
              </w:rPr>
            </w:pPr>
            <w:r w:rsidRPr="00BD09A2">
              <w:rPr>
                <w:rFonts w:ascii="Arial" w:hAnsi="Arial" w:cs="Arial"/>
                <w:b/>
                <w:bCs/>
                <w:color w:val="FFFFFF" w:themeColor="background1"/>
                <w:sz w:val="22"/>
                <w:szCs w:val="22"/>
              </w:rPr>
              <w:t>CONVENIO / CONTRATO</w:t>
            </w:r>
          </w:p>
        </w:tc>
        <w:tc>
          <w:tcPr>
            <w:tcW w:w="4100" w:type="dxa"/>
            <w:tcBorders>
              <w:top w:val="single" w:sz="8" w:space="0" w:color="auto"/>
              <w:left w:val="nil"/>
              <w:bottom w:val="single" w:sz="8" w:space="0" w:color="auto"/>
              <w:right w:val="single" w:sz="8" w:space="0" w:color="16365C"/>
            </w:tcBorders>
            <w:shd w:val="clear" w:color="auto" w:fill="000000" w:themeFill="text1"/>
            <w:vAlign w:val="center"/>
            <w:hideMark/>
          </w:tcPr>
          <w:p w:rsidR="00621DCE" w:rsidRPr="00BD09A2" w:rsidRDefault="00621DCE" w:rsidP="00683F0C">
            <w:pPr>
              <w:jc w:val="center"/>
              <w:rPr>
                <w:rFonts w:ascii="Arial" w:hAnsi="Arial" w:cs="Arial"/>
                <w:b/>
                <w:bCs/>
                <w:color w:val="FFFFFF" w:themeColor="background1"/>
                <w:sz w:val="22"/>
                <w:szCs w:val="22"/>
              </w:rPr>
            </w:pPr>
            <w:r w:rsidRPr="00BD09A2">
              <w:rPr>
                <w:rFonts w:ascii="Arial" w:hAnsi="Arial" w:cs="Arial"/>
                <w:b/>
                <w:bCs/>
                <w:color w:val="FFFFFF" w:themeColor="background1"/>
                <w:sz w:val="22"/>
                <w:szCs w:val="22"/>
              </w:rPr>
              <w:t xml:space="preserve">OBJETO </w:t>
            </w:r>
          </w:p>
        </w:tc>
        <w:tc>
          <w:tcPr>
            <w:tcW w:w="2363" w:type="dxa"/>
            <w:tcBorders>
              <w:top w:val="single" w:sz="8" w:space="0" w:color="auto"/>
              <w:left w:val="nil"/>
              <w:bottom w:val="single" w:sz="8" w:space="0" w:color="auto"/>
              <w:right w:val="single" w:sz="8" w:space="0" w:color="auto"/>
            </w:tcBorders>
            <w:shd w:val="clear" w:color="auto" w:fill="000000" w:themeFill="text1"/>
            <w:vAlign w:val="center"/>
            <w:hideMark/>
          </w:tcPr>
          <w:p w:rsidR="00621DCE" w:rsidRPr="00BD09A2" w:rsidRDefault="00621DCE" w:rsidP="00683F0C">
            <w:pPr>
              <w:jc w:val="center"/>
              <w:rPr>
                <w:rFonts w:ascii="Arial" w:hAnsi="Arial" w:cs="Arial"/>
                <w:b/>
                <w:bCs/>
                <w:color w:val="FFFFFF" w:themeColor="background1"/>
                <w:sz w:val="22"/>
                <w:szCs w:val="22"/>
              </w:rPr>
            </w:pPr>
            <w:r w:rsidRPr="00BD09A2">
              <w:rPr>
                <w:rFonts w:ascii="Arial" w:hAnsi="Arial" w:cs="Arial"/>
                <w:b/>
                <w:bCs/>
                <w:color w:val="FFFFFF" w:themeColor="background1"/>
                <w:sz w:val="22"/>
                <w:szCs w:val="22"/>
              </w:rPr>
              <w:t xml:space="preserve">EJECUTOR </w:t>
            </w:r>
          </w:p>
        </w:tc>
      </w:tr>
      <w:tr w:rsidR="00683F0C" w:rsidRPr="00056478" w:rsidTr="00D744CF">
        <w:trPr>
          <w:trHeight w:val="2820"/>
        </w:trPr>
        <w:tc>
          <w:tcPr>
            <w:tcW w:w="1480" w:type="dxa"/>
            <w:tcBorders>
              <w:top w:val="nil"/>
              <w:left w:val="single" w:sz="8" w:space="0" w:color="auto"/>
              <w:bottom w:val="single" w:sz="4" w:space="0" w:color="auto"/>
              <w:right w:val="single" w:sz="8" w:space="0" w:color="auto"/>
            </w:tcBorders>
            <w:shd w:val="clear" w:color="auto" w:fill="auto"/>
            <w:vAlign w:val="center"/>
          </w:tcPr>
          <w:p w:rsidR="00621DCE" w:rsidRPr="00056478" w:rsidRDefault="003D29F1" w:rsidP="00683F0C">
            <w:pPr>
              <w:jc w:val="both"/>
              <w:rPr>
                <w:rFonts w:ascii="Arial" w:hAnsi="Arial" w:cs="Arial"/>
                <w:sz w:val="22"/>
                <w:szCs w:val="22"/>
              </w:rPr>
            </w:pPr>
            <w:r w:rsidRPr="00056478">
              <w:rPr>
                <w:rFonts w:ascii="Arial" w:hAnsi="Arial" w:cs="Arial"/>
                <w:sz w:val="22"/>
                <w:szCs w:val="22"/>
              </w:rPr>
              <w:t>1019</w:t>
            </w:r>
          </w:p>
        </w:tc>
        <w:tc>
          <w:tcPr>
            <w:tcW w:w="1417" w:type="dxa"/>
            <w:tcBorders>
              <w:top w:val="nil"/>
              <w:left w:val="nil"/>
              <w:bottom w:val="single" w:sz="4" w:space="0" w:color="auto"/>
              <w:right w:val="single" w:sz="8" w:space="0" w:color="auto"/>
            </w:tcBorders>
            <w:shd w:val="clear" w:color="auto" w:fill="auto"/>
            <w:vAlign w:val="center"/>
          </w:tcPr>
          <w:p w:rsidR="00621DCE" w:rsidRPr="00056478" w:rsidRDefault="00056478" w:rsidP="00683F0C">
            <w:pPr>
              <w:jc w:val="both"/>
              <w:rPr>
                <w:rFonts w:ascii="Arial" w:hAnsi="Arial" w:cs="Arial"/>
                <w:sz w:val="22"/>
                <w:szCs w:val="22"/>
              </w:rPr>
            </w:pPr>
            <w:r w:rsidRPr="00056478">
              <w:rPr>
                <w:rFonts w:ascii="Arial" w:hAnsi="Arial" w:cs="Arial"/>
                <w:sz w:val="22"/>
                <w:szCs w:val="22"/>
              </w:rPr>
              <w:t>392</w:t>
            </w:r>
          </w:p>
        </w:tc>
        <w:tc>
          <w:tcPr>
            <w:tcW w:w="4100" w:type="dxa"/>
            <w:tcBorders>
              <w:top w:val="nil"/>
              <w:left w:val="nil"/>
              <w:bottom w:val="single" w:sz="4" w:space="0" w:color="auto"/>
              <w:right w:val="single" w:sz="8" w:space="0" w:color="auto"/>
            </w:tcBorders>
            <w:shd w:val="clear" w:color="auto" w:fill="auto"/>
            <w:vAlign w:val="center"/>
          </w:tcPr>
          <w:p w:rsidR="00621DCE" w:rsidRPr="00056478" w:rsidRDefault="00056478" w:rsidP="00683F0C">
            <w:pPr>
              <w:jc w:val="both"/>
              <w:rPr>
                <w:rFonts w:ascii="Arial" w:hAnsi="Arial" w:cs="Arial"/>
                <w:sz w:val="20"/>
                <w:szCs w:val="20"/>
              </w:rPr>
            </w:pPr>
            <w:r w:rsidRPr="00056478">
              <w:rPr>
                <w:rFonts w:ascii="Arial" w:hAnsi="Arial" w:cs="Arial"/>
                <w:sz w:val="22"/>
                <w:szCs w:val="22"/>
              </w:rPr>
              <w:t>Aunar esfuerzos técnicos, administrativos y financieros entre la secretaría distrital de desarrollo económico y la Corporación Connect Bogotá región encaminados a la identificación de posibles alternativas de solución que contribuyan a los retos de innovación y de ciudad mediante la participación del Open Innovation Summit Colombia el cual es un espacio que acerca los distintos actores: empresa, gobierno, academia y emprendedores.</w:t>
            </w:r>
          </w:p>
        </w:tc>
        <w:tc>
          <w:tcPr>
            <w:tcW w:w="2363" w:type="dxa"/>
            <w:tcBorders>
              <w:top w:val="nil"/>
              <w:left w:val="nil"/>
              <w:bottom w:val="single" w:sz="4" w:space="0" w:color="auto"/>
              <w:right w:val="single" w:sz="8" w:space="0" w:color="auto"/>
            </w:tcBorders>
            <w:shd w:val="clear" w:color="auto" w:fill="auto"/>
            <w:vAlign w:val="center"/>
          </w:tcPr>
          <w:p w:rsidR="00621DCE" w:rsidRPr="00056478" w:rsidRDefault="00056478" w:rsidP="00683F0C">
            <w:pPr>
              <w:jc w:val="both"/>
              <w:rPr>
                <w:rFonts w:ascii="Arial" w:hAnsi="Arial" w:cs="Arial"/>
                <w:sz w:val="22"/>
                <w:szCs w:val="22"/>
              </w:rPr>
            </w:pPr>
            <w:r w:rsidRPr="00056478">
              <w:rPr>
                <w:rFonts w:ascii="Arial" w:hAnsi="Arial" w:cs="Arial"/>
                <w:sz w:val="22"/>
                <w:szCs w:val="22"/>
              </w:rPr>
              <w:t>CORPORACION CONNECT BOGOTA REGION</w:t>
            </w:r>
          </w:p>
        </w:tc>
      </w:tr>
      <w:tr w:rsidR="00683F0C" w:rsidRPr="00056478" w:rsidTr="00D744CF">
        <w:trPr>
          <w:trHeight w:val="4020"/>
        </w:trPr>
        <w:tc>
          <w:tcPr>
            <w:tcW w:w="14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21DCE" w:rsidRPr="00056478" w:rsidRDefault="00056478" w:rsidP="00683F0C">
            <w:pPr>
              <w:jc w:val="both"/>
              <w:rPr>
                <w:rFonts w:ascii="Arial" w:hAnsi="Arial" w:cs="Arial"/>
                <w:sz w:val="22"/>
                <w:szCs w:val="22"/>
              </w:rPr>
            </w:pPr>
            <w:r w:rsidRPr="00056478">
              <w:rPr>
                <w:rFonts w:ascii="Arial" w:hAnsi="Arial" w:cs="Arial"/>
                <w:sz w:val="22"/>
                <w:szCs w:val="22"/>
              </w:rPr>
              <w:t>1021</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21DCE" w:rsidRPr="00056478" w:rsidRDefault="00056478" w:rsidP="00683F0C">
            <w:pPr>
              <w:jc w:val="both"/>
              <w:rPr>
                <w:rFonts w:ascii="Arial" w:hAnsi="Arial" w:cs="Arial"/>
                <w:sz w:val="22"/>
                <w:szCs w:val="22"/>
              </w:rPr>
            </w:pPr>
            <w:r w:rsidRPr="00056478">
              <w:rPr>
                <w:rFonts w:ascii="Arial" w:hAnsi="Arial" w:cs="Arial"/>
                <w:sz w:val="22"/>
                <w:szCs w:val="22"/>
              </w:rPr>
              <w:t>336</w:t>
            </w:r>
          </w:p>
        </w:tc>
        <w:tc>
          <w:tcPr>
            <w:tcW w:w="41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21DCE" w:rsidRPr="00056478" w:rsidRDefault="00D744CF" w:rsidP="00683F0C">
            <w:pPr>
              <w:jc w:val="both"/>
              <w:rPr>
                <w:rFonts w:ascii="Arial" w:hAnsi="Arial" w:cs="Arial"/>
                <w:sz w:val="22"/>
                <w:szCs w:val="22"/>
              </w:rPr>
            </w:pPr>
            <w:r w:rsidRPr="00056478">
              <w:rPr>
                <w:rFonts w:ascii="Arial" w:hAnsi="Arial" w:cs="Arial"/>
                <w:sz w:val="22"/>
                <w:szCs w:val="22"/>
              </w:rPr>
              <w:t>A</w:t>
            </w:r>
            <w:r w:rsidR="00056478" w:rsidRPr="00056478">
              <w:t xml:space="preserve"> </w:t>
            </w:r>
            <w:r w:rsidR="00056478" w:rsidRPr="00056478">
              <w:rPr>
                <w:rFonts w:ascii="Arial" w:hAnsi="Arial" w:cs="Arial"/>
                <w:sz w:val="22"/>
                <w:szCs w:val="22"/>
              </w:rPr>
              <w:t>aunar esfuerzos para generar alianzas con actores locales e internacionales para el relacionamiento con audiencias priorizadas para la atracción de inversión extranjera en Bogotá y el posicionamiento como ciudad de negocios</w:t>
            </w:r>
          </w:p>
        </w:tc>
        <w:tc>
          <w:tcPr>
            <w:tcW w:w="236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21DCE" w:rsidRPr="00056478" w:rsidRDefault="00056478" w:rsidP="00683F0C">
            <w:pPr>
              <w:jc w:val="both"/>
              <w:rPr>
                <w:rFonts w:ascii="Arial" w:hAnsi="Arial" w:cs="Arial"/>
                <w:sz w:val="22"/>
                <w:szCs w:val="22"/>
              </w:rPr>
            </w:pPr>
            <w:r w:rsidRPr="00056478">
              <w:rPr>
                <w:rFonts w:ascii="Arial" w:hAnsi="Arial" w:cs="Arial"/>
                <w:sz w:val="22"/>
                <w:szCs w:val="22"/>
              </w:rPr>
              <w:t>CORPORACION PARA EL DESARROLLO Y LA PRODUCTIVIDAD BOGOTA REGION BOGOTA REGION DINAMICA</w:t>
            </w:r>
          </w:p>
        </w:tc>
      </w:tr>
      <w:tr w:rsidR="00683F0C" w:rsidRPr="00056478" w:rsidTr="00BD09A2">
        <w:trPr>
          <w:trHeight w:val="253"/>
        </w:trPr>
        <w:tc>
          <w:tcPr>
            <w:tcW w:w="1480" w:type="dxa"/>
            <w:vMerge/>
            <w:tcBorders>
              <w:top w:val="single" w:sz="4" w:space="0" w:color="auto"/>
              <w:left w:val="single" w:sz="4" w:space="0" w:color="auto"/>
              <w:bottom w:val="single" w:sz="4" w:space="0" w:color="auto"/>
              <w:right w:val="single" w:sz="4" w:space="0" w:color="auto"/>
            </w:tcBorders>
            <w:vAlign w:val="center"/>
          </w:tcPr>
          <w:p w:rsidR="00621DCE" w:rsidRPr="00056478" w:rsidRDefault="00621DCE" w:rsidP="00683F0C">
            <w:pPr>
              <w:rPr>
                <w:rFonts w:ascii="Arial" w:hAnsi="Arial" w:cs="Arial"/>
                <w:sz w:val="22"/>
                <w:szCs w:val="22"/>
              </w:rPr>
            </w:pPr>
          </w:p>
        </w:tc>
        <w:tc>
          <w:tcPr>
            <w:tcW w:w="1417" w:type="dxa"/>
            <w:vMerge/>
            <w:tcBorders>
              <w:top w:val="single" w:sz="4" w:space="0" w:color="auto"/>
              <w:left w:val="single" w:sz="4" w:space="0" w:color="auto"/>
              <w:bottom w:val="single" w:sz="4" w:space="0" w:color="auto"/>
              <w:right w:val="single" w:sz="4" w:space="0" w:color="auto"/>
            </w:tcBorders>
            <w:vAlign w:val="center"/>
          </w:tcPr>
          <w:p w:rsidR="00621DCE" w:rsidRPr="00056478" w:rsidRDefault="00621DCE" w:rsidP="00683F0C">
            <w:pPr>
              <w:rPr>
                <w:rFonts w:ascii="Arial" w:hAnsi="Arial" w:cs="Arial"/>
                <w:sz w:val="22"/>
                <w:szCs w:val="22"/>
              </w:rPr>
            </w:pPr>
          </w:p>
        </w:tc>
        <w:tc>
          <w:tcPr>
            <w:tcW w:w="4100" w:type="dxa"/>
            <w:vMerge/>
            <w:tcBorders>
              <w:top w:val="single" w:sz="4" w:space="0" w:color="auto"/>
              <w:left w:val="single" w:sz="4" w:space="0" w:color="auto"/>
              <w:bottom w:val="single" w:sz="4" w:space="0" w:color="auto"/>
              <w:right w:val="single" w:sz="4" w:space="0" w:color="auto"/>
            </w:tcBorders>
            <w:vAlign w:val="center"/>
          </w:tcPr>
          <w:p w:rsidR="00621DCE" w:rsidRPr="00056478" w:rsidRDefault="00621DCE" w:rsidP="00683F0C">
            <w:pPr>
              <w:rPr>
                <w:rFonts w:ascii="Arial" w:hAnsi="Arial" w:cs="Arial"/>
                <w:sz w:val="22"/>
                <w:szCs w:val="22"/>
              </w:rPr>
            </w:pPr>
          </w:p>
        </w:tc>
        <w:tc>
          <w:tcPr>
            <w:tcW w:w="2363" w:type="dxa"/>
            <w:vMerge/>
            <w:tcBorders>
              <w:top w:val="single" w:sz="4" w:space="0" w:color="auto"/>
              <w:left w:val="single" w:sz="4" w:space="0" w:color="auto"/>
              <w:bottom w:val="single" w:sz="4" w:space="0" w:color="auto"/>
              <w:right w:val="single" w:sz="4" w:space="0" w:color="auto"/>
            </w:tcBorders>
            <w:vAlign w:val="center"/>
          </w:tcPr>
          <w:p w:rsidR="00621DCE" w:rsidRPr="00056478" w:rsidRDefault="00621DCE" w:rsidP="00683F0C">
            <w:pPr>
              <w:rPr>
                <w:rFonts w:ascii="Arial" w:hAnsi="Arial" w:cs="Arial"/>
                <w:sz w:val="22"/>
                <w:szCs w:val="22"/>
              </w:rPr>
            </w:pPr>
          </w:p>
        </w:tc>
      </w:tr>
      <w:tr w:rsidR="00683F0C" w:rsidRPr="00056478" w:rsidTr="00D744CF">
        <w:trPr>
          <w:trHeight w:val="705"/>
        </w:trPr>
        <w:tc>
          <w:tcPr>
            <w:tcW w:w="1480" w:type="dxa"/>
            <w:vMerge w:val="restart"/>
            <w:tcBorders>
              <w:top w:val="single" w:sz="4" w:space="0" w:color="auto"/>
              <w:left w:val="single" w:sz="8" w:space="0" w:color="auto"/>
              <w:bottom w:val="single" w:sz="8" w:space="0" w:color="000000"/>
              <w:right w:val="single" w:sz="8" w:space="0" w:color="auto"/>
            </w:tcBorders>
            <w:shd w:val="clear" w:color="auto" w:fill="auto"/>
            <w:noWrap/>
            <w:vAlign w:val="center"/>
          </w:tcPr>
          <w:p w:rsidR="00621DCE" w:rsidRPr="00056478" w:rsidRDefault="003D29F1" w:rsidP="00683F0C">
            <w:pPr>
              <w:jc w:val="both"/>
              <w:rPr>
                <w:rFonts w:ascii="Arial" w:hAnsi="Arial" w:cs="Arial"/>
                <w:sz w:val="22"/>
                <w:szCs w:val="22"/>
              </w:rPr>
            </w:pPr>
            <w:r w:rsidRPr="00056478">
              <w:rPr>
                <w:rFonts w:ascii="Arial" w:hAnsi="Arial" w:cs="Arial"/>
                <w:sz w:val="22"/>
                <w:szCs w:val="22"/>
              </w:rPr>
              <w:t>1021</w:t>
            </w:r>
          </w:p>
        </w:tc>
        <w:tc>
          <w:tcPr>
            <w:tcW w:w="1417" w:type="dxa"/>
            <w:vMerge w:val="restart"/>
            <w:tcBorders>
              <w:top w:val="single" w:sz="4" w:space="0" w:color="auto"/>
              <w:left w:val="single" w:sz="8" w:space="0" w:color="auto"/>
              <w:bottom w:val="single" w:sz="8" w:space="0" w:color="000000"/>
              <w:right w:val="single" w:sz="8" w:space="0" w:color="auto"/>
            </w:tcBorders>
            <w:shd w:val="clear" w:color="auto" w:fill="auto"/>
            <w:noWrap/>
            <w:vAlign w:val="center"/>
          </w:tcPr>
          <w:p w:rsidR="00621DCE" w:rsidRPr="00056478" w:rsidRDefault="00056478" w:rsidP="00683F0C">
            <w:pPr>
              <w:jc w:val="both"/>
              <w:rPr>
                <w:rFonts w:ascii="Arial" w:hAnsi="Arial" w:cs="Arial"/>
                <w:sz w:val="22"/>
                <w:szCs w:val="22"/>
              </w:rPr>
            </w:pPr>
            <w:r w:rsidRPr="00056478">
              <w:rPr>
                <w:rFonts w:ascii="Arial" w:hAnsi="Arial" w:cs="Arial"/>
                <w:sz w:val="22"/>
                <w:szCs w:val="22"/>
              </w:rPr>
              <w:t>326</w:t>
            </w:r>
          </w:p>
        </w:tc>
        <w:tc>
          <w:tcPr>
            <w:tcW w:w="4100" w:type="dxa"/>
            <w:vMerge w:val="restart"/>
            <w:tcBorders>
              <w:top w:val="single" w:sz="4" w:space="0" w:color="auto"/>
              <w:left w:val="single" w:sz="8" w:space="0" w:color="auto"/>
              <w:bottom w:val="single" w:sz="8" w:space="0" w:color="000000"/>
              <w:right w:val="single" w:sz="8" w:space="0" w:color="auto"/>
            </w:tcBorders>
            <w:shd w:val="clear" w:color="auto" w:fill="auto"/>
            <w:noWrap/>
            <w:vAlign w:val="center"/>
          </w:tcPr>
          <w:p w:rsidR="00621DCE" w:rsidRPr="00056478" w:rsidRDefault="00056478" w:rsidP="00683F0C">
            <w:pPr>
              <w:jc w:val="both"/>
              <w:rPr>
                <w:rFonts w:ascii="Arial" w:hAnsi="Arial" w:cs="Arial"/>
                <w:sz w:val="20"/>
                <w:szCs w:val="20"/>
              </w:rPr>
            </w:pPr>
            <w:r w:rsidRPr="00056478">
              <w:rPr>
                <w:rFonts w:ascii="Arial" w:hAnsi="Arial" w:cs="Arial"/>
                <w:sz w:val="22"/>
                <w:szCs w:val="22"/>
              </w:rPr>
              <w:t>Aunar esfuerzos administrativos, técnicos y financieros entre la secretaria de desarrollo económico y el buró de convenciones de Bogotá, para la realización de actividades y acciones de promoción internacional de Bogotá como sede de eventos internacionales; y entrega de herramientas para el fortalecimiento de capacidades empresariales de cadena productiva de la industria de eventos de la ciudad.</w:t>
            </w:r>
          </w:p>
        </w:tc>
        <w:tc>
          <w:tcPr>
            <w:tcW w:w="2363" w:type="dxa"/>
            <w:vMerge w:val="restart"/>
            <w:tcBorders>
              <w:top w:val="single" w:sz="4" w:space="0" w:color="auto"/>
              <w:left w:val="single" w:sz="8" w:space="0" w:color="auto"/>
              <w:bottom w:val="single" w:sz="8" w:space="0" w:color="000000"/>
              <w:right w:val="single" w:sz="8" w:space="0" w:color="auto"/>
            </w:tcBorders>
            <w:shd w:val="clear" w:color="auto" w:fill="auto"/>
            <w:vAlign w:val="center"/>
          </w:tcPr>
          <w:p w:rsidR="00621DCE" w:rsidRPr="00056478" w:rsidRDefault="003D29F1" w:rsidP="00683F0C">
            <w:pPr>
              <w:jc w:val="both"/>
              <w:rPr>
                <w:rFonts w:ascii="Arial" w:hAnsi="Arial" w:cs="Arial"/>
                <w:sz w:val="22"/>
                <w:szCs w:val="22"/>
              </w:rPr>
            </w:pPr>
            <w:r w:rsidRPr="00056478">
              <w:rPr>
                <w:rFonts w:ascii="Arial" w:hAnsi="Arial" w:cs="Arial"/>
                <w:sz w:val="22"/>
                <w:szCs w:val="22"/>
              </w:rPr>
              <w:t>BOGOTA Y CUNDINAMARCA CONVENTION BUREAU</w:t>
            </w:r>
          </w:p>
        </w:tc>
      </w:tr>
      <w:tr w:rsidR="00683F0C" w:rsidRPr="00056478" w:rsidTr="00D744CF">
        <w:trPr>
          <w:trHeight w:val="317"/>
        </w:trPr>
        <w:tc>
          <w:tcPr>
            <w:tcW w:w="1480" w:type="dxa"/>
            <w:vMerge/>
            <w:tcBorders>
              <w:top w:val="nil"/>
              <w:left w:val="single" w:sz="8" w:space="0" w:color="auto"/>
              <w:bottom w:val="single" w:sz="8" w:space="0" w:color="000000"/>
              <w:right w:val="single" w:sz="8" w:space="0" w:color="auto"/>
            </w:tcBorders>
            <w:vAlign w:val="center"/>
          </w:tcPr>
          <w:p w:rsidR="00621DCE" w:rsidRPr="00056478" w:rsidRDefault="00621DCE" w:rsidP="00683F0C">
            <w:pPr>
              <w:rPr>
                <w:rFonts w:ascii="Arial" w:hAnsi="Arial" w:cs="Arial"/>
                <w:sz w:val="22"/>
                <w:szCs w:val="22"/>
              </w:rPr>
            </w:pPr>
          </w:p>
        </w:tc>
        <w:tc>
          <w:tcPr>
            <w:tcW w:w="1417" w:type="dxa"/>
            <w:vMerge/>
            <w:tcBorders>
              <w:top w:val="nil"/>
              <w:left w:val="single" w:sz="8" w:space="0" w:color="auto"/>
              <w:bottom w:val="single" w:sz="8" w:space="0" w:color="000000"/>
              <w:right w:val="single" w:sz="8" w:space="0" w:color="auto"/>
            </w:tcBorders>
            <w:vAlign w:val="center"/>
          </w:tcPr>
          <w:p w:rsidR="00621DCE" w:rsidRPr="00056478" w:rsidRDefault="00621DCE" w:rsidP="00683F0C">
            <w:pPr>
              <w:rPr>
                <w:rFonts w:ascii="Arial" w:hAnsi="Arial" w:cs="Arial"/>
                <w:sz w:val="22"/>
                <w:szCs w:val="22"/>
              </w:rPr>
            </w:pPr>
          </w:p>
        </w:tc>
        <w:tc>
          <w:tcPr>
            <w:tcW w:w="4100" w:type="dxa"/>
            <w:vMerge/>
            <w:tcBorders>
              <w:top w:val="nil"/>
              <w:left w:val="single" w:sz="8" w:space="0" w:color="auto"/>
              <w:bottom w:val="single" w:sz="8" w:space="0" w:color="000000"/>
              <w:right w:val="single" w:sz="8" w:space="0" w:color="auto"/>
            </w:tcBorders>
            <w:vAlign w:val="center"/>
          </w:tcPr>
          <w:p w:rsidR="00621DCE" w:rsidRPr="00056478" w:rsidRDefault="00621DCE" w:rsidP="00683F0C">
            <w:pPr>
              <w:rPr>
                <w:rFonts w:ascii="Arial" w:hAnsi="Arial" w:cs="Arial"/>
                <w:sz w:val="22"/>
                <w:szCs w:val="22"/>
              </w:rPr>
            </w:pPr>
          </w:p>
        </w:tc>
        <w:tc>
          <w:tcPr>
            <w:tcW w:w="2363" w:type="dxa"/>
            <w:vMerge/>
            <w:tcBorders>
              <w:top w:val="nil"/>
              <w:left w:val="single" w:sz="8" w:space="0" w:color="auto"/>
              <w:bottom w:val="single" w:sz="8" w:space="0" w:color="000000"/>
              <w:right w:val="single" w:sz="8" w:space="0" w:color="auto"/>
            </w:tcBorders>
            <w:vAlign w:val="center"/>
          </w:tcPr>
          <w:p w:rsidR="00621DCE" w:rsidRPr="00056478" w:rsidRDefault="00621DCE" w:rsidP="00683F0C">
            <w:pPr>
              <w:rPr>
                <w:rFonts w:ascii="Arial" w:hAnsi="Arial" w:cs="Arial"/>
                <w:sz w:val="22"/>
                <w:szCs w:val="22"/>
              </w:rPr>
            </w:pPr>
          </w:p>
        </w:tc>
      </w:tr>
      <w:tr w:rsidR="00683F0C" w:rsidRPr="00FE2690" w:rsidTr="00D744CF">
        <w:trPr>
          <w:trHeight w:val="2850"/>
        </w:trPr>
        <w:tc>
          <w:tcPr>
            <w:tcW w:w="1480" w:type="dxa"/>
            <w:tcBorders>
              <w:top w:val="nil"/>
              <w:left w:val="single" w:sz="8" w:space="0" w:color="auto"/>
              <w:bottom w:val="single" w:sz="4" w:space="0" w:color="auto"/>
              <w:right w:val="single" w:sz="8" w:space="0" w:color="auto"/>
            </w:tcBorders>
            <w:shd w:val="clear" w:color="auto" w:fill="auto"/>
            <w:noWrap/>
            <w:vAlign w:val="center"/>
          </w:tcPr>
          <w:p w:rsidR="00621DCE" w:rsidRPr="00056478" w:rsidRDefault="003D29F1" w:rsidP="00683F0C">
            <w:pPr>
              <w:jc w:val="both"/>
              <w:rPr>
                <w:rFonts w:ascii="Arial" w:hAnsi="Arial" w:cs="Arial"/>
                <w:sz w:val="22"/>
                <w:szCs w:val="22"/>
              </w:rPr>
            </w:pPr>
            <w:r w:rsidRPr="00056478">
              <w:rPr>
                <w:rFonts w:ascii="Arial" w:hAnsi="Arial" w:cs="Arial"/>
                <w:sz w:val="22"/>
                <w:szCs w:val="22"/>
              </w:rPr>
              <w:lastRenderedPageBreak/>
              <w:t>1021</w:t>
            </w:r>
          </w:p>
        </w:tc>
        <w:tc>
          <w:tcPr>
            <w:tcW w:w="1417" w:type="dxa"/>
            <w:tcBorders>
              <w:top w:val="nil"/>
              <w:left w:val="nil"/>
              <w:bottom w:val="single" w:sz="4" w:space="0" w:color="auto"/>
              <w:right w:val="single" w:sz="8" w:space="0" w:color="auto"/>
            </w:tcBorders>
            <w:shd w:val="clear" w:color="auto" w:fill="auto"/>
            <w:noWrap/>
            <w:vAlign w:val="center"/>
          </w:tcPr>
          <w:p w:rsidR="00621DCE" w:rsidRPr="00056478" w:rsidRDefault="00056478" w:rsidP="00683F0C">
            <w:pPr>
              <w:jc w:val="both"/>
              <w:rPr>
                <w:rFonts w:ascii="Arial" w:hAnsi="Arial" w:cs="Arial"/>
                <w:sz w:val="22"/>
                <w:szCs w:val="22"/>
              </w:rPr>
            </w:pPr>
            <w:r w:rsidRPr="00056478">
              <w:rPr>
                <w:rFonts w:ascii="Arial" w:hAnsi="Arial" w:cs="Arial"/>
                <w:sz w:val="22"/>
                <w:szCs w:val="22"/>
              </w:rPr>
              <w:t>399</w:t>
            </w:r>
          </w:p>
        </w:tc>
        <w:tc>
          <w:tcPr>
            <w:tcW w:w="4100" w:type="dxa"/>
            <w:tcBorders>
              <w:top w:val="nil"/>
              <w:left w:val="nil"/>
              <w:bottom w:val="single" w:sz="4" w:space="0" w:color="auto"/>
              <w:right w:val="single" w:sz="8" w:space="0" w:color="auto"/>
            </w:tcBorders>
            <w:shd w:val="clear" w:color="auto" w:fill="auto"/>
            <w:noWrap/>
            <w:vAlign w:val="center"/>
          </w:tcPr>
          <w:p w:rsidR="00621DCE" w:rsidRPr="00056478" w:rsidRDefault="00056478" w:rsidP="00056478">
            <w:pPr>
              <w:jc w:val="both"/>
              <w:rPr>
                <w:rFonts w:ascii="Arial" w:hAnsi="Arial" w:cs="Arial"/>
                <w:sz w:val="20"/>
                <w:szCs w:val="20"/>
              </w:rPr>
            </w:pPr>
            <w:r w:rsidRPr="00056478">
              <w:rPr>
                <w:rFonts w:ascii="Arial" w:hAnsi="Arial" w:cs="Arial"/>
                <w:sz w:val="22"/>
                <w:szCs w:val="22"/>
              </w:rPr>
              <w:t>Aunar esfuerzos interadministrativos entre la secretaría distrital de desarrollo económico y el Fondo Nacional de Garantías s.a.- FNG, para apoyar las operaciones de financiamiento otorgadas a empresarios del distrito capital  con el fin de cubrir de forma única anticipada el valor de la comisión de la garantía requerida para respaldar los créditos otorgados por los intermediarios financieros, para financiar proyectos de unidades productivas o comerciales de bienes y servicios, así como actividades de innovación en los términos y condiciones descritas en el presente convenio.</w:t>
            </w:r>
          </w:p>
        </w:tc>
        <w:tc>
          <w:tcPr>
            <w:tcW w:w="2363" w:type="dxa"/>
            <w:tcBorders>
              <w:top w:val="nil"/>
              <w:left w:val="nil"/>
              <w:bottom w:val="single" w:sz="4" w:space="0" w:color="auto"/>
              <w:right w:val="single" w:sz="8" w:space="0" w:color="auto"/>
            </w:tcBorders>
            <w:shd w:val="clear" w:color="auto" w:fill="auto"/>
            <w:vAlign w:val="center"/>
          </w:tcPr>
          <w:p w:rsidR="00621DCE" w:rsidRPr="00FE2690" w:rsidRDefault="00056478" w:rsidP="00683F0C">
            <w:pPr>
              <w:jc w:val="both"/>
              <w:rPr>
                <w:rFonts w:ascii="Arial" w:hAnsi="Arial" w:cs="Arial"/>
                <w:sz w:val="22"/>
                <w:szCs w:val="22"/>
              </w:rPr>
            </w:pPr>
            <w:r w:rsidRPr="00056478">
              <w:rPr>
                <w:rFonts w:ascii="Arial" w:hAnsi="Arial" w:cs="Arial"/>
                <w:sz w:val="22"/>
                <w:szCs w:val="22"/>
              </w:rPr>
              <w:t>FONDO NACIONAL DE GARANTIAS S A</w:t>
            </w:r>
          </w:p>
        </w:tc>
      </w:tr>
      <w:tr w:rsidR="00683F0C" w:rsidRPr="00FE2690" w:rsidTr="00D744CF">
        <w:trPr>
          <w:trHeight w:val="317"/>
        </w:trPr>
        <w:tc>
          <w:tcPr>
            <w:tcW w:w="1480" w:type="dxa"/>
            <w:tcBorders>
              <w:top w:val="nil"/>
              <w:left w:val="single" w:sz="8" w:space="0" w:color="auto"/>
              <w:bottom w:val="single" w:sz="8" w:space="0" w:color="000000"/>
              <w:right w:val="single" w:sz="8" w:space="0" w:color="auto"/>
            </w:tcBorders>
            <w:vAlign w:val="center"/>
          </w:tcPr>
          <w:p w:rsidR="00621DCE" w:rsidRPr="00FE2690" w:rsidRDefault="00621DCE" w:rsidP="00683F0C">
            <w:pPr>
              <w:rPr>
                <w:rFonts w:ascii="Arial" w:hAnsi="Arial" w:cs="Arial"/>
                <w:sz w:val="22"/>
                <w:szCs w:val="22"/>
              </w:rPr>
            </w:pPr>
          </w:p>
        </w:tc>
        <w:tc>
          <w:tcPr>
            <w:tcW w:w="1417" w:type="dxa"/>
            <w:tcBorders>
              <w:top w:val="nil"/>
              <w:left w:val="single" w:sz="8" w:space="0" w:color="auto"/>
              <w:bottom w:val="single" w:sz="8" w:space="0" w:color="000000"/>
              <w:right w:val="single" w:sz="8" w:space="0" w:color="auto"/>
            </w:tcBorders>
            <w:vAlign w:val="center"/>
          </w:tcPr>
          <w:p w:rsidR="00621DCE" w:rsidRPr="00FE2690" w:rsidRDefault="00621DCE" w:rsidP="00683F0C">
            <w:pPr>
              <w:rPr>
                <w:rFonts w:ascii="Arial" w:hAnsi="Arial" w:cs="Arial"/>
                <w:sz w:val="22"/>
                <w:szCs w:val="22"/>
              </w:rPr>
            </w:pPr>
          </w:p>
        </w:tc>
        <w:tc>
          <w:tcPr>
            <w:tcW w:w="4100" w:type="dxa"/>
            <w:tcBorders>
              <w:top w:val="nil"/>
              <w:left w:val="single" w:sz="8" w:space="0" w:color="auto"/>
              <w:bottom w:val="single" w:sz="8" w:space="0" w:color="000000"/>
              <w:right w:val="single" w:sz="8" w:space="0" w:color="auto"/>
            </w:tcBorders>
            <w:vAlign w:val="center"/>
          </w:tcPr>
          <w:p w:rsidR="00621DCE" w:rsidRPr="00FE2690" w:rsidRDefault="00621DCE" w:rsidP="00683F0C">
            <w:pPr>
              <w:rPr>
                <w:rFonts w:ascii="Arial" w:hAnsi="Arial" w:cs="Arial"/>
                <w:sz w:val="22"/>
                <w:szCs w:val="22"/>
              </w:rPr>
            </w:pPr>
          </w:p>
        </w:tc>
        <w:tc>
          <w:tcPr>
            <w:tcW w:w="2363" w:type="dxa"/>
            <w:tcBorders>
              <w:top w:val="nil"/>
              <w:left w:val="single" w:sz="8" w:space="0" w:color="auto"/>
              <w:bottom w:val="single" w:sz="8" w:space="0" w:color="000000"/>
              <w:right w:val="single" w:sz="8" w:space="0" w:color="auto"/>
            </w:tcBorders>
            <w:vAlign w:val="center"/>
          </w:tcPr>
          <w:p w:rsidR="00621DCE" w:rsidRPr="00FE2690" w:rsidRDefault="00621DCE" w:rsidP="00683F0C">
            <w:pPr>
              <w:rPr>
                <w:rFonts w:ascii="Arial" w:hAnsi="Arial" w:cs="Arial"/>
                <w:sz w:val="22"/>
                <w:szCs w:val="22"/>
              </w:rPr>
            </w:pPr>
          </w:p>
        </w:tc>
      </w:tr>
    </w:tbl>
    <w:p w:rsidR="006C4B73" w:rsidRPr="00BD09A2" w:rsidRDefault="00621DCE" w:rsidP="00683F0C">
      <w:pPr>
        <w:jc w:val="both"/>
        <w:rPr>
          <w:rFonts w:ascii="Arial" w:hAnsi="Arial" w:cs="Arial"/>
          <w:sz w:val="14"/>
          <w:szCs w:val="14"/>
        </w:rPr>
      </w:pPr>
      <w:r w:rsidRPr="00FE2690">
        <w:rPr>
          <w:rFonts w:ascii="Arial" w:hAnsi="Arial" w:cs="Arial"/>
          <w:sz w:val="22"/>
          <w:szCs w:val="22"/>
          <w:u w:val="single"/>
        </w:rPr>
        <w:fldChar w:fldCharType="end"/>
      </w:r>
      <w:r w:rsidR="00BD09A2" w:rsidRPr="00BD09A2">
        <w:rPr>
          <w:rFonts w:ascii="Arial" w:hAnsi="Arial" w:cs="Arial"/>
          <w:sz w:val="14"/>
          <w:szCs w:val="14"/>
        </w:rPr>
        <w:t xml:space="preserve">Fuente: </w:t>
      </w:r>
      <w:r w:rsidR="00BD09A2">
        <w:rPr>
          <w:rFonts w:ascii="Arial" w:hAnsi="Arial" w:cs="Arial"/>
          <w:sz w:val="14"/>
          <w:szCs w:val="14"/>
        </w:rPr>
        <w:t>SISCO/</w:t>
      </w:r>
      <w:r w:rsidR="00BD09A2" w:rsidRPr="00BD09A2">
        <w:rPr>
          <w:rFonts w:ascii="Arial" w:hAnsi="Arial" w:cs="Arial"/>
          <w:sz w:val="14"/>
          <w:szCs w:val="14"/>
        </w:rPr>
        <w:t xml:space="preserve"> 2018</w:t>
      </w:r>
    </w:p>
    <w:p w:rsidR="006C4B73" w:rsidRPr="00FE2690" w:rsidRDefault="006C4B73" w:rsidP="00683F0C">
      <w:pPr>
        <w:jc w:val="both"/>
        <w:rPr>
          <w:rFonts w:ascii="Arial" w:hAnsi="Arial" w:cs="Arial"/>
          <w:sz w:val="22"/>
          <w:szCs w:val="22"/>
          <w:u w:val="single"/>
        </w:rPr>
      </w:pPr>
    </w:p>
    <w:sectPr w:rsidR="006C4B73" w:rsidRPr="00FE2690" w:rsidSect="005E45E0">
      <w:headerReference w:type="default" r:id="rId100"/>
      <w:footerReference w:type="default" r:id="rId101"/>
      <w:pgSz w:w="12240" w:h="15840"/>
      <w:pgMar w:top="1417" w:right="1325" w:bottom="2127" w:left="1418" w:header="708" w:footer="0" w:gutter="0"/>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E59B3" w:rsidRDefault="008E59B3" w:rsidP="00C86DD5">
      <w:r>
        <w:separator/>
      </w:r>
    </w:p>
  </w:endnote>
  <w:endnote w:type="continuationSeparator" w:id="0">
    <w:p w:rsidR="008E59B3" w:rsidRDefault="008E59B3" w:rsidP="00C86D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rlett">
    <w:panose1 w:val="00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Droid Sans Fallback">
    <w:altName w:val="MS Mincho"/>
    <w:charset w:val="80"/>
    <w:family w:val="auto"/>
    <w:pitch w:val="variable"/>
  </w:font>
  <w:font w:name="Lohit Hindi">
    <w:altName w:val="Times New Roman"/>
    <w:charset w:val="80"/>
    <w:family w:val="auto"/>
    <w:pitch w:val="variable"/>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MS Mincho">
    <w:altName w:val="Yu Gothic UI"/>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E59B3" w:rsidRDefault="008E59B3" w:rsidP="001749D4">
    <w:pPr>
      <w:pStyle w:val="Cuerpodetexto"/>
      <w:ind w:right="360"/>
      <w:rPr>
        <w:sz w:val="16"/>
        <w:szCs w:val="16"/>
      </w:rPr>
    </w:pPr>
    <w:r>
      <w:rPr>
        <w:noProof/>
      </w:rPr>
      <w:drawing>
        <wp:anchor distT="0" distB="0" distL="114300" distR="114300" simplePos="0" relativeHeight="251665408" behindDoc="1" locked="0" layoutInCell="1" allowOverlap="1" wp14:anchorId="2B06D046" wp14:editId="3F70D18A">
          <wp:simplePos x="0" y="0"/>
          <wp:positionH relativeFrom="column">
            <wp:posOffset>4124960</wp:posOffset>
          </wp:positionH>
          <wp:positionV relativeFrom="paragraph">
            <wp:posOffset>203200</wp:posOffset>
          </wp:positionV>
          <wp:extent cx="1552575" cy="663575"/>
          <wp:effectExtent l="0" t="0" r="9525" b="3175"/>
          <wp:wrapNone/>
          <wp:docPr id="19" name="Imagen 19" descr="C:\Users\ogonzalez\Downloads\logo fondo blanc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gonzalez\Downloads\logo fondo blanco (1).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52575" cy="663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59B3" w:rsidRDefault="008E59B3" w:rsidP="001749D4">
    <w:pPr>
      <w:pStyle w:val="Piedepgina"/>
      <w:ind w:right="360"/>
      <w:rPr>
        <w:sz w:val="16"/>
        <w:szCs w:val="16"/>
      </w:rPr>
    </w:pPr>
    <w:r>
      <w:rPr>
        <w:sz w:val="16"/>
        <w:szCs w:val="16"/>
      </w:rPr>
      <w:t>P</w:t>
    </w:r>
    <w:r w:rsidRPr="0053071F">
      <w:rPr>
        <w:sz w:val="16"/>
        <w:szCs w:val="16"/>
      </w:rPr>
      <w:t>laza de los Artesanos. Transversal 60 No 63 A - 52</w:t>
    </w:r>
    <w:r>
      <w:rPr>
        <w:sz w:val="16"/>
        <w:szCs w:val="16"/>
      </w:rPr>
      <w:t xml:space="preserve"> </w:t>
    </w:r>
  </w:p>
  <w:p w:rsidR="008E59B3" w:rsidRDefault="008E59B3" w:rsidP="001749D4">
    <w:pPr>
      <w:rPr>
        <w:sz w:val="16"/>
        <w:szCs w:val="16"/>
      </w:rPr>
    </w:pPr>
    <w:r>
      <w:rPr>
        <w:sz w:val="16"/>
        <w:szCs w:val="16"/>
      </w:rPr>
      <w:t>Teléfonos: 3693777</w:t>
    </w:r>
  </w:p>
  <w:p w:rsidR="008E59B3" w:rsidRPr="00732EC9" w:rsidRDefault="008E59B3" w:rsidP="00BA28C1">
    <w:pPr>
      <w:tabs>
        <w:tab w:val="left" w:pos="7665"/>
        <w:tab w:val="right" w:pos="8838"/>
      </w:tabs>
      <w:rPr>
        <w:i/>
        <w:sz w:val="16"/>
        <w:szCs w:val="16"/>
      </w:rPr>
    </w:pPr>
    <w:r w:rsidRPr="00732EC9">
      <w:rPr>
        <w:i/>
        <w:sz w:val="16"/>
        <w:szCs w:val="16"/>
      </w:rPr>
      <w:t>www.desarrolloeconomico.gov.co</w:t>
    </w:r>
    <w:r w:rsidRPr="00732EC9">
      <w:rPr>
        <w:i/>
        <w:sz w:val="16"/>
        <w:szCs w:val="16"/>
      </w:rPr>
      <w:tab/>
    </w:r>
    <w:r w:rsidRPr="00732EC9">
      <w:rPr>
        <w:i/>
        <w:sz w:val="16"/>
        <w:szCs w:val="16"/>
      </w:rPr>
      <w:tab/>
    </w:r>
  </w:p>
  <w:p w:rsidR="008E59B3" w:rsidRDefault="008E59B3" w:rsidP="00BA28C1">
    <w:pPr>
      <w:rPr>
        <w:sz w:val="16"/>
        <w:szCs w:val="16"/>
      </w:rPr>
    </w:pPr>
    <w:r>
      <w:rPr>
        <w:sz w:val="16"/>
        <w:szCs w:val="16"/>
      </w:rPr>
      <w:t>Información: Línea 195</w:t>
    </w:r>
    <w:r w:rsidRPr="004E0873">
      <w:rPr>
        <w:sz w:val="16"/>
        <w:szCs w:val="16"/>
      </w:rPr>
      <w:t xml:space="preserve"> </w:t>
    </w:r>
  </w:p>
  <w:p w:rsidR="008E59B3" w:rsidRPr="004E0873" w:rsidRDefault="008E59B3" w:rsidP="00BA28C1">
    <w:r w:rsidRPr="00995FE3">
      <w:rPr>
        <w:sz w:val="16"/>
        <w:szCs w:val="16"/>
      </w:rPr>
      <w:t>FT-1</w:t>
    </w:r>
    <w:r>
      <w:rPr>
        <w:sz w:val="16"/>
        <w:szCs w:val="16"/>
      </w:rPr>
      <w:t>1</w:t>
    </w:r>
    <w:r w:rsidRPr="00995FE3">
      <w:rPr>
        <w:sz w:val="16"/>
        <w:szCs w:val="16"/>
      </w:rPr>
      <w:t>-PR-DOC-02</w:t>
    </w:r>
    <w:r>
      <w:rPr>
        <w:sz w:val="16"/>
        <w:szCs w:val="16"/>
      </w:rPr>
      <w:t xml:space="preserve"> – </w:t>
    </w:r>
    <w:r w:rsidRPr="00995FE3">
      <w:rPr>
        <w:sz w:val="16"/>
        <w:szCs w:val="16"/>
      </w:rPr>
      <w:t>V</w:t>
    </w:r>
    <w:r>
      <w:rPr>
        <w:sz w:val="16"/>
        <w:szCs w:val="16"/>
      </w:rPr>
      <w:t>3</w:t>
    </w:r>
    <w:r>
      <w:rPr>
        <w:rFonts w:ascii="Arial" w:hAnsi="Arial" w:cs="Arial"/>
        <w:sz w:val="20"/>
        <w:szCs w:val="20"/>
      </w:rPr>
      <w:t xml:space="preserve">                                               </w:t>
    </w:r>
  </w:p>
  <w:p w:rsidR="008E59B3" w:rsidRPr="00995FE3" w:rsidRDefault="008E59B3" w:rsidP="00992BD7">
    <w:pPr>
      <w:pStyle w:val="Cuerpodetexto"/>
      <w:ind w:right="360"/>
      <w:jc w:val="right"/>
      <w:rPr>
        <w:rFonts w:ascii="Arial" w:hAnsi="Arial" w:cs="Arial"/>
        <w:sz w:val="16"/>
        <w:szCs w:val="16"/>
      </w:rPr>
    </w:pPr>
    <w:r w:rsidRPr="00995FE3">
      <w:rPr>
        <w:rFonts w:ascii="Arial" w:hAnsi="Arial" w:cs="Arial"/>
        <w:sz w:val="16"/>
        <w:szCs w:val="16"/>
      </w:rPr>
      <w:t xml:space="preserve">         </w:t>
    </w:r>
  </w:p>
  <w:p w:rsidR="008E59B3" w:rsidRDefault="008E59B3">
    <w:pPr>
      <w:pStyle w:val="Cuerpodetexto"/>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E59B3" w:rsidRDefault="008E59B3" w:rsidP="00C86DD5">
      <w:r>
        <w:separator/>
      </w:r>
    </w:p>
  </w:footnote>
  <w:footnote w:type="continuationSeparator" w:id="0">
    <w:p w:rsidR="008E59B3" w:rsidRDefault="008E59B3" w:rsidP="00C86DD5">
      <w:r>
        <w:continuationSeparator/>
      </w:r>
    </w:p>
  </w:footnote>
  <w:footnote w:id="1">
    <w:p w:rsidR="008E59B3" w:rsidRDefault="008E59B3">
      <w:pPr>
        <w:pStyle w:val="Textonotapie"/>
      </w:pPr>
      <w:r>
        <w:rPr>
          <w:rStyle w:val="Refdenotaalpie"/>
        </w:rPr>
        <w:footnoteRef/>
      </w:r>
      <w:r>
        <w:t xml:space="preserve"> </w:t>
      </w:r>
      <w:r w:rsidRPr="00832ECD">
        <w:rPr>
          <w:sz w:val="14"/>
          <w:szCs w:val="14"/>
        </w:rPr>
        <w:t>Artículo2, Ley 905 de 2004</w:t>
      </w:r>
    </w:p>
  </w:footnote>
  <w:footnote w:id="2">
    <w:p w:rsidR="008E59B3" w:rsidRPr="00E94AB1" w:rsidRDefault="008E59B3" w:rsidP="00BE679F">
      <w:pPr>
        <w:pStyle w:val="Textonotapie"/>
      </w:pPr>
      <w:r w:rsidRPr="00E94AB1">
        <w:rPr>
          <w:rStyle w:val="Refdenotaalpie"/>
          <w:sz w:val="18"/>
        </w:rPr>
        <w:footnoteRef/>
      </w:r>
      <w:r w:rsidRPr="00E94AB1">
        <w:rPr>
          <w:sz w:val="18"/>
        </w:rPr>
        <w:t xml:space="preserve"> </w:t>
      </w:r>
      <w:r w:rsidRPr="00E94AB1">
        <w:rPr>
          <w:sz w:val="18"/>
          <w:shd w:val="clear" w:color="auto" w:fill="FFFFFF"/>
        </w:rPr>
        <w:t>Es el conjunto de inmuebles públicos y los elementos arquitectónicos y naturales de los inmuebles privados destinados por naturaleza, usos o afectación, a la satisfacción de necesidades urbanas colectivas que trascienden los límites de los intereses individuales de todas las personas en el Distrito Capital de Bogotá. En concordancia con los artículos </w:t>
      </w:r>
      <w:hyperlink r:id="rId1" w:anchor="63" w:history="1">
        <w:r w:rsidRPr="00E94AB1">
          <w:rPr>
            <w:rStyle w:val="Hipervnculo"/>
            <w:sz w:val="18"/>
            <w:shd w:val="clear" w:color="auto" w:fill="FFFFFF"/>
          </w:rPr>
          <w:t>63</w:t>
        </w:r>
      </w:hyperlink>
      <w:r w:rsidRPr="00E94AB1">
        <w:rPr>
          <w:sz w:val="18"/>
          <w:shd w:val="clear" w:color="auto" w:fill="FFFFFF"/>
        </w:rPr>
        <w:t> y </w:t>
      </w:r>
      <w:hyperlink r:id="rId2" w:anchor="72" w:history="1">
        <w:r w:rsidRPr="00E94AB1">
          <w:rPr>
            <w:rStyle w:val="Hipervnculo"/>
            <w:sz w:val="18"/>
            <w:shd w:val="clear" w:color="auto" w:fill="FFFFFF"/>
          </w:rPr>
          <w:t>72</w:t>
        </w:r>
      </w:hyperlink>
      <w:r w:rsidRPr="00E94AB1">
        <w:rPr>
          <w:sz w:val="18"/>
          <w:shd w:val="clear" w:color="auto" w:fill="FFFFFF"/>
        </w:rPr>
        <w:t> de la Constitución Política, están destinados al uso y goce de todos los habitantes, son inalienables, imprescriptibles e inembargables.</w:t>
      </w:r>
    </w:p>
  </w:footnote>
  <w:footnote w:id="3">
    <w:p w:rsidR="008E59B3" w:rsidRDefault="008E59B3" w:rsidP="00BE679F">
      <w:pPr>
        <w:pStyle w:val="Textonotapie"/>
      </w:pPr>
      <w:r w:rsidRPr="00F22711">
        <w:rPr>
          <w:rStyle w:val="Refdenotaalpie"/>
          <w:sz w:val="18"/>
        </w:rPr>
        <w:footnoteRef/>
      </w:r>
      <w:r w:rsidRPr="00F22711">
        <w:rPr>
          <w:sz w:val="18"/>
        </w:rPr>
        <w:t xml:space="preserve"> SOCIEUX: Iniciativa de la Unión Europea para la protección social, el trabajo y el empleo</w:t>
      </w:r>
      <w:r>
        <w:t>.</w:t>
      </w:r>
    </w:p>
  </w:footnote>
  <w:footnote w:id="4">
    <w:p w:rsidR="008E59B3" w:rsidRDefault="008E59B3" w:rsidP="00BE679F">
      <w:pPr>
        <w:pStyle w:val="Textonotapie"/>
      </w:pPr>
      <w:r>
        <w:rPr>
          <w:rStyle w:val="Refdenotaalpie"/>
        </w:rPr>
        <w:footnoteRef/>
      </w:r>
      <w:r>
        <w:t xml:space="preserve"> Almacenamiento, transporte, montaje y desmontaje de las carpas para la realización de las ferias institucionales.</w:t>
      </w:r>
    </w:p>
  </w:footnote>
  <w:footnote w:id="5">
    <w:p w:rsidR="008E59B3" w:rsidRPr="007C39F3" w:rsidRDefault="008E59B3" w:rsidP="00BE679F">
      <w:pPr>
        <w:pStyle w:val="Textonotapie"/>
        <w:rPr>
          <w:sz w:val="18"/>
        </w:rPr>
      </w:pPr>
      <w:r w:rsidRPr="007C39F3">
        <w:rPr>
          <w:rStyle w:val="Refdenotaalpie"/>
          <w:sz w:val="18"/>
        </w:rPr>
        <w:footnoteRef/>
      </w:r>
      <w:r w:rsidRPr="007C39F3">
        <w:rPr>
          <w:sz w:val="18"/>
        </w:rPr>
        <w:t xml:space="preserve"> Solicitado por la Dirección General</w:t>
      </w:r>
    </w:p>
  </w:footnote>
  <w:footnote w:id="6">
    <w:p w:rsidR="008E59B3" w:rsidRPr="007C39F3" w:rsidRDefault="008E59B3" w:rsidP="00BE679F">
      <w:pPr>
        <w:pStyle w:val="Textonotapie"/>
        <w:rPr>
          <w:sz w:val="18"/>
        </w:rPr>
      </w:pPr>
      <w:r w:rsidRPr="007C39F3">
        <w:rPr>
          <w:rStyle w:val="Refdenotaalpie"/>
          <w:sz w:val="18"/>
        </w:rPr>
        <w:footnoteRef/>
      </w:r>
      <w:r w:rsidRPr="007C39F3">
        <w:rPr>
          <w:sz w:val="18"/>
        </w:rPr>
        <w:t xml:space="preserve"> Solicitado por la Dirección General</w:t>
      </w:r>
    </w:p>
  </w:footnote>
  <w:footnote w:id="7">
    <w:p w:rsidR="008E59B3" w:rsidRPr="001A48A8" w:rsidRDefault="008E59B3" w:rsidP="00BE679F">
      <w:pPr>
        <w:pStyle w:val="Textonotapie"/>
      </w:pPr>
      <w:r w:rsidRPr="007C39F3">
        <w:rPr>
          <w:rStyle w:val="Refdenotaalpie"/>
          <w:sz w:val="18"/>
        </w:rPr>
        <w:footnoteRef/>
      </w:r>
      <w:r w:rsidRPr="007C39F3">
        <w:rPr>
          <w:sz w:val="18"/>
        </w:rPr>
        <w:t xml:space="preserve"> Solicitado por la Dirección General</w:t>
      </w:r>
    </w:p>
  </w:footnote>
  <w:footnote w:id="8">
    <w:p w:rsidR="008E59B3" w:rsidRPr="001A48A8" w:rsidRDefault="008E59B3" w:rsidP="00BE679F">
      <w:pPr>
        <w:pStyle w:val="Textonotapie"/>
      </w:pPr>
      <w:r>
        <w:rPr>
          <w:rStyle w:val="Refdenotaalpie"/>
        </w:rPr>
        <w:footnoteRef/>
      </w:r>
      <w:r>
        <w:t xml:space="preserve"> Solicitado por SESEC</w:t>
      </w:r>
    </w:p>
  </w:footnote>
  <w:footnote w:id="9">
    <w:p w:rsidR="008E59B3" w:rsidRPr="001A48A8" w:rsidRDefault="008E59B3" w:rsidP="00BE679F">
      <w:pPr>
        <w:pStyle w:val="Textonotapie"/>
      </w:pPr>
      <w:r>
        <w:rPr>
          <w:rStyle w:val="Refdenotaalpie"/>
        </w:rPr>
        <w:footnoteRef/>
      </w:r>
      <w:r>
        <w:t xml:space="preserve"> Solicitado por Dirección General</w:t>
      </w:r>
    </w:p>
  </w:footnote>
  <w:footnote w:id="10">
    <w:p w:rsidR="008E59B3" w:rsidRPr="001A48A8" w:rsidRDefault="008E59B3" w:rsidP="00BE679F">
      <w:pPr>
        <w:pStyle w:val="Textonotapie"/>
      </w:pPr>
      <w:r>
        <w:rPr>
          <w:rStyle w:val="Refdenotaalpie"/>
        </w:rPr>
        <w:footnoteRef/>
      </w:r>
      <w:r>
        <w:t xml:space="preserve"> Solicitado por SAF-servicio al usuario</w:t>
      </w:r>
    </w:p>
  </w:footnote>
  <w:footnote w:id="11">
    <w:p w:rsidR="008E59B3" w:rsidRPr="001A48A8" w:rsidRDefault="008E59B3" w:rsidP="00BE679F">
      <w:pPr>
        <w:pStyle w:val="Textonotapie"/>
      </w:pPr>
      <w:r>
        <w:rPr>
          <w:rStyle w:val="Refdenotaalpie"/>
        </w:rPr>
        <w:footnoteRef/>
      </w:r>
      <w:r>
        <w:t xml:space="preserve"> Solicitados por las diferentes áreas misionales</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E59B3" w:rsidRDefault="008E59B3">
    <w:pPr>
      <w:pStyle w:val="Textonotapie"/>
    </w:pPr>
    <w:r>
      <w:rPr>
        <w:noProof/>
        <w:lang w:eastAsia="es-CO"/>
      </w:rPr>
      <w:drawing>
        <wp:anchor distT="0" distB="0" distL="114300" distR="114300" simplePos="0" relativeHeight="2" behindDoc="1" locked="0" layoutInCell="1" allowOverlap="1" wp14:anchorId="028141A1" wp14:editId="33BF6B7F">
          <wp:simplePos x="0" y="0"/>
          <wp:positionH relativeFrom="column">
            <wp:posOffset>2472690</wp:posOffset>
          </wp:positionH>
          <wp:positionV relativeFrom="paragraph">
            <wp:posOffset>-401955</wp:posOffset>
          </wp:positionV>
          <wp:extent cx="1209675" cy="895350"/>
          <wp:effectExtent l="0" t="0" r="0" b="0"/>
          <wp:wrapNone/>
          <wp:docPr id="1" name="Picture" descr="logo secretarí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descr="logo secretaría1"/>
                  <pic:cNvPicPr>
                    <a:picLocks noChangeAspect="1" noChangeArrowheads="1"/>
                  </pic:cNvPicPr>
                </pic:nvPicPr>
                <pic:blipFill>
                  <a:blip r:embed="rId1"/>
                  <a:stretch>
                    <a:fillRect/>
                  </a:stretch>
                </pic:blipFill>
                <pic:spPr bwMode="auto">
                  <a:xfrm>
                    <a:off x="0" y="0"/>
                    <a:ext cx="1209675" cy="895350"/>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EC3A9B"/>
    <w:multiLevelType w:val="hybridMultilevel"/>
    <w:tmpl w:val="3CE0D194"/>
    <w:lvl w:ilvl="0" w:tplc="A6022B70">
      <w:numFmt w:val="bullet"/>
      <w:lvlText w:val="•"/>
      <w:lvlJc w:val="left"/>
      <w:pPr>
        <w:ind w:left="720" w:hanging="360"/>
      </w:pPr>
      <w:rPr>
        <w:rFonts w:hint="default"/>
        <w:w w:val="99"/>
        <w:lang w:val="es-ES" w:eastAsia="es-ES" w:bidi="es-E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EC1470D"/>
    <w:multiLevelType w:val="multilevel"/>
    <w:tmpl w:val="FF8E8A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AB076E7"/>
    <w:multiLevelType w:val="hybridMultilevel"/>
    <w:tmpl w:val="D4C8A4E6"/>
    <w:lvl w:ilvl="0" w:tplc="240A000F">
      <w:start w:val="1"/>
      <w:numFmt w:val="decimal"/>
      <w:lvlText w:val="%1."/>
      <w:lvlJc w:val="left"/>
      <w:pPr>
        <w:ind w:left="720" w:hanging="360"/>
      </w:pPr>
      <w:rPr>
        <w:rFonts w:hint="default"/>
      </w:rPr>
    </w:lvl>
    <w:lvl w:ilvl="1" w:tplc="240A0001">
      <w:start w:val="1"/>
      <w:numFmt w:val="bullet"/>
      <w:lvlText w:val=""/>
      <w:lvlJc w:val="left"/>
      <w:pPr>
        <w:ind w:left="1440" w:hanging="360"/>
      </w:pPr>
      <w:rPr>
        <w:rFonts w:ascii="Symbol" w:hAnsi="Symbol"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1AEE5F06"/>
    <w:multiLevelType w:val="hybridMultilevel"/>
    <w:tmpl w:val="839C85F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AF1458B"/>
    <w:multiLevelType w:val="hybridMultilevel"/>
    <w:tmpl w:val="16C6F8F0"/>
    <w:lvl w:ilvl="0" w:tplc="240A000B">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Marlett" w:hAnsi="Marlett"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Marlett" w:hAnsi="Marlett"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Marlett" w:hAnsi="Marlett" w:hint="default"/>
      </w:rPr>
    </w:lvl>
  </w:abstractNum>
  <w:abstractNum w:abstractNumId="5" w15:restartNumberingAfterBreak="0">
    <w:nsid w:val="1EF30CE0"/>
    <w:multiLevelType w:val="hybridMultilevel"/>
    <w:tmpl w:val="09B6DD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224E4FA4"/>
    <w:multiLevelType w:val="hybridMultilevel"/>
    <w:tmpl w:val="05D61A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5932277"/>
    <w:multiLevelType w:val="hybridMultilevel"/>
    <w:tmpl w:val="85AA4676"/>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2709310E"/>
    <w:multiLevelType w:val="hybridMultilevel"/>
    <w:tmpl w:val="5F1AE7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8823808"/>
    <w:multiLevelType w:val="hybridMultilevel"/>
    <w:tmpl w:val="48BA641C"/>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A8D22B8"/>
    <w:multiLevelType w:val="hybridMultilevel"/>
    <w:tmpl w:val="AA5039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DEA275C"/>
    <w:multiLevelType w:val="hybridMultilevel"/>
    <w:tmpl w:val="4BA8E4FC"/>
    <w:lvl w:ilvl="0" w:tplc="240A0019">
      <w:start w:val="3"/>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34EC734C"/>
    <w:multiLevelType w:val="hybridMultilevel"/>
    <w:tmpl w:val="B6CC5D0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402B652F"/>
    <w:multiLevelType w:val="hybridMultilevel"/>
    <w:tmpl w:val="F8FC92F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Marlett" w:hAnsi="Marlett"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Marlett" w:hAnsi="Marlett"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Marlett" w:hAnsi="Marlett" w:hint="default"/>
      </w:rPr>
    </w:lvl>
  </w:abstractNum>
  <w:abstractNum w:abstractNumId="14" w15:restartNumberingAfterBreak="0">
    <w:nsid w:val="43FD01B8"/>
    <w:multiLevelType w:val="hybridMultilevel"/>
    <w:tmpl w:val="1CC8A64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55DA4AFF"/>
    <w:multiLevelType w:val="hybridMultilevel"/>
    <w:tmpl w:val="D4565EB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57A22ACD"/>
    <w:multiLevelType w:val="hybridMultilevel"/>
    <w:tmpl w:val="81528DF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6136145D"/>
    <w:multiLevelType w:val="hybridMultilevel"/>
    <w:tmpl w:val="C2E6739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B">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61704A8A"/>
    <w:multiLevelType w:val="hybridMultilevel"/>
    <w:tmpl w:val="88D4AE0C"/>
    <w:lvl w:ilvl="0" w:tplc="65643370">
      <w:numFmt w:val="bullet"/>
      <w:lvlText w:val="-"/>
      <w:lvlJc w:val="left"/>
      <w:pPr>
        <w:ind w:left="720" w:hanging="360"/>
      </w:pPr>
      <w:rPr>
        <w:rFonts w:ascii="Cambria" w:eastAsia="Times New Roman" w:hAnsi="Cambria"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642C48DF"/>
    <w:multiLevelType w:val="multilevel"/>
    <w:tmpl w:val="B218B2A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65E312D5"/>
    <w:multiLevelType w:val="hybridMultilevel"/>
    <w:tmpl w:val="5B58B4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68FE2B0C"/>
    <w:multiLevelType w:val="hybridMultilevel"/>
    <w:tmpl w:val="3B06CE6C"/>
    <w:lvl w:ilvl="0" w:tplc="240A0001">
      <w:start w:val="1"/>
      <w:numFmt w:val="bullet"/>
      <w:lvlText w:val=""/>
      <w:lvlJc w:val="left"/>
      <w:pPr>
        <w:ind w:left="1800" w:hanging="360"/>
      </w:pPr>
      <w:rPr>
        <w:rFonts w:ascii="Symbol" w:hAnsi="Symbol" w:hint="default"/>
      </w:rPr>
    </w:lvl>
    <w:lvl w:ilvl="1" w:tplc="240A0003" w:tentative="1">
      <w:start w:val="1"/>
      <w:numFmt w:val="bullet"/>
      <w:lvlText w:val="o"/>
      <w:lvlJc w:val="left"/>
      <w:pPr>
        <w:ind w:left="2520" w:hanging="360"/>
      </w:pPr>
      <w:rPr>
        <w:rFonts w:ascii="Courier New" w:hAnsi="Courier New" w:cs="Courier New" w:hint="default"/>
      </w:rPr>
    </w:lvl>
    <w:lvl w:ilvl="2" w:tplc="240A0005" w:tentative="1">
      <w:start w:val="1"/>
      <w:numFmt w:val="bullet"/>
      <w:lvlText w:val=""/>
      <w:lvlJc w:val="left"/>
      <w:pPr>
        <w:ind w:left="3240" w:hanging="360"/>
      </w:pPr>
      <w:rPr>
        <w:rFonts w:ascii="Wingdings" w:hAnsi="Wingdings" w:hint="default"/>
      </w:rPr>
    </w:lvl>
    <w:lvl w:ilvl="3" w:tplc="240A0001" w:tentative="1">
      <w:start w:val="1"/>
      <w:numFmt w:val="bullet"/>
      <w:lvlText w:val=""/>
      <w:lvlJc w:val="left"/>
      <w:pPr>
        <w:ind w:left="3960" w:hanging="360"/>
      </w:pPr>
      <w:rPr>
        <w:rFonts w:ascii="Symbol" w:hAnsi="Symbol" w:hint="default"/>
      </w:rPr>
    </w:lvl>
    <w:lvl w:ilvl="4" w:tplc="240A0003" w:tentative="1">
      <w:start w:val="1"/>
      <w:numFmt w:val="bullet"/>
      <w:lvlText w:val="o"/>
      <w:lvlJc w:val="left"/>
      <w:pPr>
        <w:ind w:left="4680" w:hanging="360"/>
      </w:pPr>
      <w:rPr>
        <w:rFonts w:ascii="Courier New" w:hAnsi="Courier New" w:cs="Courier New" w:hint="default"/>
      </w:rPr>
    </w:lvl>
    <w:lvl w:ilvl="5" w:tplc="240A0005" w:tentative="1">
      <w:start w:val="1"/>
      <w:numFmt w:val="bullet"/>
      <w:lvlText w:val=""/>
      <w:lvlJc w:val="left"/>
      <w:pPr>
        <w:ind w:left="5400" w:hanging="360"/>
      </w:pPr>
      <w:rPr>
        <w:rFonts w:ascii="Wingdings" w:hAnsi="Wingdings" w:hint="default"/>
      </w:rPr>
    </w:lvl>
    <w:lvl w:ilvl="6" w:tplc="240A0001" w:tentative="1">
      <w:start w:val="1"/>
      <w:numFmt w:val="bullet"/>
      <w:lvlText w:val=""/>
      <w:lvlJc w:val="left"/>
      <w:pPr>
        <w:ind w:left="6120" w:hanging="360"/>
      </w:pPr>
      <w:rPr>
        <w:rFonts w:ascii="Symbol" w:hAnsi="Symbol" w:hint="default"/>
      </w:rPr>
    </w:lvl>
    <w:lvl w:ilvl="7" w:tplc="240A0003" w:tentative="1">
      <w:start w:val="1"/>
      <w:numFmt w:val="bullet"/>
      <w:lvlText w:val="o"/>
      <w:lvlJc w:val="left"/>
      <w:pPr>
        <w:ind w:left="6840" w:hanging="360"/>
      </w:pPr>
      <w:rPr>
        <w:rFonts w:ascii="Courier New" w:hAnsi="Courier New" w:cs="Courier New" w:hint="default"/>
      </w:rPr>
    </w:lvl>
    <w:lvl w:ilvl="8" w:tplc="240A0005" w:tentative="1">
      <w:start w:val="1"/>
      <w:numFmt w:val="bullet"/>
      <w:lvlText w:val=""/>
      <w:lvlJc w:val="left"/>
      <w:pPr>
        <w:ind w:left="7560" w:hanging="360"/>
      </w:pPr>
      <w:rPr>
        <w:rFonts w:ascii="Wingdings" w:hAnsi="Wingdings" w:hint="default"/>
      </w:rPr>
    </w:lvl>
  </w:abstractNum>
  <w:abstractNum w:abstractNumId="22" w15:restartNumberingAfterBreak="0">
    <w:nsid w:val="6E005241"/>
    <w:multiLevelType w:val="hybridMultilevel"/>
    <w:tmpl w:val="8A0EB48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6F35107A"/>
    <w:multiLevelType w:val="hybridMultilevel"/>
    <w:tmpl w:val="7278E4AC"/>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4" w15:restartNumberingAfterBreak="0">
    <w:nsid w:val="770E1522"/>
    <w:multiLevelType w:val="hybridMultilevel"/>
    <w:tmpl w:val="7A22F812"/>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77E72B55"/>
    <w:multiLevelType w:val="hybridMultilevel"/>
    <w:tmpl w:val="52FAAB3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7D9D48C8"/>
    <w:multiLevelType w:val="hybridMultilevel"/>
    <w:tmpl w:val="7A7666A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0"/>
  </w:num>
  <w:num w:numId="2">
    <w:abstractNumId w:val="2"/>
  </w:num>
  <w:num w:numId="3">
    <w:abstractNumId w:val="6"/>
  </w:num>
  <w:num w:numId="4">
    <w:abstractNumId w:val="5"/>
  </w:num>
  <w:num w:numId="5">
    <w:abstractNumId w:val="1"/>
  </w:num>
  <w:num w:numId="6">
    <w:abstractNumId w:val="19"/>
  </w:num>
  <w:num w:numId="7">
    <w:abstractNumId w:val="18"/>
  </w:num>
  <w:num w:numId="8">
    <w:abstractNumId w:val="15"/>
  </w:num>
  <w:num w:numId="9">
    <w:abstractNumId w:val="21"/>
  </w:num>
  <w:num w:numId="10">
    <w:abstractNumId w:val="4"/>
  </w:num>
  <w:num w:numId="11">
    <w:abstractNumId w:val="17"/>
  </w:num>
  <w:num w:numId="12">
    <w:abstractNumId w:val="13"/>
  </w:num>
  <w:num w:numId="13">
    <w:abstractNumId w:val="12"/>
  </w:num>
  <w:num w:numId="14">
    <w:abstractNumId w:val="25"/>
  </w:num>
  <w:num w:numId="15">
    <w:abstractNumId w:val="0"/>
  </w:num>
  <w:num w:numId="16">
    <w:abstractNumId w:val="3"/>
  </w:num>
  <w:num w:numId="17">
    <w:abstractNumId w:val="23"/>
  </w:num>
  <w:num w:numId="18">
    <w:abstractNumId w:val="7"/>
  </w:num>
  <w:num w:numId="19">
    <w:abstractNumId w:val="11"/>
  </w:num>
  <w:num w:numId="20">
    <w:abstractNumId w:val="8"/>
  </w:num>
  <w:num w:numId="21">
    <w:abstractNumId w:val="24"/>
  </w:num>
  <w:num w:numId="22">
    <w:abstractNumId w:val="22"/>
  </w:num>
  <w:num w:numId="23">
    <w:abstractNumId w:val="16"/>
  </w:num>
  <w:num w:numId="24">
    <w:abstractNumId w:val="26"/>
  </w:num>
  <w:num w:numId="25">
    <w:abstractNumId w:val="9"/>
  </w:num>
  <w:num w:numId="26">
    <w:abstractNumId w:val="20"/>
  </w:num>
  <w:num w:numId="27">
    <w:abstractNumId w:val="1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6DD5"/>
    <w:rsid w:val="00001AAA"/>
    <w:rsid w:val="0000217D"/>
    <w:rsid w:val="00011739"/>
    <w:rsid w:val="00012AAC"/>
    <w:rsid w:val="00014BB5"/>
    <w:rsid w:val="0001521A"/>
    <w:rsid w:val="00015B59"/>
    <w:rsid w:val="00016D7B"/>
    <w:rsid w:val="000203EE"/>
    <w:rsid w:val="00020529"/>
    <w:rsid w:val="00024E91"/>
    <w:rsid w:val="00025BAF"/>
    <w:rsid w:val="00027807"/>
    <w:rsid w:val="00032772"/>
    <w:rsid w:val="00032EB3"/>
    <w:rsid w:val="000341BB"/>
    <w:rsid w:val="0003458B"/>
    <w:rsid w:val="00034951"/>
    <w:rsid w:val="000362C8"/>
    <w:rsid w:val="00040DAE"/>
    <w:rsid w:val="000413C5"/>
    <w:rsid w:val="000420CC"/>
    <w:rsid w:val="000425C3"/>
    <w:rsid w:val="00045D91"/>
    <w:rsid w:val="00046E77"/>
    <w:rsid w:val="00053847"/>
    <w:rsid w:val="000547AA"/>
    <w:rsid w:val="00056478"/>
    <w:rsid w:val="000570D3"/>
    <w:rsid w:val="0005718C"/>
    <w:rsid w:val="000573D5"/>
    <w:rsid w:val="00060A3F"/>
    <w:rsid w:val="00065AD3"/>
    <w:rsid w:val="00066D2D"/>
    <w:rsid w:val="000705D9"/>
    <w:rsid w:val="00070669"/>
    <w:rsid w:val="000730A5"/>
    <w:rsid w:val="00073634"/>
    <w:rsid w:val="00074CAE"/>
    <w:rsid w:val="00075CC6"/>
    <w:rsid w:val="00077A04"/>
    <w:rsid w:val="00080D6C"/>
    <w:rsid w:val="000873C9"/>
    <w:rsid w:val="00091847"/>
    <w:rsid w:val="00093CE4"/>
    <w:rsid w:val="0009561C"/>
    <w:rsid w:val="000966DB"/>
    <w:rsid w:val="000A22F7"/>
    <w:rsid w:val="000A2EFB"/>
    <w:rsid w:val="000A4531"/>
    <w:rsid w:val="000A740C"/>
    <w:rsid w:val="000A7B22"/>
    <w:rsid w:val="000B08AC"/>
    <w:rsid w:val="000B1428"/>
    <w:rsid w:val="000B357A"/>
    <w:rsid w:val="000B3734"/>
    <w:rsid w:val="000B3A34"/>
    <w:rsid w:val="000B4125"/>
    <w:rsid w:val="000B5E6A"/>
    <w:rsid w:val="000C3756"/>
    <w:rsid w:val="000C576C"/>
    <w:rsid w:val="000C5A1B"/>
    <w:rsid w:val="000C77B5"/>
    <w:rsid w:val="000D01B2"/>
    <w:rsid w:val="000D39A4"/>
    <w:rsid w:val="000D69CD"/>
    <w:rsid w:val="000E127B"/>
    <w:rsid w:val="000E3F7C"/>
    <w:rsid w:val="000E4185"/>
    <w:rsid w:val="000E5B6C"/>
    <w:rsid w:val="000E5EB8"/>
    <w:rsid w:val="000F0BBC"/>
    <w:rsid w:val="000F2C7F"/>
    <w:rsid w:val="000F385E"/>
    <w:rsid w:val="000F4453"/>
    <w:rsid w:val="000F4615"/>
    <w:rsid w:val="00101676"/>
    <w:rsid w:val="001061DA"/>
    <w:rsid w:val="001114A6"/>
    <w:rsid w:val="00112409"/>
    <w:rsid w:val="00112A28"/>
    <w:rsid w:val="00114BE1"/>
    <w:rsid w:val="001164E2"/>
    <w:rsid w:val="0012318D"/>
    <w:rsid w:val="00125211"/>
    <w:rsid w:val="001255DE"/>
    <w:rsid w:val="00127B37"/>
    <w:rsid w:val="00130C10"/>
    <w:rsid w:val="00130D01"/>
    <w:rsid w:val="00131A63"/>
    <w:rsid w:val="001420AB"/>
    <w:rsid w:val="001439C4"/>
    <w:rsid w:val="001476DC"/>
    <w:rsid w:val="00147DA1"/>
    <w:rsid w:val="00147DB8"/>
    <w:rsid w:val="001503A6"/>
    <w:rsid w:val="00151D25"/>
    <w:rsid w:val="0015268F"/>
    <w:rsid w:val="00152D13"/>
    <w:rsid w:val="001548F1"/>
    <w:rsid w:val="00155A3B"/>
    <w:rsid w:val="00155BB7"/>
    <w:rsid w:val="0015661B"/>
    <w:rsid w:val="00161C8B"/>
    <w:rsid w:val="00165162"/>
    <w:rsid w:val="00166055"/>
    <w:rsid w:val="001674F6"/>
    <w:rsid w:val="0017048A"/>
    <w:rsid w:val="00170D1F"/>
    <w:rsid w:val="001738CE"/>
    <w:rsid w:val="001749D4"/>
    <w:rsid w:val="0018108D"/>
    <w:rsid w:val="00184EBD"/>
    <w:rsid w:val="0018596E"/>
    <w:rsid w:val="00186A0F"/>
    <w:rsid w:val="00190530"/>
    <w:rsid w:val="00190543"/>
    <w:rsid w:val="0019247D"/>
    <w:rsid w:val="00192B74"/>
    <w:rsid w:val="00193112"/>
    <w:rsid w:val="001961D1"/>
    <w:rsid w:val="001A0147"/>
    <w:rsid w:val="001A02BE"/>
    <w:rsid w:val="001A198A"/>
    <w:rsid w:val="001B1465"/>
    <w:rsid w:val="001B20EF"/>
    <w:rsid w:val="001B2E39"/>
    <w:rsid w:val="001B2E6F"/>
    <w:rsid w:val="001B335F"/>
    <w:rsid w:val="001B656D"/>
    <w:rsid w:val="001B65D3"/>
    <w:rsid w:val="001B7584"/>
    <w:rsid w:val="001C1414"/>
    <w:rsid w:val="001C2071"/>
    <w:rsid w:val="001C31A7"/>
    <w:rsid w:val="001C4F41"/>
    <w:rsid w:val="001C6D07"/>
    <w:rsid w:val="001D3DEE"/>
    <w:rsid w:val="001D4398"/>
    <w:rsid w:val="001D54F7"/>
    <w:rsid w:val="001D5885"/>
    <w:rsid w:val="001E10FD"/>
    <w:rsid w:val="001E1765"/>
    <w:rsid w:val="001E28B4"/>
    <w:rsid w:val="001E3000"/>
    <w:rsid w:val="001E568C"/>
    <w:rsid w:val="001E5CF1"/>
    <w:rsid w:val="001E6519"/>
    <w:rsid w:val="001E7CA4"/>
    <w:rsid w:val="001F0D5D"/>
    <w:rsid w:val="001F1578"/>
    <w:rsid w:val="001F3779"/>
    <w:rsid w:val="001F52B5"/>
    <w:rsid w:val="001F6A07"/>
    <w:rsid w:val="002001E7"/>
    <w:rsid w:val="0020156A"/>
    <w:rsid w:val="00201BE6"/>
    <w:rsid w:val="00203C10"/>
    <w:rsid w:val="002055B9"/>
    <w:rsid w:val="002124F3"/>
    <w:rsid w:val="00214C2C"/>
    <w:rsid w:val="00222502"/>
    <w:rsid w:val="00222E22"/>
    <w:rsid w:val="00223461"/>
    <w:rsid w:val="002238DB"/>
    <w:rsid w:val="00223FDA"/>
    <w:rsid w:val="00224AD5"/>
    <w:rsid w:val="00226B53"/>
    <w:rsid w:val="0023043E"/>
    <w:rsid w:val="00230D82"/>
    <w:rsid w:val="002317D4"/>
    <w:rsid w:val="0023210A"/>
    <w:rsid w:val="00232132"/>
    <w:rsid w:val="002326BC"/>
    <w:rsid w:val="00235412"/>
    <w:rsid w:val="00235ED2"/>
    <w:rsid w:val="00236BF6"/>
    <w:rsid w:val="00240713"/>
    <w:rsid w:val="00241D9E"/>
    <w:rsid w:val="00242985"/>
    <w:rsid w:val="002459F8"/>
    <w:rsid w:val="00250AF3"/>
    <w:rsid w:val="00250C1A"/>
    <w:rsid w:val="00252A00"/>
    <w:rsid w:val="002531A3"/>
    <w:rsid w:val="00255E6C"/>
    <w:rsid w:val="00257B2C"/>
    <w:rsid w:val="00262577"/>
    <w:rsid w:val="002631AB"/>
    <w:rsid w:val="00265E29"/>
    <w:rsid w:val="00267BF2"/>
    <w:rsid w:val="00270916"/>
    <w:rsid w:val="00270B15"/>
    <w:rsid w:val="002747EE"/>
    <w:rsid w:val="00277086"/>
    <w:rsid w:val="00277FCD"/>
    <w:rsid w:val="00282075"/>
    <w:rsid w:val="0028235E"/>
    <w:rsid w:val="0028309C"/>
    <w:rsid w:val="00283AAF"/>
    <w:rsid w:val="002858CF"/>
    <w:rsid w:val="00285A70"/>
    <w:rsid w:val="0028720E"/>
    <w:rsid w:val="00287B41"/>
    <w:rsid w:val="002912F7"/>
    <w:rsid w:val="00293C09"/>
    <w:rsid w:val="00295E99"/>
    <w:rsid w:val="00297A5B"/>
    <w:rsid w:val="002A19C6"/>
    <w:rsid w:val="002A4488"/>
    <w:rsid w:val="002A5F8C"/>
    <w:rsid w:val="002B04CF"/>
    <w:rsid w:val="002B10E4"/>
    <w:rsid w:val="002B1A38"/>
    <w:rsid w:val="002B2103"/>
    <w:rsid w:val="002B24D3"/>
    <w:rsid w:val="002B3598"/>
    <w:rsid w:val="002B3F7C"/>
    <w:rsid w:val="002B52B3"/>
    <w:rsid w:val="002B7761"/>
    <w:rsid w:val="002C0699"/>
    <w:rsid w:val="002C0D37"/>
    <w:rsid w:val="002C1283"/>
    <w:rsid w:val="002C2FC0"/>
    <w:rsid w:val="002C3FA1"/>
    <w:rsid w:val="002C4210"/>
    <w:rsid w:val="002C453E"/>
    <w:rsid w:val="002C57B3"/>
    <w:rsid w:val="002D0683"/>
    <w:rsid w:val="002D0AD6"/>
    <w:rsid w:val="002D2C30"/>
    <w:rsid w:val="002D4DC7"/>
    <w:rsid w:val="002D5CA2"/>
    <w:rsid w:val="002D6511"/>
    <w:rsid w:val="002D7A83"/>
    <w:rsid w:val="002E0805"/>
    <w:rsid w:val="002E164B"/>
    <w:rsid w:val="002E203D"/>
    <w:rsid w:val="002F30CD"/>
    <w:rsid w:val="002F3190"/>
    <w:rsid w:val="002F31BE"/>
    <w:rsid w:val="002F6689"/>
    <w:rsid w:val="0030047E"/>
    <w:rsid w:val="00301975"/>
    <w:rsid w:val="00302015"/>
    <w:rsid w:val="00306D3B"/>
    <w:rsid w:val="00307282"/>
    <w:rsid w:val="00307873"/>
    <w:rsid w:val="003100B0"/>
    <w:rsid w:val="00311681"/>
    <w:rsid w:val="00311C8D"/>
    <w:rsid w:val="00315D2E"/>
    <w:rsid w:val="0031631F"/>
    <w:rsid w:val="00322784"/>
    <w:rsid w:val="00322A20"/>
    <w:rsid w:val="00323999"/>
    <w:rsid w:val="00324FDD"/>
    <w:rsid w:val="00327323"/>
    <w:rsid w:val="00331684"/>
    <w:rsid w:val="00334476"/>
    <w:rsid w:val="0033565A"/>
    <w:rsid w:val="0033594A"/>
    <w:rsid w:val="003439FF"/>
    <w:rsid w:val="0034510B"/>
    <w:rsid w:val="003468E2"/>
    <w:rsid w:val="00350038"/>
    <w:rsid w:val="0035284F"/>
    <w:rsid w:val="00352BF6"/>
    <w:rsid w:val="003562FD"/>
    <w:rsid w:val="00357D72"/>
    <w:rsid w:val="00361CC7"/>
    <w:rsid w:val="003670DC"/>
    <w:rsid w:val="0037153F"/>
    <w:rsid w:val="00372913"/>
    <w:rsid w:val="00374832"/>
    <w:rsid w:val="00377F62"/>
    <w:rsid w:val="00381780"/>
    <w:rsid w:val="00381D34"/>
    <w:rsid w:val="00385498"/>
    <w:rsid w:val="00385C54"/>
    <w:rsid w:val="0039006C"/>
    <w:rsid w:val="003930FC"/>
    <w:rsid w:val="00395085"/>
    <w:rsid w:val="0039621F"/>
    <w:rsid w:val="00396C6D"/>
    <w:rsid w:val="003A1B4B"/>
    <w:rsid w:val="003A1F1F"/>
    <w:rsid w:val="003A36A3"/>
    <w:rsid w:val="003A384E"/>
    <w:rsid w:val="003A4593"/>
    <w:rsid w:val="003A4FCF"/>
    <w:rsid w:val="003A7812"/>
    <w:rsid w:val="003B5B08"/>
    <w:rsid w:val="003B5E40"/>
    <w:rsid w:val="003B6337"/>
    <w:rsid w:val="003B7267"/>
    <w:rsid w:val="003B79F2"/>
    <w:rsid w:val="003B7F61"/>
    <w:rsid w:val="003C0DD5"/>
    <w:rsid w:val="003C20BB"/>
    <w:rsid w:val="003C293C"/>
    <w:rsid w:val="003C37EC"/>
    <w:rsid w:val="003C3AC3"/>
    <w:rsid w:val="003C3AE2"/>
    <w:rsid w:val="003C496C"/>
    <w:rsid w:val="003C673E"/>
    <w:rsid w:val="003C785B"/>
    <w:rsid w:val="003D1B8B"/>
    <w:rsid w:val="003D1F09"/>
    <w:rsid w:val="003D29F1"/>
    <w:rsid w:val="003D30DF"/>
    <w:rsid w:val="003D5190"/>
    <w:rsid w:val="003D7389"/>
    <w:rsid w:val="003D770D"/>
    <w:rsid w:val="003E01F0"/>
    <w:rsid w:val="003E2D03"/>
    <w:rsid w:val="003E7400"/>
    <w:rsid w:val="003F1381"/>
    <w:rsid w:val="003F20B3"/>
    <w:rsid w:val="003F2F6F"/>
    <w:rsid w:val="003F5C66"/>
    <w:rsid w:val="003F7D0B"/>
    <w:rsid w:val="00400618"/>
    <w:rsid w:val="00402EEA"/>
    <w:rsid w:val="0040568D"/>
    <w:rsid w:val="00407B96"/>
    <w:rsid w:val="00410031"/>
    <w:rsid w:val="0041235D"/>
    <w:rsid w:val="00416347"/>
    <w:rsid w:val="00416873"/>
    <w:rsid w:val="00416E54"/>
    <w:rsid w:val="0041702C"/>
    <w:rsid w:val="004221EC"/>
    <w:rsid w:val="00422653"/>
    <w:rsid w:val="004228EB"/>
    <w:rsid w:val="00423124"/>
    <w:rsid w:val="00424711"/>
    <w:rsid w:val="004252C5"/>
    <w:rsid w:val="0042763D"/>
    <w:rsid w:val="00432456"/>
    <w:rsid w:val="00432FBA"/>
    <w:rsid w:val="004364D2"/>
    <w:rsid w:val="004413E8"/>
    <w:rsid w:val="00442B9F"/>
    <w:rsid w:val="004460DC"/>
    <w:rsid w:val="0044763A"/>
    <w:rsid w:val="00447B9D"/>
    <w:rsid w:val="00447DCA"/>
    <w:rsid w:val="00453EC3"/>
    <w:rsid w:val="004559A3"/>
    <w:rsid w:val="004602B4"/>
    <w:rsid w:val="00462BEA"/>
    <w:rsid w:val="00464CF5"/>
    <w:rsid w:val="00466520"/>
    <w:rsid w:val="004768AB"/>
    <w:rsid w:val="004809E9"/>
    <w:rsid w:val="00481982"/>
    <w:rsid w:val="00482A63"/>
    <w:rsid w:val="0048425F"/>
    <w:rsid w:val="004847B7"/>
    <w:rsid w:val="00484833"/>
    <w:rsid w:val="004859BE"/>
    <w:rsid w:val="00491F38"/>
    <w:rsid w:val="00493373"/>
    <w:rsid w:val="00495C44"/>
    <w:rsid w:val="00497A82"/>
    <w:rsid w:val="004A0C0C"/>
    <w:rsid w:val="004A15AE"/>
    <w:rsid w:val="004A298D"/>
    <w:rsid w:val="004A4B95"/>
    <w:rsid w:val="004A639E"/>
    <w:rsid w:val="004A6937"/>
    <w:rsid w:val="004A796F"/>
    <w:rsid w:val="004A79DE"/>
    <w:rsid w:val="004B0868"/>
    <w:rsid w:val="004B3806"/>
    <w:rsid w:val="004B4610"/>
    <w:rsid w:val="004B55F6"/>
    <w:rsid w:val="004C0342"/>
    <w:rsid w:val="004C2AA2"/>
    <w:rsid w:val="004C3DCD"/>
    <w:rsid w:val="004C580E"/>
    <w:rsid w:val="004C66CD"/>
    <w:rsid w:val="004D063A"/>
    <w:rsid w:val="004D2311"/>
    <w:rsid w:val="004D2923"/>
    <w:rsid w:val="004D3598"/>
    <w:rsid w:val="004D3AD0"/>
    <w:rsid w:val="004E03BF"/>
    <w:rsid w:val="004E0D51"/>
    <w:rsid w:val="004E24DE"/>
    <w:rsid w:val="004E2F3B"/>
    <w:rsid w:val="004E31DA"/>
    <w:rsid w:val="004E565C"/>
    <w:rsid w:val="004E5CCA"/>
    <w:rsid w:val="004F04D4"/>
    <w:rsid w:val="004F19C0"/>
    <w:rsid w:val="004F4261"/>
    <w:rsid w:val="004F54E6"/>
    <w:rsid w:val="004F7840"/>
    <w:rsid w:val="0050415E"/>
    <w:rsid w:val="00507430"/>
    <w:rsid w:val="005108B7"/>
    <w:rsid w:val="00510F12"/>
    <w:rsid w:val="0051136E"/>
    <w:rsid w:val="0051366A"/>
    <w:rsid w:val="005141F0"/>
    <w:rsid w:val="00514260"/>
    <w:rsid w:val="00514C26"/>
    <w:rsid w:val="005179A8"/>
    <w:rsid w:val="00517D15"/>
    <w:rsid w:val="00520F36"/>
    <w:rsid w:val="005218C9"/>
    <w:rsid w:val="00522E74"/>
    <w:rsid w:val="005232EE"/>
    <w:rsid w:val="00525447"/>
    <w:rsid w:val="0052656E"/>
    <w:rsid w:val="0052728F"/>
    <w:rsid w:val="00527535"/>
    <w:rsid w:val="00532C40"/>
    <w:rsid w:val="00537D0A"/>
    <w:rsid w:val="0054131A"/>
    <w:rsid w:val="00541939"/>
    <w:rsid w:val="005427F1"/>
    <w:rsid w:val="00542B8B"/>
    <w:rsid w:val="00543790"/>
    <w:rsid w:val="00543B04"/>
    <w:rsid w:val="00543BCB"/>
    <w:rsid w:val="0054567B"/>
    <w:rsid w:val="00554785"/>
    <w:rsid w:val="005547E0"/>
    <w:rsid w:val="00554836"/>
    <w:rsid w:val="00555030"/>
    <w:rsid w:val="005559FF"/>
    <w:rsid w:val="00556080"/>
    <w:rsid w:val="005571E8"/>
    <w:rsid w:val="00565615"/>
    <w:rsid w:val="00566953"/>
    <w:rsid w:val="00571F2E"/>
    <w:rsid w:val="00571FC1"/>
    <w:rsid w:val="005748E8"/>
    <w:rsid w:val="00576092"/>
    <w:rsid w:val="005776BE"/>
    <w:rsid w:val="00581215"/>
    <w:rsid w:val="00581E4F"/>
    <w:rsid w:val="0058435D"/>
    <w:rsid w:val="00590D33"/>
    <w:rsid w:val="00593562"/>
    <w:rsid w:val="005975DC"/>
    <w:rsid w:val="00597979"/>
    <w:rsid w:val="005A04B6"/>
    <w:rsid w:val="005A2622"/>
    <w:rsid w:val="005A33A5"/>
    <w:rsid w:val="005A5025"/>
    <w:rsid w:val="005A7C9F"/>
    <w:rsid w:val="005B0C61"/>
    <w:rsid w:val="005B17C0"/>
    <w:rsid w:val="005B3020"/>
    <w:rsid w:val="005B4E46"/>
    <w:rsid w:val="005C10BC"/>
    <w:rsid w:val="005C1D3F"/>
    <w:rsid w:val="005C471F"/>
    <w:rsid w:val="005C7987"/>
    <w:rsid w:val="005D0A13"/>
    <w:rsid w:val="005D2327"/>
    <w:rsid w:val="005D54CB"/>
    <w:rsid w:val="005E2001"/>
    <w:rsid w:val="005E22A5"/>
    <w:rsid w:val="005E2BF2"/>
    <w:rsid w:val="005E3C43"/>
    <w:rsid w:val="005E45E0"/>
    <w:rsid w:val="005E7B6A"/>
    <w:rsid w:val="005E7DBE"/>
    <w:rsid w:val="005F314B"/>
    <w:rsid w:val="005F3273"/>
    <w:rsid w:val="005F517A"/>
    <w:rsid w:val="005F783D"/>
    <w:rsid w:val="00601028"/>
    <w:rsid w:val="00601EC0"/>
    <w:rsid w:val="006045EA"/>
    <w:rsid w:val="00604FAA"/>
    <w:rsid w:val="006054DA"/>
    <w:rsid w:val="00606CEB"/>
    <w:rsid w:val="006119D3"/>
    <w:rsid w:val="00612652"/>
    <w:rsid w:val="006138D2"/>
    <w:rsid w:val="00613BA6"/>
    <w:rsid w:val="006176BD"/>
    <w:rsid w:val="00617E74"/>
    <w:rsid w:val="00621DCE"/>
    <w:rsid w:val="00622E1F"/>
    <w:rsid w:val="006232AA"/>
    <w:rsid w:val="00623677"/>
    <w:rsid w:val="00624250"/>
    <w:rsid w:val="00625DA2"/>
    <w:rsid w:val="0062620F"/>
    <w:rsid w:val="0063056C"/>
    <w:rsid w:val="00630F7B"/>
    <w:rsid w:val="00631BF3"/>
    <w:rsid w:val="00632828"/>
    <w:rsid w:val="00632B9E"/>
    <w:rsid w:val="0063342E"/>
    <w:rsid w:val="00633C4F"/>
    <w:rsid w:val="00637E33"/>
    <w:rsid w:val="006410B1"/>
    <w:rsid w:val="00644163"/>
    <w:rsid w:val="00660DF1"/>
    <w:rsid w:val="00662CFD"/>
    <w:rsid w:val="00663DB6"/>
    <w:rsid w:val="006662C8"/>
    <w:rsid w:val="00670A88"/>
    <w:rsid w:val="00671EA3"/>
    <w:rsid w:val="006720FB"/>
    <w:rsid w:val="00672620"/>
    <w:rsid w:val="00674224"/>
    <w:rsid w:val="00674DAA"/>
    <w:rsid w:val="00675E86"/>
    <w:rsid w:val="00680204"/>
    <w:rsid w:val="006831BF"/>
    <w:rsid w:val="00683D03"/>
    <w:rsid w:val="00683F0C"/>
    <w:rsid w:val="00684165"/>
    <w:rsid w:val="00684861"/>
    <w:rsid w:val="006849EA"/>
    <w:rsid w:val="00687EA8"/>
    <w:rsid w:val="006913A3"/>
    <w:rsid w:val="00693EAB"/>
    <w:rsid w:val="006959C2"/>
    <w:rsid w:val="006A0554"/>
    <w:rsid w:val="006A2D47"/>
    <w:rsid w:val="006A4AE6"/>
    <w:rsid w:val="006A4B8A"/>
    <w:rsid w:val="006A4DDC"/>
    <w:rsid w:val="006A5080"/>
    <w:rsid w:val="006A686A"/>
    <w:rsid w:val="006C2295"/>
    <w:rsid w:val="006C2E53"/>
    <w:rsid w:val="006C2FCC"/>
    <w:rsid w:val="006C32A2"/>
    <w:rsid w:val="006C3FAD"/>
    <w:rsid w:val="006C49AE"/>
    <w:rsid w:val="006C4ACE"/>
    <w:rsid w:val="006C4B73"/>
    <w:rsid w:val="006D0839"/>
    <w:rsid w:val="006D14CF"/>
    <w:rsid w:val="006D4A57"/>
    <w:rsid w:val="006D6E44"/>
    <w:rsid w:val="006E0990"/>
    <w:rsid w:val="006E0EE3"/>
    <w:rsid w:val="006E18C3"/>
    <w:rsid w:val="006E6C0C"/>
    <w:rsid w:val="006E78E7"/>
    <w:rsid w:val="006F0B4C"/>
    <w:rsid w:val="006F1BFD"/>
    <w:rsid w:val="006F47B2"/>
    <w:rsid w:val="006F483F"/>
    <w:rsid w:val="006F4A9B"/>
    <w:rsid w:val="006F4D34"/>
    <w:rsid w:val="006F5947"/>
    <w:rsid w:val="007000CA"/>
    <w:rsid w:val="00701F37"/>
    <w:rsid w:val="00702532"/>
    <w:rsid w:val="00704F96"/>
    <w:rsid w:val="007109F6"/>
    <w:rsid w:val="00711EB0"/>
    <w:rsid w:val="007163F0"/>
    <w:rsid w:val="00717474"/>
    <w:rsid w:val="00720015"/>
    <w:rsid w:val="007212E3"/>
    <w:rsid w:val="0072249C"/>
    <w:rsid w:val="00722C74"/>
    <w:rsid w:val="00723FD8"/>
    <w:rsid w:val="00725475"/>
    <w:rsid w:val="0073147D"/>
    <w:rsid w:val="00732EC9"/>
    <w:rsid w:val="007409F8"/>
    <w:rsid w:val="007421B0"/>
    <w:rsid w:val="007424EB"/>
    <w:rsid w:val="00742B10"/>
    <w:rsid w:val="00742BC5"/>
    <w:rsid w:val="00743A81"/>
    <w:rsid w:val="00744A51"/>
    <w:rsid w:val="00744DE9"/>
    <w:rsid w:val="0074617C"/>
    <w:rsid w:val="00747FF0"/>
    <w:rsid w:val="00751BA2"/>
    <w:rsid w:val="007533B1"/>
    <w:rsid w:val="007575C3"/>
    <w:rsid w:val="00761C29"/>
    <w:rsid w:val="00762491"/>
    <w:rsid w:val="00763917"/>
    <w:rsid w:val="0076435C"/>
    <w:rsid w:val="00771C5B"/>
    <w:rsid w:val="007843C5"/>
    <w:rsid w:val="00786436"/>
    <w:rsid w:val="00787B09"/>
    <w:rsid w:val="00787D2C"/>
    <w:rsid w:val="00796060"/>
    <w:rsid w:val="00797F3B"/>
    <w:rsid w:val="007A009B"/>
    <w:rsid w:val="007A58A9"/>
    <w:rsid w:val="007A6BE5"/>
    <w:rsid w:val="007A6C86"/>
    <w:rsid w:val="007A77D4"/>
    <w:rsid w:val="007B049A"/>
    <w:rsid w:val="007B30CF"/>
    <w:rsid w:val="007B3700"/>
    <w:rsid w:val="007B4D53"/>
    <w:rsid w:val="007B6E01"/>
    <w:rsid w:val="007B7982"/>
    <w:rsid w:val="007C030D"/>
    <w:rsid w:val="007C309E"/>
    <w:rsid w:val="007C464D"/>
    <w:rsid w:val="007C5712"/>
    <w:rsid w:val="007D13C1"/>
    <w:rsid w:val="007D1B79"/>
    <w:rsid w:val="007D41D7"/>
    <w:rsid w:val="007D59C6"/>
    <w:rsid w:val="007D6C06"/>
    <w:rsid w:val="007E64BB"/>
    <w:rsid w:val="007E7402"/>
    <w:rsid w:val="007E7B9E"/>
    <w:rsid w:val="007E7E32"/>
    <w:rsid w:val="007F1016"/>
    <w:rsid w:val="007F1709"/>
    <w:rsid w:val="007F6DFD"/>
    <w:rsid w:val="007F745E"/>
    <w:rsid w:val="00802B77"/>
    <w:rsid w:val="00803A50"/>
    <w:rsid w:val="008051D4"/>
    <w:rsid w:val="00806694"/>
    <w:rsid w:val="008077A4"/>
    <w:rsid w:val="00813915"/>
    <w:rsid w:val="00814FAA"/>
    <w:rsid w:val="00814FD0"/>
    <w:rsid w:val="00822317"/>
    <w:rsid w:val="00822A4F"/>
    <w:rsid w:val="008235CD"/>
    <w:rsid w:val="00825541"/>
    <w:rsid w:val="00825A17"/>
    <w:rsid w:val="00827164"/>
    <w:rsid w:val="00827568"/>
    <w:rsid w:val="0082789A"/>
    <w:rsid w:val="00827DBA"/>
    <w:rsid w:val="00831F81"/>
    <w:rsid w:val="00832ECD"/>
    <w:rsid w:val="0083451F"/>
    <w:rsid w:val="0083797E"/>
    <w:rsid w:val="00840097"/>
    <w:rsid w:val="00840AF5"/>
    <w:rsid w:val="0084261A"/>
    <w:rsid w:val="00842B78"/>
    <w:rsid w:val="00845108"/>
    <w:rsid w:val="00850369"/>
    <w:rsid w:val="00853FBB"/>
    <w:rsid w:val="00855423"/>
    <w:rsid w:val="00855763"/>
    <w:rsid w:val="00856483"/>
    <w:rsid w:val="0086017C"/>
    <w:rsid w:val="00862B6A"/>
    <w:rsid w:val="00862FF4"/>
    <w:rsid w:val="0087363F"/>
    <w:rsid w:val="00875D97"/>
    <w:rsid w:val="0087768C"/>
    <w:rsid w:val="0088049A"/>
    <w:rsid w:val="00880DE2"/>
    <w:rsid w:val="00880FAE"/>
    <w:rsid w:val="00882991"/>
    <w:rsid w:val="00883386"/>
    <w:rsid w:val="00884AAA"/>
    <w:rsid w:val="00885C0B"/>
    <w:rsid w:val="0088677F"/>
    <w:rsid w:val="00891C0F"/>
    <w:rsid w:val="00894529"/>
    <w:rsid w:val="00895472"/>
    <w:rsid w:val="00895B62"/>
    <w:rsid w:val="008965E5"/>
    <w:rsid w:val="00896C3F"/>
    <w:rsid w:val="008A074C"/>
    <w:rsid w:val="008A1C6F"/>
    <w:rsid w:val="008A249D"/>
    <w:rsid w:val="008A2A2D"/>
    <w:rsid w:val="008A3889"/>
    <w:rsid w:val="008A64F5"/>
    <w:rsid w:val="008A6DD8"/>
    <w:rsid w:val="008A75A9"/>
    <w:rsid w:val="008A77F4"/>
    <w:rsid w:val="008B1AAF"/>
    <w:rsid w:val="008B7445"/>
    <w:rsid w:val="008C03DE"/>
    <w:rsid w:val="008C0D9E"/>
    <w:rsid w:val="008C1DC4"/>
    <w:rsid w:val="008C1F24"/>
    <w:rsid w:val="008D066D"/>
    <w:rsid w:val="008D17EF"/>
    <w:rsid w:val="008D3CD0"/>
    <w:rsid w:val="008D3DC0"/>
    <w:rsid w:val="008D6D16"/>
    <w:rsid w:val="008E1A39"/>
    <w:rsid w:val="008E25DD"/>
    <w:rsid w:val="008E2C3F"/>
    <w:rsid w:val="008E59B3"/>
    <w:rsid w:val="008E6975"/>
    <w:rsid w:val="008E7690"/>
    <w:rsid w:val="008E77BA"/>
    <w:rsid w:val="008F7536"/>
    <w:rsid w:val="00906F2C"/>
    <w:rsid w:val="00910ABA"/>
    <w:rsid w:val="009150E9"/>
    <w:rsid w:val="0091689A"/>
    <w:rsid w:val="00916A7C"/>
    <w:rsid w:val="009217F7"/>
    <w:rsid w:val="0092198C"/>
    <w:rsid w:val="00921C2E"/>
    <w:rsid w:val="00921ECA"/>
    <w:rsid w:val="00924962"/>
    <w:rsid w:val="00926213"/>
    <w:rsid w:val="0093072C"/>
    <w:rsid w:val="009319F5"/>
    <w:rsid w:val="00931CB6"/>
    <w:rsid w:val="00932D55"/>
    <w:rsid w:val="009346A7"/>
    <w:rsid w:val="00937BFD"/>
    <w:rsid w:val="00941B29"/>
    <w:rsid w:val="009430F4"/>
    <w:rsid w:val="009537AB"/>
    <w:rsid w:val="00960030"/>
    <w:rsid w:val="00964FA2"/>
    <w:rsid w:val="0096666B"/>
    <w:rsid w:val="00966B7C"/>
    <w:rsid w:val="0096779B"/>
    <w:rsid w:val="00967B7F"/>
    <w:rsid w:val="0097079B"/>
    <w:rsid w:val="009710FB"/>
    <w:rsid w:val="009747C6"/>
    <w:rsid w:val="00975819"/>
    <w:rsid w:val="00975CB0"/>
    <w:rsid w:val="009760C2"/>
    <w:rsid w:val="00981F35"/>
    <w:rsid w:val="00984A33"/>
    <w:rsid w:val="00984B85"/>
    <w:rsid w:val="0098760C"/>
    <w:rsid w:val="00987F05"/>
    <w:rsid w:val="009909E7"/>
    <w:rsid w:val="00991199"/>
    <w:rsid w:val="00992BD7"/>
    <w:rsid w:val="009932F8"/>
    <w:rsid w:val="009943BB"/>
    <w:rsid w:val="009961AA"/>
    <w:rsid w:val="009A0E99"/>
    <w:rsid w:val="009A32AC"/>
    <w:rsid w:val="009A5493"/>
    <w:rsid w:val="009A5AC3"/>
    <w:rsid w:val="009A5D00"/>
    <w:rsid w:val="009A723A"/>
    <w:rsid w:val="009A7E88"/>
    <w:rsid w:val="009B3961"/>
    <w:rsid w:val="009B3B3E"/>
    <w:rsid w:val="009B5407"/>
    <w:rsid w:val="009B7B4A"/>
    <w:rsid w:val="009C00AD"/>
    <w:rsid w:val="009C1D65"/>
    <w:rsid w:val="009C4A0E"/>
    <w:rsid w:val="009D226F"/>
    <w:rsid w:val="009D4A21"/>
    <w:rsid w:val="009D73C0"/>
    <w:rsid w:val="009D764C"/>
    <w:rsid w:val="009D7F6B"/>
    <w:rsid w:val="009E2A25"/>
    <w:rsid w:val="009E2DFF"/>
    <w:rsid w:val="009E3EB2"/>
    <w:rsid w:val="009F0E35"/>
    <w:rsid w:val="009F1606"/>
    <w:rsid w:val="009F1AA4"/>
    <w:rsid w:val="009F5390"/>
    <w:rsid w:val="00A001E4"/>
    <w:rsid w:val="00A0116E"/>
    <w:rsid w:val="00A02ED6"/>
    <w:rsid w:val="00A04483"/>
    <w:rsid w:val="00A06451"/>
    <w:rsid w:val="00A0780C"/>
    <w:rsid w:val="00A07FE2"/>
    <w:rsid w:val="00A11ECA"/>
    <w:rsid w:val="00A121FD"/>
    <w:rsid w:val="00A12BDB"/>
    <w:rsid w:val="00A12D71"/>
    <w:rsid w:val="00A14F51"/>
    <w:rsid w:val="00A1537F"/>
    <w:rsid w:val="00A17609"/>
    <w:rsid w:val="00A2025C"/>
    <w:rsid w:val="00A20275"/>
    <w:rsid w:val="00A203FA"/>
    <w:rsid w:val="00A20EC9"/>
    <w:rsid w:val="00A227DF"/>
    <w:rsid w:val="00A239C2"/>
    <w:rsid w:val="00A23E3B"/>
    <w:rsid w:val="00A32411"/>
    <w:rsid w:val="00A351FB"/>
    <w:rsid w:val="00A36F8F"/>
    <w:rsid w:val="00A378C1"/>
    <w:rsid w:val="00A41AD2"/>
    <w:rsid w:val="00A42118"/>
    <w:rsid w:val="00A42493"/>
    <w:rsid w:val="00A43795"/>
    <w:rsid w:val="00A473F9"/>
    <w:rsid w:val="00A503F8"/>
    <w:rsid w:val="00A50512"/>
    <w:rsid w:val="00A53CB7"/>
    <w:rsid w:val="00A53ECE"/>
    <w:rsid w:val="00A55861"/>
    <w:rsid w:val="00A56232"/>
    <w:rsid w:val="00A570A5"/>
    <w:rsid w:val="00A57CDF"/>
    <w:rsid w:val="00A6290D"/>
    <w:rsid w:val="00A700BE"/>
    <w:rsid w:val="00A7485C"/>
    <w:rsid w:val="00A76403"/>
    <w:rsid w:val="00A84647"/>
    <w:rsid w:val="00A85D72"/>
    <w:rsid w:val="00A9576D"/>
    <w:rsid w:val="00A96664"/>
    <w:rsid w:val="00AA07C8"/>
    <w:rsid w:val="00AA2AEC"/>
    <w:rsid w:val="00AA2C4F"/>
    <w:rsid w:val="00AA5255"/>
    <w:rsid w:val="00AA60ED"/>
    <w:rsid w:val="00AA798C"/>
    <w:rsid w:val="00AB1588"/>
    <w:rsid w:val="00AB3EFE"/>
    <w:rsid w:val="00AB4D12"/>
    <w:rsid w:val="00AB5028"/>
    <w:rsid w:val="00AC2A6E"/>
    <w:rsid w:val="00AC7230"/>
    <w:rsid w:val="00AD0B56"/>
    <w:rsid w:val="00AD1D32"/>
    <w:rsid w:val="00AD515F"/>
    <w:rsid w:val="00AD7C6A"/>
    <w:rsid w:val="00AE134C"/>
    <w:rsid w:val="00AE32DC"/>
    <w:rsid w:val="00AE37FD"/>
    <w:rsid w:val="00AE55A0"/>
    <w:rsid w:val="00AE67AC"/>
    <w:rsid w:val="00AF1DF6"/>
    <w:rsid w:val="00AF3263"/>
    <w:rsid w:val="00AF5294"/>
    <w:rsid w:val="00AF5822"/>
    <w:rsid w:val="00B051BD"/>
    <w:rsid w:val="00B052B4"/>
    <w:rsid w:val="00B05F20"/>
    <w:rsid w:val="00B07BAE"/>
    <w:rsid w:val="00B13738"/>
    <w:rsid w:val="00B1501E"/>
    <w:rsid w:val="00B2229D"/>
    <w:rsid w:val="00B241F3"/>
    <w:rsid w:val="00B25607"/>
    <w:rsid w:val="00B262F1"/>
    <w:rsid w:val="00B27DD6"/>
    <w:rsid w:val="00B30CF0"/>
    <w:rsid w:val="00B3450A"/>
    <w:rsid w:val="00B34A4B"/>
    <w:rsid w:val="00B36B03"/>
    <w:rsid w:val="00B36D42"/>
    <w:rsid w:val="00B36F16"/>
    <w:rsid w:val="00B41D0A"/>
    <w:rsid w:val="00B42357"/>
    <w:rsid w:val="00B42BEE"/>
    <w:rsid w:val="00B42CDC"/>
    <w:rsid w:val="00B45E34"/>
    <w:rsid w:val="00B46C35"/>
    <w:rsid w:val="00B47833"/>
    <w:rsid w:val="00B47E22"/>
    <w:rsid w:val="00B50195"/>
    <w:rsid w:val="00B51C63"/>
    <w:rsid w:val="00B54F5E"/>
    <w:rsid w:val="00B55FCB"/>
    <w:rsid w:val="00B5736A"/>
    <w:rsid w:val="00B57ABD"/>
    <w:rsid w:val="00B62F4B"/>
    <w:rsid w:val="00B651AA"/>
    <w:rsid w:val="00B6674B"/>
    <w:rsid w:val="00B70F2A"/>
    <w:rsid w:val="00B71F79"/>
    <w:rsid w:val="00B72361"/>
    <w:rsid w:val="00B72B40"/>
    <w:rsid w:val="00B72C08"/>
    <w:rsid w:val="00B74F2E"/>
    <w:rsid w:val="00B757DF"/>
    <w:rsid w:val="00B817ED"/>
    <w:rsid w:val="00B8203C"/>
    <w:rsid w:val="00B8336D"/>
    <w:rsid w:val="00B83618"/>
    <w:rsid w:val="00B86ACA"/>
    <w:rsid w:val="00B86B31"/>
    <w:rsid w:val="00B8779A"/>
    <w:rsid w:val="00B950D4"/>
    <w:rsid w:val="00B95230"/>
    <w:rsid w:val="00B95C7A"/>
    <w:rsid w:val="00B972E7"/>
    <w:rsid w:val="00BA2855"/>
    <w:rsid w:val="00BA28C1"/>
    <w:rsid w:val="00BA3202"/>
    <w:rsid w:val="00BA36CD"/>
    <w:rsid w:val="00BA529B"/>
    <w:rsid w:val="00BA6F36"/>
    <w:rsid w:val="00BA7529"/>
    <w:rsid w:val="00BB10B6"/>
    <w:rsid w:val="00BB24A1"/>
    <w:rsid w:val="00BB25DA"/>
    <w:rsid w:val="00BB307B"/>
    <w:rsid w:val="00BB47B4"/>
    <w:rsid w:val="00BB493C"/>
    <w:rsid w:val="00BB5069"/>
    <w:rsid w:val="00BB6A1A"/>
    <w:rsid w:val="00BC1260"/>
    <w:rsid w:val="00BC27B3"/>
    <w:rsid w:val="00BC6D9E"/>
    <w:rsid w:val="00BD09A2"/>
    <w:rsid w:val="00BD11C1"/>
    <w:rsid w:val="00BD1591"/>
    <w:rsid w:val="00BD19A7"/>
    <w:rsid w:val="00BD2CA3"/>
    <w:rsid w:val="00BD2E1A"/>
    <w:rsid w:val="00BD745F"/>
    <w:rsid w:val="00BE0A42"/>
    <w:rsid w:val="00BE5C7B"/>
    <w:rsid w:val="00BE60D0"/>
    <w:rsid w:val="00BE679F"/>
    <w:rsid w:val="00BE7314"/>
    <w:rsid w:val="00BE78AF"/>
    <w:rsid w:val="00BF1D2A"/>
    <w:rsid w:val="00BF2428"/>
    <w:rsid w:val="00BF3757"/>
    <w:rsid w:val="00BF626E"/>
    <w:rsid w:val="00BF65EF"/>
    <w:rsid w:val="00C07BF4"/>
    <w:rsid w:val="00C10A8B"/>
    <w:rsid w:val="00C11239"/>
    <w:rsid w:val="00C123C1"/>
    <w:rsid w:val="00C1247F"/>
    <w:rsid w:val="00C1326B"/>
    <w:rsid w:val="00C13823"/>
    <w:rsid w:val="00C13B80"/>
    <w:rsid w:val="00C13BC0"/>
    <w:rsid w:val="00C145C3"/>
    <w:rsid w:val="00C14D49"/>
    <w:rsid w:val="00C20391"/>
    <w:rsid w:val="00C205E1"/>
    <w:rsid w:val="00C21A97"/>
    <w:rsid w:val="00C2201A"/>
    <w:rsid w:val="00C22AFE"/>
    <w:rsid w:val="00C230C6"/>
    <w:rsid w:val="00C2545A"/>
    <w:rsid w:val="00C25A29"/>
    <w:rsid w:val="00C25FEC"/>
    <w:rsid w:val="00C26931"/>
    <w:rsid w:val="00C277A3"/>
    <w:rsid w:val="00C33782"/>
    <w:rsid w:val="00C34156"/>
    <w:rsid w:val="00C354C5"/>
    <w:rsid w:val="00C35FDC"/>
    <w:rsid w:val="00C3668F"/>
    <w:rsid w:val="00C420A4"/>
    <w:rsid w:val="00C436BA"/>
    <w:rsid w:val="00C44683"/>
    <w:rsid w:val="00C460C2"/>
    <w:rsid w:val="00C47CC8"/>
    <w:rsid w:val="00C5087E"/>
    <w:rsid w:val="00C511FB"/>
    <w:rsid w:val="00C51E46"/>
    <w:rsid w:val="00C531B9"/>
    <w:rsid w:val="00C53B66"/>
    <w:rsid w:val="00C54FB8"/>
    <w:rsid w:val="00C55808"/>
    <w:rsid w:val="00C567B5"/>
    <w:rsid w:val="00C620A6"/>
    <w:rsid w:val="00C63119"/>
    <w:rsid w:val="00C63642"/>
    <w:rsid w:val="00C70771"/>
    <w:rsid w:val="00C7189C"/>
    <w:rsid w:val="00C71E6C"/>
    <w:rsid w:val="00C75EBD"/>
    <w:rsid w:val="00C76CB5"/>
    <w:rsid w:val="00C85799"/>
    <w:rsid w:val="00C86DD5"/>
    <w:rsid w:val="00C87108"/>
    <w:rsid w:val="00C87F35"/>
    <w:rsid w:val="00C90A98"/>
    <w:rsid w:val="00CA0978"/>
    <w:rsid w:val="00CA0D37"/>
    <w:rsid w:val="00CA25DB"/>
    <w:rsid w:val="00CA472E"/>
    <w:rsid w:val="00CA77E3"/>
    <w:rsid w:val="00CB24DD"/>
    <w:rsid w:val="00CB54D9"/>
    <w:rsid w:val="00CB6DFE"/>
    <w:rsid w:val="00CB71E3"/>
    <w:rsid w:val="00CC0B2B"/>
    <w:rsid w:val="00CC3EB1"/>
    <w:rsid w:val="00CC42F3"/>
    <w:rsid w:val="00CC46F2"/>
    <w:rsid w:val="00CD05E9"/>
    <w:rsid w:val="00CD060F"/>
    <w:rsid w:val="00CD208A"/>
    <w:rsid w:val="00CD2344"/>
    <w:rsid w:val="00CD380F"/>
    <w:rsid w:val="00CD449B"/>
    <w:rsid w:val="00CD4695"/>
    <w:rsid w:val="00CD4BEF"/>
    <w:rsid w:val="00CD4D9C"/>
    <w:rsid w:val="00CD7C1A"/>
    <w:rsid w:val="00CE0B6A"/>
    <w:rsid w:val="00CE148C"/>
    <w:rsid w:val="00CE1ED1"/>
    <w:rsid w:val="00CE2528"/>
    <w:rsid w:val="00CE3155"/>
    <w:rsid w:val="00CE3A55"/>
    <w:rsid w:val="00CE55C9"/>
    <w:rsid w:val="00CE5641"/>
    <w:rsid w:val="00CE6C89"/>
    <w:rsid w:val="00CF022B"/>
    <w:rsid w:val="00CF1C45"/>
    <w:rsid w:val="00CF3D51"/>
    <w:rsid w:val="00CF40DA"/>
    <w:rsid w:val="00CF414B"/>
    <w:rsid w:val="00CF45CE"/>
    <w:rsid w:val="00CF47D0"/>
    <w:rsid w:val="00CF7AB2"/>
    <w:rsid w:val="00D00EB0"/>
    <w:rsid w:val="00D00FF4"/>
    <w:rsid w:val="00D01315"/>
    <w:rsid w:val="00D0236B"/>
    <w:rsid w:val="00D040DC"/>
    <w:rsid w:val="00D0460C"/>
    <w:rsid w:val="00D0486E"/>
    <w:rsid w:val="00D04A02"/>
    <w:rsid w:val="00D0603F"/>
    <w:rsid w:val="00D0615F"/>
    <w:rsid w:val="00D067FF"/>
    <w:rsid w:val="00D07CFF"/>
    <w:rsid w:val="00D117BE"/>
    <w:rsid w:val="00D11B23"/>
    <w:rsid w:val="00D13CAD"/>
    <w:rsid w:val="00D172E3"/>
    <w:rsid w:val="00D20DE3"/>
    <w:rsid w:val="00D22B31"/>
    <w:rsid w:val="00D22D4F"/>
    <w:rsid w:val="00D22DD8"/>
    <w:rsid w:val="00D24570"/>
    <w:rsid w:val="00D24B55"/>
    <w:rsid w:val="00D25CE1"/>
    <w:rsid w:val="00D26F49"/>
    <w:rsid w:val="00D31B54"/>
    <w:rsid w:val="00D31F06"/>
    <w:rsid w:val="00D3452E"/>
    <w:rsid w:val="00D36CAC"/>
    <w:rsid w:val="00D41228"/>
    <w:rsid w:val="00D4194A"/>
    <w:rsid w:val="00D41FB9"/>
    <w:rsid w:val="00D50318"/>
    <w:rsid w:val="00D51100"/>
    <w:rsid w:val="00D52957"/>
    <w:rsid w:val="00D53F69"/>
    <w:rsid w:val="00D549DC"/>
    <w:rsid w:val="00D55C3B"/>
    <w:rsid w:val="00D569C7"/>
    <w:rsid w:val="00D61DCA"/>
    <w:rsid w:val="00D633C9"/>
    <w:rsid w:val="00D65965"/>
    <w:rsid w:val="00D67DC0"/>
    <w:rsid w:val="00D7352F"/>
    <w:rsid w:val="00D744CF"/>
    <w:rsid w:val="00D750CB"/>
    <w:rsid w:val="00D77CE4"/>
    <w:rsid w:val="00D80454"/>
    <w:rsid w:val="00D84AF6"/>
    <w:rsid w:val="00D84FC2"/>
    <w:rsid w:val="00D85C95"/>
    <w:rsid w:val="00D8728B"/>
    <w:rsid w:val="00D90AAB"/>
    <w:rsid w:val="00D90F86"/>
    <w:rsid w:val="00D9167A"/>
    <w:rsid w:val="00D967B4"/>
    <w:rsid w:val="00D96A9A"/>
    <w:rsid w:val="00D97D4D"/>
    <w:rsid w:val="00DA023E"/>
    <w:rsid w:val="00DA10E3"/>
    <w:rsid w:val="00DA328E"/>
    <w:rsid w:val="00DA50F8"/>
    <w:rsid w:val="00DA5606"/>
    <w:rsid w:val="00DA7045"/>
    <w:rsid w:val="00DA725B"/>
    <w:rsid w:val="00DA7600"/>
    <w:rsid w:val="00DA7F10"/>
    <w:rsid w:val="00DB2902"/>
    <w:rsid w:val="00DB2F62"/>
    <w:rsid w:val="00DB30C5"/>
    <w:rsid w:val="00DB74FF"/>
    <w:rsid w:val="00DB7E48"/>
    <w:rsid w:val="00DC3C3E"/>
    <w:rsid w:val="00DC61A9"/>
    <w:rsid w:val="00DC7C91"/>
    <w:rsid w:val="00DD1DB9"/>
    <w:rsid w:val="00DD371A"/>
    <w:rsid w:val="00DD382A"/>
    <w:rsid w:val="00DE0525"/>
    <w:rsid w:val="00DE3AD1"/>
    <w:rsid w:val="00DE3BB6"/>
    <w:rsid w:val="00DE6CB0"/>
    <w:rsid w:val="00DE7EFF"/>
    <w:rsid w:val="00DF0FA9"/>
    <w:rsid w:val="00DF345C"/>
    <w:rsid w:val="00DF44A7"/>
    <w:rsid w:val="00DF6175"/>
    <w:rsid w:val="00DF6A27"/>
    <w:rsid w:val="00DF6E77"/>
    <w:rsid w:val="00DF759A"/>
    <w:rsid w:val="00DF7849"/>
    <w:rsid w:val="00DF7BC6"/>
    <w:rsid w:val="00E009E2"/>
    <w:rsid w:val="00E02D5E"/>
    <w:rsid w:val="00E05B4F"/>
    <w:rsid w:val="00E1085E"/>
    <w:rsid w:val="00E10CA2"/>
    <w:rsid w:val="00E13427"/>
    <w:rsid w:val="00E13C9B"/>
    <w:rsid w:val="00E1468B"/>
    <w:rsid w:val="00E209A1"/>
    <w:rsid w:val="00E22113"/>
    <w:rsid w:val="00E22294"/>
    <w:rsid w:val="00E243C1"/>
    <w:rsid w:val="00E2498F"/>
    <w:rsid w:val="00E263EF"/>
    <w:rsid w:val="00E31F03"/>
    <w:rsid w:val="00E31F68"/>
    <w:rsid w:val="00E346A7"/>
    <w:rsid w:val="00E35545"/>
    <w:rsid w:val="00E3725D"/>
    <w:rsid w:val="00E42591"/>
    <w:rsid w:val="00E43BC1"/>
    <w:rsid w:val="00E43C52"/>
    <w:rsid w:val="00E45591"/>
    <w:rsid w:val="00E61313"/>
    <w:rsid w:val="00E616E8"/>
    <w:rsid w:val="00E61E6E"/>
    <w:rsid w:val="00E62581"/>
    <w:rsid w:val="00E63A42"/>
    <w:rsid w:val="00E640EA"/>
    <w:rsid w:val="00E64826"/>
    <w:rsid w:val="00E64B5D"/>
    <w:rsid w:val="00E6780C"/>
    <w:rsid w:val="00E70356"/>
    <w:rsid w:val="00E70528"/>
    <w:rsid w:val="00E70B53"/>
    <w:rsid w:val="00E715A0"/>
    <w:rsid w:val="00E7190E"/>
    <w:rsid w:val="00E76B1C"/>
    <w:rsid w:val="00E77934"/>
    <w:rsid w:val="00E80DD0"/>
    <w:rsid w:val="00E81F84"/>
    <w:rsid w:val="00E83359"/>
    <w:rsid w:val="00E8384D"/>
    <w:rsid w:val="00E9058D"/>
    <w:rsid w:val="00E90E97"/>
    <w:rsid w:val="00E90F51"/>
    <w:rsid w:val="00E92986"/>
    <w:rsid w:val="00E97E06"/>
    <w:rsid w:val="00EA115C"/>
    <w:rsid w:val="00EA1939"/>
    <w:rsid w:val="00EA5030"/>
    <w:rsid w:val="00EA6369"/>
    <w:rsid w:val="00EB0E18"/>
    <w:rsid w:val="00EB329C"/>
    <w:rsid w:val="00EB4959"/>
    <w:rsid w:val="00EB4AE4"/>
    <w:rsid w:val="00EB4EE6"/>
    <w:rsid w:val="00EB5F50"/>
    <w:rsid w:val="00EB7238"/>
    <w:rsid w:val="00EB7335"/>
    <w:rsid w:val="00EC16F4"/>
    <w:rsid w:val="00EC2C12"/>
    <w:rsid w:val="00EC3C21"/>
    <w:rsid w:val="00EC7080"/>
    <w:rsid w:val="00ED1E5C"/>
    <w:rsid w:val="00ED2DC6"/>
    <w:rsid w:val="00ED34A3"/>
    <w:rsid w:val="00ED60DE"/>
    <w:rsid w:val="00ED7FD6"/>
    <w:rsid w:val="00EE21D4"/>
    <w:rsid w:val="00EE2745"/>
    <w:rsid w:val="00EE2BCF"/>
    <w:rsid w:val="00EE38F5"/>
    <w:rsid w:val="00EE48B4"/>
    <w:rsid w:val="00EE5432"/>
    <w:rsid w:val="00EE6CC9"/>
    <w:rsid w:val="00EF2AD5"/>
    <w:rsid w:val="00EF3B85"/>
    <w:rsid w:val="00EF3DB7"/>
    <w:rsid w:val="00EF51CC"/>
    <w:rsid w:val="00EF5B96"/>
    <w:rsid w:val="00EF63BD"/>
    <w:rsid w:val="00EF6B5D"/>
    <w:rsid w:val="00EF7F98"/>
    <w:rsid w:val="00F01D85"/>
    <w:rsid w:val="00F02C38"/>
    <w:rsid w:val="00F03134"/>
    <w:rsid w:val="00F04F12"/>
    <w:rsid w:val="00F05438"/>
    <w:rsid w:val="00F060DD"/>
    <w:rsid w:val="00F0645D"/>
    <w:rsid w:val="00F1132A"/>
    <w:rsid w:val="00F14978"/>
    <w:rsid w:val="00F1523E"/>
    <w:rsid w:val="00F15E79"/>
    <w:rsid w:val="00F16AA0"/>
    <w:rsid w:val="00F22ECA"/>
    <w:rsid w:val="00F271C4"/>
    <w:rsid w:val="00F3041C"/>
    <w:rsid w:val="00F32894"/>
    <w:rsid w:val="00F353F9"/>
    <w:rsid w:val="00F35E0E"/>
    <w:rsid w:val="00F36A60"/>
    <w:rsid w:val="00F400D7"/>
    <w:rsid w:val="00F419BE"/>
    <w:rsid w:val="00F41C2B"/>
    <w:rsid w:val="00F4243C"/>
    <w:rsid w:val="00F458BF"/>
    <w:rsid w:val="00F462BF"/>
    <w:rsid w:val="00F464B2"/>
    <w:rsid w:val="00F50450"/>
    <w:rsid w:val="00F53F96"/>
    <w:rsid w:val="00F54879"/>
    <w:rsid w:val="00F67109"/>
    <w:rsid w:val="00F717F8"/>
    <w:rsid w:val="00F72EDA"/>
    <w:rsid w:val="00F75CFD"/>
    <w:rsid w:val="00F75E1A"/>
    <w:rsid w:val="00F763F5"/>
    <w:rsid w:val="00F778E4"/>
    <w:rsid w:val="00F8021D"/>
    <w:rsid w:val="00F80A28"/>
    <w:rsid w:val="00F83145"/>
    <w:rsid w:val="00F83748"/>
    <w:rsid w:val="00F84199"/>
    <w:rsid w:val="00F84BFA"/>
    <w:rsid w:val="00F866B1"/>
    <w:rsid w:val="00F91669"/>
    <w:rsid w:val="00F92397"/>
    <w:rsid w:val="00F92FC0"/>
    <w:rsid w:val="00F952A1"/>
    <w:rsid w:val="00F95AAC"/>
    <w:rsid w:val="00F95DC2"/>
    <w:rsid w:val="00F960CC"/>
    <w:rsid w:val="00FA2372"/>
    <w:rsid w:val="00FA2DDE"/>
    <w:rsid w:val="00FA3839"/>
    <w:rsid w:val="00FA4675"/>
    <w:rsid w:val="00FA5B19"/>
    <w:rsid w:val="00FA725C"/>
    <w:rsid w:val="00FA77DD"/>
    <w:rsid w:val="00FA7DE9"/>
    <w:rsid w:val="00FB0E52"/>
    <w:rsid w:val="00FB36AC"/>
    <w:rsid w:val="00FB3872"/>
    <w:rsid w:val="00FB387A"/>
    <w:rsid w:val="00FB5DE6"/>
    <w:rsid w:val="00FB7EE9"/>
    <w:rsid w:val="00FC111D"/>
    <w:rsid w:val="00FC2125"/>
    <w:rsid w:val="00FC379E"/>
    <w:rsid w:val="00FC39E5"/>
    <w:rsid w:val="00FC5BEF"/>
    <w:rsid w:val="00FC5E7D"/>
    <w:rsid w:val="00FC76D8"/>
    <w:rsid w:val="00FC7CBC"/>
    <w:rsid w:val="00FD1296"/>
    <w:rsid w:val="00FD4312"/>
    <w:rsid w:val="00FD6692"/>
    <w:rsid w:val="00FD673A"/>
    <w:rsid w:val="00FE0C1B"/>
    <w:rsid w:val="00FE0C30"/>
    <w:rsid w:val="00FE153D"/>
    <w:rsid w:val="00FE18E4"/>
    <w:rsid w:val="00FE1E27"/>
    <w:rsid w:val="00FE2690"/>
    <w:rsid w:val="00FE2AF3"/>
    <w:rsid w:val="00FE3810"/>
    <w:rsid w:val="00FE3D13"/>
    <w:rsid w:val="00FE42C1"/>
    <w:rsid w:val="00FE4750"/>
    <w:rsid w:val="00FE4D96"/>
    <w:rsid w:val="00FE625D"/>
    <w:rsid w:val="00FE7C65"/>
    <w:rsid w:val="00FF0764"/>
    <w:rsid w:val="00FF1DAF"/>
    <w:rsid w:val="00FF4B54"/>
    <w:rsid w:val="00FF6E27"/>
    <w:rsid w:val="00FF7929"/>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366A80A"/>
  <w15:docId w15:val="{4053F58A-602D-4787-95ED-2F2957E214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Cs w:val="22"/>
        <w:lang w:val="es-ES"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0AF5"/>
    <w:pPr>
      <w:spacing w:line="240" w:lineRule="auto"/>
    </w:pPr>
    <w:rPr>
      <w:rFonts w:ascii="Times New Roman" w:eastAsia="Times New Roman" w:hAnsi="Times New Roman" w:cs="Times New Roman"/>
      <w:sz w:val="24"/>
      <w:szCs w:val="24"/>
      <w:lang w:val="es-CO" w:eastAsia="es-CO"/>
    </w:rPr>
  </w:style>
  <w:style w:type="paragraph" w:styleId="Ttulo1">
    <w:name w:val="heading 1"/>
    <w:basedOn w:val="Normal"/>
    <w:next w:val="Normal"/>
    <w:link w:val="Ttulo1Car"/>
    <w:uiPriority w:val="9"/>
    <w:qFormat/>
    <w:rsid w:val="00114BE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nhideWhenUsed/>
    <w:qFormat/>
    <w:rsid w:val="00112A2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112A28"/>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3A4FCF"/>
    <w:pPr>
      <w:keepNext/>
      <w:keepLines/>
      <w:spacing w:before="200" w:line="276" w:lineRule="auto"/>
      <w:ind w:left="864" w:hanging="864"/>
      <w:outlineLvl w:val="3"/>
    </w:pPr>
    <w:rPr>
      <w:rFonts w:asciiTheme="majorHAnsi" w:eastAsiaTheme="majorEastAsia" w:hAnsiTheme="majorHAnsi" w:cstheme="majorBidi"/>
      <w:b/>
      <w:bCs/>
      <w:i/>
      <w:iCs/>
      <w:color w:val="4F81BD" w:themeColor="accent1"/>
      <w:sz w:val="22"/>
      <w:szCs w:val="22"/>
      <w:lang w:eastAsia="en-US"/>
    </w:rPr>
  </w:style>
  <w:style w:type="paragraph" w:styleId="Ttulo5">
    <w:name w:val="heading 5"/>
    <w:basedOn w:val="Normal"/>
    <w:next w:val="Normal"/>
    <w:link w:val="Ttulo5Car"/>
    <w:uiPriority w:val="9"/>
    <w:qFormat/>
    <w:rsid w:val="003D770D"/>
    <w:pPr>
      <w:jc w:val="both"/>
      <w:outlineLvl w:val="4"/>
    </w:pPr>
    <w:rPr>
      <w:rFonts w:ascii="Arial" w:hAnsi="Arial"/>
      <w:b/>
      <w:smallCaps/>
      <w:lang w:val="es-ES_tradnl" w:eastAsia="x-none"/>
    </w:rPr>
  </w:style>
  <w:style w:type="paragraph" w:styleId="Ttulo6">
    <w:name w:val="heading 6"/>
    <w:basedOn w:val="Normal"/>
    <w:next w:val="Normal"/>
    <w:link w:val="Ttulo6Car"/>
    <w:uiPriority w:val="9"/>
    <w:semiHidden/>
    <w:unhideWhenUsed/>
    <w:qFormat/>
    <w:rsid w:val="003A4FCF"/>
    <w:pPr>
      <w:keepNext/>
      <w:keepLines/>
      <w:spacing w:before="200" w:line="276" w:lineRule="auto"/>
      <w:ind w:left="1152" w:hanging="1152"/>
      <w:outlineLvl w:val="5"/>
    </w:pPr>
    <w:rPr>
      <w:rFonts w:asciiTheme="majorHAnsi" w:eastAsiaTheme="majorEastAsia" w:hAnsiTheme="majorHAnsi" w:cstheme="majorBidi"/>
      <w:i/>
      <w:iCs/>
      <w:color w:val="243F60" w:themeColor="accent1" w:themeShade="7F"/>
      <w:sz w:val="22"/>
      <w:szCs w:val="22"/>
      <w:lang w:eastAsia="en-US"/>
    </w:rPr>
  </w:style>
  <w:style w:type="paragraph" w:styleId="Ttulo7">
    <w:name w:val="heading 7"/>
    <w:basedOn w:val="Normal"/>
    <w:next w:val="Normal"/>
    <w:link w:val="Ttulo7Car"/>
    <w:uiPriority w:val="9"/>
    <w:semiHidden/>
    <w:unhideWhenUsed/>
    <w:qFormat/>
    <w:rsid w:val="003A4FCF"/>
    <w:pPr>
      <w:keepNext/>
      <w:keepLines/>
      <w:spacing w:before="200" w:line="276" w:lineRule="auto"/>
      <w:ind w:left="1296" w:hanging="1296"/>
      <w:outlineLvl w:val="6"/>
    </w:pPr>
    <w:rPr>
      <w:rFonts w:asciiTheme="majorHAnsi" w:eastAsiaTheme="majorEastAsia" w:hAnsiTheme="majorHAnsi" w:cstheme="majorBidi"/>
      <w:i/>
      <w:iCs/>
      <w:color w:val="404040" w:themeColor="text1" w:themeTint="BF"/>
      <w:sz w:val="22"/>
      <w:szCs w:val="22"/>
      <w:lang w:eastAsia="en-US"/>
    </w:rPr>
  </w:style>
  <w:style w:type="paragraph" w:styleId="Ttulo8">
    <w:name w:val="heading 8"/>
    <w:basedOn w:val="Normal"/>
    <w:next w:val="Normal"/>
    <w:link w:val="Ttulo8Car"/>
    <w:uiPriority w:val="9"/>
    <w:semiHidden/>
    <w:unhideWhenUsed/>
    <w:qFormat/>
    <w:rsid w:val="003A4FCF"/>
    <w:pPr>
      <w:keepNext/>
      <w:keepLines/>
      <w:spacing w:before="200" w:line="276" w:lineRule="auto"/>
      <w:ind w:left="1440" w:hanging="1440"/>
      <w:outlineLvl w:val="7"/>
    </w:pPr>
    <w:rPr>
      <w:rFonts w:asciiTheme="majorHAnsi" w:eastAsiaTheme="majorEastAsia" w:hAnsiTheme="majorHAnsi" w:cstheme="majorBidi"/>
      <w:color w:val="404040" w:themeColor="text1" w:themeTint="BF"/>
      <w:sz w:val="20"/>
      <w:szCs w:val="20"/>
      <w:lang w:eastAsia="en-US"/>
    </w:rPr>
  </w:style>
  <w:style w:type="paragraph" w:styleId="Ttulo9">
    <w:name w:val="heading 9"/>
    <w:basedOn w:val="Normal"/>
    <w:next w:val="Normal"/>
    <w:link w:val="Ttulo9Car"/>
    <w:uiPriority w:val="9"/>
    <w:semiHidden/>
    <w:unhideWhenUsed/>
    <w:qFormat/>
    <w:rsid w:val="003A4FCF"/>
    <w:pPr>
      <w:keepNext/>
      <w:keepLines/>
      <w:spacing w:before="200" w:line="276" w:lineRule="auto"/>
      <w:ind w:left="1584" w:hanging="1584"/>
      <w:outlineLvl w:val="8"/>
    </w:pPr>
    <w:rPr>
      <w:rFonts w:asciiTheme="majorHAnsi" w:eastAsiaTheme="majorEastAsia" w:hAnsiTheme="majorHAnsi" w:cstheme="majorBidi"/>
      <w:i/>
      <w:iCs/>
      <w:color w:val="404040" w:themeColor="text1" w:themeTint="BF"/>
      <w:sz w:val="20"/>
      <w:szCs w:val="20"/>
      <w:lang w:eastAsia="en-U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EncabezadoCar">
    <w:name w:val="Encabezado Car"/>
    <w:basedOn w:val="Fuentedeprrafopredeter"/>
    <w:link w:val="Encabezado"/>
    <w:rsid w:val="006C0E07"/>
    <w:rPr>
      <w:rFonts w:ascii="Times New Roman" w:eastAsia="Times New Roman" w:hAnsi="Times New Roman" w:cs="Times New Roman"/>
      <w:sz w:val="24"/>
      <w:szCs w:val="24"/>
      <w:lang w:eastAsia="es-ES"/>
    </w:rPr>
  </w:style>
  <w:style w:type="character" w:customStyle="1" w:styleId="PiedepginaCar">
    <w:name w:val="Pie de página Car"/>
    <w:aliases w:val=" Car Car Car Car, Car Car Car1,Car Car Car Car"/>
    <w:basedOn w:val="Fuentedeprrafopredeter"/>
    <w:link w:val="Piedepgina"/>
    <w:uiPriority w:val="99"/>
    <w:rsid w:val="006C0E07"/>
    <w:rPr>
      <w:rFonts w:ascii="Times New Roman" w:eastAsia="Times New Roman" w:hAnsi="Times New Roman" w:cs="Times New Roman"/>
      <w:sz w:val="24"/>
      <w:szCs w:val="24"/>
      <w:lang w:eastAsia="es-ES"/>
    </w:rPr>
  </w:style>
  <w:style w:type="character" w:customStyle="1" w:styleId="TextodegloboCar">
    <w:name w:val="Texto de globo Car"/>
    <w:basedOn w:val="Fuentedeprrafopredeter"/>
    <w:link w:val="Textodeglobo"/>
    <w:uiPriority w:val="99"/>
    <w:rsid w:val="00B75E41"/>
    <w:rPr>
      <w:rFonts w:ascii="Tahoma" w:eastAsia="Times New Roman" w:hAnsi="Tahoma" w:cs="Tahoma"/>
      <w:sz w:val="16"/>
      <w:szCs w:val="16"/>
      <w:lang w:eastAsia="es-ES"/>
    </w:rPr>
  </w:style>
  <w:style w:type="character" w:customStyle="1" w:styleId="TextonotapieCar">
    <w:name w:val="Texto nota pie Car"/>
    <w:aliases w:val="ft Car, Car4 Car,Nota a pie/Bibliog Car,Car Car,texto de nota al pie Car,Texto nota pie Car1 Car Car,Texto nota pie Car Car Car Car,ft Car Car Car Car,ft Car1 Car Car,ft Car Car1 Car,ft Car2 Car,Texto nota pie Car1 Car1,ft Car1 Car1"/>
    <w:basedOn w:val="Fuentedeprrafopredeter"/>
    <w:link w:val="Textonotapie"/>
    <w:uiPriority w:val="99"/>
    <w:qFormat/>
    <w:rsid w:val="003328F4"/>
    <w:rPr>
      <w:rFonts w:ascii="Calibri" w:eastAsia="Calibri" w:hAnsi="Calibri" w:cs="Times New Roman"/>
      <w:sz w:val="20"/>
      <w:szCs w:val="20"/>
      <w:lang w:val="es-CO"/>
    </w:rPr>
  </w:style>
  <w:style w:type="character" w:styleId="Refdenotaalpie">
    <w:name w:val="footnote reference"/>
    <w:aliases w:val="Ref. de nota al pie2,Nota de pie,referencia nota al pie,Texto de nota al pie,Ref,de nota al pie,Texto nota al pie,Massilia Footnote Reference,ftref,Footnote symbol,Footnote,FC,BVI fnr,Pie de pagina,Appel note de bas de p"/>
    <w:uiPriority w:val="99"/>
    <w:unhideWhenUsed/>
    <w:qFormat/>
    <w:rsid w:val="003328F4"/>
    <w:rPr>
      <w:vertAlign w:val="superscript"/>
    </w:rPr>
  </w:style>
  <w:style w:type="character" w:customStyle="1" w:styleId="ListLabel1">
    <w:name w:val="ListLabel 1"/>
    <w:rsid w:val="00C86DD5"/>
    <w:rPr>
      <w:rFonts w:cs="Courier New"/>
    </w:rPr>
  </w:style>
  <w:style w:type="paragraph" w:styleId="Encabezado">
    <w:name w:val="header"/>
    <w:basedOn w:val="Normal"/>
    <w:next w:val="Cuerpodetexto"/>
    <w:link w:val="EncabezadoCar"/>
    <w:rsid w:val="00C86DD5"/>
    <w:pPr>
      <w:keepNext/>
      <w:spacing w:before="240" w:after="120"/>
    </w:pPr>
    <w:rPr>
      <w:rFonts w:ascii="Liberation Sans" w:eastAsia="Microsoft YaHei" w:hAnsi="Liberation Sans" w:cs="Mangal"/>
      <w:sz w:val="28"/>
      <w:szCs w:val="28"/>
    </w:rPr>
  </w:style>
  <w:style w:type="paragraph" w:customStyle="1" w:styleId="Cuerpodetexto">
    <w:name w:val="Cuerpo de texto"/>
    <w:basedOn w:val="Normal"/>
    <w:qFormat/>
    <w:rsid w:val="00C86DD5"/>
    <w:pPr>
      <w:spacing w:after="140" w:line="288" w:lineRule="auto"/>
    </w:pPr>
  </w:style>
  <w:style w:type="paragraph" w:styleId="Lista">
    <w:name w:val="List"/>
    <w:basedOn w:val="Cuerpodetexto"/>
    <w:rsid w:val="00C86DD5"/>
    <w:rPr>
      <w:rFonts w:cs="Mangal"/>
    </w:rPr>
  </w:style>
  <w:style w:type="paragraph" w:customStyle="1" w:styleId="Pie">
    <w:name w:val="Pie"/>
    <w:basedOn w:val="Normal"/>
    <w:rsid w:val="00C86DD5"/>
    <w:pPr>
      <w:suppressLineNumbers/>
      <w:spacing w:before="120" w:after="120"/>
    </w:pPr>
    <w:rPr>
      <w:rFonts w:cs="Mangal"/>
      <w:i/>
      <w:iCs/>
    </w:rPr>
  </w:style>
  <w:style w:type="paragraph" w:customStyle="1" w:styleId="ndice">
    <w:name w:val="Índice"/>
    <w:basedOn w:val="Normal"/>
    <w:rsid w:val="00C86DD5"/>
    <w:pPr>
      <w:suppressLineNumbers/>
    </w:pPr>
    <w:rPr>
      <w:rFonts w:cs="Mangal"/>
    </w:rPr>
  </w:style>
  <w:style w:type="paragraph" w:customStyle="1" w:styleId="Encabezamiento">
    <w:name w:val="Encabezamiento"/>
    <w:basedOn w:val="Normal"/>
    <w:uiPriority w:val="99"/>
    <w:unhideWhenUsed/>
    <w:rsid w:val="006C0E07"/>
    <w:pPr>
      <w:tabs>
        <w:tab w:val="center" w:pos="4252"/>
        <w:tab w:val="right" w:pos="8504"/>
      </w:tabs>
    </w:pPr>
  </w:style>
  <w:style w:type="paragraph" w:styleId="Piedepgina">
    <w:name w:val="footer"/>
    <w:aliases w:val=" Car Car Car, Car Car,Car Car Car"/>
    <w:basedOn w:val="Normal"/>
    <w:link w:val="PiedepginaCar"/>
    <w:uiPriority w:val="99"/>
    <w:unhideWhenUsed/>
    <w:rsid w:val="006C0E07"/>
    <w:pPr>
      <w:tabs>
        <w:tab w:val="center" w:pos="4252"/>
        <w:tab w:val="right" w:pos="8504"/>
      </w:tabs>
    </w:pPr>
  </w:style>
  <w:style w:type="paragraph" w:styleId="Prrafodelista">
    <w:name w:val="List Paragraph"/>
    <w:aliases w:val="viñetas,LISTA,List Paragraph,Párrafo de lista1,Párrafo de lista2,Ha,Resume Title,Fluvial1,Bullets,titulo 3,Num Bullet 1,lp1,List Paragraph11,Numbered Paragraph,titulo 5,Segundo nivel de viñetas,Segundo nivel de vi–etas,P‡rrafo de lista1"/>
    <w:basedOn w:val="Normal"/>
    <w:link w:val="PrrafodelistaCar"/>
    <w:qFormat/>
    <w:rsid w:val="007B175F"/>
    <w:pPr>
      <w:spacing w:after="200" w:line="276" w:lineRule="auto"/>
      <w:ind w:left="720"/>
    </w:pPr>
    <w:rPr>
      <w:rFonts w:ascii="Calibri" w:eastAsiaTheme="minorHAnsi" w:hAnsi="Calibri"/>
      <w:sz w:val="22"/>
      <w:szCs w:val="22"/>
    </w:rPr>
  </w:style>
  <w:style w:type="paragraph" w:customStyle="1" w:styleId="Default">
    <w:name w:val="Default"/>
    <w:basedOn w:val="Normal"/>
    <w:rsid w:val="007B175F"/>
    <w:rPr>
      <w:rFonts w:ascii="Arial" w:eastAsiaTheme="minorHAnsi" w:hAnsi="Arial" w:cs="Arial"/>
      <w:color w:val="000000"/>
    </w:rPr>
  </w:style>
  <w:style w:type="paragraph" w:styleId="Sinespaciado">
    <w:name w:val="No Spacing"/>
    <w:link w:val="SinespaciadoCar"/>
    <w:uiPriority w:val="1"/>
    <w:qFormat/>
    <w:rsid w:val="00896CB1"/>
    <w:pPr>
      <w:suppressAutoHyphens/>
      <w:spacing w:line="240" w:lineRule="auto"/>
    </w:pPr>
    <w:rPr>
      <w:rFonts w:cs="Times New Roman"/>
      <w:sz w:val="24"/>
      <w:lang w:val="es-CO"/>
    </w:rPr>
  </w:style>
  <w:style w:type="paragraph" w:styleId="Textodeglobo">
    <w:name w:val="Balloon Text"/>
    <w:basedOn w:val="Normal"/>
    <w:link w:val="TextodegloboCar"/>
    <w:uiPriority w:val="99"/>
    <w:unhideWhenUsed/>
    <w:rsid w:val="00B75E41"/>
    <w:rPr>
      <w:rFonts w:ascii="Tahoma" w:hAnsi="Tahoma" w:cs="Tahoma"/>
      <w:sz w:val="16"/>
      <w:szCs w:val="16"/>
    </w:rPr>
  </w:style>
  <w:style w:type="paragraph" w:styleId="Textonotapie">
    <w:name w:val="footnote text"/>
    <w:aliases w:val="ft, Car4,Nota a pie/Bibliog,Car,texto de nota al pie,Texto nota pie Car1 Car,Texto nota pie Car Car Car,ft Car Car Car,ft Car1 Car,ft Car Car1,ft Car2,Texto nota pie Car1,ft Car Car,ft Car1,Footnote Text Char Char Char Char Char,FA Fu,ft1"/>
    <w:basedOn w:val="Normal"/>
    <w:link w:val="TextonotapieCar"/>
    <w:uiPriority w:val="99"/>
    <w:unhideWhenUsed/>
    <w:qFormat/>
    <w:rsid w:val="003328F4"/>
    <w:pPr>
      <w:jc w:val="both"/>
    </w:pPr>
    <w:rPr>
      <w:rFonts w:ascii="Calibri" w:eastAsia="Calibri" w:hAnsi="Calibri"/>
      <w:sz w:val="20"/>
      <w:szCs w:val="20"/>
      <w:lang w:eastAsia="en-US"/>
    </w:rPr>
  </w:style>
  <w:style w:type="table" w:styleId="Tablaconcuadrcula">
    <w:name w:val="Table Grid"/>
    <w:basedOn w:val="Tablanormal"/>
    <w:uiPriority w:val="59"/>
    <w:rsid w:val="00AB1AF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viñetas Car,LISTA Car,List Paragraph Car,Párrafo de lista1 Car,Párrafo de lista2 Car,Ha Car,Resume Title Car,Fluvial1 Car,Bullets Car,titulo 3 Car,Num Bullet 1 Car,lp1 Car,List Paragraph11 Car,Numbered Paragraph Car,titulo 5 Car"/>
    <w:link w:val="Prrafodelista"/>
    <w:uiPriority w:val="34"/>
    <w:qFormat/>
    <w:locked/>
    <w:rsid w:val="009D7F6B"/>
    <w:rPr>
      <w:rFonts w:ascii="Calibri" w:hAnsi="Calibri" w:cs="Times New Roman"/>
      <w:sz w:val="22"/>
      <w:lang w:eastAsia="es-ES"/>
    </w:rPr>
  </w:style>
  <w:style w:type="paragraph" w:styleId="NormalWeb">
    <w:name w:val="Normal (Web)"/>
    <w:basedOn w:val="Normal"/>
    <w:link w:val="NormalWebCar"/>
    <w:uiPriority w:val="99"/>
    <w:qFormat/>
    <w:rsid w:val="009D7F6B"/>
    <w:pPr>
      <w:spacing w:before="100" w:beforeAutospacing="1" w:after="100" w:afterAutospacing="1"/>
      <w:jc w:val="both"/>
    </w:pPr>
    <w:rPr>
      <w:sz w:val="20"/>
      <w:szCs w:val="20"/>
    </w:rPr>
  </w:style>
  <w:style w:type="character" w:customStyle="1" w:styleId="NormalWebCar">
    <w:name w:val="Normal (Web) Car"/>
    <w:link w:val="NormalWeb"/>
    <w:uiPriority w:val="99"/>
    <w:qFormat/>
    <w:rsid w:val="009D7F6B"/>
    <w:rPr>
      <w:rFonts w:ascii="Times New Roman" w:eastAsia="Times New Roman" w:hAnsi="Times New Roman" w:cs="Times New Roman"/>
      <w:szCs w:val="20"/>
      <w:lang w:eastAsia="es-ES"/>
    </w:rPr>
  </w:style>
  <w:style w:type="character" w:styleId="Refdecomentario">
    <w:name w:val="annotation reference"/>
    <w:basedOn w:val="Fuentedeprrafopredeter"/>
    <w:uiPriority w:val="99"/>
    <w:unhideWhenUsed/>
    <w:rsid w:val="00E97E06"/>
    <w:rPr>
      <w:sz w:val="16"/>
      <w:szCs w:val="16"/>
    </w:rPr>
  </w:style>
  <w:style w:type="paragraph" w:styleId="Textocomentario">
    <w:name w:val="annotation text"/>
    <w:basedOn w:val="Normal"/>
    <w:link w:val="TextocomentarioCar"/>
    <w:uiPriority w:val="99"/>
    <w:unhideWhenUsed/>
    <w:qFormat/>
    <w:rsid w:val="00E97E06"/>
    <w:rPr>
      <w:sz w:val="20"/>
      <w:szCs w:val="20"/>
    </w:rPr>
  </w:style>
  <w:style w:type="character" w:customStyle="1" w:styleId="TextocomentarioCar">
    <w:name w:val="Texto comentario Car"/>
    <w:basedOn w:val="Fuentedeprrafopredeter"/>
    <w:link w:val="Textocomentario"/>
    <w:uiPriority w:val="99"/>
    <w:qFormat/>
    <w:rsid w:val="00E97E06"/>
    <w:rPr>
      <w:rFonts w:ascii="Times New Roman" w:eastAsia="Times New Roman" w:hAnsi="Times New Roman" w:cs="Times New Roman"/>
      <w:szCs w:val="20"/>
      <w:lang w:eastAsia="es-ES"/>
    </w:rPr>
  </w:style>
  <w:style w:type="paragraph" w:styleId="Asuntodelcomentario">
    <w:name w:val="annotation subject"/>
    <w:basedOn w:val="Textocomentario"/>
    <w:next w:val="Textocomentario"/>
    <w:link w:val="AsuntodelcomentarioCar"/>
    <w:uiPriority w:val="99"/>
    <w:unhideWhenUsed/>
    <w:rsid w:val="00E97E06"/>
    <w:rPr>
      <w:b/>
      <w:bCs/>
    </w:rPr>
  </w:style>
  <w:style w:type="character" w:customStyle="1" w:styleId="AsuntodelcomentarioCar">
    <w:name w:val="Asunto del comentario Car"/>
    <w:basedOn w:val="TextocomentarioCar"/>
    <w:link w:val="Asuntodelcomentario"/>
    <w:uiPriority w:val="99"/>
    <w:rsid w:val="00E97E06"/>
    <w:rPr>
      <w:rFonts w:ascii="Times New Roman" w:eastAsia="Times New Roman" w:hAnsi="Times New Roman" w:cs="Times New Roman"/>
      <w:b/>
      <w:bCs/>
      <w:szCs w:val="20"/>
      <w:lang w:eastAsia="es-ES"/>
    </w:rPr>
  </w:style>
  <w:style w:type="character" w:customStyle="1" w:styleId="Ttulo5Car">
    <w:name w:val="Título 5 Car"/>
    <w:basedOn w:val="Fuentedeprrafopredeter"/>
    <w:link w:val="Ttulo5"/>
    <w:rsid w:val="003D770D"/>
    <w:rPr>
      <w:rFonts w:ascii="Arial" w:eastAsia="Times New Roman" w:hAnsi="Arial" w:cs="Times New Roman"/>
      <w:b/>
      <w:smallCaps/>
      <w:sz w:val="24"/>
      <w:szCs w:val="24"/>
      <w:lang w:val="es-ES_tradnl" w:eastAsia="x-none"/>
    </w:rPr>
  </w:style>
  <w:style w:type="character" w:styleId="Hipervnculo">
    <w:name w:val="Hyperlink"/>
    <w:basedOn w:val="Fuentedeprrafopredeter"/>
    <w:unhideWhenUsed/>
    <w:rsid w:val="0017048A"/>
    <w:rPr>
      <w:color w:val="0000FF" w:themeColor="hyperlink"/>
      <w:u w:val="single"/>
    </w:rPr>
  </w:style>
  <w:style w:type="paragraph" w:customStyle="1" w:styleId="Normal1">
    <w:name w:val="Normal1"/>
    <w:rsid w:val="0017048A"/>
    <w:pPr>
      <w:spacing w:line="240" w:lineRule="auto"/>
    </w:pPr>
    <w:rPr>
      <w:rFonts w:ascii="Times New Roman" w:eastAsia="Times New Roman" w:hAnsi="Times New Roman" w:cs="Times New Roman"/>
      <w:color w:val="000000"/>
      <w:sz w:val="24"/>
      <w:szCs w:val="24"/>
      <w:lang w:val="es-CO" w:eastAsia="es-CO"/>
    </w:rPr>
  </w:style>
  <w:style w:type="table" w:styleId="Cuadrculaclara-nfasis2">
    <w:name w:val="Light Grid Accent 2"/>
    <w:basedOn w:val="Tablanormal"/>
    <w:uiPriority w:val="62"/>
    <w:rsid w:val="0017048A"/>
    <w:pPr>
      <w:spacing w:line="240" w:lineRule="auto"/>
    </w:pPr>
    <w:rPr>
      <w:rFonts w:eastAsiaTheme="minorEastAsia"/>
      <w:sz w:val="22"/>
      <w:lang w:val="es-CO" w:eastAsia="es-CO"/>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paragraph" w:customStyle="1" w:styleId="Poromisin">
    <w:name w:val="Por omisión"/>
    <w:rsid w:val="00FF0764"/>
    <w:pPr>
      <w:pBdr>
        <w:top w:val="nil"/>
        <w:left w:val="nil"/>
        <w:bottom w:val="nil"/>
        <w:right w:val="nil"/>
        <w:between w:val="nil"/>
        <w:bar w:val="nil"/>
      </w:pBdr>
      <w:spacing w:line="240" w:lineRule="auto"/>
      <w:jc w:val="both"/>
    </w:pPr>
    <w:rPr>
      <w:rFonts w:ascii="Helvetica" w:eastAsia="Helvetica" w:hAnsi="Helvetica" w:cs="Helvetica"/>
      <w:color w:val="000000"/>
      <w:sz w:val="22"/>
      <w:u w:color="000000"/>
      <w:bdr w:val="nil"/>
      <w:lang w:val="es-ES_tradnl" w:eastAsia="es-ES"/>
    </w:rPr>
  </w:style>
  <w:style w:type="paragraph" w:customStyle="1" w:styleId="CuerpoA">
    <w:name w:val="Cuerpo A"/>
    <w:rsid w:val="00FF0764"/>
    <w:pPr>
      <w:pBdr>
        <w:top w:val="nil"/>
        <w:left w:val="nil"/>
        <w:bottom w:val="nil"/>
        <w:right w:val="nil"/>
        <w:between w:val="nil"/>
        <w:bar w:val="nil"/>
      </w:pBdr>
      <w:spacing w:line="240" w:lineRule="auto"/>
    </w:pPr>
    <w:rPr>
      <w:rFonts w:ascii="Times New Roman" w:eastAsia="Arial Unicode MS" w:hAnsi="Arial Unicode MS" w:cs="Arial Unicode MS"/>
      <w:color w:val="000000"/>
      <w:sz w:val="24"/>
      <w:szCs w:val="24"/>
      <w:u w:color="000000"/>
      <w:bdr w:val="nil"/>
      <w:lang w:val="es-ES_tradnl" w:eastAsia="es-ES"/>
    </w:rPr>
  </w:style>
  <w:style w:type="character" w:customStyle="1" w:styleId="Ttulo2Car">
    <w:name w:val="Título 2 Car"/>
    <w:basedOn w:val="Fuentedeprrafopredeter"/>
    <w:link w:val="Ttulo2"/>
    <w:semiHidden/>
    <w:rsid w:val="00112A28"/>
    <w:rPr>
      <w:rFonts w:asciiTheme="majorHAnsi" w:eastAsiaTheme="majorEastAsia" w:hAnsiTheme="majorHAnsi" w:cstheme="majorBidi"/>
      <w:b/>
      <w:bCs/>
      <w:color w:val="4F81BD" w:themeColor="accent1"/>
      <w:sz w:val="26"/>
      <w:szCs w:val="26"/>
      <w:lang w:eastAsia="es-ES"/>
    </w:rPr>
  </w:style>
  <w:style w:type="character" w:customStyle="1" w:styleId="Ttulo3Car">
    <w:name w:val="Título 3 Car"/>
    <w:basedOn w:val="Fuentedeprrafopredeter"/>
    <w:link w:val="Ttulo3"/>
    <w:uiPriority w:val="9"/>
    <w:semiHidden/>
    <w:rsid w:val="00112A28"/>
    <w:rPr>
      <w:rFonts w:asciiTheme="majorHAnsi" w:eastAsiaTheme="majorEastAsia" w:hAnsiTheme="majorHAnsi" w:cstheme="majorBidi"/>
      <w:b/>
      <w:bCs/>
      <w:color w:val="4F81BD" w:themeColor="accent1"/>
      <w:sz w:val="24"/>
      <w:szCs w:val="24"/>
      <w:lang w:eastAsia="es-ES"/>
    </w:rPr>
  </w:style>
  <w:style w:type="paragraph" w:styleId="TDC1">
    <w:name w:val="toc 1"/>
    <w:basedOn w:val="Normal"/>
    <w:uiPriority w:val="39"/>
    <w:rsid w:val="009319F5"/>
    <w:pPr>
      <w:widowControl w:val="0"/>
      <w:suppressLineNumbers/>
      <w:tabs>
        <w:tab w:val="right" w:leader="dot" w:pos="9972"/>
      </w:tabs>
    </w:pPr>
    <w:rPr>
      <w:rFonts w:eastAsia="Droid Sans Fallback" w:cs="Lohit Hindi"/>
      <w:kern w:val="1"/>
      <w:lang w:val="en-US" w:eastAsia="zh-CN" w:bidi="hi-IN"/>
    </w:rPr>
  </w:style>
  <w:style w:type="character" w:customStyle="1" w:styleId="apple-converted-space">
    <w:name w:val="apple-converted-space"/>
    <w:basedOn w:val="Fuentedeprrafopredeter"/>
    <w:rsid w:val="008E2C3F"/>
  </w:style>
  <w:style w:type="character" w:customStyle="1" w:styleId="Ttulo1Car">
    <w:name w:val="Título 1 Car"/>
    <w:basedOn w:val="Fuentedeprrafopredeter"/>
    <w:link w:val="Ttulo1"/>
    <w:uiPriority w:val="9"/>
    <w:rsid w:val="00114BE1"/>
    <w:rPr>
      <w:rFonts w:asciiTheme="majorHAnsi" w:eastAsiaTheme="majorEastAsia" w:hAnsiTheme="majorHAnsi" w:cstheme="majorBidi"/>
      <w:b/>
      <w:bCs/>
      <w:color w:val="365F91" w:themeColor="accent1" w:themeShade="BF"/>
      <w:sz w:val="28"/>
      <w:szCs w:val="28"/>
      <w:lang w:eastAsia="es-ES"/>
    </w:rPr>
  </w:style>
  <w:style w:type="character" w:customStyle="1" w:styleId="Ttulo4Car">
    <w:name w:val="Título 4 Car"/>
    <w:basedOn w:val="Fuentedeprrafopredeter"/>
    <w:link w:val="Ttulo4"/>
    <w:uiPriority w:val="9"/>
    <w:semiHidden/>
    <w:rsid w:val="003A4FCF"/>
    <w:rPr>
      <w:rFonts w:asciiTheme="majorHAnsi" w:eastAsiaTheme="majorEastAsia" w:hAnsiTheme="majorHAnsi" w:cstheme="majorBidi"/>
      <w:b/>
      <w:bCs/>
      <w:i/>
      <w:iCs/>
      <w:color w:val="4F81BD" w:themeColor="accent1"/>
      <w:sz w:val="22"/>
      <w:lang w:val="es-CO"/>
    </w:rPr>
  </w:style>
  <w:style w:type="character" w:customStyle="1" w:styleId="Ttulo6Car">
    <w:name w:val="Título 6 Car"/>
    <w:basedOn w:val="Fuentedeprrafopredeter"/>
    <w:link w:val="Ttulo6"/>
    <w:uiPriority w:val="9"/>
    <w:semiHidden/>
    <w:rsid w:val="003A4FCF"/>
    <w:rPr>
      <w:rFonts w:asciiTheme="majorHAnsi" w:eastAsiaTheme="majorEastAsia" w:hAnsiTheme="majorHAnsi" w:cstheme="majorBidi"/>
      <w:i/>
      <w:iCs/>
      <w:color w:val="243F60" w:themeColor="accent1" w:themeShade="7F"/>
      <w:sz w:val="22"/>
      <w:lang w:val="es-CO"/>
    </w:rPr>
  </w:style>
  <w:style w:type="character" w:customStyle="1" w:styleId="Ttulo7Car">
    <w:name w:val="Título 7 Car"/>
    <w:basedOn w:val="Fuentedeprrafopredeter"/>
    <w:link w:val="Ttulo7"/>
    <w:uiPriority w:val="9"/>
    <w:semiHidden/>
    <w:rsid w:val="003A4FCF"/>
    <w:rPr>
      <w:rFonts w:asciiTheme="majorHAnsi" w:eastAsiaTheme="majorEastAsia" w:hAnsiTheme="majorHAnsi" w:cstheme="majorBidi"/>
      <w:i/>
      <w:iCs/>
      <w:color w:val="404040" w:themeColor="text1" w:themeTint="BF"/>
      <w:sz w:val="22"/>
      <w:lang w:val="es-CO"/>
    </w:rPr>
  </w:style>
  <w:style w:type="character" w:customStyle="1" w:styleId="Ttulo8Car">
    <w:name w:val="Título 8 Car"/>
    <w:basedOn w:val="Fuentedeprrafopredeter"/>
    <w:link w:val="Ttulo8"/>
    <w:uiPriority w:val="9"/>
    <w:semiHidden/>
    <w:rsid w:val="003A4FCF"/>
    <w:rPr>
      <w:rFonts w:asciiTheme="majorHAnsi" w:eastAsiaTheme="majorEastAsia" w:hAnsiTheme="majorHAnsi" w:cstheme="majorBidi"/>
      <w:color w:val="404040" w:themeColor="text1" w:themeTint="BF"/>
      <w:szCs w:val="20"/>
      <w:lang w:val="es-CO"/>
    </w:rPr>
  </w:style>
  <w:style w:type="character" w:customStyle="1" w:styleId="Ttulo9Car">
    <w:name w:val="Título 9 Car"/>
    <w:basedOn w:val="Fuentedeprrafopredeter"/>
    <w:link w:val="Ttulo9"/>
    <w:uiPriority w:val="9"/>
    <w:semiHidden/>
    <w:rsid w:val="003A4FCF"/>
    <w:rPr>
      <w:rFonts w:asciiTheme="majorHAnsi" w:eastAsiaTheme="majorEastAsia" w:hAnsiTheme="majorHAnsi" w:cstheme="majorBidi"/>
      <w:i/>
      <w:iCs/>
      <w:color w:val="404040" w:themeColor="text1" w:themeTint="BF"/>
      <w:szCs w:val="20"/>
      <w:lang w:val="es-CO"/>
    </w:rPr>
  </w:style>
  <w:style w:type="paragraph" w:customStyle="1" w:styleId="Estilo1">
    <w:name w:val="Estilo1"/>
    <w:basedOn w:val="Ttulo2"/>
    <w:link w:val="Estilo1Car"/>
    <w:autoRedefine/>
    <w:qFormat/>
    <w:rsid w:val="003A4FCF"/>
    <w:pPr>
      <w:keepNext w:val="0"/>
      <w:keepLines w:val="0"/>
      <w:widowControl w:val="0"/>
      <w:numPr>
        <w:ilvl w:val="1"/>
      </w:numPr>
      <w:spacing w:before="44"/>
      <w:ind w:left="576" w:hanging="576"/>
    </w:pPr>
    <w:rPr>
      <w:rFonts w:ascii="Arial" w:eastAsia="Trebuchet MS" w:hAnsi="Arial" w:cs="Trebuchet MS"/>
      <w:caps/>
      <w:sz w:val="24"/>
      <w:szCs w:val="36"/>
      <w:lang w:val="en-US"/>
    </w:rPr>
  </w:style>
  <w:style w:type="character" w:customStyle="1" w:styleId="Estilo1Car">
    <w:name w:val="Estilo1 Car"/>
    <w:basedOn w:val="Ttulo2Car"/>
    <w:link w:val="Estilo1"/>
    <w:rsid w:val="003A4FCF"/>
    <w:rPr>
      <w:rFonts w:ascii="Arial" w:eastAsia="Trebuchet MS" w:hAnsi="Arial" w:cs="Trebuchet MS"/>
      <w:b/>
      <w:bCs/>
      <w:caps/>
      <w:color w:val="4F81BD" w:themeColor="accent1"/>
      <w:sz w:val="24"/>
      <w:szCs w:val="36"/>
      <w:lang w:val="en-US" w:eastAsia="es-ES"/>
    </w:rPr>
  </w:style>
  <w:style w:type="paragraph" w:customStyle="1" w:styleId="epigraph">
    <w:name w:val="epigraph"/>
    <w:basedOn w:val="Normal"/>
    <w:rsid w:val="00BD11C1"/>
    <w:pPr>
      <w:spacing w:before="100" w:beforeAutospacing="1" w:after="100" w:afterAutospacing="1"/>
    </w:pPr>
  </w:style>
  <w:style w:type="character" w:styleId="nfasis">
    <w:name w:val="Emphasis"/>
    <w:basedOn w:val="Fuentedeprrafopredeter"/>
    <w:uiPriority w:val="20"/>
    <w:qFormat/>
    <w:rsid w:val="00BD11C1"/>
    <w:rPr>
      <w:i/>
      <w:iCs/>
    </w:rPr>
  </w:style>
  <w:style w:type="paragraph" w:customStyle="1" w:styleId="m8801228840670627311gmail-msonormal">
    <w:name w:val="m_8801228840670627311gmail-msonormal"/>
    <w:basedOn w:val="Normal"/>
    <w:rsid w:val="004C580E"/>
    <w:pPr>
      <w:spacing w:before="100" w:beforeAutospacing="1" w:after="100" w:afterAutospacing="1"/>
    </w:pPr>
  </w:style>
  <w:style w:type="paragraph" w:customStyle="1" w:styleId="Encabezado1">
    <w:name w:val="Encabezado 1"/>
    <w:basedOn w:val="Normal"/>
    <w:uiPriority w:val="1"/>
    <w:qFormat/>
    <w:rsid w:val="004C580E"/>
    <w:pPr>
      <w:ind w:left="102"/>
      <w:jc w:val="both"/>
      <w:outlineLvl w:val="1"/>
    </w:pPr>
    <w:rPr>
      <w:rFonts w:ascii="Arial" w:eastAsia="Arial" w:hAnsi="Arial" w:cs="Arial"/>
      <w:b/>
      <w:bCs/>
      <w:color w:val="00000A"/>
      <w:sz w:val="22"/>
      <w:szCs w:val="22"/>
      <w:lang w:val="en-US" w:eastAsia="en-US"/>
    </w:rPr>
  </w:style>
  <w:style w:type="character" w:customStyle="1" w:styleId="2doNivel">
    <w:name w:val="2do. Nivel"/>
    <w:qFormat/>
    <w:rsid w:val="004C580E"/>
    <w:rPr>
      <w:rFonts w:ascii="Arial" w:eastAsia="Arial" w:hAnsi="Arial" w:cs="Arial"/>
      <w:i/>
      <w:w w:val="100"/>
      <w:sz w:val="24"/>
      <w:szCs w:val="22"/>
    </w:rPr>
  </w:style>
  <w:style w:type="paragraph" w:customStyle="1" w:styleId="m2590070149500434820gmail-msonormal">
    <w:name w:val="m_2590070149500434820gmail-msonormal"/>
    <w:basedOn w:val="Normal"/>
    <w:rsid w:val="00262577"/>
    <w:pPr>
      <w:spacing w:before="100" w:beforeAutospacing="1" w:after="100" w:afterAutospacing="1"/>
    </w:pPr>
  </w:style>
  <w:style w:type="character" w:customStyle="1" w:styleId="UnresolvedMention">
    <w:name w:val="Unresolved Mention"/>
    <w:basedOn w:val="Fuentedeprrafopredeter"/>
    <w:uiPriority w:val="99"/>
    <w:semiHidden/>
    <w:unhideWhenUsed/>
    <w:rsid w:val="00045D91"/>
    <w:rPr>
      <w:color w:val="808080"/>
      <w:shd w:val="clear" w:color="auto" w:fill="E6E6E6"/>
    </w:rPr>
  </w:style>
  <w:style w:type="table" w:customStyle="1" w:styleId="TableNormal">
    <w:name w:val="Table Normal"/>
    <w:uiPriority w:val="2"/>
    <w:semiHidden/>
    <w:unhideWhenUsed/>
    <w:qFormat/>
    <w:rsid w:val="00C87F35"/>
    <w:pPr>
      <w:widowControl w:val="0"/>
      <w:autoSpaceDE w:val="0"/>
      <w:autoSpaceDN w:val="0"/>
      <w:spacing w:line="240" w:lineRule="auto"/>
    </w:pPr>
    <w:rPr>
      <w:sz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87F35"/>
    <w:pPr>
      <w:widowControl w:val="0"/>
      <w:autoSpaceDE w:val="0"/>
      <w:autoSpaceDN w:val="0"/>
    </w:pPr>
    <w:rPr>
      <w:rFonts w:ascii="Arial" w:eastAsia="Arial" w:hAnsi="Arial" w:cs="Arial"/>
      <w:sz w:val="22"/>
      <w:szCs w:val="22"/>
      <w:lang w:val="en-US" w:eastAsia="en-US"/>
    </w:rPr>
  </w:style>
  <w:style w:type="table" w:customStyle="1" w:styleId="TableNormal1">
    <w:name w:val="Table Normal1"/>
    <w:uiPriority w:val="2"/>
    <w:semiHidden/>
    <w:unhideWhenUsed/>
    <w:qFormat/>
    <w:rsid w:val="00FE2AF3"/>
    <w:pPr>
      <w:widowControl w:val="0"/>
      <w:autoSpaceDE w:val="0"/>
      <w:autoSpaceDN w:val="0"/>
      <w:spacing w:line="240" w:lineRule="auto"/>
    </w:pPr>
    <w:rPr>
      <w:sz w:val="22"/>
      <w:lang w:val="en-US"/>
    </w:rPr>
    <w:tblPr>
      <w:tblInd w:w="0" w:type="dxa"/>
      <w:tblCellMar>
        <w:top w:w="0" w:type="dxa"/>
        <w:left w:w="0" w:type="dxa"/>
        <w:bottom w:w="0" w:type="dxa"/>
        <w:right w:w="0" w:type="dxa"/>
      </w:tblCellMar>
    </w:tblPr>
  </w:style>
  <w:style w:type="paragraph" w:styleId="Textoindependiente">
    <w:name w:val="Body Text"/>
    <w:basedOn w:val="Normal"/>
    <w:link w:val="TextoindependienteCar"/>
    <w:qFormat/>
    <w:rsid w:val="00683F0C"/>
    <w:pPr>
      <w:widowControl w:val="0"/>
      <w:autoSpaceDE w:val="0"/>
      <w:autoSpaceDN w:val="0"/>
    </w:pPr>
    <w:rPr>
      <w:rFonts w:ascii="Arial" w:eastAsia="Arial" w:hAnsi="Arial" w:cs="Arial"/>
      <w:sz w:val="22"/>
      <w:szCs w:val="22"/>
      <w:lang w:bidi="es-CO"/>
    </w:rPr>
  </w:style>
  <w:style w:type="character" w:customStyle="1" w:styleId="TextoindependienteCar">
    <w:name w:val="Texto independiente Car"/>
    <w:basedOn w:val="Fuentedeprrafopredeter"/>
    <w:link w:val="Textoindependiente"/>
    <w:uiPriority w:val="1"/>
    <w:rsid w:val="00683F0C"/>
    <w:rPr>
      <w:rFonts w:ascii="Arial" w:eastAsia="Arial" w:hAnsi="Arial" w:cs="Arial"/>
      <w:sz w:val="22"/>
      <w:lang w:val="es-CO" w:eastAsia="es-CO" w:bidi="es-CO"/>
    </w:rPr>
  </w:style>
  <w:style w:type="character" w:styleId="Hipervnculovisitado">
    <w:name w:val="FollowedHyperlink"/>
    <w:basedOn w:val="Fuentedeprrafopredeter"/>
    <w:uiPriority w:val="99"/>
    <w:unhideWhenUsed/>
    <w:rsid w:val="00683F0C"/>
    <w:rPr>
      <w:color w:val="800080" w:themeColor="followedHyperlink"/>
      <w:u w:val="single"/>
    </w:rPr>
  </w:style>
  <w:style w:type="character" w:styleId="Textoennegrita">
    <w:name w:val="Strong"/>
    <w:qFormat/>
    <w:rsid w:val="003D29F1"/>
    <w:rPr>
      <w:b/>
      <w:bCs/>
    </w:rPr>
  </w:style>
  <w:style w:type="paragraph" w:styleId="Sangra3detindependiente">
    <w:name w:val="Body Text Indent 3"/>
    <w:basedOn w:val="Normal"/>
    <w:link w:val="Sangra3detindependienteCar"/>
    <w:rsid w:val="003D29F1"/>
    <w:pPr>
      <w:spacing w:after="120"/>
      <w:ind w:left="283"/>
    </w:pPr>
    <w:rPr>
      <w:sz w:val="16"/>
      <w:szCs w:val="16"/>
      <w:lang w:val="es-ES" w:eastAsia="es-ES"/>
    </w:rPr>
  </w:style>
  <w:style w:type="character" w:customStyle="1" w:styleId="Sangra3detindependienteCar">
    <w:name w:val="Sangría 3 de t. independiente Car"/>
    <w:basedOn w:val="Fuentedeprrafopredeter"/>
    <w:link w:val="Sangra3detindependiente"/>
    <w:rsid w:val="003D29F1"/>
    <w:rPr>
      <w:rFonts w:ascii="Times New Roman" w:eastAsia="Times New Roman" w:hAnsi="Times New Roman" w:cs="Times New Roman"/>
      <w:sz w:val="16"/>
      <w:szCs w:val="16"/>
      <w:lang w:eastAsia="es-ES"/>
    </w:rPr>
  </w:style>
  <w:style w:type="character" w:styleId="Nmerodepgina">
    <w:name w:val="page number"/>
    <w:basedOn w:val="Fuentedeprrafopredeter"/>
    <w:rsid w:val="003D29F1"/>
  </w:style>
  <w:style w:type="paragraph" w:customStyle="1" w:styleId="CharCarCharCarCarCarCarCarCarCharCarCarCharCarCarCharCharChar">
    <w:name w:val="Char Car Char Car Car Car Car Car Car Char Car Car Char Car Car Char Char Char"/>
    <w:basedOn w:val="Normal"/>
    <w:rsid w:val="003D29F1"/>
    <w:pPr>
      <w:spacing w:after="160" w:line="240" w:lineRule="exact"/>
    </w:pPr>
    <w:rPr>
      <w:rFonts w:ascii="Verdana" w:hAnsi="Verdana"/>
      <w:sz w:val="20"/>
      <w:szCs w:val="20"/>
      <w:lang w:val="es-ES" w:eastAsia="en-US"/>
    </w:rPr>
  </w:style>
  <w:style w:type="character" w:customStyle="1" w:styleId="SinespaciadoCar">
    <w:name w:val="Sin espaciado Car"/>
    <w:link w:val="Sinespaciado"/>
    <w:uiPriority w:val="1"/>
    <w:rsid w:val="003D29F1"/>
    <w:rPr>
      <w:rFonts w:cs="Times New Roman"/>
      <w:sz w:val="24"/>
      <w:lang w:val="es-CO"/>
    </w:rPr>
  </w:style>
  <w:style w:type="paragraph" w:customStyle="1" w:styleId="Contenidodelatabla">
    <w:name w:val="Contenido de la tabla"/>
    <w:basedOn w:val="Normal"/>
    <w:rsid w:val="003D29F1"/>
    <w:pPr>
      <w:widowControl w:val="0"/>
      <w:suppressLineNumbers/>
      <w:suppressAutoHyphens/>
    </w:pPr>
    <w:rPr>
      <w:rFonts w:eastAsia="SimSun" w:cs="Mangal"/>
      <w:kern w:val="1"/>
      <w:lang w:eastAsia="zh-CN" w:bidi="hi-IN"/>
    </w:rPr>
  </w:style>
  <w:style w:type="table" w:customStyle="1" w:styleId="Tabladecuadrcula4-nfasis31">
    <w:name w:val="Tabla de cuadrícula 4 - Énfasis 31"/>
    <w:basedOn w:val="Tablanormal"/>
    <w:uiPriority w:val="49"/>
    <w:rsid w:val="003D29F1"/>
    <w:pPr>
      <w:numPr>
        <w:numId w:val="27"/>
      </w:numPr>
      <w:spacing w:line="240" w:lineRule="auto"/>
    </w:pPr>
    <w:rPr>
      <w:rFonts w:ascii="Calibri" w:eastAsia="Calibri" w:hAnsi="Calibri" w:cs="Times New Roman"/>
      <w:sz w:val="22"/>
      <w:lang w:val="es-CO"/>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customStyle="1" w:styleId="punteado">
    <w:name w:val="punteado"/>
    <w:basedOn w:val="Prrafodelista"/>
    <w:link w:val="punteadoCar"/>
    <w:qFormat/>
    <w:rsid w:val="003D29F1"/>
    <w:pPr>
      <w:autoSpaceDE w:val="0"/>
      <w:autoSpaceDN w:val="0"/>
      <w:adjustRightInd w:val="0"/>
      <w:spacing w:before="120" w:after="120" w:line="240" w:lineRule="auto"/>
      <w:ind w:left="0"/>
      <w:jc w:val="both"/>
    </w:pPr>
    <w:rPr>
      <w:rFonts w:eastAsia="Calibri"/>
      <w:lang w:eastAsia="en-US"/>
    </w:rPr>
  </w:style>
  <w:style w:type="character" w:customStyle="1" w:styleId="punteadoCar">
    <w:name w:val="punteado Car"/>
    <w:link w:val="punteado"/>
    <w:rsid w:val="003D29F1"/>
    <w:rPr>
      <w:rFonts w:ascii="Calibri" w:eastAsia="Calibri" w:hAnsi="Calibri" w:cs="Times New Roman"/>
      <w:sz w:val="22"/>
      <w:lang w:val="es-CO"/>
    </w:rPr>
  </w:style>
  <w:style w:type="table" w:customStyle="1" w:styleId="Tabladecuadrcula4-nfasis21">
    <w:name w:val="Tabla de cuadrícula 4 - Énfasis 21"/>
    <w:basedOn w:val="Tablanormal"/>
    <w:uiPriority w:val="49"/>
    <w:rsid w:val="003D29F1"/>
    <w:pPr>
      <w:spacing w:line="240" w:lineRule="auto"/>
    </w:pPr>
    <w:rPr>
      <w:rFonts w:ascii="Calibri" w:eastAsia="Calibri" w:hAnsi="Calibri" w:cs="Times New Roman"/>
      <w:sz w:val="22"/>
      <w:lang w:val="es-CO"/>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decuadrcula5oscura-nfasis21">
    <w:name w:val="Tabla de cuadrícula 5 oscura - Énfasis 21"/>
    <w:basedOn w:val="Tablanormal"/>
    <w:uiPriority w:val="50"/>
    <w:rsid w:val="003D29F1"/>
    <w:pPr>
      <w:spacing w:line="240" w:lineRule="auto"/>
    </w:pPr>
    <w:rPr>
      <w:rFonts w:ascii="Calibri" w:eastAsia="Calibri" w:hAnsi="Calibri" w:cs="Times New Roman"/>
      <w:sz w:val="22"/>
      <w:lang w:val="es-C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DBD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tblPr/>
      <w:tcPr>
        <w:shd w:val="clear" w:color="auto" w:fill="E5B8B7"/>
      </w:tcPr>
    </w:tblStylePr>
    <w:tblStylePr w:type="band1Horz">
      <w:tblPr/>
      <w:tcPr>
        <w:shd w:val="clear" w:color="auto" w:fill="E5B8B7"/>
      </w:tcPr>
    </w:tblStylePr>
  </w:style>
  <w:style w:type="table" w:customStyle="1" w:styleId="Tabladecuadrcula6concolores-nfasis21">
    <w:name w:val="Tabla de cuadrícula 6 con colores - Énfasis 21"/>
    <w:basedOn w:val="Tablanormal"/>
    <w:uiPriority w:val="51"/>
    <w:rsid w:val="003D29F1"/>
    <w:pPr>
      <w:spacing w:line="240" w:lineRule="auto"/>
    </w:pPr>
    <w:rPr>
      <w:rFonts w:ascii="Calibri" w:eastAsia="Calibri" w:hAnsi="Calibri" w:cs="Times New Roman"/>
      <w:color w:val="943634"/>
      <w:sz w:val="22"/>
      <w:lang w:val="es-CO"/>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decuadrcula2-nfasis21">
    <w:name w:val="Tabla de cuadrícula 2 - Énfasis 21"/>
    <w:basedOn w:val="Tablanormal"/>
    <w:uiPriority w:val="47"/>
    <w:rsid w:val="003D29F1"/>
    <w:pPr>
      <w:spacing w:line="240" w:lineRule="auto"/>
    </w:pPr>
    <w:rPr>
      <w:rFonts w:ascii="Calibri" w:eastAsia="Calibri" w:hAnsi="Calibri" w:cs="Times New Roman"/>
      <w:sz w:val="22"/>
      <w:lang w:val="es-CO"/>
    </w:rPr>
    <w:tblPr>
      <w:tblStyleRowBandSize w:val="1"/>
      <w:tblStyleColBandSize w:val="1"/>
      <w:tblBorders>
        <w:top w:val="single" w:sz="2" w:space="0" w:color="D99594"/>
        <w:bottom w:val="single" w:sz="2" w:space="0" w:color="D99594"/>
        <w:insideH w:val="single" w:sz="2" w:space="0" w:color="D99594"/>
        <w:insideV w:val="single" w:sz="2" w:space="0" w:color="D99594"/>
      </w:tblBorders>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paragraph" w:customStyle="1" w:styleId="a">
    <w:basedOn w:val="Normal"/>
    <w:next w:val="Normal"/>
    <w:unhideWhenUsed/>
    <w:qFormat/>
    <w:rsid w:val="003D29F1"/>
    <w:pPr>
      <w:spacing w:after="200"/>
      <w:jc w:val="both"/>
    </w:pPr>
    <w:rPr>
      <w:rFonts w:eastAsia="Calibri"/>
      <w:b/>
      <w:bCs/>
      <w:color w:val="4F81BD"/>
      <w:sz w:val="18"/>
      <w:szCs w:val="18"/>
      <w:lang w:eastAsia="en-US"/>
    </w:rPr>
  </w:style>
  <w:style w:type="character" w:customStyle="1" w:styleId="WW8Num6zfalse">
    <w:name w:val="WW8Num6zfalse"/>
    <w:rsid w:val="003D29F1"/>
  </w:style>
  <w:style w:type="paragraph" w:customStyle="1" w:styleId="Standard">
    <w:name w:val="Standard"/>
    <w:rsid w:val="003D29F1"/>
    <w:pPr>
      <w:widowControl w:val="0"/>
      <w:suppressAutoHyphens/>
      <w:autoSpaceDN w:val="0"/>
      <w:spacing w:line="240" w:lineRule="auto"/>
      <w:textAlignment w:val="baseline"/>
    </w:pPr>
    <w:rPr>
      <w:rFonts w:ascii="Times New Roman" w:eastAsia="SimSun" w:hAnsi="Times New Roman" w:cs="Mangal"/>
      <w:kern w:val="3"/>
      <w:sz w:val="24"/>
      <w:szCs w:val="24"/>
      <w:lang w:val="es-CO" w:eastAsia="zh-CN" w:bidi="hi-IN"/>
    </w:rPr>
  </w:style>
  <w:style w:type="table" w:styleId="Cuadrculaclara-nfasis5">
    <w:name w:val="Light Grid Accent 5"/>
    <w:basedOn w:val="Tablanormal"/>
    <w:uiPriority w:val="62"/>
    <w:rsid w:val="003D29F1"/>
    <w:pPr>
      <w:spacing w:line="240" w:lineRule="auto"/>
    </w:pPr>
    <w:rPr>
      <w:rFonts w:ascii="Calibri" w:eastAsia="Calibri" w:hAnsi="Calibri" w:cs="Times New Roman"/>
      <w:sz w:val="22"/>
      <w:lang w:val="es-CO"/>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DengXian" w:eastAsia="Times New Roman" w:hAnsi="DengXi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DengXian" w:eastAsia="Times New Roman" w:hAnsi="DengXi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customStyle="1" w:styleId="Refdecomentario1">
    <w:name w:val="Ref. de comentario1"/>
    <w:rsid w:val="003D29F1"/>
    <w:rPr>
      <w:sz w:val="16"/>
      <w:szCs w:val="16"/>
    </w:rPr>
  </w:style>
  <w:style w:type="table" w:styleId="Sombreadomedio1-nfasis2">
    <w:name w:val="Medium Shading 1 Accent 2"/>
    <w:basedOn w:val="Tablanormal"/>
    <w:uiPriority w:val="63"/>
    <w:rsid w:val="003D29F1"/>
    <w:pPr>
      <w:spacing w:line="240" w:lineRule="auto"/>
    </w:pPr>
    <w:rPr>
      <w:rFonts w:ascii="Times New Roman" w:eastAsia="Times New Roman" w:hAnsi="Times New Roman" w:cs="Times New Roman"/>
      <w:color w:val="000000"/>
      <w:sz w:val="24"/>
      <w:szCs w:val="24"/>
      <w:lang w:val="es-CO" w:eastAsia="es-CO"/>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paragraph" w:customStyle="1" w:styleId="pa8">
    <w:name w:val="pa8"/>
    <w:basedOn w:val="Normal"/>
    <w:rsid w:val="003D29F1"/>
    <w:pPr>
      <w:spacing w:before="100" w:beforeAutospacing="1" w:after="100" w:afterAutospacing="1"/>
    </w:pPr>
  </w:style>
  <w:style w:type="character" w:customStyle="1" w:styleId="a0">
    <w:name w:val="a0"/>
    <w:rsid w:val="003D29F1"/>
  </w:style>
  <w:style w:type="character" w:styleId="Nmerodelnea">
    <w:name w:val="line number"/>
    <w:rsid w:val="003D29F1"/>
  </w:style>
  <w:style w:type="table" w:customStyle="1" w:styleId="Tablaconcuadrcula1">
    <w:name w:val="Tabla con cuadrícula1"/>
    <w:basedOn w:val="Tablanormal"/>
    <w:next w:val="Tablaconcuadrcula"/>
    <w:uiPriority w:val="59"/>
    <w:rsid w:val="003D29F1"/>
    <w:pPr>
      <w:spacing w:line="240" w:lineRule="auto"/>
      <w:jc w:val="both"/>
    </w:pPr>
    <w:rPr>
      <w:rFonts w:ascii="Arial" w:eastAsia="Calibri" w:hAnsi="Arial" w:cs="Arial"/>
      <w:sz w:val="24"/>
      <w:szCs w:val="24"/>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12">
    <w:name w:val="Tabla de cuadrícula 4 - Énfasis 12"/>
    <w:basedOn w:val="Tablanormal"/>
    <w:uiPriority w:val="49"/>
    <w:rsid w:val="003D29F1"/>
    <w:pPr>
      <w:spacing w:line="240" w:lineRule="auto"/>
    </w:pPr>
    <w:rPr>
      <w:rFonts w:ascii="Calibri" w:eastAsia="Calibri" w:hAnsi="Calibri" w:cs="Times New Roman"/>
      <w:sz w:val="22"/>
      <w:lang w:val="es-CO"/>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cuadrcula4-nfasis11">
    <w:name w:val="Tabla de cuadrícula 4 - Énfasis 11"/>
    <w:basedOn w:val="Tablanormal"/>
    <w:uiPriority w:val="49"/>
    <w:rsid w:val="003D29F1"/>
    <w:pPr>
      <w:spacing w:before="100" w:line="240" w:lineRule="auto"/>
    </w:pPr>
    <w:rPr>
      <w:rFonts w:ascii="Calibri" w:eastAsia="MS Mincho" w:hAnsi="Calibri" w:cs="Times New Roman"/>
      <w:szCs w:val="20"/>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2">
    <w:name w:val="Tabla con cuadrícula2"/>
    <w:basedOn w:val="Tablanormal"/>
    <w:next w:val="Tablaconcuadrcula"/>
    <w:uiPriority w:val="39"/>
    <w:rsid w:val="003D29F1"/>
    <w:pPr>
      <w:spacing w:line="240" w:lineRule="auto"/>
    </w:pPr>
    <w:rPr>
      <w:rFonts w:ascii="Calibri" w:eastAsia="Calibri" w:hAnsi="Calibri" w:cs="Times New Roman"/>
      <w:sz w:val="22"/>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3D29F1"/>
  </w:style>
  <w:style w:type="paragraph" w:customStyle="1" w:styleId="m4383629954492076734gmail-msonormal">
    <w:name w:val="m_4383629954492076734gmail-msonormal"/>
    <w:basedOn w:val="Normal"/>
    <w:rsid w:val="003D29F1"/>
    <w:pPr>
      <w:spacing w:before="100" w:beforeAutospacing="1" w:after="100" w:afterAutospacing="1"/>
    </w:pPr>
  </w:style>
  <w:style w:type="table" w:customStyle="1" w:styleId="Tablaconcuadrcula3">
    <w:name w:val="Tabla con cuadrícula3"/>
    <w:basedOn w:val="Tablanormal"/>
    <w:next w:val="Tablaconcuadrcula"/>
    <w:uiPriority w:val="59"/>
    <w:rsid w:val="003D29F1"/>
    <w:pPr>
      <w:spacing w:line="240" w:lineRule="auto"/>
    </w:pPr>
    <w:rPr>
      <w:rFonts w:ascii="Calibri" w:eastAsia="Calibri" w:hAnsi="Calibri" w:cs="Times New Roman"/>
      <w:sz w:val="22"/>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2593401281150266710gmail-msonormal">
    <w:name w:val="m_-2593401281150266710gmail-msonormal"/>
    <w:basedOn w:val="Normal"/>
    <w:rsid w:val="003D29F1"/>
    <w:pPr>
      <w:spacing w:before="100" w:beforeAutospacing="1" w:after="100" w:afterAutospacing="1"/>
    </w:pPr>
  </w:style>
  <w:style w:type="paragraph" w:customStyle="1" w:styleId="Textbody">
    <w:name w:val="Text body"/>
    <w:basedOn w:val="Normal"/>
    <w:rsid w:val="003D29F1"/>
    <w:pPr>
      <w:suppressAutoHyphens/>
      <w:autoSpaceDN w:val="0"/>
      <w:spacing w:after="140" w:line="288" w:lineRule="auto"/>
      <w:textAlignment w:val="baseline"/>
    </w:pPr>
    <w:rPr>
      <w:kern w:val="3"/>
      <w:lang w:val="es-ES" w:eastAsia="zh-CN"/>
    </w:rPr>
  </w:style>
  <w:style w:type="paragraph" w:customStyle="1" w:styleId="TableContents">
    <w:name w:val="Table Contents"/>
    <w:basedOn w:val="Standard"/>
    <w:rsid w:val="003D29F1"/>
    <w:pPr>
      <w:widowControl/>
      <w:suppressLineNumbers/>
    </w:pPr>
    <w:rPr>
      <w:rFonts w:eastAsia="Times New Roman" w:cs="Times New Roman"/>
      <w:lang w:val="es-ES" w:bidi="ar-SA"/>
    </w:rPr>
  </w:style>
  <w:style w:type="paragraph" w:customStyle="1" w:styleId="m-6558423049803349411standard">
    <w:name w:val="m_-6558423049803349411standard"/>
    <w:basedOn w:val="Normal"/>
    <w:rsid w:val="00AF1DF6"/>
    <w:pPr>
      <w:spacing w:before="100" w:beforeAutospacing="1" w:after="100" w:afterAutospacing="1"/>
    </w:pPr>
  </w:style>
  <w:style w:type="paragraph" w:customStyle="1" w:styleId="m1670070176975379440msolistparagraph">
    <w:name w:val="m_1670070176975379440msolistparagraph"/>
    <w:basedOn w:val="Normal"/>
    <w:rsid w:val="00F952A1"/>
    <w:pPr>
      <w:spacing w:before="100" w:beforeAutospacing="1" w:after="100" w:afterAutospacing="1"/>
    </w:pPr>
  </w:style>
  <w:style w:type="paragraph" w:customStyle="1" w:styleId="m-7979984775688480646gmail-msolistparagraph">
    <w:name w:val="m_-7979984775688480646gmail-msolistparagraph"/>
    <w:basedOn w:val="Normal"/>
    <w:rsid w:val="006C2FCC"/>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22649">
      <w:bodyDiv w:val="1"/>
      <w:marLeft w:val="0"/>
      <w:marRight w:val="0"/>
      <w:marTop w:val="0"/>
      <w:marBottom w:val="0"/>
      <w:divBdr>
        <w:top w:val="none" w:sz="0" w:space="0" w:color="auto"/>
        <w:left w:val="none" w:sz="0" w:space="0" w:color="auto"/>
        <w:bottom w:val="none" w:sz="0" w:space="0" w:color="auto"/>
        <w:right w:val="none" w:sz="0" w:space="0" w:color="auto"/>
      </w:divBdr>
    </w:div>
    <w:div w:id="4286999">
      <w:bodyDiv w:val="1"/>
      <w:marLeft w:val="0"/>
      <w:marRight w:val="0"/>
      <w:marTop w:val="0"/>
      <w:marBottom w:val="0"/>
      <w:divBdr>
        <w:top w:val="none" w:sz="0" w:space="0" w:color="auto"/>
        <w:left w:val="none" w:sz="0" w:space="0" w:color="auto"/>
        <w:bottom w:val="none" w:sz="0" w:space="0" w:color="auto"/>
        <w:right w:val="none" w:sz="0" w:space="0" w:color="auto"/>
      </w:divBdr>
    </w:div>
    <w:div w:id="6488834">
      <w:bodyDiv w:val="1"/>
      <w:marLeft w:val="0"/>
      <w:marRight w:val="0"/>
      <w:marTop w:val="0"/>
      <w:marBottom w:val="0"/>
      <w:divBdr>
        <w:top w:val="none" w:sz="0" w:space="0" w:color="auto"/>
        <w:left w:val="none" w:sz="0" w:space="0" w:color="auto"/>
        <w:bottom w:val="none" w:sz="0" w:space="0" w:color="auto"/>
        <w:right w:val="none" w:sz="0" w:space="0" w:color="auto"/>
      </w:divBdr>
    </w:div>
    <w:div w:id="28994931">
      <w:bodyDiv w:val="1"/>
      <w:marLeft w:val="0"/>
      <w:marRight w:val="0"/>
      <w:marTop w:val="0"/>
      <w:marBottom w:val="0"/>
      <w:divBdr>
        <w:top w:val="none" w:sz="0" w:space="0" w:color="auto"/>
        <w:left w:val="none" w:sz="0" w:space="0" w:color="auto"/>
        <w:bottom w:val="none" w:sz="0" w:space="0" w:color="auto"/>
        <w:right w:val="none" w:sz="0" w:space="0" w:color="auto"/>
      </w:divBdr>
    </w:div>
    <w:div w:id="31002330">
      <w:bodyDiv w:val="1"/>
      <w:marLeft w:val="0"/>
      <w:marRight w:val="0"/>
      <w:marTop w:val="0"/>
      <w:marBottom w:val="0"/>
      <w:divBdr>
        <w:top w:val="none" w:sz="0" w:space="0" w:color="auto"/>
        <w:left w:val="none" w:sz="0" w:space="0" w:color="auto"/>
        <w:bottom w:val="none" w:sz="0" w:space="0" w:color="auto"/>
        <w:right w:val="none" w:sz="0" w:space="0" w:color="auto"/>
      </w:divBdr>
    </w:div>
    <w:div w:id="32654269">
      <w:bodyDiv w:val="1"/>
      <w:marLeft w:val="0"/>
      <w:marRight w:val="0"/>
      <w:marTop w:val="0"/>
      <w:marBottom w:val="0"/>
      <w:divBdr>
        <w:top w:val="none" w:sz="0" w:space="0" w:color="auto"/>
        <w:left w:val="none" w:sz="0" w:space="0" w:color="auto"/>
        <w:bottom w:val="none" w:sz="0" w:space="0" w:color="auto"/>
        <w:right w:val="none" w:sz="0" w:space="0" w:color="auto"/>
      </w:divBdr>
    </w:div>
    <w:div w:id="47804685">
      <w:bodyDiv w:val="1"/>
      <w:marLeft w:val="0"/>
      <w:marRight w:val="0"/>
      <w:marTop w:val="0"/>
      <w:marBottom w:val="0"/>
      <w:divBdr>
        <w:top w:val="none" w:sz="0" w:space="0" w:color="auto"/>
        <w:left w:val="none" w:sz="0" w:space="0" w:color="auto"/>
        <w:bottom w:val="none" w:sz="0" w:space="0" w:color="auto"/>
        <w:right w:val="none" w:sz="0" w:space="0" w:color="auto"/>
      </w:divBdr>
    </w:div>
    <w:div w:id="50617755">
      <w:bodyDiv w:val="1"/>
      <w:marLeft w:val="0"/>
      <w:marRight w:val="0"/>
      <w:marTop w:val="0"/>
      <w:marBottom w:val="0"/>
      <w:divBdr>
        <w:top w:val="none" w:sz="0" w:space="0" w:color="auto"/>
        <w:left w:val="none" w:sz="0" w:space="0" w:color="auto"/>
        <w:bottom w:val="none" w:sz="0" w:space="0" w:color="auto"/>
        <w:right w:val="none" w:sz="0" w:space="0" w:color="auto"/>
      </w:divBdr>
    </w:div>
    <w:div w:id="66730328">
      <w:bodyDiv w:val="1"/>
      <w:marLeft w:val="0"/>
      <w:marRight w:val="0"/>
      <w:marTop w:val="0"/>
      <w:marBottom w:val="0"/>
      <w:divBdr>
        <w:top w:val="none" w:sz="0" w:space="0" w:color="auto"/>
        <w:left w:val="none" w:sz="0" w:space="0" w:color="auto"/>
        <w:bottom w:val="none" w:sz="0" w:space="0" w:color="auto"/>
        <w:right w:val="none" w:sz="0" w:space="0" w:color="auto"/>
      </w:divBdr>
    </w:div>
    <w:div w:id="70979027">
      <w:bodyDiv w:val="1"/>
      <w:marLeft w:val="0"/>
      <w:marRight w:val="0"/>
      <w:marTop w:val="0"/>
      <w:marBottom w:val="0"/>
      <w:divBdr>
        <w:top w:val="none" w:sz="0" w:space="0" w:color="auto"/>
        <w:left w:val="none" w:sz="0" w:space="0" w:color="auto"/>
        <w:bottom w:val="none" w:sz="0" w:space="0" w:color="auto"/>
        <w:right w:val="none" w:sz="0" w:space="0" w:color="auto"/>
      </w:divBdr>
    </w:div>
    <w:div w:id="94332781">
      <w:bodyDiv w:val="1"/>
      <w:marLeft w:val="0"/>
      <w:marRight w:val="0"/>
      <w:marTop w:val="0"/>
      <w:marBottom w:val="0"/>
      <w:divBdr>
        <w:top w:val="none" w:sz="0" w:space="0" w:color="auto"/>
        <w:left w:val="none" w:sz="0" w:space="0" w:color="auto"/>
        <w:bottom w:val="none" w:sz="0" w:space="0" w:color="auto"/>
        <w:right w:val="none" w:sz="0" w:space="0" w:color="auto"/>
      </w:divBdr>
    </w:div>
    <w:div w:id="108012106">
      <w:bodyDiv w:val="1"/>
      <w:marLeft w:val="0"/>
      <w:marRight w:val="0"/>
      <w:marTop w:val="0"/>
      <w:marBottom w:val="0"/>
      <w:divBdr>
        <w:top w:val="none" w:sz="0" w:space="0" w:color="auto"/>
        <w:left w:val="none" w:sz="0" w:space="0" w:color="auto"/>
        <w:bottom w:val="none" w:sz="0" w:space="0" w:color="auto"/>
        <w:right w:val="none" w:sz="0" w:space="0" w:color="auto"/>
      </w:divBdr>
    </w:div>
    <w:div w:id="125394291">
      <w:bodyDiv w:val="1"/>
      <w:marLeft w:val="0"/>
      <w:marRight w:val="0"/>
      <w:marTop w:val="0"/>
      <w:marBottom w:val="0"/>
      <w:divBdr>
        <w:top w:val="none" w:sz="0" w:space="0" w:color="auto"/>
        <w:left w:val="none" w:sz="0" w:space="0" w:color="auto"/>
        <w:bottom w:val="none" w:sz="0" w:space="0" w:color="auto"/>
        <w:right w:val="none" w:sz="0" w:space="0" w:color="auto"/>
      </w:divBdr>
    </w:div>
    <w:div w:id="149178800">
      <w:bodyDiv w:val="1"/>
      <w:marLeft w:val="0"/>
      <w:marRight w:val="0"/>
      <w:marTop w:val="0"/>
      <w:marBottom w:val="0"/>
      <w:divBdr>
        <w:top w:val="none" w:sz="0" w:space="0" w:color="auto"/>
        <w:left w:val="none" w:sz="0" w:space="0" w:color="auto"/>
        <w:bottom w:val="none" w:sz="0" w:space="0" w:color="auto"/>
        <w:right w:val="none" w:sz="0" w:space="0" w:color="auto"/>
      </w:divBdr>
    </w:div>
    <w:div w:id="151651334">
      <w:bodyDiv w:val="1"/>
      <w:marLeft w:val="0"/>
      <w:marRight w:val="0"/>
      <w:marTop w:val="0"/>
      <w:marBottom w:val="0"/>
      <w:divBdr>
        <w:top w:val="none" w:sz="0" w:space="0" w:color="auto"/>
        <w:left w:val="none" w:sz="0" w:space="0" w:color="auto"/>
        <w:bottom w:val="none" w:sz="0" w:space="0" w:color="auto"/>
        <w:right w:val="none" w:sz="0" w:space="0" w:color="auto"/>
      </w:divBdr>
    </w:div>
    <w:div w:id="152528229">
      <w:bodyDiv w:val="1"/>
      <w:marLeft w:val="0"/>
      <w:marRight w:val="0"/>
      <w:marTop w:val="0"/>
      <w:marBottom w:val="0"/>
      <w:divBdr>
        <w:top w:val="none" w:sz="0" w:space="0" w:color="auto"/>
        <w:left w:val="none" w:sz="0" w:space="0" w:color="auto"/>
        <w:bottom w:val="none" w:sz="0" w:space="0" w:color="auto"/>
        <w:right w:val="none" w:sz="0" w:space="0" w:color="auto"/>
      </w:divBdr>
    </w:div>
    <w:div w:id="157352628">
      <w:bodyDiv w:val="1"/>
      <w:marLeft w:val="0"/>
      <w:marRight w:val="0"/>
      <w:marTop w:val="0"/>
      <w:marBottom w:val="0"/>
      <w:divBdr>
        <w:top w:val="none" w:sz="0" w:space="0" w:color="auto"/>
        <w:left w:val="none" w:sz="0" w:space="0" w:color="auto"/>
        <w:bottom w:val="none" w:sz="0" w:space="0" w:color="auto"/>
        <w:right w:val="none" w:sz="0" w:space="0" w:color="auto"/>
      </w:divBdr>
    </w:div>
    <w:div w:id="167867307">
      <w:bodyDiv w:val="1"/>
      <w:marLeft w:val="0"/>
      <w:marRight w:val="0"/>
      <w:marTop w:val="0"/>
      <w:marBottom w:val="0"/>
      <w:divBdr>
        <w:top w:val="none" w:sz="0" w:space="0" w:color="auto"/>
        <w:left w:val="none" w:sz="0" w:space="0" w:color="auto"/>
        <w:bottom w:val="none" w:sz="0" w:space="0" w:color="auto"/>
        <w:right w:val="none" w:sz="0" w:space="0" w:color="auto"/>
      </w:divBdr>
      <w:divsChild>
        <w:div w:id="574559785">
          <w:marLeft w:val="0"/>
          <w:marRight w:val="0"/>
          <w:marTop w:val="0"/>
          <w:marBottom w:val="0"/>
          <w:divBdr>
            <w:top w:val="none" w:sz="0" w:space="0" w:color="auto"/>
            <w:left w:val="none" w:sz="0" w:space="0" w:color="auto"/>
            <w:bottom w:val="none" w:sz="0" w:space="0" w:color="auto"/>
            <w:right w:val="none" w:sz="0" w:space="0" w:color="auto"/>
          </w:divBdr>
          <w:divsChild>
            <w:div w:id="849176407">
              <w:marLeft w:val="-225"/>
              <w:marRight w:val="-225"/>
              <w:marTop w:val="0"/>
              <w:marBottom w:val="0"/>
              <w:divBdr>
                <w:top w:val="none" w:sz="0" w:space="0" w:color="auto"/>
                <w:left w:val="none" w:sz="0" w:space="0" w:color="auto"/>
                <w:bottom w:val="none" w:sz="0" w:space="0" w:color="auto"/>
                <w:right w:val="none" w:sz="0" w:space="0" w:color="auto"/>
              </w:divBdr>
              <w:divsChild>
                <w:div w:id="123635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522350">
          <w:marLeft w:val="0"/>
          <w:marRight w:val="0"/>
          <w:marTop w:val="0"/>
          <w:marBottom w:val="0"/>
          <w:divBdr>
            <w:top w:val="none" w:sz="0" w:space="0" w:color="auto"/>
            <w:left w:val="none" w:sz="0" w:space="0" w:color="auto"/>
            <w:bottom w:val="none" w:sz="0" w:space="0" w:color="auto"/>
            <w:right w:val="none" w:sz="0" w:space="0" w:color="auto"/>
          </w:divBdr>
          <w:divsChild>
            <w:div w:id="735007395">
              <w:marLeft w:val="0"/>
              <w:marRight w:val="0"/>
              <w:marTop w:val="0"/>
              <w:marBottom w:val="0"/>
              <w:divBdr>
                <w:top w:val="none" w:sz="0" w:space="0" w:color="auto"/>
                <w:left w:val="none" w:sz="0" w:space="0" w:color="auto"/>
                <w:bottom w:val="none" w:sz="0" w:space="0" w:color="auto"/>
                <w:right w:val="none" w:sz="0" w:space="0" w:color="auto"/>
              </w:divBdr>
              <w:divsChild>
                <w:div w:id="1632783953">
                  <w:marLeft w:val="-225"/>
                  <w:marRight w:val="-225"/>
                  <w:marTop w:val="0"/>
                  <w:marBottom w:val="0"/>
                  <w:divBdr>
                    <w:top w:val="none" w:sz="0" w:space="0" w:color="auto"/>
                    <w:left w:val="none" w:sz="0" w:space="0" w:color="auto"/>
                    <w:bottom w:val="none" w:sz="0" w:space="0" w:color="auto"/>
                    <w:right w:val="none" w:sz="0" w:space="0" w:color="auto"/>
                  </w:divBdr>
                  <w:divsChild>
                    <w:div w:id="59133046">
                      <w:marLeft w:val="0"/>
                      <w:marRight w:val="0"/>
                      <w:marTop w:val="0"/>
                      <w:marBottom w:val="0"/>
                      <w:divBdr>
                        <w:top w:val="none" w:sz="0" w:space="0" w:color="auto"/>
                        <w:left w:val="none" w:sz="0" w:space="0" w:color="auto"/>
                        <w:bottom w:val="none" w:sz="0" w:space="0" w:color="auto"/>
                        <w:right w:val="none" w:sz="0" w:space="0" w:color="auto"/>
                      </w:divBdr>
                      <w:divsChild>
                        <w:div w:id="2025130301">
                          <w:marLeft w:val="0"/>
                          <w:marRight w:val="0"/>
                          <w:marTop w:val="0"/>
                          <w:marBottom w:val="0"/>
                          <w:divBdr>
                            <w:top w:val="none" w:sz="0" w:space="0" w:color="auto"/>
                            <w:left w:val="none" w:sz="0" w:space="0" w:color="auto"/>
                            <w:bottom w:val="none" w:sz="0" w:space="0" w:color="auto"/>
                            <w:right w:val="none" w:sz="0" w:space="0" w:color="auto"/>
                          </w:divBdr>
                          <w:divsChild>
                            <w:div w:id="140124115">
                              <w:marLeft w:val="0"/>
                              <w:marRight w:val="0"/>
                              <w:marTop w:val="0"/>
                              <w:marBottom w:val="0"/>
                              <w:divBdr>
                                <w:top w:val="none" w:sz="0" w:space="0" w:color="auto"/>
                                <w:left w:val="none" w:sz="0" w:space="0" w:color="auto"/>
                                <w:bottom w:val="none" w:sz="0" w:space="0" w:color="auto"/>
                                <w:right w:val="none" w:sz="0" w:space="0" w:color="auto"/>
                              </w:divBdr>
                              <w:divsChild>
                                <w:div w:id="968125461">
                                  <w:marLeft w:val="0"/>
                                  <w:marRight w:val="0"/>
                                  <w:marTop w:val="0"/>
                                  <w:marBottom w:val="0"/>
                                  <w:divBdr>
                                    <w:top w:val="none" w:sz="0" w:space="0" w:color="auto"/>
                                    <w:left w:val="none" w:sz="0" w:space="0" w:color="auto"/>
                                    <w:bottom w:val="none" w:sz="0" w:space="0" w:color="auto"/>
                                    <w:right w:val="none" w:sz="0" w:space="0" w:color="auto"/>
                                  </w:divBdr>
                                  <w:divsChild>
                                    <w:div w:id="384062541">
                                      <w:marLeft w:val="0"/>
                                      <w:marRight w:val="0"/>
                                      <w:marTop w:val="0"/>
                                      <w:marBottom w:val="0"/>
                                      <w:divBdr>
                                        <w:top w:val="none" w:sz="0" w:space="0" w:color="auto"/>
                                        <w:left w:val="none" w:sz="0" w:space="0" w:color="auto"/>
                                        <w:bottom w:val="none" w:sz="0" w:space="0" w:color="auto"/>
                                        <w:right w:val="none" w:sz="0" w:space="0" w:color="auto"/>
                                      </w:divBdr>
                                      <w:divsChild>
                                        <w:div w:id="1728412246">
                                          <w:marLeft w:val="0"/>
                                          <w:marRight w:val="0"/>
                                          <w:marTop w:val="0"/>
                                          <w:marBottom w:val="0"/>
                                          <w:divBdr>
                                            <w:top w:val="none" w:sz="0" w:space="0" w:color="auto"/>
                                            <w:left w:val="none" w:sz="0" w:space="0" w:color="auto"/>
                                            <w:bottom w:val="none" w:sz="0" w:space="0" w:color="auto"/>
                                            <w:right w:val="none" w:sz="0" w:space="0" w:color="auto"/>
                                          </w:divBdr>
                                          <w:divsChild>
                                            <w:div w:id="1874230146">
                                              <w:marLeft w:val="0"/>
                                              <w:marRight w:val="0"/>
                                              <w:marTop w:val="0"/>
                                              <w:marBottom w:val="0"/>
                                              <w:divBdr>
                                                <w:top w:val="none" w:sz="0" w:space="0" w:color="auto"/>
                                                <w:left w:val="none" w:sz="0" w:space="0" w:color="auto"/>
                                                <w:bottom w:val="none" w:sz="0" w:space="0" w:color="auto"/>
                                                <w:right w:val="none" w:sz="0" w:space="0" w:color="auto"/>
                                              </w:divBdr>
                                              <w:divsChild>
                                                <w:div w:id="1054237312">
                                                  <w:marLeft w:val="0"/>
                                                  <w:marRight w:val="0"/>
                                                  <w:marTop w:val="0"/>
                                                  <w:marBottom w:val="0"/>
                                                  <w:divBdr>
                                                    <w:top w:val="none" w:sz="0" w:space="0" w:color="auto"/>
                                                    <w:left w:val="none" w:sz="0" w:space="0" w:color="auto"/>
                                                    <w:bottom w:val="none" w:sz="0" w:space="0" w:color="auto"/>
                                                    <w:right w:val="none" w:sz="0" w:space="0" w:color="auto"/>
                                                  </w:divBdr>
                                                  <w:divsChild>
                                                    <w:div w:id="336076940">
                                                      <w:marLeft w:val="0"/>
                                                      <w:marRight w:val="0"/>
                                                      <w:marTop w:val="0"/>
                                                      <w:marBottom w:val="120"/>
                                                      <w:divBdr>
                                                        <w:top w:val="none" w:sz="0" w:space="0" w:color="auto"/>
                                                        <w:left w:val="none" w:sz="0" w:space="0" w:color="auto"/>
                                                        <w:bottom w:val="none" w:sz="0" w:space="0" w:color="auto"/>
                                                        <w:right w:val="none" w:sz="0" w:space="0" w:color="auto"/>
                                                      </w:divBdr>
                                                      <w:divsChild>
                                                        <w:div w:id="880899103">
                                                          <w:marLeft w:val="0"/>
                                                          <w:marRight w:val="0"/>
                                                          <w:marTop w:val="0"/>
                                                          <w:marBottom w:val="0"/>
                                                          <w:divBdr>
                                                            <w:top w:val="none" w:sz="0" w:space="0" w:color="auto"/>
                                                            <w:left w:val="none" w:sz="0" w:space="0" w:color="auto"/>
                                                            <w:bottom w:val="none" w:sz="0" w:space="0" w:color="auto"/>
                                                            <w:right w:val="none" w:sz="0" w:space="0" w:color="auto"/>
                                                          </w:divBdr>
                                                          <w:divsChild>
                                                            <w:div w:id="196896830">
                                                              <w:marLeft w:val="0"/>
                                                              <w:marRight w:val="0"/>
                                                              <w:marTop w:val="0"/>
                                                              <w:marBottom w:val="0"/>
                                                              <w:divBdr>
                                                                <w:top w:val="none" w:sz="0" w:space="0" w:color="auto"/>
                                                                <w:left w:val="none" w:sz="0" w:space="0" w:color="auto"/>
                                                                <w:bottom w:val="none" w:sz="0" w:space="0" w:color="auto"/>
                                                                <w:right w:val="none" w:sz="0" w:space="0" w:color="auto"/>
                                                              </w:divBdr>
                                                              <w:divsChild>
                                                                <w:div w:id="91478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447521">
                                                          <w:marLeft w:val="0"/>
                                                          <w:marRight w:val="0"/>
                                                          <w:marTop w:val="0"/>
                                                          <w:marBottom w:val="0"/>
                                                          <w:divBdr>
                                                            <w:top w:val="none" w:sz="0" w:space="0" w:color="auto"/>
                                                            <w:left w:val="none" w:sz="0" w:space="0" w:color="auto"/>
                                                            <w:bottom w:val="none" w:sz="0" w:space="0" w:color="auto"/>
                                                            <w:right w:val="none" w:sz="0" w:space="0" w:color="auto"/>
                                                          </w:divBdr>
                                                          <w:divsChild>
                                                            <w:div w:id="1911185340">
                                                              <w:marLeft w:val="0"/>
                                                              <w:marRight w:val="0"/>
                                                              <w:marTop w:val="0"/>
                                                              <w:marBottom w:val="0"/>
                                                              <w:divBdr>
                                                                <w:top w:val="none" w:sz="0" w:space="0" w:color="auto"/>
                                                                <w:left w:val="none" w:sz="0" w:space="0" w:color="auto"/>
                                                                <w:bottom w:val="none" w:sz="0" w:space="0" w:color="auto"/>
                                                                <w:right w:val="none" w:sz="0" w:space="0" w:color="auto"/>
                                                              </w:divBdr>
                                                              <w:divsChild>
                                                                <w:div w:id="1133642527">
                                                                  <w:marLeft w:val="0"/>
                                                                  <w:marRight w:val="0"/>
                                                                  <w:marTop w:val="0"/>
                                                                  <w:marBottom w:val="0"/>
                                                                  <w:divBdr>
                                                                    <w:top w:val="none" w:sz="0" w:space="0" w:color="auto"/>
                                                                    <w:left w:val="none" w:sz="0" w:space="0" w:color="auto"/>
                                                                    <w:bottom w:val="none" w:sz="0" w:space="0" w:color="auto"/>
                                                                    <w:right w:val="none" w:sz="0" w:space="0" w:color="auto"/>
                                                                  </w:divBdr>
                                                                  <w:divsChild>
                                                                    <w:div w:id="2099281637">
                                                                      <w:marLeft w:val="0"/>
                                                                      <w:marRight w:val="0"/>
                                                                      <w:marTop w:val="0"/>
                                                                      <w:marBottom w:val="0"/>
                                                                      <w:divBdr>
                                                                        <w:top w:val="none" w:sz="0" w:space="0" w:color="auto"/>
                                                                        <w:left w:val="none" w:sz="0" w:space="0" w:color="auto"/>
                                                                        <w:bottom w:val="none" w:sz="0" w:space="0" w:color="auto"/>
                                                                        <w:right w:val="none" w:sz="0" w:space="0" w:color="auto"/>
                                                                      </w:divBdr>
                                                                      <w:divsChild>
                                                                        <w:div w:id="136336620">
                                                                          <w:marLeft w:val="0"/>
                                                                          <w:marRight w:val="0"/>
                                                                          <w:marTop w:val="0"/>
                                                                          <w:marBottom w:val="0"/>
                                                                          <w:divBdr>
                                                                            <w:top w:val="none" w:sz="0" w:space="0" w:color="auto"/>
                                                                            <w:left w:val="none" w:sz="0" w:space="0" w:color="auto"/>
                                                                            <w:bottom w:val="none" w:sz="0" w:space="0" w:color="auto"/>
                                                                            <w:right w:val="none" w:sz="0" w:space="0" w:color="auto"/>
                                                                          </w:divBdr>
                                                                          <w:divsChild>
                                                                            <w:div w:id="669867708">
                                                                              <w:marLeft w:val="0"/>
                                                                              <w:marRight w:val="120"/>
                                                                              <w:marTop w:val="0"/>
                                                                              <w:marBottom w:val="0"/>
                                                                              <w:divBdr>
                                                                                <w:top w:val="none" w:sz="0" w:space="0" w:color="auto"/>
                                                                                <w:left w:val="none" w:sz="0" w:space="0" w:color="auto"/>
                                                                                <w:bottom w:val="none" w:sz="0" w:space="0" w:color="auto"/>
                                                                                <w:right w:val="none" w:sz="0" w:space="0" w:color="auto"/>
                                                                              </w:divBdr>
                                                                              <w:divsChild>
                                                                                <w:div w:id="1180853967">
                                                                                  <w:marLeft w:val="0"/>
                                                                                  <w:marRight w:val="0"/>
                                                                                  <w:marTop w:val="0"/>
                                                                                  <w:marBottom w:val="0"/>
                                                                                  <w:divBdr>
                                                                                    <w:top w:val="none" w:sz="0" w:space="0" w:color="auto"/>
                                                                                    <w:left w:val="none" w:sz="0" w:space="0" w:color="auto"/>
                                                                                    <w:bottom w:val="none" w:sz="0" w:space="0" w:color="auto"/>
                                                                                    <w:right w:val="none" w:sz="0" w:space="0" w:color="auto"/>
                                                                                  </w:divBdr>
                                                                                  <w:divsChild>
                                                                                    <w:div w:id="1333099467">
                                                                                      <w:marLeft w:val="0"/>
                                                                                      <w:marRight w:val="0"/>
                                                                                      <w:marTop w:val="0"/>
                                                                                      <w:marBottom w:val="0"/>
                                                                                      <w:divBdr>
                                                                                        <w:top w:val="none" w:sz="0" w:space="0" w:color="auto"/>
                                                                                        <w:left w:val="none" w:sz="0" w:space="0" w:color="auto"/>
                                                                                        <w:bottom w:val="none" w:sz="0" w:space="0" w:color="auto"/>
                                                                                        <w:right w:val="none" w:sz="0" w:space="0" w:color="auto"/>
                                                                                      </w:divBdr>
                                                                                      <w:divsChild>
                                                                                        <w:div w:id="97340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8796691">
                                                                  <w:marLeft w:val="0"/>
                                                                  <w:marRight w:val="0"/>
                                                                  <w:marTop w:val="0"/>
                                                                  <w:marBottom w:val="0"/>
                                                                  <w:divBdr>
                                                                    <w:top w:val="none" w:sz="0" w:space="0" w:color="auto"/>
                                                                    <w:left w:val="none" w:sz="0" w:space="0" w:color="auto"/>
                                                                    <w:bottom w:val="none" w:sz="0" w:space="0" w:color="auto"/>
                                                                    <w:right w:val="none" w:sz="0" w:space="0" w:color="auto"/>
                                                                  </w:divBdr>
                                                                  <w:divsChild>
                                                                    <w:div w:id="1337613607">
                                                                      <w:marLeft w:val="0"/>
                                                                      <w:marRight w:val="0"/>
                                                                      <w:marTop w:val="0"/>
                                                                      <w:marBottom w:val="0"/>
                                                                      <w:divBdr>
                                                                        <w:top w:val="none" w:sz="0" w:space="0" w:color="auto"/>
                                                                        <w:left w:val="none" w:sz="0" w:space="0" w:color="auto"/>
                                                                        <w:bottom w:val="none" w:sz="0" w:space="0" w:color="auto"/>
                                                                        <w:right w:val="none" w:sz="0" w:space="0" w:color="auto"/>
                                                                      </w:divBdr>
                                                                      <w:divsChild>
                                                                        <w:div w:id="424421985">
                                                                          <w:marLeft w:val="0"/>
                                                                          <w:marRight w:val="0"/>
                                                                          <w:marTop w:val="0"/>
                                                                          <w:marBottom w:val="0"/>
                                                                          <w:divBdr>
                                                                            <w:top w:val="none" w:sz="0" w:space="0" w:color="auto"/>
                                                                            <w:left w:val="none" w:sz="0" w:space="0" w:color="auto"/>
                                                                            <w:bottom w:val="none" w:sz="0" w:space="0" w:color="auto"/>
                                                                            <w:right w:val="none" w:sz="0" w:space="0" w:color="auto"/>
                                                                          </w:divBdr>
                                                                          <w:divsChild>
                                                                            <w:div w:id="935360641">
                                                                              <w:marLeft w:val="0"/>
                                                                              <w:marRight w:val="120"/>
                                                                              <w:marTop w:val="0"/>
                                                                              <w:marBottom w:val="0"/>
                                                                              <w:divBdr>
                                                                                <w:top w:val="none" w:sz="0" w:space="0" w:color="auto"/>
                                                                                <w:left w:val="none" w:sz="0" w:space="0" w:color="auto"/>
                                                                                <w:bottom w:val="none" w:sz="0" w:space="0" w:color="auto"/>
                                                                                <w:right w:val="none" w:sz="0" w:space="0" w:color="auto"/>
                                                                              </w:divBdr>
                                                                              <w:divsChild>
                                                                                <w:div w:id="1445225547">
                                                                                  <w:marLeft w:val="0"/>
                                                                                  <w:marRight w:val="0"/>
                                                                                  <w:marTop w:val="0"/>
                                                                                  <w:marBottom w:val="0"/>
                                                                                  <w:divBdr>
                                                                                    <w:top w:val="none" w:sz="0" w:space="0" w:color="auto"/>
                                                                                    <w:left w:val="none" w:sz="0" w:space="0" w:color="auto"/>
                                                                                    <w:bottom w:val="none" w:sz="0" w:space="0" w:color="auto"/>
                                                                                    <w:right w:val="none" w:sz="0" w:space="0" w:color="auto"/>
                                                                                  </w:divBdr>
                                                                                  <w:divsChild>
                                                                                    <w:div w:id="267781446">
                                                                                      <w:marLeft w:val="0"/>
                                                                                      <w:marRight w:val="0"/>
                                                                                      <w:marTop w:val="0"/>
                                                                                      <w:marBottom w:val="0"/>
                                                                                      <w:divBdr>
                                                                                        <w:top w:val="none" w:sz="0" w:space="0" w:color="auto"/>
                                                                                        <w:left w:val="none" w:sz="0" w:space="0" w:color="auto"/>
                                                                                        <w:bottom w:val="none" w:sz="0" w:space="0" w:color="auto"/>
                                                                                        <w:right w:val="none" w:sz="0" w:space="0" w:color="auto"/>
                                                                                      </w:divBdr>
                                                                                      <w:divsChild>
                                                                                        <w:div w:id="126334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7391599">
                                                          <w:marLeft w:val="0"/>
                                                          <w:marRight w:val="0"/>
                                                          <w:marTop w:val="0"/>
                                                          <w:marBottom w:val="0"/>
                                                          <w:divBdr>
                                                            <w:top w:val="none" w:sz="0" w:space="0" w:color="auto"/>
                                                            <w:left w:val="none" w:sz="0" w:space="0" w:color="auto"/>
                                                            <w:bottom w:val="none" w:sz="0" w:space="0" w:color="auto"/>
                                                            <w:right w:val="none" w:sz="0" w:space="0" w:color="auto"/>
                                                          </w:divBdr>
                                                        </w:div>
                                                        <w:div w:id="22295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6516951">
                                          <w:marLeft w:val="-225"/>
                                          <w:marRight w:val="-225"/>
                                          <w:marTop w:val="0"/>
                                          <w:marBottom w:val="0"/>
                                          <w:divBdr>
                                            <w:top w:val="none" w:sz="0" w:space="0" w:color="auto"/>
                                            <w:left w:val="none" w:sz="0" w:space="0" w:color="auto"/>
                                            <w:bottom w:val="none" w:sz="0" w:space="0" w:color="auto"/>
                                            <w:right w:val="none" w:sz="0" w:space="0" w:color="auto"/>
                                          </w:divBdr>
                                          <w:divsChild>
                                            <w:div w:id="1081758826">
                                              <w:marLeft w:val="0"/>
                                              <w:marRight w:val="0"/>
                                              <w:marTop w:val="0"/>
                                              <w:marBottom w:val="0"/>
                                              <w:divBdr>
                                                <w:top w:val="none" w:sz="0" w:space="0" w:color="auto"/>
                                                <w:left w:val="none" w:sz="0" w:space="0" w:color="auto"/>
                                                <w:bottom w:val="none" w:sz="0" w:space="0" w:color="auto"/>
                                                <w:right w:val="none" w:sz="0" w:space="0" w:color="auto"/>
                                              </w:divBdr>
                                              <w:divsChild>
                                                <w:div w:id="803546661">
                                                  <w:marLeft w:val="0"/>
                                                  <w:marRight w:val="0"/>
                                                  <w:marTop w:val="0"/>
                                                  <w:marBottom w:val="0"/>
                                                  <w:divBdr>
                                                    <w:top w:val="none" w:sz="0" w:space="0" w:color="auto"/>
                                                    <w:left w:val="none" w:sz="0" w:space="0" w:color="auto"/>
                                                    <w:bottom w:val="none" w:sz="0" w:space="0" w:color="auto"/>
                                                    <w:right w:val="none" w:sz="0" w:space="0" w:color="auto"/>
                                                  </w:divBdr>
                                                  <w:divsChild>
                                                    <w:div w:id="1414624959">
                                                      <w:marLeft w:val="0"/>
                                                      <w:marRight w:val="0"/>
                                                      <w:marTop w:val="0"/>
                                                      <w:marBottom w:val="0"/>
                                                      <w:divBdr>
                                                        <w:top w:val="none" w:sz="0" w:space="0" w:color="auto"/>
                                                        <w:left w:val="none" w:sz="0" w:space="0" w:color="auto"/>
                                                        <w:bottom w:val="none" w:sz="0" w:space="0" w:color="auto"/>
                                                        <w:right w:val="none" w:sz="0" w:space="0" w:color="auto"/>
                                                      </w:divBdr>
                                                    </w:div>
                                                  </w:divsChild>
                                                </w:div>
                                                <w:div w:id="1881237521">
                                                  <w:marLeft w:val="0"/>
                                                  <w:marRight w:val="0"/>
                                                  <w:marTop w:val="0"/>
                                                  <w:marBottom w:val="0"/>
                                                  <w:divBdr>
                                                    <w:top w:val="none" w:sz="0" w:space="0" w:color="auto"/>
                                                    <w:left w:val="none" w:sz="0" w:space="0" w:color="auto"/>
                                                    <w:bottom w:val="none" w:sz="0" w:space="0" w:color="auto"/>
                                                    <w:right w:val="none" w:sz="0" w:space="0" w:color="auto"/>
                                                  </w:divBdr>
                                                </w:div>
                                                <w:div w:id="194005793">
                                                  <w:marLeft w:val="0"/>
                                                  <w:marRight w:val="0"/>
                                                  <w:marTop w:val="0"/>
                                                  <w:marBottom w:val="0"/>
                                                  <w:divBdr>
                                                    <w:top w:val="none" w:sz="0" w:space="0" w:color="auto"/>
                                                    <w:left w:val="none" w:sz="0" w:space="0" w:color="auto"/>
                                                    <w:bottom w:val="none" w:sz="0" w:space="0" w:color="auto"/>
                                                    <w:right w:val="none" w:sz="0" w:space="0" w:color="auto"/>
                                                  </w:divBdr>
                                                </w:div>
                                              </w:divsChild>
                                            </w:div>
                                            <w:div w:id="1970550462">
                                              <w:marLeft w:val="0"/>
                                              <w:marRight w:val="0"/>
                                              <w:marTop w:val="0"/>
                                              <w:marBottom w:val="0"/>
                                              <w:divBdr>
                                                <w:top w:val="none" w:sz="0" w:space="0" w:color="auto"/>
                                                <w:left w:val="none" w:sz="0" w:space="0" w:color="auto"/>
                                                <w:bottom w:val="none" w:sz="0" w:space="0" w:color="auto"/>
                                                <w:right w:val="none" w:sz="0" w:space="0" w:color="auto"/>
                                              </w:divBdr>
                                              <w:divsChild>
                                                <w:div w:id="7028764">
                                                  <w:marLeft w:val="0"/>
                                                  <w:marRight w:val="0"/>
                                                  <w:marTop w:val="0"/>
                                                  <w:marBottom w:val="0"/>
                                                  <w:divBdr>
                                                    <w:top w:val="none" w:sz="0" w:space="0" w:color="auto"/>
                                                    <w:left w:val="none" w:sz="0" w:space="0" w:color="auto"/>
                                                    <w:bottom w:val="none" w:sz="0" w:space="0" w:color="auto"/>
                                                    <w:right w:val="none" w:sz="0" w:space="0" w:color="auto"/>
                                                  </w:divBdr>
                                                  <w:divsChild>
                                                    <w:div w:id="2078698654">
                                                      <w:marLeft w:val="0"/>
                                                      <w:marRight w:val="0"/>
                                                      <w:marTop w:val="0"/>
                                                      <w:marBottom w:val="0"/>
                                                      <w:divBdr>
                                                        <w:top w:val="none" w:sz="0" w:space="0" w:color="auto"/>
                                                        <w:left w:val="none" w:sz="0" w:space="0" w:color="auto"/>
                                                        <w:bottom w:val="none" w:sz="0" w:space="0" w:color="auto"/>
                                                        <w:right w:val="none" w:sz="0" w:space="0" w:color="auto"/>
                                                      </w:divBdr>
                                                    </w:div>
                                                  </w:divsChild>
                                                </w:div>
                                                <w:div w:id="2093962562">
                                                  <w:marLeft w:val="0"/>
                                                  <w:marRight w:val="0"/>
                                                  <w:marTop w:val="0"/>
                                                  <w:marBottom w:val="0"/>
                                                  <w:divBdr>
                                                    <w:top w:val="none" w:sz="0" w:space="0" w:color="auto"/>
                                                    <w:left w:val="none" w:sz="0" w:space="0" w:color="auto"/>
                                                    <w:bottom w:val="none" w:sz="0" w:space="0" w:color="auto"/>
                                                    <w:right w:val="none" w:sz="0" w:space="0" w:color="auto"/>
                                                  </w:divBdr>
                                                </w:div>
                                                <w:div w:id="1977831603">
                                                  <w:marLeft w:val="0"/>
                                                  <w:marRight w:val="0"/>
                                                  <w:marTop w:val="0"/>
                                                  <w:marBottom w:val="0"/>
                                                  <w:divBdr>
                                                    <w:top w:val="none" w:sz="0" w:space="0" w:color="auto"/>
                                                    <w:left w:val="none" w:sz="0" w:space="0" w:color="auto"/>
                                                    <w:bottom w:val="none" w:sz="0" w:space="0" w:color="auto"/>
                                                    <w:right w:val="none" w:sz="0" w:space="0" w:color="auto"/>
                                                  </w:divBdr>
                                                </w:div>
                                              </w:divsChild>
                                            </w:div>
                                            <w:div w:id="1034842175">
                                              <w:marLeft w:val="0"/>
                                              <w:marRight w:val="0"/>
                                              <w:marTop w:val="0"/>
                                              <w:marBottom w:val="0"/>
                                              <w:divBdr>
                                                <w:top w:val="none" w:sz="0" w:space="0" w:color="auto"/>
                                                <w:left w:val="none" w:sz="0" w:space="0" w:color="auto"/>
                                                <w:bottom w:val="none" w:sz="0" w:space="0" w:color="auto"/>
                                                <w:right w:val="none" w:sz="0" w:space="0" w:color="auto"/>
                                              </w:divBdr>
                                              <w:divsChild>
                                                <w:div w:id="1185943272">
                                                  <w:marLeft w:val="0"/>
                                                  <w:marRight w:val="0"/>
                                                  <w:marTop w:val="0"/>
                                                  <w:marBottom w:val="0"/>
                                                  <w:divBdr>
                                                    <w:top w:val="none" w:sz="0" w:space="0" w:color="auto"/>
                                                    <w:left w:val="none" w:sz="0" w:space="0" w:color="auto"/>
                                                    <w:bottom w:val="none" w:sz="0" w:space="0" w:color="auto"/>
                                                    <w:right w:val="none" w:sz="0" w:space="0" w:color="auto"/>
                                                  </w:divBdr>
                                                  <w:divsChild>
                                                    <w:div w:id="560949871">
                                                      <w:marLeft w:val="0"/>
                                                      <w:marRight w:val="0"/>
                                                      <w:marTop w:val="0"/>
                                                      <w:marBottom w:val="0"/>
                                                      <w:divBdr>
                                                        <w:top w:val="none" w:sz="0" w:space="0" w:color="auto"/>
                                                        <w:left w:val="none" w:sz="0" w:space="0" w:color="auto"/>
                                                        <w:bottom w:val="none" w:sz="0" w:space="0" w:color="auto"/>
                                                        <w:right w:val="none" w:sz="0" w:space="0" w:color="auto"/>
                                                      </w:divBdr>
                                                    </w:div>
                                                  </w:divsChild>
                                                </w:div>
                                                <w:div w:id="1706982604">
                                                  <w:marLeft w:val="0"/>
                                                  <w:marRight w:val="0"/>
                                                  <w:marTop w:val="0"/>
                                                  <w:marBottom w:val="0"/>
                                                  <w:divBdr>
                                                    <w:top w:val="none" w:sz="0" w:space="0" w:color="auto"/>
                                                    <w:left w:val="none" w:sz="0" w:space="0" w:color="auto"/>
                                                    <w:bottom w:val="none" w:sz="0" w:space="0" w:color="auto"/>
                                                    <w:right w:val="none" w:sz="0" w:space="0" w:color="auto"/>
                                                  </w:divBdr>
                                                </w:div>
                                                <w:div w:id="993147639">
                                                  <w:marLeft w:val="0"/>
                                                  <w:marRight w:val="0"/>
                                                  <w:marTop w:val="0"/>
                                                  <w:marBottom w:val="0"/>
                                                  <w:divBdr>
                                                    <w:top w:val="none" w:sz="0" w:space="0" w:color="auto"/>
                                                    <w:left w:val="none" w:sz="0" w:space="0" w:color="auto"/>
                                                    <w:bottom w:val="none" w:sz="0" w:space="0" w:color="auto"/>
                                                    <w:right w:val="none" w:sz="0" w:space="0" w:color="auto"/>
                                                  </w:divBdr>
                                                </w:div>
                                              </w:divsChild>
                                            </w:div>
                                            <w:div w:id="262299282">
                                              <w:marLeft w:val="0"/>
                                              <w:marRight w:val="0"/>
                                              <w:marTop w:val="0"/>
                                              <w:marBottom w:val="0"/>
                                              <w:divBdr>
                                                <w:top w:val="none" w:sz="0" w:space="0" w:color="auto"/>
                                                <w:left w:val="none" w:sz="0" w:space="0" w:color="auto"/>
                                                <w:bottom w:val="none" w:sz="0" w:space="0" w:color="auto"/>
                                                <w:right w:val="none" w:sz="0" w:space="0" w:color="auto"/>
                                              </w:divBdr>
                                              <w:divsChild>
                                                <w:div w:id="571695657">
                                                  <w:marLeft w:val="0"/>
                                                  <w:marRight w:val="0"/>
                                                  <w:marTop w:val="0"/>
                                                  <w:marBottom w:val="0"/>
                                                  <w:divBdr>
                                                    <w:top w:val="none" w:sz="0" w:space="0" w:color="auto"/>
                                                    <w:left w:val="none" w:sz="0" w:space="0" w:color="auto"/>
                                                    <w:bottom w:val="none" w:sz="0" w:space="0" w:color="auto"/>
                                                    <w:right w:val="none" w:sz="0" w:space="0" w:color="auto"/>
                                                  </w:divBdr>
                                                  <w:divsChild>
                                                    <w:div w:id="1409158743">
                                                      <w:marLeft w:val="0"/>
                                                      <w:marRight w:val="0"/>
                                                      <w:marTop w:val="0"/>
                                                      <w:marBottom w:val="0"/>
                                                      <w:divBdr>
                                                        <w:top w:val="none" w:sz="0" w:space="0" w:color="auto"/>
                                                        <w:left w:val="none" w:sz="0" w:space="0" w:color="auto"/>
                                                        <w:bottom w:val="none" w:sz="0" w:space="0" w:color="auto"/>
                                                        <w:right w:val="none" w:sz="0" w:space="0" w:color="auto"/>
                                                      </w:divBdr>
                                                    </w:div>
                                                  </w:divsChild>
                                                </w:div>
                                                <w:div w:id="1520116861">
                                                  <w:marLeft w:val="0"/>
                                                  <w:marRight w:val="0"/>
                                                  <w:marTop w:val="0"/>
                                                  <w:marBottom w:val="0"/>
                                                  <w:divBdr>
                                                    <w:top w:val="none" w:sz="0" w:space="0" w:color="auto"/>
                                                    <w:left w:val="none" w:sz="0" w:space="0" w:color="auto"/>
                                                    <w:bottom w:val="none" w:sz="0" w:space="0" w:color="auto"/>
                                                    <w:right w:val="none" w:sz="0" w:space="0" w:color="auto"/>
                                                  </w:divBdr>
                                                </w:div>
                                                <w:div w:id="1775860308">
                                                  <w:marLeft w:val="0"/>
                                                  <w:marRight w:val="0"/>
                                                  <w:marTop w:val="0"/>
                                                  <w:marBottom w:val="0"/>
                                                  <w:divBdr>
                                                    <w:top w:val="none" w:sz="0" w:space="0" w:color="auto"/>
                                                    <w:left w:val="none" w:sz="0" w:space="0" w:color="auto"/>
                                                    <w:bottom w:val="none" w:sz="0" w:space="0" w:color="auto"/>
                                                    <w:right w:val="none" w:sz="0" w:space="0" w:color="auto"/>
                                                  </w:divBdr>
                                                </w:div>
                                              </w:divsChild>
                                            </w:div>
                                            <w:div w:id="721059689">
                                              <w:marLeft w:val="0"/>
                                              <w:marRight w:val="0"/>
                                              <w:marTop w:val="0"/>
                                              <w:marBottom w:val="0"/>
                                              <w:divBdr>
                                                <w:top w:val="none" w:sz="0" w:space="0" w:color="auto"/>
                                                <w:left w:val="none" w:sz="0" w:space="0" w:color="auto"/>
                                                <w:bottom w:val="none" w:sz="0" w:space="0" w:color="auto"/>
                                                <w:right w:val="none" w:sz="0" w:space="0" w:color="auto"/>
                                              </w:divBdr>
                                              <w:divsChild>
                                                <w:div w:id="1805662353">
                                                  <w:marLeft w:val="0"/>
                                                  <w:marRight w:val="0"/>
                                                  <w:marTop w:val="0"/>
                                                  <w:marBottom w:val="0"/>
                                                  <w:divBdr>
                                                    <w:top w:val="none" w:sz="0" w:space="0" w:color="auto"/>
                                                    <w:left w:val="none" w:sz="0" w:space="0" w:color="auto"/>
                                                    <w:bottom w:val="none" w:sz="0" w:space="0" w:color="auto"/>
                                                    <w:right w:val="none" w:sz="0" w:space="0" w:color="auto"/>
                                                  </w:divBdr>
                                                  <w:divsChild>
                                                    <w:div w:id="863637614">
                                                      <w:marLeft w:val="0"/>
                                                      <w:marRight w:val="0"/>
                                                      <w:marTop w:val="0"/>
                                                      <w:marBottom w:val="0"/>
                                                      <w:divBdr>
                                                        <w:top w:val="none" w:sz="0" w:space="0" w:color="auto"/>
                                                        <w:left w:val="none" w:sz="0" w:space="0" w:color="auto"/>
                                                        <w:bottom w:val="none" w:sz="0" w:space="0" w:color="auto"/>
                                                        <w:right w:val="none" w:sz="0" w:space="0" w:color="auto"/>
                                                      </w:divBdr>
                                                    </w:div>
                                                  </w:divsChild>
                                                </w:div>
                                                <w:div w:id="452132923">
                                                  <w:marLeft w:val="0"/>
                                                  <w:marRight w:val="0"/>
                                                  <w:marTop w:val="0"/>
                                                  <w:marBottom w:val="0"/>
                                                  <w:divBdr>
                                                    <w:top w:val="none" w:sz="0" w:space="0" w:color="auto"/>
                                                    <w:left w:val="none" w:sz="0" w:space="0" w:color="auto"/>
                                                    <w:bottom w:val="none" w:sz="0" w:space="0" w:color="auto"/>
                                                    <w:right w:val="none" w:sz="0" w:space="0" w:color="auto"/>
                                                  </w:divBdr>
                                                </w:div>
                                                <w:div w:id="1323391620">
                                                  <w:marLeft w:val="0"/>
                                                  <w:marRight w:val="0"/>
                                                  <w:marTop w:val="0"/>
                                                  <w:marBottom w:val="0"/>
                                                  <w:divBdr>
                                                    <w:top w:val="none" w:sz="0" w:space="0" w:color="auto"/>
                                                    <w:left w:val="none" w:sz="0" w:space="0" w:color="auto"/>
                                                    <w:bottom w:val="none" w:sz="0" w:space="0" w:color="auto"/>
                                                    <w:right w:val="none" w:sz="0" w:space="0" w:color="auto"/>
                                                  </w:divBdr>
                                                </w:div>
                                              </w:divsChild>
                                            </w:div>
                                            <w:div w:id="711880867">
                                              <w:marLeft w:val="0"/>
                                              <w:marRight w:val="0"/>
                                              <w:marTop w:val="0"/>
                                              <w:marBottom w:val="0"/>
                                              <w:divBdr>
                                                <w:top w:val="none" w:sz="0" w:space="0" w:color="auto"/>
                                                <w:left w:val="none" w:sz="0" w:space="0" w:color="auto"/>
                                                <w:bottom w:val="none" w:sz="0" w:space="0" w:color="auto"/>
                                                <w:right w:val="none" w:sz="0" w:space="0" w:color="auto"/>
                                              </w:divBdr>
                                              <w:divsChild>
                                                <w:div w:id="1254050636">
                                                  <w:marLeft w:val="0"/>
                                                  <w:marRight w:val="0"/>
                                                  <w:marTop w:val="0"/>
                                                  <w:marBottom w:val="0"/>
                                                  <w:divBdr>
                                                    <w:top w:val="none" w:sz="0" w:space="0" w:color="auto"/>
                                                    <w:left w:val="none" w:sz="0" w:space="0" w:color="auto"/>
                                                    <w:bottom w:val="none" w:sz="0" w:space="0" w:color="auto"/>
                                                    <w:right w:val="none" w:sz="0" w:space="0" w:color="auto"/>
                                                  </w:divBdr>
                                                  <w:divsChild>
                                                    <w:div w:id="179517546">
                                                      <w:marLeft w:val="0"/>
                                                      <w:marRight w:val="0"/>
                                                      <w:marTop w:val="0"/>
                                                      <w:marBottom w:val="0"/>
                                                      <w:divBdr>
                                                        <w:top w:val="none" w:sz="0" w:space="0" w:color="auto"/>
                                                        <w:left w:val="none" w:sz="0" w:space="0" w:color="auto"/>
                                                        <w:bottom w:val="none" w:sz="0" w:space="0" w:color="auto"/>
                                                        <w:right w:val="none" w:sz="0" w:space="0" w:color="auto"/>
                                                      </w:divBdr>
                                                    </w:div>
                                                  </w:divsChild>
                                                </w:div>
                                                <w:div w:id="1314142802">
                                                  <w:marLeft w:val="0"/>
                                                  <w:marRight w:val="0"/>
                                                  <w:marTop w:val="0"/>
                                                  <w:marBottom w:val="0"/>
                                                  <w:divBdr>
                                                    <w:top w:val="none" w:sz="0" w:space="0" w:color="auto"/>
                                                    <w:left w:val="none" w:sz="0" w:space="0" w:color="auto"/>
                                                    <w:bottom w:val="none" w:sz="0" w:space="0" w:color="auto"/>
                                                    <w:right w:val="none" w:sz="0" w:space="0" w:color="auto"/>
                                                  </w:divBdr>
                                                </w:div>
                                                <w:div w:id="1757171268">
                                                  <w:marLeft w:val="0"/>
                                                  <w:marRight w:val="0"/>
                                                  <w:marTop w:val="0"/>
                                                  <w:marBottom w:val="0"/>
                                                  <w:divBdr>
                                                    <w:top w:val="none" w:sz="0" w:space="0" w:color="auto"/>
                                                    <w:left w:val="none" w:sz="0" w:space="0" w:color="auto"/>
                                                    <w:bottom w:val="none" w:sz="0" w:space="0" w:color="auto"/>
                                                    <w:right w:val="none" w:sz="0" w:space="0" w:color="auto"/>
                                                  </w:divBdr>
                                                </w:div>
                                              </w:divsChild>
                                            </w:div>
                                            <w:div w:id="1556349728">
                                              <w:marLeft w:val="0"/>
                                              <w:marRight w:val="0"/>
                                              <w:marTop w:val="0"/>
                                              <w:marBottom w:val="0"/>
                                              <w:divBdr>
                                                <w:top w:val="none" w:sz="0" w:space="0" w:color="auto"/>
                                                <w:left w:val="none" w:sz="0" w:space="0" w:color="auto"/>
                                                <w:bottom w:val="none" w:sz="0" w:space="0" w:color="auto"/>
                                                <w:right w:val="none" w:sz="0" w:space="0" w:color="auto"/>
                                              </w:divBdr>
                                              <w:divsChild>
                                                <w:div w:id="1180462609">
                                                  <w:marLeft w:val="0"/>
                                                  <w:marRight w:val="0"/>
                                                  <w:marTop w:val="0"/>
                                                  <w:marBottom w:val="0"/>
                                                  <w:divBdr>
                                                    <w:top w:val="none" w:sz="0" w:space="0" w:color="auto"/>
                                                    <w:left w:val="none" w:sz="0" w:space="0" w:color="auto"/>
                                                    <w:bottom w:val="none" w:sz="0" w:space="0" w:color="auto"/>
                                                    <w:right w:val="none" w:sz="0" w:space="0" w:color="auto"/>
                                                  </w:divBdr>
                                                  <w:divsChild>
                                                    <w:div w:id="1419715438">
                                                      <w:marLeft w:val="0"/>
                                                      <w:marRight w:val="0"/>
                                                      <w:marTop w:val="0"/>
                                                      <w:marBottom w:val="0"/>
                                                      <w:divBdr>
                                                        <w:top w:val="none" w:sz="0" w:space="0" w:color="auto"/>
                                                        <w:left w:val="none" w:sz="0" w:space="0" w:color="auto"/>
                                                        <w:bottom w:val="none" w:sz="0" w:space="0" w:color="auto"/>
                                                        <w:right w:val="none" w:sz="0" w:space="0" w:color="auto"/>
                                                      </w:divBdr>
                                                    </w:div>
                                                  </w:divsChild>
                                                </w:div>
                                                <w:div w:id="954410257">
                                                  <w:marLeft w:val="0"/>
                                                  <w:marRight w:val="0"/>
                                                  <w:marTop w:val="0"/>
                                                  <w:marBottom w:val="0"/>
                                                  <w:divBdr>
                                                    <w:top w:val="none" w:sz="0" w:space="0" w:color="auto"/>
                                                    <w:left w:val="none" w:sz="0" w:space="0" w:color="auto"/>
                                                    <w:bottom w:val="none" w:sz="0" w:space="0" w:color="auto"/>
                                                    <w:right w:val="none" w:sz="0" w:space="0" w:color="auto"/>
                                                  </w:divBdr>
                                                </w:div>
                                                <w:div w:id="191305528">
                                                  <w:marLeft w:val="0"/>
                                                  <w:marRight w:val="0"/>
                                                  <w:marTop w:val="0"/>
                                                  <w:marBottom w:val="0"/>
                                                  <w:divBdr>
                                                    <w:top w:val="none" w:sz="0" w:space="0" w:color="auto"/>
                                                    <w:left w:val="none" w:sz="0" w:space="0" w:color="auto"/>
                                                    <w:bottom w:val="none" w:sz="0" w:space="0" w:color="auto"/>
                                                    <w:right w:val="none" w:sz="0" w:space="0" w:color="auto"/>
                                                  </w:divBdr>
                                                </w:div>
                                              </w:divsChild>
                                            </w:div>
                                            <w:div w:id="98574741">
                                              <w:marLeft w:val="0"/>
                                              <w:marRight w:val="0"/>
                                              <w:marTop w:val="0"/>
                                              <w:marBottom w:val="0"/>
                                              <w:divBdr>
                                                <w:top w:val="none" w:sz="0" w:space="0" w:color="auto"/>
                                                <w:left w:val="none" w:sz="0" w:space="0" w:color="auto"/>
                                                <w:bottom w:val="none" w:sz="0" w:space="0" w:color="auto"/>
                                                <w:right w:val="none" w:sz="0" w:space="0" w:color="auto"/>
                                              </w:divBdr>
                                              <w:divsChild>
                                                <w:div w:id="1480608057">
                                                  <w:marLeft w:val="0"/>
                                                  <w:marRight w:val="0"/>
                                                  <w:marTop w:val="0"/>
                                                  <w:marBottom w:val="0"/>
                                                  <w:divBdr>
                                                    <w:top w:val="none" w:sz="0" w:space="0" w:color="auto"/>
                                                    <w:left w:val="none" w:sz="0" w:space="0" w:color="auto"/>
                                                    <w:bottom w:val="none" w:sz="0" w:space="0" w:color="auto"/>
                                                    <w:right w:val="none" w:sz="0" w:space="0" w:color="auto"/>
                                                  </w:divBdr>
                                                  <w:divsChild>
                                                    <w:div w:id="2114739692">
                                                      <w:marLeft w:val="0"/>
                                                      <w:marRight w:val="0"/>
                                                      <w:marTop w:val="0"/>
                                                      <w:marBottom w:val="0"/>
                                                      <w:divBdr>
                                                        <w:top w:val="none" w:sz="0" w:space="0" w:color="auto"/>
                                                        <w:left w:val="none" w:sz="0" w:space="0" w:color="auto"/>
                                                        <w:bottom w:val="none" w:sz="0" w:space="0" w:color="auto"/>
                                                        <w:right w:val="none" w:sz="0" w:space="0" w:color="auto"/>
                                                      </w:divBdr>
                                                    </w:div>
                                                  </w:divsChild>
                                                </w:div>
                                                <w:div w:id="1053653607">
                                                  <w:marLeft w:val="0"/>
                                                  <w:marRight w:val="0"/>
                                                  <w:marTop w:val="0"/>
                                                  <w:marBottom w:val="0"/>
                                                  <w:divBdr>
                                                    <w:top w:val="none" w:sz="0" w:space="0" w:color="auto"/>
                                                    <w:left w:val="none" w:sz="0" w:space="0" w:color="auto"/>
                                                    <w:bottom w:val="none" w:sz="0" w:space="0" w:color="auto"/>
                                                    <w:right w:val="none" w:sz="0" w:space="0" w:color="auto"/>
                                                  </w:divBdr>
                                                </w:div>
                                                <w:div w:id="1745448150">
                                                  <w:marLeft w:val="0"/>
                                                  <w:marRight w:val="0"/>
                                                  <w:marTop w:val="0"/>
                                                  <w:marBottom w:val="0"/>
                                                  <w:divBdr>
                                                    <w:top w:val="none" w:sz="0" w:space="0" w:color="auto"/>
                                                    <w:left w:val="none" w:sz="0" w:space="0" w:color="auto"/>
                                                    <w:bottom w:val="none" w:sz="0" w:space="0" w:color="auto"/>
                                                    <w:right w:val="none" w:sz="0" w:space="0" w:color="auto"/>
                                                  </w:divBdr>
                                                </w:div>
                                              </w:divsChild>
                                            </w:div>
                                            <w:div w:id="1611819982">
                                              <w:marLeft w:val="0"/>
                                              <w:marRight w:val="0"/>
                                              <w:marTop w:val="0"/>
                                              <w:marBottom w:val="0"/>
                                              <w:divBdr>
                                                <w:top w:val="none" w:sz="0" w:space="0" w:color="auto"/>
                                                <w:left w:val="none" w:sz="0" w:space="0" w:color="auto"/>
                                                <w:bottom w:val="none" w:sz="0" w:space="0" w:color="auto"/>
                                                <w:right w:val="none" w:sz="0" w:space="0" w:color="auto"/>
                                              </w:divBdr>
                                              <w:divsChild>
                                                <w:div w:id="1437561585">
                                                  <w:marLeft w:val="0"/>
                                                  <w:marRight w:val="0"/>
                                                  <w:marTop w:val="0"/>
                                                  <w:marBottom w:val="0"/>
                                                  <w:divBdr>
                                                    <w:top w:val="none" w:sz="0" w:space="0" w:color="auto"/>
                                                    <w:left w:val="none" w:sz="0" w:space="0" w:color="auto"/>
                                                    <w:bottom w:val="none" w:sz="0" w:space="0" w:color="auto"/>
                                                    <w:right w:val="none" w:sz="0" w:space="0" w:color="auto"/>
                                                  </w:divBdr>
                                                  <w:divsChild>
                                                    <w:div w:id="1864173204">
                                                      <w:marLeft w:val="0"/>
                                                      <w:marRight w:val="0"/>
                                                      <w:marTop w:val="0"/>
                                                      <w:marBottom w:val="0"/>
                                                      <w:divBdr>
                                                        <w:top w:val="none" w:sz="0" w:space="0" w:color="auto"/>
                                                        <w:left w:val="none" w:sz="0" w:space="0" w:color="auto"/>
                                                        <w:bottom w:val="none" w:sz="0" w:space="0" w:color="auto"/>
                                                        <w:right w:val="none" w:sz="0" w:space="0" w:color="auto"/>
                                                      </w:divBdr>
                                                    </w:div>
                                                  </w:divsChild>
                                                </w:div>
                                                <w:div w:id="578248501">
                                                  <w:marLeft w:val="0"/>
                                                  <w:marRight w:val="0"/>
                                                  <w:marTop w:val="0"/>
                                                  <w:marBottom w:val="0"/>
                                                  <w:divBdr>
                                                    <w:top w:val="none" w:sz="0" w:space="0" w:color="auto"/>
                                                    <w:left w:val="none" w:sz="0" w:space="0" w:color="auto"/>
                                                    <w:bottom w:val="none" w:sz="0" w:space="0" w:color="auto"/>
                                                    <w:right w:val="none" w:sz="0" w:space="0" w:color="auto"/>
                                                  </w:divBdr>
                                                </w:div>
                                                <w:div w:id="309215306">
                                                  <w:marLeft w:val="0"/>
                                                  <w:marRight w:val="0"/>
                                                  <w:marTop w:val="0"/>
                                                  <w:marBottom w:val="0"/>
                                                  <w:divBdr>
                                                    <w:top w:val="none" w:sz="0" w:space="0" w:color="auto"/>
                                                    <w:left w:val="none" w:sz="0" w:space="0" w:color="auto"/>
                                                    <w:bottom w:val="none" w:sz="0" w:space="0" w:color="auto"/>
                                                    <w:right w:val="none" w:sz="0" w:space="0" w:color="auto"/>
                                                  </w:divBdr>
                                                </w:div>
                                              </w:divsChild>
                                            </w:div>
                                            <w:div w:id="1391728878">
                                              <w:marLeft w:val="0"/>
                                              <w:marRight w:val="0"/>
                                              <w:marTop w:val="0"/>
                                              <w:marBottom w:val="0"/>
                                              <w:divBdr>
                                                <w:top w:val="none" w:sz="0" w:space="0" w:color="auto"/>
                                                <w:left w:val="none" w:sz="0" w:space="0" w:color="auto"/>
                                                <w:bottom w:val="none" w:sz="0" w:space="0" w:color="auto"/>
                                                <w:right w:val="none" w:sz="0" w:space="0" w:color="auto"/>
                                              </w:divBdr>
                                              <w:divsChild>
                                                <w:div w:id="735206533">
                                                  <w:marLeft w:val="0"/>
                                                  <w:marRight w:val="0"/>
                                                  <w:marTop w:val="0"/>
                                                  <w:marBottom w:val="0"/>
                                                  <w:divBdr>
                                                    <w:top w:val="none" w:sz="0" w:space="0" w:color="auto"/>
                                                    <w:left w:val="none" w:sz="0" w:space="0" w:color="auto"/>
                                                    <w:bottom w:val="none" w:sz="0" w:space="0" w:color="auto"/>
                                                    <w:right w:val="none" w:sz="0" w:space="0" w:color="auto"/>
                                                  </w:divBdr>
                                                  <w:divsChild>
                                                    <w:div w:id="1919364978">
                                                      <w:marLeft w:val="0"/>
                                                      <w:marRight w:val="0"/>
                                                      <w:marTop w:val="0"/>
                                                      <w:marBottom w:val="0"/>
                                                      <w:divBdr>
                                                        <w:top w:val="none" w:sz="0" w:space="0" w:color="auto"/>
                                                        <w:left w:val="none" w:sz="0" w:space="0" w:color="auto"/>
                                                        <w:bottom w:val="none" w:sz="0" w:space="0" w:color="auto"/>
                                                        <w:right w:val="none" w:sz="0" w:space="0" w:color="auto"/>
                                                      </w:divBdr>
                                                    </w:div>
                                                  </w:divsChild>
                                                </w:div>
                                                <w:div w:id="2075083560">
                                                  <w:marLeft w:val="0"/>
                                                  <w:marRight w:val="0"/>
                                                  <w:marTop w:val="0"/>
                                                  <w:marBottom w:val="0"/>
                                                  <w:divBdr>
                                                    <w:top w:val="none" w:sz="0" w:space="0" w:color="auto"/>
                                                    <w:left w:val="none" w:sz="0" w:space="0" w:color="auto"/>
                                                    <w:bottom w:val="none" w:sz="0" w:space="0" w:color="auto"/>
                                                    <w:right w:val="none" w:sz="0" w:space="0" w:color="auto"/>
                                                  </w:divBdr>
                                                </w:div>
                                                <w:div w:id="1612126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2019042">
      <w:bodyDiv w:val="1"/>
      <w:marLeft w:val="0"/>
      <w:marRight w:val="0"/>
      <w:marTop w:val="0"/>
      <w:marBottom w:val="0"/>
      <w:divBdr>
        <w:top w:val="none" w:sz="0" w:space="0" w:color="auto"/>
        <w:left w:val="none" w:sz="0" w:space="0" w:color="auto"/>
        <w:bottom w:val="none" w:sz="0" w:space="0" w:color="auto"/>
        <w:right w:val="none" w:sz="0" w:space="0" w:color="auto"/>
      </w:divBdr>
    </w:div>
    <w:div w:id="197745794">
      <w:bodyDiv w:val="1"/>
      <w:marLeft w:val="0"/>
      <w:marRight w:val="0"/>
      <w:marTop w:val="0"/>
      <w:marBottom w:val="0"/>
      <w:divBdr>
        <w:top w:val="none" w:sz="0" w:space="0" w:color="auto"/>
        <w:left w:val="none" w:sz="0" w:space="0" w:color="auto"/>
        <w:bottom w:val="none" w:sz="0" w:space="0" w:color="auto"/>
        <w:right w:val="none" w:sz="0" w:space="0" w:color="auto"/>
      </w:divBdr>
    </w:div>
    <w:div w:id="217589201">
      <w:bodyDiv w:val="1"/>
      <w:marLeft w:val="0"/>
      <w:marRight w:val="0"/>
      <w:marTop w:val="0"/>
      <w:marBottom w:val="0"/>
      <w:divBdr>
        <w:top w:val="none" w:sz="0" w:space="0" w:color="auto"/>
        <w:left w:val="none" w:sz="0" w:space="0" w:color="auto"/>
        <w:bottom w:val="none" w:sz="0" w:space="0" w:color="auto"/>
        <w:right w:val="none" w:sz="0" w:space="0" w:color="auto"/>
      </w:divBdr>
    </w:div>
    <w:div w:id="229077561">
      <w:bodyDiv w:val="1"/>
      <w:marLeft w:val="0"/>
      <w:marRight w:val="0"/>
      <w:marTop w:val="0"/>
      <w:marBottom w:val="0"/>
      <w:divBdr>
        <w:top w:val="none" w:sz="0" w:space="0" w:color="auto"/>
        <w:left w:val="none" w:sz="0" w:space="0" w:color="auto"/>
        <w:bottom w:val="none" w:sz="0" w:space="0" w:color="auto"/>
        <w:right w:val="none" w:sz="0" w:space="0" w:color="auto"/>
      </w:divBdr>
    </w:div>
    <w:div w:id="242567705">
      <w:bodyDiv w:val="1"/>
      <w:marLeft w:val="0"/>
      <w:marRight w:val="0"/>
      <w:marTop w:val="0"/>
      <w:marBottom w:val="0"/>
      <w:divBdr>
        <w:top w:val="none" w:sz="0" w:space="0" w:color="auto"/>
        <w:left w:val="none" w:sz="0" w:space="0" w:color="auto"/>
        <w:bottom w:val="none" w:sz="0" w:space="0" w:color="auto"/>
        <w:right w:val="none" w:sz="0" w:space="0" w:color="auto"/>
      </w:divBdr>
    </w:div>
    <w:div w:id="249778099">
      <w:bodyDiv w:val="1"/>
      <w:marLeft w:val="0"/>
      <w:marRight w:val="0"/>
      <w:marTop w:val="0"/>
      <w:marBottom w:val="0"/>
      <w:divBdr>
        <w:top w:val="none" w:sz="0" w:space="0" w:color="auto"/>
        <w:left w:val="none" w:sz="0" w:space="0" w:color="auto"/>
        <w:bottom w:val="none" w:sz="0" w:space="0" w:color="auto"/>
        <w:right w:val="none" w:sz="0" w:space="0" w:color="auto"/>
      </w:divBdr>
    </w:div>
    <w:div w:id="258760344">
      <w:bodyDiv w:val="1"/>
      <w:marLeft w:val="0"/>
      <w:marRight w:val="0"/>
      <w:marTop w:val="0"/>
      <w:marBottom w:val="0"/>
      <w:divBdr>
        <w:top w:val="none" w:sz="0" w:space="0" w:color="auto"/>
        <w:left w:val="none" w:sz="0" w:space="0" w:color="auto"/>
        <w:bottom w:val="none" w:sz="0" w:space="0" w:color="auto"/>
        <w:right w:val="none" w:sz="0" w:space="0" w:color="auto"/>
      </w:divBdr>
    </w:div>
    <w:div w:id="267086489">
      <w:bodyDiv w:val="1"/>
      <w:marLeft w:val="0"/>
      <w:marRight w:val="0"/>
      <w:marTop w:val="0"/>
      <w:marBottom w:val="0"/>
      <w:divBdr>
        <w:top w:val="none" w:sz="0" w:space="0" w:color="auto"/>
        <w:left w:val="none" w:sz="0" w:space="0" w:color="auto"/>
        <w:bottom w:val="none" w:sz="0" w:space="0" w:color="auto"/>
        <w:right w:val="none" w:sz="0" w:space="0" w:color="auto"/>
      </w:divBdr>
    </w:div>
    <w:div w:id="283313153">
      <w:bodyDiv w:val="1"/>
      <w:marLeft w:val="0"/>
      <w:marRight w:val="0"/>
      <w:marTop w:val="0"/>
      <w:marBottom w:val="0"/>
      <w:divBdr>
        <w:top w:val="none" w:sz="0" w:space="0" w:color="auto"/>
        <w:left w:val="none" w:sz="0" w:space="0" w:color="auto"/>
        <w:bottom w:val="none" w:sz="0" w:space="0" w:color="auto"/>
        <w:right w:val="none" w:sz="0" w:space="0" w:color="auto"/>
      </w:divBdr>
    </w:div>
    <w:div w:id="299387252">
      <w:bodyDiv w:val="1"/>
      <w:marLeft w:val="0"/>
      <w:marRight w:val="0"/>
      <w:marTop w:val="0"/>
      <w:marBottom w:val="0"/>
      <w:divBdr>
        <w:top w:val="none" w:sz="0" w:space="0" w:color="auto"/>
        <w:left w:val="none" w:sz="0" w:space="0" w:color="auto"/>
        <w:bottom w:val="none" w:sz="0" w:space="0" w:color="auto"/>
        <w:right w:val="none" w:sz="0" w:space="0" w:color="auto"/>
      </w:divBdr>
    </w:div>
    <w:div w:id="326981317">
      <w:bodyDiv w:val="1"/>
      <w:marLeft w:val="0"/>
      <w:marRight w:val="0"/>
      <w:marTop w:val="0"/>
      <w:marBottom w:val="0"/>
      <w:divBdr>
        <w:top w:val="none" w:sz="0" w:space="0" w:color="auto"/>
        <w:left w:val="none" w:sz="0" w:space="0" w:color="auto"/>
        <w:bottom w:val="none" w:sz="0" w:space="0" w:color="auto"/>
        <w:right w:val="none" w:sz="0" w:space="0" w:color="auto"/>
      </w:divBdr>
    </w:div>
    <w:div w:id="357849652">
      <w:bodyDiv w:val="1"/>
      <w:marLeft w:val="0"/>
      <w:marRight w:val="0"/>
      <w:marTop w:val="0"/>
      <w:marBottom w:val="0"/>
      <w:divBdr>
        <w:top w:val="none" w:sz="0" w:space="0" w:color="auto"/>
        <w:left w:val="none" w:sz="0" w:space="0" w:color="auto"/>
        <w:bottom w:val="none" w:sz="0" w:space="0" w:color="auto"/>
        <w:right w:val="none" w:sz="0" w:space="0" w:color="auto"/>
      </w:divBdr>
    </w:div>
    <w:div w:id="363095797">
      <w:bodyDiv w:val="1"/>
      <w:marLeft w:val="0"/>
      <w:marRight w:val="0"/>
      <w:marTop w:val="0"/>
      <w:marBottom w:val="0"/>
      <w:divBdr>
        <w:top w:val="none" w:sz="0" w:space="0" w:color="auto"/>
        <w:left w:val="none" w:sz="0" w:space="0" w:color="auto"/>
        <w:bottom w:val="none" w:sz="0" w:space="0" w:color="auto"/>
        <w:right w:val="none" w:sz="0" w:space="0" w:color="auto"/>
      </w:divBdr>
    </w:div>
    <w:div w:id="391201314">
      <w:bodyDiv w:val="1"/>
      <w:marLeft w:val="0"/>
      <w:marRight w:val="0"/>
      <w:marTop w:val="0"/>
      <w:marBottom w:val="0"/>
      <w:divBdr>
        <w:top w:val="none" w:sz="0" w:space="0" w:color="auto"/>
        <w:left w:val="none" w:sz="0" w:space="0" w:color="auto"/>
        <w:bottom w:val="none" w:sz="0" w:space="0" w:color="auto"/>
        <w:right w:val="none" w:sz="0" w:space="0" w:color="auto"/>
      </w:divBdr>
    </w:div>
    <w:div w:id="398871503">
      <w:bodyDiv w:val="1"/>
      <w:marLeft w:val="0"/>
      <w:marRight w:val="0"/>
      <w:marTop w:val="0"/>
      <w:marBottom w:val="0"/>
      <w:divBdr>
        <w:top w:val="none" w:sz="0" w:space="0" w:color="auto"/>
        <w:left w:val="none" w:sz="0" w:space="0" w:color="auto"/>
        <w:bottom w:val="none" w:sz="0" w:space="0" w:color="auto"/>
        <w:right w:val="none" w:sz="0" w:space="0" w:color="auto"/>
      </w:divBdr>
    </w:div>
    <w:div w:id="450904000">
      <w:bodyDiv w:val="1"/>
      <w:marLeft w:val="0"/>
      <w:marRight w:val="0"/>
      <w:marTop w:val="0"/>
      <w:marBottom w:val="0"/>
      <w:divBdr>
        <w:top w:val="none" w:sz="0" w:space="0" w:color="auto"/>
        <w:left w:val="none" w:sz="0" w:space="0" w:color="auto"/>
        <w:bottom w:val="none" w:sz="0" w:space="0" w:color="auto"/>
        <w:right w:val="none" w:sz="0" w:space="0" w:color="auto"/>
      </w:divBdr>
    </w:div>
    <w:div w:id="454832820">
      <w:bodyDiv w:val="1"/>
      <w:marLeft w:val="0"/>
      <w:marRight w:val="0"/>
      <w:marTop w:val="0"/>
      <w:marBottom w:val="0"/>
      <w:divBdr>
        <w:top w:val="none" w:sz="0" w:space="0" w:color="auto"/>
        <w:left w:val="none" w:sz="0" w:space="0" w:color="auto"/>
        <w:bottom w:val="none" w:sz="0" w:space="0" w:color="auto"/>
        <w:right w:val="none" w:sz="0" w:space="0" w:color="auto"/>
      </w:divBdr>
    </w:div>
    <w:div w:id="459764901">
      <w:bodyDiv w:val="1"/>
      <w:marLeft w:val="0"/>
      <w:marRight w:val="0"/>
      <w:marTop w:val="0"/>
      <w:marBottom w:val="0"/>
      <w:divBdr>
        <w:top w:val="none" w:sz="0" w:space="0" w:color="auto"/>
        <w:left w:val="none" w:sz="0" w:space="0" w:color="auto"/>
        <w:bottom w:val="none" w:sz="0" w:space="0" w:color="auto"/>
        <w:right w:val="none" w:sz="0" w:space="0" w:color="auto"/>
      </w:divBdr>
    </w:div>
    <w:div w:id="519852198">
      <w:bodyDiv w:val="1"/>
      <w:marLeft w:val="0"/>
      <w:marRight w:val="0"/>
      <w:marTop w:val="0"/>
      <w:marBottom w:val="0"/>
      <w:divBdr>
        <w:top w:val="none" w:sz="0" w:space="0" w:color="auto"/>
        <w:left w:val="none" w:sz="0" w:space="0" w:color="auto"/>
        <w:bottom w:val="none" w:sz="0" w:space="0" w:color="auto"/>
        <w:right w:val="none" w:sz="0" w:space="0" w:color="auto"/>
      </w:divBdr>
    </w:div>
    <w:div w:id="519974171">
      <w:bodyDiv w:val="1"/>
      <w:marLeft w:val="0"/>
      <w:marRight w:val="0"/>
      <w:marTop w:val="0"/>
      <w:marBottom w:val="0"/>
      <w:divBdr>
        <w:top w:val="none" w:sz="0" w:space="0" w:color="auto"/>
        <w:left w:val="none" w:sz="0" w:space="0" w:color="auto"/>
        <w:bottom w:val="none" w:sz="0" w:space="0" w:color="auto"/>
        <w:right w:val="none" w:sz="0" w:space="0" w:color="auto"/>
      </w:divBdr>
    </w:div>
    <w:div w:id="534779044">
      <w:bodyDiv w:val="1"/>
      <w:marLeft w:val="0"/>
      <w:marRight w:val="0"/>
      <w:marTop w:val="0"/>
      <w:marBottom w:val="0"/>
      <w:divBdr>
        <w:top w:val="none" w:sz="0" w:space="0" w:color="auto"/>
        <w:left w:val="none" w:sz="0" w:space="0" w:color="auto"/>
        <w:bottom w:val="none" w:sz="0" w:space="0" w:color="auto"/>
        <w:right w:val="none" w:sz="0" w:space="0" w:color="auto"/>
      </w:divBdr>
      <w:divsChild>
        <w:div w:id="1039284398">
          <w:marLeft w:val="0"/>
          <w:marRight w:val="0"/>
          <w:marTop w:val="0"/>
          <w:marBottom w:val="0"/>
          <w:divBdr>
            <w:top w:val="none" w:sz="0" w:space="0" w:color="auto"/>
            <w:left w:val="none" w:sz="0" w:space="0" w:color="auto"/>
            <w:bottom w:val="none" w:sz="0" w:space="0" w:color="auto"/>
            <w:right w:val="none" w:sz="0" w:space="0" w:color="auto"/>
          </w:divBdr>
          <w:divsChild>
            <w:div w:id="993874128">
              <w:marLeft w:val="0"/>
              <w:marRight w:val="0"/>
              <w:marTop w:val="0"/>
              <w:marBottom w:val="0"/>
              <w:divBdr>
                <w:top w:val="none" w:sz="0" w:space="0" w:color="auto"/>
                <w:left w:val="none" w:sz="0" w:space="0" w:color="auto"/>
                <w:bottom w:val="none" w:sz="0" w:space="0" w:color="auto"/>
                <w:right w:val="none" w:sz="0" w:space="0" w:color="auto"/>
              </w:divBdr>
            </w:div>
            <w:div w:id="1738429343">
              <w:marLeft w:val="0"/>
              <w:marRight w:val="0"/>
              <w:marTop w:val="0"/>
              <w:marBottom w:val="0"/>
              <w:divBdr>
                <w:top w:val="none" w:sz="0" w:space="0" w:color="auto"/>
                <w:left w:val="none" w:sz="0" w:space="0" w:color="auto"/>
                <w:bottom w:val="none" w:sz="0" w:space="0" w:color="auto"/>
                <w:right w:val="none" w:sz="0" w:space="0" w:color="auto"/>
              </w:divBdr>
            </w:div>
            <w:div w:id="1773474142">
              <w:marLeft w:val="0"/>
              <w:marRight w:val="0"/>
              <w:marTop w:val="0"/>
              <w:marBottom w:val="0"/>
              <w:divBdr>
                <w:top w:val="none" w:sz="0" w:space="0" w:color="auto"/>
                <w:left w:val="none" w:sz="0" w:space="0" w:color="auto"/>
                <w:bottom w:val="none" w:sz="0" w:space="0" w:color="auto"/>
                <w:right w:val="none" w:sz="0" w:space="0" w:color="auto"/>
              </w:divBdr>
            </w:div>
            <w:div w:id="1700741965">
              <w:marLeft w:val="0"/>
              <w:marRight w:val="0"/>
              <w:marTop w:val="0"/>
              <w:marBottom w:val="0"/>
              <w:divBdr>
                <w:top w:val="none" w:sz="0" w:space="0" w:color="auto"/>
                <w:left w:val="none" w:sz="0" w:space="0" w:color="auto"/>
                <w:bottom w:val="none" w:sz="0" w:space="0" w:color="auto"/>
                <w:right w:val="none" w:sz="0" w:space="0" w:color="auto"/>
              </w:divBdr>
            </w:div>
            <w:div w:id="600770030">
              <w:marLeft w:val="0"/>
              <w:marRight w:val="0"/>
              <w:marTop w:val="0"/>
              <w:marBottom w:val="0"/>
              <w:divBdr>
                <w:top w:val="none" w:sz="0" w:space="0" w:color="auto"/>
                <w:left w:val="none" w:sz="0" w:space="0" w:color="auto"/>
                <w:bottom w:val="none" w:sz="0" w:space="0" w:color="auto"/>
                <w:right w:val="none" w:sz="0" w:space="0" w:color="auto"/>
              </w:divBdr>
            </w:div>
            <w:div w:id="976565906">
              <w:marLeft w:val="0"/>
              <w:marRight w:val="0"/>
              <w:marTop w:val="0"/>
              <w:marBottom w:val="0"/>
              <w:divBdr>
                <w:top w:val="none" w:sz="0" w:space="0" w:color="auto"/>
                <w:left w:val="none" w:sz="0" w:space="0" w:color="auto"/>
                <w:bottom w:val="none" w:sz="0" w:space="0" w:color="auto"/>
                <w:right w:val="none" w:sz="0" w:space="0" w:color="auto"/>
              </w:divBdr>
            </w:div>
            <w:div w:id="2094234474">
              <w:marLeft w:val="0"/>
              <w:marRight w:val="0"/>
              <w:marTop w:val="0"/>
              <w:marBottom w:val="0"/>
              <w:divBdr>
                <w:top w:val="none" w:sz="0" w:space="0" w:color="auto"/>
                <w:left w:val="none" w:sz="0" w:space="0" w:color="auto"/>
                <w:bottom w:val="none" w:sz="0" w:space="0" w:color="auto"/>
                <w:right w:val="none" w:sz="0" w:space="0" w:color="auto"/>
              </w:divBdr>
            </w:div>
          </w:divsChild>
        </w:div>
        <w:div w:id="1304235532">
          <w:marLeft w:val="0"/>
          <w:marRight w:val="0"/>
          <w:marTop w:val="0"/>
          <w:marBottom w:val="0"/>
          <w:divBdr>
            <w:top w:val="none" w:sz="0" w:space="0" w:color="auto"/>
            <w:left w:val="none" w:sz="0" w:space="0" w:color="auto"/>
            <w:bottom w:val="none" w:sz="0" w:space="0" w:color="auto"/>
            <w:right w:val="none" w:sz="0" w:space="0" w:color="auto"/>
          </w:divBdr>
          <w:divsChild>
            <w:div w:id="1427309686">
              <w:marLeft w:val="0"/>
              <w:marRight w:val="0"/>
              <w:marTop w:val="0"/>
              <w:marBottom w:val="0"/>
              <w:divBdr>
                <w:top w:val="none" w:sz="0" w:space="0" w:color="auto"/>
                <w:left w:val="none" w:sz="0" w:space="0" w:color="auto"/>
                <w:bottom w:val="none" w:sz="0" w:space="0" w:color="auto"/>
                <w:right w:val="none" w:sz="0" w:space="0" w:color="auto"/>
              </w:divBdr>
            </w:div>
            <w:div w:id="1923446593">
              <w:marLeft w:val="0"/>
              <w:marRight w:val="0"/>
              <w:marTop w:val="0"/>
              <w:marBottom w:val="0"/>
              <w:divBdr>
                <w:top w:val="none" w:sz="0" w:space="0" w:color="auto"/>
                <w:left w:val="none" w:sz="0" w:space="0" w:color="auto"/>
                <w:bottom w:val="none" w:sz="0" w:space="0" w:color="auto"/>
                <w:right w:val="none" w:sz="0" w:space="0" w:color="auto"/>
              </w:divBdr>
            </w:div>
            <w:div w:id="396325254">
              <w:marLeft w:val="0"/>
              <w:marRight w:val="0"/>
              <w:marTop w:val="0"/>
              <w:marBottom w:val="0"/>
              <w:divBdr>
                <w:top w:val="none" w:sz="0" w:space="0" w:color="auto"/>
                <w:left w:val="none" w:sz="0" w:space="0" w:color="auto"/>
                <w:bottom w:val="none" w:sz="0" w:space="0" w:color="auto"/>
                <w:right w:val="none" w:sz="0" w:space="0" w:color="auto"/>
              </w:divBdr>
            </w:div>
            <w:div w:id="171994655">
              <w:marLeft w:val="0"/>
              <w:marRight w:val="0"/>
              <w:marTop w:val="0"/>
              <w:marBottom w:val="0"/>
              <w:divBdr>
                <w:top w:val="none" w:sz="0" w:space="0" w:color="auto"/>
                <w:left w:val="none" w:sz="0" w:space="0" w:color="auto"/>
                <w:bottom w:val="none" w:sz="0" w:space="0" w:color="auto"/>
                <w:right w:val="none" w:sz="0" w:space="0" w:color="auto"/>
              </w:divBdr>
            </w:div>
            <w:div w:id="429089359">
              <w:marLeft w:val="0"/>
              <w:marRight w:val="0"/>
              <w:marTop w:val="0"/>
              <w:marBottom w:val="0"/>
              <w:divBdr>
                <w:top w:val="none" w:sz="0" w:space="0" w:color="auto"/>
                <w:left w:val="none" w:sz="0" w:space="0" w:color="auto"/>
                <w:bottom w:val="none" w:sz="0" w:space="0" w:color="auto"/>
                <w:right w:val="none" w:sz="0" w:space="0" w:color="auto"/>
              </w:divBdr>
            </w:div>
            <w:div w:id="2059934160">
              <w:marLeft w:val="0"/>
              <w:marRight w:val="0"/>
              <w:marTop w:val="0"/>
              <w:marBottom w:val="0"/>
              <w:divBdr>
                <w:top w:val="none" w:sz="0" w:space="0" w:color="auto"/>
                <w:left w:val="none" w:sz="0" w:space="0" w:color="auto"/>
                <w:bottom w:val="none" w:sz="0" w:space="0" w:color="auto"/>
                <w:right w:val="none" w:sz="0" w:space="0" w:color="auto"/>
              </w:divBdr>
            </w:div>
          </w:divsChild>
        </w:div>
        <w:div w:id="306975713">
          <w:marLeft w:val="0"/>
          <w:marRight w:val="0"/>
          <w:marTop w:val="0"/>
          <w:marBottom w:val="0"/>
          <w:divBdr>
            <w:top w:val="none" w:sz="0" w:space="0" w:color="auto"/>
            <w:left w:val="none" w:sz="0" w:space="0" w:color="auto"/>
            <w:bottom w:val="none" w:sz="0" w:space="0" w:color="auto"/>
            <w:right w:val="none" w:sz="0" w:space="0" w:color="auto"/>
          </w:divBdr>
          <w:divsChild>
            <w:div w:id="9988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494306">
      <w:bodyDiv w:val="1"/>
      <w:marLeft w:val="0"/>
      <w:marRight w:val="0"/>
      <w:marTop w:val="0"/>
      <w:marBottom w:val="0"/>
      <w:divBdr>
        <w:top w:val="none" w:sz="0" w:space="0" w:color="auto"/>
        <w:left w:val="none" w:sz="0" w:space="0" w:color="auto"/>
        <w:bottom w:val="none" w:sz="0" w:space="0" w:color="auto"/>
        <w:right w:val="none" w:sz="0" w:space="0" w:color="auto"/>
      </w:divBdr>
    </w:div>
    <w:div w:id="580527595">
      <w:bodyDiv w:val="1"/>
      <w:marLeft w:val="0"/>
      <w:marRight w:val="0"/>
      <w:marTop w:val="0"/>
      <w:marBottom w:val="0"/>
      <w:divBdr>
        <w:top w:val="none" w:sz="0" w:space="0" w:color="auto"/>
        <w:left w:val="none" w:sz="0" w:space="0" w:color="auto"/>
        <w:bottom w:val="none" w:sz="0" w:space="0" w:color="auto"/>
        <w:right w:val="none" w:sz="0" w:space="0" w:color="auto"/>
      </w:divBdr>
    </w:div>
    <w:div w:id="631712253">
      <w:bodyDiv w:val="1"/>
      <w:marLeft w:val="0"/>
      <w:marRight w:val="0"/>
      <w:marTop w:val="0"/>
      <w:marBottom w:val="0"/>
      <w:divBdr>
        <w:top w:val="none" w:sz="0" w:space="0" w:color="auto"/>
        <w:left w:val="none" w:sz="0" w:space="0" w:color="auto"/>
        <w:bottom w:val="none" w:sz="0" w:space="0" w:color="auto"/>
        <w:right w:val="none" w:sz="0" w:space="0" w:color="auto"/>
      </w:divBdr>
    </w:div>
    <w:div w:id="651296777">
      <w:bodyDiv w:val="1"/>
      <w:marLeft w:val="0"/>
      <w:marRight w:val="0"/>
      <w:marTop w:val="0"/>
      <w:marBottom w:val="0"/>
      <w:divBdr>
        <w:top w:val="none" w:sz="0" w:space="0" w:color="auto"/>
        <w:left w:val="none" w:sz="0" w:space="0" w:color="auto"/>
        <w:bottom w:val="none" w:sz="0" w:space="0" w:color="auto"/>
        <w:right w:val="none" w:sz="0" w:space="0" w:color="auto"/>
      </w:divBdr>
    </w:div>
    <w:div w:id="663359635">
      <w:bodyDiv w:val="1"/>
      <w:marLeft w:val="0"/>
      <w:marRight w:val="0"/>
      <w:marTop w:val="0"/>
      <w:marBottom w:val="0"/>
      <w:divBdr>
        <w:top w:val="none" w:sz="0" w:space="0" w:color="auto"/>
        <w:left w:val="none" w:sz="0" w:space="0" w:color="auto"/>
        <w:bottom w:val="none" w:sz="0" w:space="0" w:color="auto"/>
        <w:right w:val="none" w:sz="0" w:space="0" w:color="auto"/>
      </w:divBdr>
    </w:div>
    <w:div w:id="664164293">
      <w:bodyDiv w:val="1"/>
      <w:marLeft w:val="0"/>
      <w:marRight w:val="0"/>
      <w:marTop w:val="0"/>
      <w:marBottom w:val="0"/>
      <w:divBdr>
        <w:top w:val="none" w:sz="0" w:space="0" w:color="auto"/>
        <w:left w:val="none" w:sz="0" w:space="0" w:color="auto"/>
        <w:bottom w:val="none" w:sz="0" w:space="0" w:color="auto"/>
        <w:right w:val="none" w:sz="0" w:space="0" w:color="auto"/>
      </w:divBdr>
    </w:div>
    <w:div w:id="668212106">
      <w:bodyDiv w:val="1"/>
      <w:marLeft w:val="0"/>
      <w:marRight w:val="0"/>
      <w:marTop w:val="0"/>
      <w:marBottom w:val="0"/>
      <w:divBdr>
        <w:top w:val="none" w:sz="0" w:space="0" w:color="auto"/>
        <w:left w:val="none" w:sz="0" w:space="0" w:color="auto"/>
        <w:bottom w:val="none" w:sz="0" w:space="0" w:color="auto"/>
        <w:right w:val="none" w:sz="0" w:space="0" w:color="auto"/>
      </w:divBdr>
    </w:div>
    <w:div w:id="689179780">
      <w:bodyDiv w:val="1"/>
      <w:marLeft w:val="0"/>
      <w:marRight w:val="0"/>
      <w:marTop w:val="0"/>
      <w:marBottom w:val="0"/>
      <w:divBdr>
        <w:top w:val="none" w:sz="0" w:space="0" w:color="auto"/>
        <w:left w:val="none" w:sz="0" w:space="0" w:color="auto"/>
        <w:bottom w:val="none" w:sz="0" w:space="0" w:color="auto"/>
        <w:right w:val="none" w:sz="0" w:space="0" w:color="auto"/>
      </w:divBdr>
    </w:div>
    <w:div w:id="691763358">
      <w:bodyDiv w:val="1"/>
      <w:marLeft w:val="0"/>
      <w:marRight w:val="0"/>
      <w:marTop w:val="0"/>
      <w:marBottom w:val="0"/>
      <w:divBdr>
        <w:top w:val="none" w:sz="0" w:space="0" w:color="auto"/>
        <w:left w:val="none" w:sz="0" w:space="0" w:color="auto"/>
        <w:bottom w:val="none" w:sz="0" w:space="0" w:color="auto"/>
        <w:right w:val="none" w:sz="0" w:space="0" w:color="auto"/>
      </w:divBdr>
    </w:div>
    <w:div w:id="698241364">
      <w:bodyDiv w:val="1"/>
      <w:marLeft w:val="0"/>
      <w:marRight w:val="0"/>
      <w:marTop w:val="0"/>
      <w:marBottom w:val="0"/>
      <w:divBdr>
        <w:top w:val="none" w:sz="0" w:space="0" w:color="auto"/>
        <w:left w:val="none" w:sz="0" w:space="0" w:color="auto"/>
        <w:bottom w:val="none" w:sz="0" w:space="0" w:color="auto"/>
        <w:right w:val="none" w:sz="0" w:space="0" w:color="auto"/>
      </w:divBdr>
    </w:div>
    <w:div w:id="704330979">
      <w:bodyDiv w:val="1"/>
      <w:marLeft w:val="0"/>
      <w:marRight w:val="0"/>
      <w:marTop w:val="0"/>
      <w:marBottom w:val="0"/>
      <w:divBdr>
        <w:top w:val="none" w:sz="0" w:space="0" w:color="auto"/>
        <w:left w:val="none" w:sz="0" w:space="0" w:color="auto"/>
        <w:bottom w:val="none" w:sz="0" w:space="0" w:color="auto"/>
        <w:right w:val="none" w:sz="0" w:space="0" w:color="auto"/>
      </w:divBdr>
      <w:divsChild>
        <w:div w:id="799228653">
          <w:marLeft w:val="0"/>
          <w:marRight w:val="0"/>
          <w:marTop w:val="0"/>
          <w:marBottom w:val="0"/>
          <w:divBdr>
            <w:top w:val="none" w:sz="0" w:space="0" w:color="auto"/>
            <w:left w:val="none" w:sz="0" w:space="0" w:color="auto"/>
            <w:bottom w:val="none" w:sz="0" w:space="0" w:color="auto"/>
            <w:right w:val="none" w:sz="0" w:space="0" w:color="auto"/>
          </w:divBdr>
        </w:div>
      </w:divsChild>
    </w:div>
    <w:div w:id="724376235">
      <w:bodyDiv w:val="1"/>
      <w:marLeft w:val="0"/>
      <w:marRight w:val="0"/>
      <w:marTop w:val="0"/>
      <w:marBottom w:val="0"/>
      <w:divBdr>
        <w:top w:val="none" w:sz="0" w:space="0" w:color="auto"/>
        <w:left w:val="none" w:sz="0" w:space="0" w:color="auto"/>
        <w:bottom w:val="none" w:sz="0" w:space="0" w:color="auto"/>
        <w:right w:val="none" w:sz="0" w:space="0" w:color="auto"/>
      </w:divBdr>
    </w:div>
    <w:div w:id="730541642">
      <w:bodyDiv w:val="1"/>
      <w:marLeft w:val="0"/>
      <w:marRight w:val="0"/>
      <w:marTop w:val="0"/>
      <w:marBottom w:val="0"/>
      <w:divBdr>
        <w:top w:val="none" w:sz="0" w:space="0" w:color="auto"/>
        <w:left w:val="none" w:sz="0" w:space="0" w:color="auto"/>
        <w:bottom w:val="none" w:sz="0" w:space="0" w:color="auto"/>
        <w:right w:val="none" w:sz="0" w:space="0" w:color="auto"/>
      </w:divBdr>
    </w:div>
    <w:div w:id="742800056">
      <w:bodyDiv w:val="1"/>
      <w:marLeft w:val="0"/>
      <w:marRight w:val="0"/>
      <w:marTop w:val="0"/>
      <w:marBottom w:val="0"/>
      <w:divBdr>
        <w:top w:val="none" w:sz="0" w:space="0" w:color="auto"/>
        <w:left w:val="none" w:sz="0" w:space="0" w:color="auto"/>
        <w:bottom w:val="none" w:sz="0" w:space="0" w:color="auto"/>
        <w:right w:val="none" w:sz="0" w:space="0" w:color="auto"/>
      </w:divBdr>
    </w:div>
    <w:div w:id="766538841">
      <w:bodyDiv w:val="1"/>
      <w:marLeft w:val="0"/>
      <w:marRight w:val="0"/>
      <w:marTop w:val="0"/>
      <w:marBottom w:val="0"/>
      <w:divBdr>
        <w:top w:val="none" w:sz="0" w:space="0" w:color="auto"/>
        <w:left w:val="none" w:sz="0" w:space="0" w:color="auto"/>
        <w:bottom w:val="none" w:sz="0" w:space="0" w:color="auto"/>
        <w:right w:val="none" w:sz="0" w:space="0" w:color="auto"/>
      </w:divBdr>
    </w:div>
    <w:div w:id="775640295">
      <w:bodyDiv w:val="1"/>
      <w:marLeft w:val="0"/>
      <w:marRight w:val="0"/>
      <w:marTop w:val="0"/>
      <w:marBottom w:val="0"/>
      <w:divBdr>
        <w:top w:val="none" w:sz="0" w:space="0" w:color="auto"/>
        <w:left w:val="none" w:sz="0" w:space="0" w:color="auto"/>
        <w:bottom w:val="none" w:sz="0" w:space="0" w:color="auto"/>
        <w:right w:val="none" w:sz="0" w:space="0" w:color="auto"/>
      </w:divBdr>
    </w:div>
    <w:div w:id="780994450">
      <w:bodyDiv w:val="1"/>
      <w:marLeft w:val="0"/>
      <w:marRight w:val="0"/>
      <w:marTop w:val="0"/>
      <w:marBottom w:val="0"/>
      <w:divBdr>
        <w:top w:val="none" w:sz="0" w:space="0" w:color="auto"/>
        <w:left w:val="none" w:sz="0" w:space="0" w:color="auto"/>
        <w:bottom w:val="none" w:sz="0" w:space="0" w:color="auto"/>
        <w:right w:val="none" w:sz="0" w:space="0" w:color="auto"/>
      </w:divBdr>
    </w:div>
    <w:div w:id="868568202">
      <w:bodyDiv w:val="1"/>
      <w:marLeft w:val="0"/>
      <w:marRight w:val="0"/>
      <w:marTop w:val="0"/>
      <w:marBottom w:val="0"/>
      <w:divBdr>
        <w:top w:val="none" w:sz="0" w:space="0" w:color="auto"/>
        <w:left w:val="none" w:sz="0" w:space="0" w:color="auto"/>
        <w:bottom w:val="none" w:sz="0" w:space="0" w:color="auto"/>
        <w:right w:val="none" w:sz="0" w:space="0" w:color="auto"/>
      </w:divBdr>
    </w:div>
    <w:div w:id="907495525">
      <w:bodyDiv w:val="1"/>
      <w:marLeft w:val="0"/>
      <w:marRight w:val="0"/>
      <w:marTop w:val="0"/>
      <w:marBottom w:val="0"/>
      <w:divBdr>
        <w:top w:val="none" w:sz="0" w:space="0" w:color="auto"/>
        <w:left w:val="none" w:sz="0" w:space="0" w:color="auto"/>
        <w:bottom w:val="none" w:sz="0" w:space="0" w:color="auto"/>
        <w:right w:val="none" w:sz="0" w:space="0" w:color="auto"/>
      </w:divBdr>
    </w:div>
    <w:div w:id="929583043">
      <w:bodyDiv w:val="1"/>
      <w:marLeft w:val="0"/>
      <w:marRight w:val="0"/>
      <w:marTop w:val="0"/>
      <w:marBottom w:val="0"/>
      <w:divBdr>
        <w:top w:val="none" w:sz="0" w:space="0" w:color="auto"/>
        <w:left w:val="none" w:sz="0" w:space="0" w:color="auto"/>
        <w:bottom w:val="none" w:sz="0" w:space="0" w:color="auto"/>
        <w:right w:val="none" w:sz="0" w:space="0" w:color="auto"/>
      </w:divBdr>
    </w:div>
    <w:div w:id="977495021">
      <w:bodyDiv w:val="1"/>
      <w:marLeft w:val="0"/>
      <w:marRight w:val="0"/>
      <w:marTop w:val="0"/>
      <w:marBottom w:val="0"/>
      <w:divBdr>
        <w:top w:val="none" w:sz="0" w:space="0" w:color="auto"/>
        <w:left w:val="none" w:sz="0" w:space="0" w:color="auto"/>
        <w:bottom w:val="none" w:sz="0" w:space="0" w:color="auto"/>
        <w:right w:val="none" w:sz="0" w:space="0" w:color="auto"/>
      </w:divBdr>
    </w:div>
    <w:div w:id="998926800">
      <w:bodyDiv w:val="1"/>
      <w:marLeft w:val="0"/>
      <w:marRight w:val="0"/>
      <w:marTop w:val="0"/>
      <w:marBottom w:val="0"/>
      <w:divBdr>
        <w:top w:val="none" w:sz="0" w:space="0" w:color="auto"/>
        <w:left w:val="none" w:sz="0" w:space="0" w:color="auto"/>
        <w:bottom w:val="none" w:sz="0" w:space="0" w:color="auto"/>
        <w:right w:val="none" w:sz="0" w:space="0" w:color="auto"/>
      </w:divBdr>
    </w:div>
    <w:div w:id="1042630398">
      <w:bodyDiv w:val="1"/>
      <w:marLeft w:val="0"/>
      <w:marRight w:val="0"/>
      <w:marTop w:val="0"/>
      <w:marBottom w:val="0"/>
      <w:divBdr>
        <w:top w:val="none" w:sz="0" w:space="0" w:color="auto"/>
        <w:left w:val="none" w:sz="0" w:space="0" w:color="auto"/>
        <w:bottom w:val="none" w:sz="0" w:space="0" w:color="auto"/>
        <w:right w:val="none" w:sz="0" w:space="0" w:color="auto"/>
      </w:divBdr>
    </w:div>
    <w:div w:id="1072118905">
      <w:bodyDiv w:val="1"/>
      <w:marLeft w:val="0"/>
      <w:marRight w:val="0"/>
      <w:marTop w:val="0"/>
      <w:marBottom w:val="0"/>
      <w:divBdr>
        <w:top w:val="none" w:sz="0" w:space="0" w:color="auto"/>
        <w:left w:val="none" w:sz="0" w:space="0" w:color="auto"/>
        <w:bottom w:val="none" w:sz="0" w:space="0" w:color="auto"/>
        <w:right w:val="none" w:sz="0" w:space="0" w:color="auto"/>
      </w:divBdr>
    </w:div>
    <w:div w:id="1085804542">
      <w:bodyDiv w:val="1"/>
      <w:marLeft w:val="0"/>
      <w:marRight w:val="0"/>
      <w:marTop w:val="0"/>
      <w:marBottom w:val="0"/>
      <w:divBdr>
        <w:top w:val="none" w:sz="0" w:space="0" w:color="auto"/>
        <w:left w:val="none" w:sz="0" w:space="0" w:color="auto"/>
        <w:bottom w:val="none" w:sz="0" w:space="0" w:color="auto"/>
        <w:right w:val="none" w:sz="0" w:space="0" w:color="auto"/>
      </w:divBdr>
    </w:div>
    <w:div w:id="1089498761">
      <w:bodyDiv w:val="1"/>
      <w:marLeft w:val="0"/>
      <w:marRight w:val="0"/>
      <w:marTop w:val="0"/>
      <w:marBottom w:val="0"/>
      <w:divBdr>
        <w:top w:val="none" w:sz="0" w:space="0" w:color="auto"/>
        <w:left w:val="none" w:sz="0" w:space="0" w:color="auto"/>
        <w:bottom w:val="none" w:sz="0" w:space="0" w:color="auto"/>
        <w:right w:val="none" w:sz="0" w:space="0" w:color="auto"/>
      </w:divBdr>
    </w:div>
    <w:div w:id="1107238876">
      <w:bodyDiv w:val="1"/>
      <w:marLeft w:val="0"/>
      <w:marRight w:val="0"/>
      <w:marTop w:val="0"/>
      <w:marBottom w:val="0"/>
      <w:divBdr>
        <w:top w:val="none" w:sz="0" w:space="0" w:color="auto"/>
        <w:left w:val="none" w:sz="0" w:space="0" w:color="auto"/>
        <w:bottom w:val="none" w:sz="0" w:space="0" w:color="auto"/>
        <w:right w:val="none" w:sz="0" w:space="0" w:color="auto"/>
      </w:divBdr>
    </w:div>
    <w:div w:id="1112945238">
      <w:bodyDiv w:val="1"/>
      <w:marLeft w:val="0"/>
      <w:marRight w:val="0"/>
      <w:marTop w:val="0"/>
      <w:marBottom w:val="0"/>
      <w:divBdr>
        <w:top w:val="none" w:sz="0" w:space="0" w:color="auto"/>
        <w:left w:val="none" w:sz="0" w:space="0" w:color="auto"/>
        <w:bottom w:val="none" w:sz="0" w:space="0" w:color="auto"/>
        <w:right w:val="none" w:sz="0" w:space="0" w:color="auto"/>
      </w:divBdr>
    </w:div>
    <w:div w:id="1132014057">
      <w:bodyDiv w:val="1"/>
      <w:marLeft w:val="0"/>
      <w:marRight w:val="0"/>
      <w:marTop w:val="0"/>
      <w:marBottom w:val="0"/>
      <w:divBdr>
        <w:top w:val="none" w:sz="0" w:space="0" w:color="auto"/>
        <w:left w:val="none" w:sz="0" w:space="0" w:color="auto"/>
        <w:bottom w:val="none" w:sz="0" w:space="0" w:color="auto"/>
        <w:right w:val="none" w:sz="0" w:space="0" w:color="auto"/>
      </w:divBdr>
    </w:div>
    <w:div w:id="1137340540">
      <w:bodyDiv w:val="1"/>
      <w:marLeft w:val="0"/>
      <w:marRight w:val="0"/>
      <w:marTop w:val="0"/>
      <w:marBottom w:val="0"/>
      <w:divBdr>
        <w:top w:val="none" w:sz="0" w:space="0" w:color="auto"/>
        <w:left w:val="none" w:sz="0" w:space="0" w:color="auto"/>
        <w:bottom w:val="none" w:sz="0" w:space="0" w:color="auto"/>
        <w:right w:val="none" w:sz="0" w:space="0" w:color="auto"/>
      </w:divBdr>
    </w:div>
    <w:div w:id="1138300365">
      <w:bodyDiv w:val="1"/>
      <w:marLeft w:val="0"/>
      <w:marRight w:val="0"/>
      <w:marTop w:val="0"/>
      <w:marBottom w:val="0"/>
      <w:divBdr>
        <w:top w:val="none" w:sz="0" w:space="0" w:color="auto"/>
        <w:left w:val="none" w:sz="0" w:space="0" w:color="auto"/>
        <w:bottom w:val="none" w:sz="0" w:space="0" w:color="auto"/>
        <w:right w:val="none" w:sz="0" w:space="0" w:color="auto"/>
      </w:divBdr>
    </w:div>
    <w:div w:id="1148089699">
      <w:bodyDiv w:val="1"/>
      <w:marLeft w:val="0"/>
      <w:marRight w:val="0"/>
      <w:marTop w:val="0"/>
      <w:marBottom w:val="0"/>
      <w:divBdr>
        <w:top w:val="none" w:sz="0" w:space="0" w:color="auto"/>
        <w:left w:val="none" w:sz="0" w:space="0" w:color="auto"/>
        <w:bottom w:val="none" w:sz="0" w:space="0" w:color="auto"/>
        <w:right w:val="none" w:sz="0" w:space="0" w:color="auto"/>
      </w:divBdr>
    </w:div>
    <w:div w:id="1157069242">
      <w:bodyDiv w:val="1"/>
      <w:marLeft w:val="0"/>
      <w:marRight w:val="0"/>
      <w:marTop w:val="0"/>
      <w:marBottom w:val="0"/>
      <w:divBdr>
        <w:top w:val="none" w:sz="0" w:space="0" w:color="auto"/>
        <w:left w:val="none" w:sz="0" w:space="0" w:color="auto"/>
        <w:bottom w:val="none" w:sz="0" w:space="0" w:color="auto"/>
        <w:right w:val="none" w:sz="0" w:space="0" w:color="auto"/>
      </w:divBdr>
    </w:div>
    <w:div w:id="1186140391">
      <w:bodyDiv w:val="1"/>
      <w:marLeft w:val="0"/>
      <w:marRight w:val="0"/>
      <w:marTop w:val="0"/>
      <w:marBottom w:val="0"/>
      <w:divBdr>
        <w:top w:val="none" w:sz="0" w:space="0" w:color="auto"/>
        <w:left w:val="none" w:sz="0" w:space="0" w:color="auto"/>
        <w:bottom w:val="none" w:sz="0" w:space="0" w:color="auto"/>
        <w:right w:val="none" w:sz="0" w:space="0" w:color="auto"/>
      </w:divBdr>
    </w:div>
    <w:div w:id="1269629343">
      <w:bodyDiv w:val="1"/>
      <w:marLeft w:val="0"/>
      <w:marRight w:val="0"/>
      <w:marTop w:val="0"/>
      <w:marBottom w:val="0"/>
      <w:divBdr>
        <w:top w:val="none" w:sz="0" w:space="0" w:color="auto"/>
        <w:left w:val="none" w:sz="0" w:space="0" w:color="auto"/>
        <w:bottom w:val="none" w:sz="0" w:space="0" w:color="auto"/>
        <w:right w:val="none" w:sz="0" w:space="0" w:color="auto"/>
      </w:divBdr>
    </w:div>
    <w:div w:id="1287854064">
      <w:bodyDiv w:val="1"/>
      <w:marLeft w:val="0"/>
      <w:marRight w:val="0"/>
      <w:marTop w:val="0"/>
      <w:marBottom w:val="0"/>
      <w:divBdr>
        <w:top w:val="none" w:sz="0" w:space="0" w:color="auto"/>
        <w:left w:val="none" w:sz="0" w:space="0" w:color="auto"/>
        <w:bottom w:val="none" w:sz="0" w:space="0" w:color="auto"/>
        <w:right w:val="none" w:sz="0" w:space="0" w:color="auto"/>
      </w:divBdr>
    </w:div>
    <w:div w:id="1298102703">
      <w:bodyDiv w:val="1"/>
      <w:marLeft w:val="0"/>
      <w:marRight w:val="0"/>
      <w:marTop w:val="0"/>
      <w:marBottom w:val="0"/>
      <w:divBdr>
        <w:top w:val="none" w:sz="0" w:space="0" w:color="auto"/>
        <w:left w:val="none" w:sz="0" w:space="0" w:color="auto"/>
        <w:bottom w:val="none" w:sz="0" w:space="0" w:color="auto"/>
        <w:right w:val="none" w:sz="0" w:space="0" w:color="auto"/>
      </w:divBdr>
    </w:div>
    <w:div w:id="1300377398">
      <w:bodyDiv w:val="1"/>
      <w:marLeft w:val="0"/>
      <w:marRight w:val="0"/>
      <w:marTop w:val="0"/>
      <w:marBottom w:val="0"/>
      <w:divBdr>
        <w:top w:val="none" w:sz="0" w:space="0" w:color="auto"/>
        <w:left w:val="none" w:sz="0" w:space="0" w:color="auto"/>
        <w:bottom w:val="none" w:sz="0" w:space="0" w:color="auto"/>
        <w:right w:val="none" w:sz="0" w:space="0" w:color="auto"/>
      </w:divBdr>
    </w:div>
    <w:div w:id="1334453486">
      <w:bodyDiv w:val="1"/>
      <w:marLeft w:val="0"/>
      <w:marRight w:val="0"/>
      <w:marTop w:val="0"/>
      <w:marBottom w:val="0"/>
      <w:divBdr>
        <w:top w:val="none" w:sz="0" w:space="0" w:color="auto"/>
        <w:left w:val="none" w:sz="0" w:space="0" w:color="auto"/>
        <w:bottom w:val="none" w:sz="0" w:space="0" w:color="auto"/>
        <w:right w:val="none" w:sz="0" w:space="0" w:color="auto"/>
      </w:divBdr>
    </w:div>
    <w:div w:id="1347488116">
      <w:bodyDiv w:val="1"/>
      <w:marLeft w:val="0"/>
      <w:marRight w:val="0"/>
      <w:marTop w:val="0"/>
      <w:marBottom w:val="0"/>
      <w:divBdr>
        <w:top w:val="none" w:sz="0" w:space="0" w:color="auto"/>
        <w:left w:val="none" w:sz="0" w:space="0" w:color="auto"/>
        <w:bottom w:val="none" w:sz="0" w:space="0" w:color="auto"/>
        <w:right w:val="none" w:sz="0" w:space="0" w:color="auto"/>
      </w:divBdr>
    </w:div>
    <w:div w:id="1350061638">
      <w:bodyDiv w:val="1"/>
      <w:marLeft w:val="0"/>
      <w:marRight w:val="0"/>
      <w:marTop w:val="0"/>
      <w:marBottom w:val="0"/>
      <w:divBdr>
        <w:top w:val="none" w:sz="0" w:space="0" w:color="auto"/>
        <w:left w:val="none" w:sz="0" w:space="0" w:color="auto"/>
        <w:bottom w:val="none" w:sz="0" w:space="0" w:color="auto"/>
        <w:right w:val="none" w:sz="0" w:space="0" w:color="auto"/>
      </w:divBdr>
    </w:div>
    <w:div w:id="1370958934">
      <w:bodyDiv w:val="1"/>
      <w:marLeft w:val="0"/>
      <w:marRight w:val="0"/>
      <w:marTop w:val="0"/>
      <w:marBottom w:val="0"/>
      <w:divBdr>
        <w:top w:val="none" w:sz="0" w:space="0" w:color="auto"/>
        <w:left w:val="none" w:sz="0" w:space="0" w:color="auto"/>
        <w:bottom w:val="none" w:sz="0" w:space="0" w:color="auto"/>
        <w:right w:val="none" w:sz="0" w:space="0" w:color="auto"/>
      </w:divBdr>
    </w:div>
    <w:div w:id="1420054794">
      <w:bodyDiv w:val="1"/>
      <w:marLeft w:val="0"/>
      <w:marRight w:val="0"/>
      <w:marTop w:val="0"/>
      <w:marBottom w:val="0"/>
      <w:divBdr>
        <w:top w:val="none" w:sz="0" w:space="0" w:color="auto"/>
        <w:left w:val="none" w:sz="0" w:space="0" w:color="auto"/>
        <w:bottom w:val="none" w:sz="0" w:space="0" w:color="auto"/>
        <w:right w:val="none" w:sz="0" w:space="0" w:color="auto"/>
      </w:divBdr>
    </w:div>
    <w:div w:id="1432435035">
      <w:bodyDiv w:val="1"/>
      <w:marLeft w:val="0"/>
      <w:marRight w:val="0"/>
      <w:marTop w:val="0"/>
      <w:marBottom w:val="0"/>
      <w:divBdr>
        <w:top w:val="none" w:sz="0" w:space="0" w:color="auto"/>
        <w:left w:val="none" w:sz="0" w:space="0" w:color="auto"/>
        <w:bottom w:val="none" w:sz="0" w:space="0" w:color="auto"/>
        <w:right w:val="none" w:sz="0" w:space="0" w:color="auto"/>
      </w:divBdr>
    </w:div>
    <w:div w:id="1433630258">
      <w:bodyDiv w:val="1"/>
      <w:marLeft w:val="0"/>
      <w:marRight w:val="0"/>
      <w:marTop w:val="0"/>
      <w:marBottom w:val="0"/>
      <w:divBdr>
        <w:top w:val="none" w:sz="0" w:space="0" w:color="auto"/>
        <w:left w:val="none" w:sz="0" w:space="0" w:color="auto"/>
        <w:bottom w:val="none" w:sz="0" w:space="0" w:color="auto"/>
        <w:right w:val="none" w:sz="0" w:space="0" w:color="auto"/>
      </w:divBdr>
    </w:div>
    <w:div w:id="1462074364">
      <w:bodyDiv w:val="1"/>
      <w:marLeft w:val="0"/>
      <w:marRight w:val="0"/>
      <w:marTop w:val="0"/>
      <w:marBottom w:val="0"/>
      <w:divBdr>
        <w:top w:val="none" w:sz="0" w:space="0" w:color="auto"/>
        <w:left w:val="none" w:sz="0" w:space="0" w:color="auto"/>
        <w:bottom w:val="none" w:sz="0" w:space="0" w:color="auto"/>
        <w:right w:val="none" w:sz="0" w:space="0" w:color="auto"/>
      </w:divBdr>
    </w:div>
    <w:div w:id="1468010554">
      <w:bodyDiv w:val="1"/>
      <w:marLeft w:val="0"/>
      <w:marRight w:val="0"/>
      <w:marTop w:val="0"/>
      <w:marBottom w:val="0"/>
      <w:divBdr>
        <w:top w:val="none" w:sz="0" w:space="0" w:color="auto"/>
        <w:left w:val="none" w:sz="0" w:space="0" w:color="auto"/>
        <w:bottom w:val="none" w:sz="0" w:space="0" w:color="auto"/>
        <w:right w:val="none" w:sz="0" w:space="0" w:color="auto"/>
      </w:divBdr>
    </w:div>
    <w:div w:id="1471903021">
      <w:bodyDiv w:val="1"/>
      <w:marLeft w:val="0"/>
      <w:marRight w:val="0"/>
      <w:marTop w:val="0"/>
      <w:marBottom w:val="0"/>
      <w:divBdr>
        <w:top w:val="none" w:sz="0" w:space="0" w:color="auto"/>
        <w:left w:val="none" w:sz="0" w:space="0" w:color="auto"/>
        <w:bottom w:val="none" w:sz="0" w:space="0" w:color="auto"/>
        <w:right w:val="none" w:sz="0" w:space="0" w:color="auto"/>
      </w:divBdr>
    </w:div>
    <w:div w:id="1517305702">
      <w:bodyDiv w:val="1"/>
      <w:marLeft w:val="0"/>
      <w:marRight w:val="0"/>
      <w:marTop w:val="0"/>
      <w:marBottom w:val="0"/>
      <w:divBdr>
        <w:top w:val="none" w:sz="0" w:space="0" w:color="auto"/>
        <w:left w:val="none" w:sz="0" w:space="0" w:color="auto"/>
        <w:bottom w:val="none" w:sz="0" w:space="0" w:color="auto"/>
        <w:right w:val="none" w:sz="0" w:space="0" w:color="auto"/>
      </w:divBdr>
    </w:div>
    <w:div w:id="1544443494">
      <w:bodyDiv w:val="1"/>
      <w:marLeft w:val="0"/>
      <w:marRight w:val="0"/>
      <w:marTop w:val="0"/>
      <w:marBottom w:val="0"/>
      <w:divBdr>
        <w:top w:val="none" w:sz="0" w:space="0" w:color="auto"/>
        <w:left w:val="none" w:sz="0" w:space="0" w:color="auto"/>
        <w:bottom w:val="none" w:sz="0" w:space="0" w:color="auto"/>
        <w:right w:val="none" w:sz="0" w:space="0" w:color="auto"/>
      </w:divBdr>
    </w:div>
    <w:div w:id="1548449017">
      <w:bodyDiv w:val="1"/>
      <w:marLeft w:val="0"/>
      <w:marRight w:val="0"/>
      <w:marTop w:val="0"/>
      <w:marBottom w:val="0"/>
      <w:divBdr>
        <w:top w:val="none" w:sz="0" w:space="0" w:color="auto"/>
        <w:left w:val="none" w:sz="0" w:space="0" w:color="auto"/>
        <w:bottom w:val="none" w:sz="0" w:space="0" w:color="auto"/>
        <w:right w:val="none" w:sz="0" w:space="0" w:color="auto"/>
      </w:divBdr>
    </w:div>
    <w:div w:id="1570462160">
      <w:bodyDiv w:val="1"/>
      <w:marLeft w:val="0"/>
      <w:marRight w:val="0"/>
      <w:marTop w:val="0"/>
      <w:marBottom w:val="0"/>
      <w:divBdr>
        <w:top w:val="none" w:sz="0" w:space="0" w:color="auto"/>
        <w:left w:val="none" w:sz="0" w:space="0" w:color="auto"/>
        <w:bottom w:val="none" w:sz="0" w:space="0" w:color="auto"/>
        <w:right w:val="none" w:sz="0" w:space="0" w:color="auto"/>
      </w:divBdr>
    </w:div>
    <w:div w:id="1601716920">
      <w:bodyDiv w:val="1"/>
      <w:marLeft w:val="0"/>
      <w:marRight w:val="0"/>
      <w:marTop w:val="0"/>
      <w:marBottom w:val="0"/>
      <w:divBdr>
        <w:top w:val="none" w:sz="0" w:space="0" w:color="auto"/>
        <w:left w:val="none" w:sz="0" w:space="0" w:color="auto"/>
        <w:bottom w:val="none" w:sz="0" w:space="0" w:color="auto"/>
        <w:right w:val="none" w:sz="0" w:space="0" w:color="auto"/>
      </w:divBdr>
    </w:div>
    <w:div w:id="1659381192">
      <w:bodyDiv w:val="1"/>
      <w:marLeft w:val="0"/>
      <w:marRight w:val="0"/>
      <w:marTop w:val="0"/>
      <w:marBottom w:val="0"/>
      <w:divBdr>
        <w:top w:val="none" w:sz="0" w:space="0" w:color="auto"/>
        <w:left w:val="none" w:sz="0" w:space="0" w:color="auto"/>
        <w:bottom w:val="none" w:sz="0" w:space="0" w:color="auto"/>
        <w:right w:val="none" w:sz="0" w:space="0" w:color="auto"/>
      </w:divBdr>
    </w:div>
    <w:div w:id="1661470099">
      <w:bodyDiv w:val="1"/>
      <w:marLeft w:val="0"/>
      <w:marRight w:val="0"/>
      <w:marTop w:val="0"/>
      <w:marBottom w:val="0"/>
      <w:divBdr>
        <w:top w:val="none" w:sz="0" w:space="0" w:color="auto"/>
        <w:left w:val="none" w:sz="0" w:space="0" w:color="auto"/>
        <w:bottom w:val="none" w:sz="0" w:space="0" w:color="auto"/>
        <w:right w:val="none" w:sz="0" w:space="0" w:color="auto"/>
      </w:divBdr>
    </w:div>
    <w:div w:id="1723282643">
      <w:bodyDiv w:val="1"/>
      <w:marLeft w:val="0"/>
      <w:marRight w:val="0"/>
      <w:marTop w:val="0"/>
      <w:marBottom w:val="0"/>
      <w:divBdr>
        <w:top w:val="none" w:sz="0" w:space="0" w:color="auto"/>
        <w:left w:val="none" w:sz="0" w:space="0" w:color="auto"/>
        <w:bottom w:val="none" w:sz="0" w:space="0" w:color="auto"/>
        <w:right w:val="none" w:sz="0" w:space="0" w:color="auto"/>
      </w:divBdr>
    </w:div>
    <w:div w:id="1741635188">
      <w:bodyDiv w:val="1"/>
      <w:marLeft w:val="0"/>
      <w:marRight w:val="0"/>
      <w:marTop w:val="0"/>
      <w:marBottom w:val="0"/>
      <w:divBdr>
        <w:top w:val="none" w:sz="0" w:space="0" w:color="auto"/>
        <w:left w:val="none" w:sz="0" w:space="0" w:color="auto"/>
        <w:bottom w:val="none" w:sz="0" w:space="0" w:color="auto"/>
        <w:right w:val="none" w:sz="0" w:space="0" w:color="auto"/>
      </w:divBdr>
    </w:div>
    <w:div w:id="1758939653">
      <w:bodyDiv w:val="1"/>
      <w:marLeft w:val="0"/>
      <w:marRight w:val="0"/>
      <w:marTop w:val="0"/>
      <w:marBottom w:val="0"/>
      <w:divBdr>
        <w:top w:val="none" w:sz="0" w:space="0" w:color="auto"/>
        <w:left w:val="none" w:sz="0" w:space="0" w:color="auto"/>
        <w:bottom w:val="none" w:sz="0" w:space="0" w:color="auto"/>
        <w:right w:val="none" w:sz="0" w:space="0" w:color="auto"/>
      </w:divBdr>
    </w:div>
    <w:div w:id="1763406410">
      <w:bodyDiv w:val="1"/>
      <w:marLeft w:val="0"/>
      <w:marRight w:val="0"/>
      <w:marTop w:val="0"/>
      <w:marBottom w:val="0"/>
      <w:divBdr>
        <w:top w:val="none" w:sz="0" w:space="0" w:color="auto"/>
        <w:left w:val="none" w:sz="0" w:space="0" w:color="auto"/>
        <w:bottom w:val="none" w:sz="0" w:space="0" w:color="auto"/>
        <w:right w:val="none" w:sz="0" w:space="0" w:color="auto"/>
      </w:divBdr>
    </w:div>
    <w:div w:id="1774400210">
      <w:bodyDiv w:val="1"/>
      <w:marLeft w:val="0"/>
      <w:marRight w:val="0"/>
      <w:marTop w:val="0"/>
      <w:marBottom w:val="0"/>
      <w:divBdr>
        <w:top w:val="none" w:sz="0" w:space="0" w:color="auto"/>
        <w:left w:val="none" w:sz="0" w:space="0" w:color="auto"/>
        <w:bottom w:val="none" w:sz="0" w:space="0" w:color="auto"/>
        <w:right w:val="none" w:sz="0" w:space="0" w:color="auto"/>
      </w:divBdr>
    </w:div>
    <w:div w:id="1789199449">
      <w:bodyDiv w:val="1"/>
      <w:marLeft w:val="0"/>
      <w:marRight w:val="0"/>
      <w:marTop w:val="0"/>
      <w:marBottom w:val="0"/>
      <w:divBdr>
        <w:top w:val="none" w:sz="0" w:space="0" w:color="auto"/>
        <w:left w:val="none" w:sz="0" w:space="0" w:color="auto"/>
        <w:bottom w:val="none" w:sz="0" w:space="0" w:color="auto"/>
        <w:right w:val="none" w:sz="0" w:space="0" w:color="auto"/>
      </w:divBdr>
    </w:div>
    <w:div w:id="1792742590">
      <w:bodyDiv w:val="1"/>
      <w:marLeft w:val="0"/>
      <w:marRight w:val="0"/>
      <w:marTop w:val="0"/>
      <w:marBottom w:val="0"/>
      <w:divBdr>
        <w:top w:val="none" w:sz="0" w:space="0" w:color="auto"/>
        <w:left w:val="none" w:sz="0" w:space="0" w:color="auto"/>
        <w:bottom w:val="none" w:sz="0" w:space="0" w:color="auto"/>
        <w:right w:val="none" w:sz="0" w:space="0" w:color="auto"/>
      </w:divBdr>
    </w:div>
    <w:div w:id="1814593039">
      <w:bodyDiv w:val="1"/>
      <w:marLeft w:val="0"/>
      <w:marRight w:val="0"/>
      <w:marTop w:val="0"/>
      <w:marBottom w:val="0"/>
      <w:divBdr>
        <w:top w:val="none" w:sz="0" w:space="0" w:color="auto"/>
        <w:left w:val="none" w:sz="0" w:space="0" w:color="auto"/>
        <w:bottom w:val="none" w:sz="0" w:space="0" w:color="auto"/>
        <w:right w:val="none" w:sz="0" w:space="0" w:color="auto"/>
      </w:divBdr>
    </w:div>
    <w:div w:id="1815677185">
      <w:bodyDiv w:val="1"/>
      <w:marLeft w:val="0"/>
      <w:marRight w:val="0"/>
      <w:marTop w:val="0"/>
      <w:marBottom w:val="0"/>
      <w:divBdr>
        <w:top w:val="none" w:sz="0" w:space="0" w:color="auto"/>
        <w:left w:val="none" w:sz="0" w:space="0" w:color="auto"/>
        <w:bottom w:val="none" w:sz="0" w:space="0" w:color="auto"/>
        <w:right w:val="none" w:sz="0" w:space="0" w:color="auto"/>
      </w:divBdr>
    </w:div>
    <w:div w:id="1836609858">
      <w:bodyDiv w:val="1"/>
      <w:marLeft w:val="0"/>
      <w:marRight w:val="0"/>
      <w:marTop w:val="0"/>
      <w:marBottom w:val="0"/>
      <w:divBdr>
        <w:top w:val="none" w:sz="0" w:space="0" w:color="auto"/>
        <w:left w:val="none" w:sz="0" w:space="0" w:color="auto"/>
        <w:bottom w:val="none" w:sz="0" w:space="0" w:color="auto"/>
        <w:right w:val="none" w:sz="0" w:space="0" w:color="auto"/>
      </w:divBdr>
    </w:div>
    <w:div w:id="1840343327">
      <w:bodyDiv w:val="1"/>
      <w:marLeft w:val="0"/>
      <w:marRight w:val="0"/>
      <w:marTop w:val="0"/>
      <w:marBottom w:val="0"/>
      <w:divBdr>
        <w:top w:val="none" w:sz="0" w:space="0" w:color="auto"/>
        <w:left w:val="none" w:sz="0" w:space="0" w:color="auto"/>
        <w:bottom w:val="none" w:sz="0" w:space="0" w:color="auto"/>
        <w:right w:val="none" w:sz="0" w:space="0" w:color="auto"/>
      </w:divBdr>
    </w:div>
    <w:div w:id="1873685281">
      <w:bodyDiv w:val="1"/>
      <w:marLeft w:val="0"/>
      <w:marRight w:val="0"/>
      <w:marTop w:val="0"/>
      <w:marBottom w:val="0"/>
      <w:divBdr>
        <w:top w:val="none" w:sz="0" w:space="0" w:color="auto"/>
        <w:left w:val="none" w:sz="0" w:space="0" w:color="auto"/>
        <w:bottom w:val="none" w:sz="0" w:space="0" w:color="auto"/>
        <w:right w:val="none" w:sz="0" w:space="0" w:color="auto"/>
      </w:divBdr>
    </w:div>
    <w:div w:id="1874734216">
      <w:bodyDiv w:val="1"/>
      <w:marLeft w:val="0"/>
      <w:marRight w:val="0"/>
      <w:marTop w:val="0"/>
      <w:marBottom w:val="0"/>
      <w:divBdr>
        <w:top w:val="none" w:sz="0" w:space="0" w:color="auto"/>
        <w:left w:val="none" w:sz="0" w:space="0" w:color="auto"/>
        <w:bottom w:val="none" w:sz="0" w:space="0" w:color="auto"/>
        <w:right w:val="none" w:sz="0" w:space="0" w:color="auto"/>
      </w:divBdr>
    </w:div>
    <w:div w:id="1875265475">
      <w:bodyDiv w:val="1"/>
      <w:marLeft w:val="0"/>
      <w:marRight w:val="0"/>
      <w:marTop w:val="0"/>
      <w:marBottom w:val="0"/>
      <w:divBdr>
        <w:top w:val="none" w:sz="0" w:space="0" w:color="auto"/>
        <w:left w:val="none" w:sz="0" w:space="0" w:color="auto"/>
        <w:bottom w:val="none" w:sz="0" w:space="0" w:color="auto"/>
        <w:right w:val="none" w:sz="0" w:space="0" w:color="auto"/>
      </w:divBdr>
    </w:div>
    <w:div w:id="1896772244">
      <w:bodyDiv w:val="1"/>
      <w:marLeft w:val="0"/>
      <w:marRight w:val="0"/>
      <w:marTop w:val="0"/>
      <w:marBottom w:val="0"/>
      <w:divBdr>
        <w:top w:val="none" w:sz="0" w:space="0" w:color="auto"/>
        <w:left w:val="none" w:sz="0" w:space="0" w:color="auto"/>
        <w:bottom w:val="none" w:sz="0" w:space="0" w:color="auto"/>
        <w:right w:val="none" w:sz="0" w:space="0" w:color="auto"/>
      </w:divBdr>
    </w:div>
    <w:div w:id="1904216777">
      <w:bodyDiv w:val="1"/>
      <w:marLeft w:val="0"/>
      <w:marRight w:val="0"/>
      <w:marTop w:val="0"/>
      <w:marBottom w:val="0"/>
      <w:divBdr>
        <w:top w:val="none" w:sz="0" w:space="0" w:color="auto"/>
        <w:left w:val="none" w:sz="0" w:space="0" w:color="auto"/>
        <w:bottom w:val="none" w:sz="0" w:space="0" w:color="auto"/>
        <w:right w:val="none" w:sz="0" w:space="0" w:color="auto"/>
      </w:divBdr>
    </w:div>
    <w:div w:id="1926066309">
      <w:bodyDiv w:val="1"/>
      <w:marLeft w:val="0"/>
      <w:marRight w:val="0"/>
      <w:marTop w:val="0"/>
      <w:marBottom w:val="0"/>
      <w:divBdr>
        <w:top w:val="none" w:sz="0" w:space="0" w:color="auto"/>
        <w:left w:val="none" w:sz="0" w:space="0" w:color="auto"/>
        <w:bottom w:val="none" w:sz="0" w:space="0" w:color="auto"/>
        <w:right w:val="none" w:sz="0" w:space="0" w:color="auto"/>
      </w:divBdr>
    </w:div>
    <w:div w:id="2014381541">
      <w:bodyDiv w:val="1"/>
      <w:marLeft w:val="0"/>
      <w:marRight w:val="0"/>
      <w:marTop w:val="0"/>
      <w:marBottom w:val="0"/>
      <w:divBdr>
        <w:top w:val="none" w:sz="0" w:space="0" w:color="auto"/>
        <w:left w:val="none" w:sz="0" w:space="0" w:color="auto"/>
        <w:bottom w:val="none" w:sz="0" w:space="0" w:color="auto"/>
        <w:right w:val="none" w:sz="0" w:space="0" w:color="auto"/>
      </w:divBdr>
    </w:div>
    <w:div w:id="2023778055">
      <w:bodyDiv w:val="1"/>
      <w:marLeft w:val="0"/>
      <w:marRight w:val="0"/>
      <w:marTop w:val="0"/>
      <w:marBottom w:val="0"/>
      <w:divBdr>
        <w:top w:val="none" w:sz="0" w:space="0" w:color="auto"/>
        <w:left w:val="none" w:sz="0" w:space="0" w:color="auto"/>
        <w:bottom w:val="none" w:sz="0" w:space="0" w:color="auto"/>
        <w:right w:val="none" w:sz="0" w:space="0" w:color="auto"/>
      </w:divBdr>
    </w:div>
    <w:div w:id="2032105616">
      <w:bodyDiv w:val="1"/>
      <w:marLeft w:val="0"/>
      <w:marRight w:val="0"/>
      <w:marTop w:val="0"/>
      <w:marBottom w:val="0"/>
      <w:divBdr>
        <w:top w:val="none" w:sz="0" w:space="0" w:color="auto"/>
        <w:left w:val="none" w:sz="0" w:space="0" w:color="auto"/>
        <w:bottom w:val="none" w:sz="0" w:space="0" w:color="auto"/>
        <w:right w:val="none" w:sz="0" w:space="0" w:color="auto"/>
      </w:divBdr>
    </w:div>
    <w:div w:id="2037995329">
      <w:bodyDiv w:val="1"/>
      <w:marLeft w:val="0"/>
      <w:marRight w:val="0"/>
      <w:marTop w:val="0"/>
      <w:marBottom w:val="0"/>
      <w:divBdr>
        <w:top w:val="none" w:sz="0" w:space="0" w:color="auto"/>
        <w:left w:val="none" w:sz="0" w:space="0" w:color="auto"/>
        <w:bottom w:val="none" w:sz="0" w:space="0" w:color="auto"/>
        <w:right w:val="none" w:sz="0" w:space="0" w:color="auto"/>
      </w:divBdr>
    </w:div>
    <w:div w:id="2054842480">
      <w:bodyDiv w:val="1"/>
      <w:marLeft w:val="0"/>
      <w:marRight w:val="0"/>
      <w:marTop w:val="0"/>
      <w:marBottom w:val="0"/>
      <w:divBdr>
        <w:top w:val="none" w:sz="0" w:space="0" w:color="auto"/>
        <w:left w:val="none" w:sz="0" w:space="0" w:color="auto"/>
        <w:bottom w:val="none" w:sz="0" w:space="0" w:color="auto"/>
        <w:right w:val="none" w:sz="0" w:space="0" w:color="auto"/>
      </w:divBdr>
    </w:div>
    <w:div w:id="2078895800">
      <w:bodyDiv w:val="1"/>
      <w:marLeft w:val="0"/>
      <w:marRight w:val="0"/>
      <w:marTop w:val="0"/>
      <w:marBottom w:val="0"/>
      <w:divBdr>
        <w:top w:val="none" w:sz="0" w:space="0" w:color="auto"/>
        <w:left w:val="none" w:sz="0" w:space="0" w:color="auto"/>
        <w:bottom w:val="none" w:sz="0" w:space="0" w:color="auto"/>
        <w:right w:val="none" w:sz="0" w:space="0" w:color="auto"/>
      </w:divBdr>
    </w:div>
    <w:div w:id="2079742346">
      <w:bodyDiv w:val="1"/>
      <w:marLeft w:val="0"/>
      <w:marRight w:val="0"/>
      <w:marTop w:val="0"/>
      <w:marBottom w:val="0"/>
      <w:divBdr>
        <w:top w:val="none" w:sz="0" w:space="0" w:color="auto"/>
        <w:left w:val="none" w:sz="0" w:space="0" w:color="auto"/>
        <w:bottom w:val="none" w:sz="0" w:space="0" w:color="auto"/>
        <w:right w:val="none" w:sz="0" w:space="0" w:color="auto"/>
      </w:divBdr>
      <w:divsChild>
        <w:div w:id="329021358">
          <w:marLeft w:val="0"/>
          <w:marRight w:val="0"/>
          <w:marTop w:val="0"/>
          <w:marBottom w:val="0"/>
          <w:divBdr>
            <w:top w:val="none" w:sz="0" w:space="0" w:color="auto"/>
            <w:left w:val="none" w:sz="0" w:space="0" w:color="auto"/>
            <w:bottom w:val="none" w:sz="0" w:space="0" w:color="auto"/>
            <w:right w:val="none" w:sz="0" w:space="0" w:color="auto"/>
          </w:divBdr>
        </w:div>
      </w:divsChild>
    </w:div>
    <w:div w:id="2100371935">
      <w:bodyDiv w:val="1"/>
      <w:marLeft w:val="0"/>
      <w:marRight w:val="0"/>
      <w:marTop w:val="0"/>
      <w:marBottom w:val="0"/>
      <w:divBdr>
        <w:top w:val="none" w:sz="0" w:space="0" w:color="auto"/>
        <w:left w:val="none" w:sz="0" w:space="0" w:color="auto"/>
        <w:bottom w:val="none" w:sz="0" w:space="0" w:color="auto"/>
        <w:right w:val="none" w:sz="0" w:space="0" w:color="auto"/>
      </w:divBdr>
    </w:div>
    <w:div w:id="21081909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66.jpeg"/><Relationship Id="rId89" Type="http://schemas.openxmlformats.org/officeDocument/2006/relationships/hyperlink" Target="http://www.bogotaturismo.gov.co/sites/default/files/producto_bogota_2017_v2_11-10-2017_0.pdf" TargetMode="External"/><Relationship Id="rId16" Type="http://schemas.openxmlformats.org/officeDocument/2006/relationships/image" Target="media/image9.png"/><Relationship Id="rId11" Type="http://schemas.openxmlformats.org/officeDocument/2006/relationships/image" Target="media/image4.emf"/><Relationship Id="rId32" Type="http://schemas.openxmlformats.org/officeDocument/2006/relationships/image" Target="media/image25.png"/><Relationship Id="rId37" Type="http://schemas.openxmlformats.org/officeDocument/2006/relationships/chart" Target="charts/chart3.xml"/><Relationship Id="rId53" Type="http://schemas.openxmlformats.org/officeDocument/2006/relationships/image" Target="media/image43.jpeg"/><Relationship Id="rId58" Type="http://schemas.openxmlformats.org/officeDocument/2006/relationships/image" Target="media/image46.png"/><Relationship Id="rId74" Type="http://schemas.openxmlformats.org/officeDocument/2006/relationships/diagramColors" Target="diagrams/colors1.xml"/><Relationship Id="rId79" Type="http://schemas.openxmlformats.org/officeDocument/2006/relationships/image" Target="media/image61.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www.bogotaturismo.gov.co/sites/default/files/informe_de_resultados_estudio_de_infraestructura_1.pdf" TargetMode="External"/><Relationship Id="rId95" Type="http://schemas.openxmlformats.org/officeDocument/2006/relationships/hyperlink" Target="http://www.sitbog.gov.co/es/pagina/directorios" TargetMode="Externa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image" Target="media/image51.jpeg"/><Relationship Id="rId69" Type="http://schemas.openxmlformats.org/officeDocument/2006/relationships/image" Target="media/image56.jpeg"/><Relationship Id="rId80" Type="http://schemas.openxmlformats.org/officeDocument/2006/relationships/image" Target="media/image62.jpeg"/><Relationship Id="rId85" Type="http://schemas.openxmlformats.org/officeDocument/2006/relationships/image" Target="media/image67.jpe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7.png"/><Relationship Id="rId67" Type="http://schemas.openxmlformats.org/officeDocument/2006/relationships/image" Target="media/image54.jpeg"/><Relationship Id="rId103"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1.jpeg"/><Relationship Id="rId54" Type="http://schemas.openxmlformats.org/officeDocument/2006/relationships/hyperlink" Target="http://observatorio.desarrolloeconomico.gov.co/sites/default/files/field/image/laboralene2019-01.png" TargetMode="External"/><Relationship Id="rId62" Type="http://schemas.openxmlformats.org/officeDocument/2006/relationships/chart" Target="charts/chart4.xml"/><Relationship Id="rId70" Type="http://schemas.openxmlformats.org/officeDocument/2006/relationships/image" Target="media/image57.jpeg"/><Relationship Id="rId75" Type="http://schemas.microsoft.com/office/2007/relationships/diagramDrawing" Target="diagrams/drawing1.xml"/><Relationship Id="rId83" Type="http://schemas.openxmlformats.org/officeDocument/2006/relationships/image" Target="media/image65.jpeg"/><Relationship Id="rId88" Type="http://schemas.openxmlformats.org/officeDocument/2006/relationships/hyperlink" Target="http://www.bogotaturismo.gov.co/sites/default/files/viajeros_2017_0.pdf" TargetMode="External"/><Relationship Id="rId91" Type="http://schemas.openxmlformats.org/officeDocument/2006/relationships/hyperlink" Target="http://www.bogotaturismo.gov.co/sites/default/files/Censo-2018.pdf" TargetMode="External"/><Relationship Id="rId96" Type="http://schemas.openxmlformats.org/officeDocument/2006/relationships/hyperlink" Target="http://www.sitbog.gov.co/es/pagina/inici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chart" Target="charts/chart2.xml"/><Relationship Id="rId49" Type="http://schemas.openxmlformats.org/officeDocument/2006/relationships/image" Target="media/image39.png"/><Relationship Id="rId57" Type="http://schemas.openxmlformats.org/officeDocument/2006/relationships/image" Target="media/image45.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4.emf"/><Relationship Id="rId52" Type="http://schemas.openxmlformats.org/officeDocument/2006/relationships/image" Target="media/image42.png"/><Relationship Id="rId60" Type="http://schemas.openxmlformats.org/officeDocument/2006/relationships/image" Target="media/image48.emf"/><Relationship Id="rId65" Type="http://schemas.openxmlformats.org/officeDocument/2006/relationships/image" Target="media/image52.jpeg"/><Relationship Id="rId73" Type="http://schemas.openxmlformats.org/officeDocument/2006/relationships/diagramQuickStyle" Target="diagrams/quickStyle1.xml"/><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hyperlink" Target="http://www.sitbog.gov.co/es/pagina/boletines" TargetMode="External"/><Relationship Id="rId99" Type="http://schemas.openxmlformats.org/officeDocument/2006/relationships/chart" Target="charts/chart5.xml"/><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emf"/><Relationship Id="rId34" Type="http://schemas.openxmlformats.org/officeDocument/2006/relationships/image" Target="media/image27.jpeg"/><Relationship Id="rId50" Type="http://schemas.openxmlformats.org/officeDocument/2006/relationships/image" Target="media/image40.png"/><Relationship Id="rId55" Type="http://schemas.openxmlformats.org/officeDocument/2006/relationships/image" Target="media/image44.png"/><Relationship Id="rId76" Type="http://schemas.openxmlformats.org/officeDocument/2006/relationships/image" Target="media/image58.jpeg"/><Relationship Id="rId97"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diagramData" Target="diagrams/data1.xml"/><Relationship Id="rId92" Type="http://schemas.openxmlformats.org/officeDocument/2006/relationships/hyperlink" Target="http://www.bogotaturismo.gov.co/sites/default/files/percepcion_2017.pdf"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3.jpeg"/><Relationship Id="rId87" Type="http://schemas.openxmlformats.org/officeDocument/2006/relationships/hyperlink" Target="http://www.bogotaturismo.gov.co/sites/default/files/documento_oficial_resultados_viajeros_2016.pdf" TargetMode="External"/><Relationship Id="rId61" Type="http://schemas.openxmlformats.org/officeDocument/2006/relationships/image" Target="media/image49.emf"/><Relationship Id="rId82" Type="http://schemas.openxmlformats.org/officeDocument/2006/relationships/image" Target="media/image64.jpeg"/><Relationship Id="rId19" Type="http://schemas.openxmlformats.org/officeDocument/2006/relationships/image" Target="media/image12.png"/><Relationship Id="rId14" Type="http://schemas.openxmlformats.org/officeDocument/2006/relationships/image" Target="media/image7.emf"/><Relationship Id="rId30" Type="http://schemas.openxmlformats.org/officeDocument/2006/relationships/image" Target="media/image23.png"/><Relationship Id="rId35" Type="http://schemas.openxmlformats.org/officeDocument/2006/relationships/chart" Target="charts/chart1.xml"/><Relationship Id="rId56" Type="http://schemas.openxmlformats.org/officeDocument/2006/relationships/hyperlink" Target="http://observatorio.desarrolloeconomico.gov.co/sites/default/files/field/image/laboralene2019-02.png" TargetMode="External"/><Relationship Id="rId77" Type="http://schemas.openxmlformats.org/officeDocument/2006/relationships/image" Target="media/image59.jpeg"/><Relationship Id="rId100"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diagramLayout" Target="diagrams/layout1.xml"/><Relationship Id="rId93" Type="http://schemas.openxmlformats.org/officeDocument/2006/relationships/hyperlink" Target="http://www.sitbog.gov.co" TargetMode="External"/><Relationship Id="rId98" Type="http://schemas.openxmlformats.org/officeDocument/2006/relationships/image" Target="media/image70.emf"/><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72.jpeg"/></Relationships>
</file>

<file path=word/_rels/footnotes.xml.rels><?xml version="1.0" encoding="UTF-8" standalone="yes"?>
<Relationships xmlns="http://schemas.openxmlformats.org/package/2006/relationships"><Relationship Id="rId2" Type="http://schemas.openxmlformats.org/officeDocument/2006/relationships/hyperlink" Target="http://www.alcaldiabogota.gov.co/sisjur/normas/Norma1.jsp?i=4125" TargetMode="External"/><Relationship Id="rId1" Type="http://schemas.openxmlformats.org/officeDocument/2006/relationships/hyperlink" Target="http://www.alcaldiabogota.gov.co/sisjur/normas/Norma1.jsp?i=412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1.png"/></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facorreaa.IPES\Documents\IPES%20Fabian%20Correa\2.%20Planeaci&#243;n\ESTADISTICAS\4.%20Consolidado%20Intervenciones%20-%202016%20y%202018%20-%20Gesti&#243;n%20Local%20-%20Graficas.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smurcian\Desktop\INFORME%20AVNACE%20INF%20GESTION%20PLANEAMIENTO%20512\informe%20de%20gesti&#243;n%20nov.%202018\plazas%20noviembre%20%202018.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Alta</c:v>
                </c:pt>
              </c:strCache>
            </c:strRef>
          </c:tx>
          <c:spPr>
            <a:solidFill>
              <a:srgbClr val="FF0000"/>
            </a:solidFill>
            <a:ln w="25480">
              <a:noFill/>
            </a:ln>
          </c:spPr>
          <c:invertIfNegative val="0"/>
          <c:cat>
            <c:strRef>
              <c:f>Hoja1!$A$2:$A$8</c:f>
              <c:strCache>
                <c:ptCount val="7"/>
                <c:pt idx="0">
                  <c:v>Mayo Junio</c:v>
                </c:pt>
                <c:pt idx="1">
                  <c:v>Julio</c:v>
                </c:pt>
                <c:pt idx="2">
                  <c:v>Agosto</c:v>
                </c:pt>
                <c:pt idx="3">
                  <c:v>Septiembre</c:v>
                </c:pt>
                <c:pt idx="4">
                  <c:v>Octubre</c:v>
                </c:pt>
                <c:pt idx="5">
                  <c:v>Noviembre</c:v>
                </c:pt>
                <c:pt idx="6">
                  <c:v>Diciembre</c:v>
                </c:pt>
              </c:strCache>
            </c:strRef>
          </c:cat>
          <c:val>
            <c:numRef>
              <c:f>Hoja1!$B$2:$B$8</c:f>
              <c:numCache>
                <c:formatCode>General</c:formatCode>
                <c:ptCount val="7"/>
                <c:pt idx="0">
                  <c:v>638</c:v>
                </c:pt>
                <c:pt idx="1">
                  <c:v>149</c:v>
                </c:pt>
                <c:pt idx="2">
                  <c:v>51</c:v>
                </c:pt>
                <c:pt idx="3">
                  <c:v>141</c:v>
                </c:pt>
                <c:pt idx="4">
                  <c:v>383</c:v>
                </c:pt>
                <c:pt idx="5">
                  <c:v>476</c:v>
                </c:pt>
                <c:pt idx="6">
                  <c:v>65</c:v>
                </c:pt>
              </c:numCache>
            </c:numRef>
          </c:val>
          <c:extLst>
            <c:ext xmlns:c16="http://schemas.microsoft.com/office/drawing/2014/chart" uri="{C3380CC4-5D6E-409C-BE32-E72D297353CC}">
              <c16:uniqueId val="{00000000-BB8C-4947-BA11-44F6E0C0CBFC}"/>
            </c:ext>
          </c:extLst>
        </c:ser>
        <c:ser>
          <c:idx val="1"/>
          <c:order val="1"/>
          <c:tx>
            <c:strRef>
              <c:f>Hoja1!$C$1</c:f>
              <c:strCache>
                <c:ptCount val="1"/>
                <c:pt idx="0">
                  <c:v>Media</c:v>
                </c:pt>
              </c:strCache>
            </c:strRef>
          </c:tx>
          <c:spPr>
            <a:solidFill>
              <a:srgbClr val="00B0F0"/>
            </a:solidFill>
            <a:ln w="25480">
              <a:noFill/>
            </a:ln>
          </c:spPr>
          <c:invertIfNegative val="0"/>
          <c:cat>
            <c:strRef>
              <c:f>Hoja1!$A$2:$A$8</c:f>
              <c:strCache>
                <c:ptCount val="7"/>
                <c:pt idx="0">
                  <c:v>Mayo Junio</c:v>
                </c:pt>
                <c:pt idx="1">
                  <c:v>Julio</c:v>
                </c:pt>
                <c:pt idx="2">
                  <c:v>Agosto</c:v>
                </c:pt>
                <c:pt idx="3">
                  <c:v>Septiembre</c:v>
                </c:pt>
                <c:pt idx="4">
                  <c:v>Octubre</c:v>
                </c:pt>
                <c:pt idx="5">
                  <c:v>Noviembre</c:v>
                </c:pt>
                <c:pt idx="6">
                  <c:v>Diciembre</c:v>
                </c:pt>
              </c:strCache>
            </c:strRef>
          </c:cat>
          <c:val>
            <c:numRef>
              <c:f>Hoja1!$C$2:$C$8</c:f>
              <c:numCache>
                <c:formatCode>General</c:formatCode>
                <c:ptCount val="7"/>
                <c:pt idx="0">
                  <c:v>942</c:v>
                </c:pt>
                <c:pt idx="1">
                  <c:v>217</c:v>
                </c:pt>
                <c:pt idx="2">
                  <c:v>88</c:v>
                </c:pt>
                <c:pt idx="3">
                  <c:v>229</c:v>
                </c:pt>
                <c:pt idx="4">
                  <c:v>662</c:v>
                </c:pt>
                <c:pt idx="5">
                  <c:v>775</c:v>
                </c:pt>
                <c:pt idx="6">
                  <c:v>71</c:v>
                </c:pt>
              </c:numCache>
            </c:numRef>
          </c:val>
          <c:extLst>
            <c:ext xmlns:c16="http://schemas.microsoft.com/office/drawing/2014/chart" uri="{C3380CC4-5D6E-409C-BE32-E72D297353CC}">
              <c16:uniqueId val="{00000001-BB8C-4947-BA11-44F6E0C0CBFC}"/>
            </c:ext>
          </c:extLst>
        </c:ser>
        <c:ser>
          <c:idx val="2"/>
          <c:order val="2"/>
          <c:tx>
            <c:strRef>
              <c:f>Hoja1!$D$1</c:f>
              <c:strCache>
                <c:ptCount val="1"/>
                <c:pt idx="0">
                  <c:v>Baja</c:v>
                </c:pt>
              </c:strCache>
            </c:strRef>
          </c:tx>
          <c:spPr>
            <a:solidFill>
              <a:srgbClr val="92D050"/>
            </a:solidFill>
            <a:ln w="25480">
              <a:noFill/>
            </a:ln>
          </c:spPr>
          <c:invertIfNegative val="0"/>
          <c:cat>
            <c:strRef>
              <c:f>Hoja1!$A$2:$A$8</c:f>
              <c:strCache>
                <c:ptCount val="7"/>
                <c:pt idx="0">
                  <c:v>Mayo Junio</c:v>
                </c:pt>
                <c:pt idx="1">
                  <c:v>Julio</c:v>
                </c:pt>
                <c:pt idx="2">
                  <c:v>Agosto</c:v>
                </c:pt>
                <c:pt idx="3">
                  <c:v>Septiembre</c:v>
                </c:pt>
                <c:pt idx="4">
                  <c:v>Octubre</c:v>
                </c:pt>
                <c:pt idx="5">
                  <c:v>Noviembre</c:v>
                </c:pt>
                <c:pt idx="6">
                  <c:v>Diciembre</c:v>
                </c:pt>
              </c:strCache>
            </c:strRef>
          </c:cat>
          <c:val>
            <c:numRef>
              <c:f>Hoja1!$D$2:$D$8</c:f>
              <c:numCache>
                <c:formatCode>General</c:formatCode>
                <c:ptCount val="7"/>
                <c:pt idx="0">
                  <c:v>2237</c:v>
                </c:pt>
                <c:pt idx="1">
                  <c:v>486</c:v>
                </c:pt>
                <c:pt idx="2">
                  <c:v>228</c:v>
                </c:pt>
                <c:pt idx="3">
                  <c:v>493</c:v>
                </c:pt>
                <c:pt idx="4">
                  <c:v>1461</c:v>
                </c:pt>
                <c:pt idx="5">
                  <c:v>1397</c:v>
                </c:pt>
                <c:pt idx="6">
                  <c:v>172</c:v>
                </c:pt>
              </c:numCache>
            </c:numRef>
          </c:val>
          <c:extLst>
            <c:ext xmlns:c16="http://schemas.microsoft.com/office/drawing/2014/chart" uri="{C3380CC4-5D6E-409C-BE32-E72D297353CC}">
              <c16:uniqueId val="{00000002-BB8C-4947-BA11-44F6E0C0CBFC}"/>
            </c:ext>
          </c:extLst>
        </c:ser>
        <c:dLbls>
          <c:showLegendKey val="0"/>
          <c:showVal val="0"/>
          <c:showCatName val="0"/>
          <c:showSerName val="0"/>
          <c:showPercent val="0"/>
          <c:showBubbleSize val="0"/>
        </c:dLbls>
        <c:gapWidth val="150"/>
        <c:axId val="281152304"/>
        <c:axId val="1"/>
      </c:barChart>
      <c:lineChart>
        <c:grouping val="standard"/>
        <c:varyColors val="0"/>
        <c:ser>
          <c:idx val="3"/>
          <c:order val="3"/>
          <c:tx>
            <c:strRef>
              <c:f>Hoja1!$E$1</c:f>
              <c:strCache>
                <c:ptCount val="1"/>
                <c:pt idx="0">
                  <c:v>Total</c:v>
                </c:pt>
              </c:strCache>
            </c:strRef>
          </c:tx>
          <c:spPr>
            <a:ln w="28665" cap="rnd">
              <a:solidFill>
                <a:schemeClr val="accent4"/>
              </a:solidFill>
              <a:round/>
            </a:ln>
            <a:effectLst/>
          </c:spPr>
          <c:marker>
            <c:symbol val="none"/>
          </c:marker>
          <c:cat>
            <c:strRef>
              <c:f>Hoja1!$A$2:$A$8</c:f>
              <c:strCache>
                <c:ptCount val="7"/>
                <c:pt idx="0">
                  <c:v>Mayo Junio</c:v>
                </c:pt>
                <c:pt idx="1">
                  <c:v>Julio</c:v>
                </c:pt>
                <c:pt idx="2">
                  <c:v>Agosto</c:v>
                </c:pt>
                <c:pt idx="3">
                  <c:v>Septiembre</c:v>
                </c:pt>
                <c:pt idx="4">
                  <c:v>Octubre</c:v>
                </c:pt>
                <c:pt idx="5">
                  <c:v>Noviembre</c:v>
                </c:pt>
                <c:pt idx="6">
                  <c:v>Diciembre</c:v>
                </c:pt>
              </c:strCache>
            </c:strRef>
          </c:cat>
          <c:val>
            <c:numRef>
              <c:f>Hoja1!$E$2:$E$8</c:f>
              <c:numCache>
                <c:formatCode>General</c:formatCode>
                <c:ptCount val="7"/>
                <c:pt idx="0">
                  <c:v>3817</c:v>
                </c:pt>
                <c:pt idx="1">
                  <c:v>852</c:v>
                </c:pt>
                <c:pt idx="2">
                  <c:v>367</c:v>
                </c:pt>
                <c:pt idx="3">
                  <c:v>863</c:v>
                </c:pt>
                <c:pt idx="4">
                  <c:v>2506</c:v>
                </c:pt>
                <c:pt idx="5">
                  <c:v>2648</c:v>
                </c:pt>
                <c:pt idx="6">
                  <c:v>308</c:v>
                </c:pt>
              </c:numCache>
            </c:numRef>
          </c:val>
          <c:smooth val="0"/>
          <c:extLst>
            <c:ext xmlns:c16="http://schemas.microsoft.com/office/drawing/2014/chart" uri="{C3380CC4-5D6E-409C-BE32-E72D297353CC}">
              <c16:uniqueId val="{00000003-BB8C-4947-BA11-44F6E0C0CBFC}"/>
            </c:ext>
          </c:extLst>
        </c:ser>
        <c:dLbls>
          <c:showLegendKey val="0"/>
          <c:showVal val="0"/>
          <c:showCatName val="0"/>
          <c:showSerName val="0"/>
          <c:showPercent val="0"/>
          <c:showBubbleSize val="0"/>
        </c:dLbls>
        <c:marker val="1"/>
        <c:smooth val="0"/>
        <c:axId val="281152304"/>
        <c:axId val="1"/>
      </c:lineChart>
      <c:catAx>
        <c:axId val="281152304"/>
        <c:scaling>
          <c:orientation val="minMax"/>
        </c:scaling>
        <c:delete val="0"/>
        <c:axPos val="b"/>
        <c:numFmt formatCode="General" sourceLinked="1"/>
        <c:majorTickMark val="none"/>
        <c:minorTickMark val="none"/>
        <c:tickLblPos val="nextTo"/>
        <c:spPr>
          <a:noFill/>
          <a:ln w="9555" cap="flat" cmpd="sng" algn="ctr">
            <a:solidFill>
              <a:schemeClr val="tx1">
                <a:lumMod val="15000"/>
                <a:lumOff val="85000"/>
              </a:schemeClr>
            </a:solidFill>
            <a:round/>
          </a:ln>
          <a:effectLst/>
        </c:spPr>
        <c:txPr>
          <a:bodyPr rot="-60000000" spcFirstLastPara="1" vertOverflow="ellipsis" vert="horz" wrap="square" anchor="ctr" anchorCtr="1"/>
          <a:lstStyle/>
          <a:p>
            <a:pPr>
              <a:defRPr sz="903" b="0" i="0" u="none" strike="noStrike" kern="1200" baseline="0">
                <a:solidFill>
                  <a:schemeClr val="tx1">
                    <a:lumMod val="65000"/>
                    <a:lumOff val="35000"/>
                  </a:schemeClr>
                </a:solidFill>
                <a:latin typeface="+mn-lt"/>
                <a:ea typeface="+mn-ea"/>
                <a:cs typeface="+mn-cs"/>
              </a:defRPr>
            </a:pPr>
            <a:endParaRPr lang="es-CO"/>
          </a:p>
        </c:txPr>
        <c:crossAx val="1"/>
        <c:crosses val="autoZero"/>
        <c:auto val="1"/>
        <c:lblAlgn val="ctr"/>
        <c:lblOffset val="100"/>
        <c:noMultiLvlLbl val="0"/>
      </c:catAx>
      <c:valAx>
        <c:axId val="1"/>
        <c:scaling>
          <c:orientation val="minMax"/>
        </c:scaling>
        <c:delete val="0"/>
        <c:axPos val="l"/>
        <c:majorGridlines>
          <c:spPr>
            <a:ln w="9555" cap="flat" cmpd="sng" algn="ctr">
              <a:solidFill>
                <a:schemeClr val="tx1">
                  <a:lumMod val="15000"/>
                  <a:lumOff val="85000"/>
                </a:schemeClr>
              </a:solidFill>
              <a:round/>
            </a:ln>
            <a:effectLst/>
          </c:spPr>
        </c:majorGridlines>
        <c:numFmt formatCode="General" sourceLinked="1"/>
        <c:majorTickMark val="none"/>
        <c:minorTickMark val="none"/>
        <c:tickLblPos val="nextTo"/>
        <c:spPr>
          <a:ln w="9555">
            <a:noFill/>
          </a:ln>
        </c:spPr>
        <c:txPr>
          <a:bodyPr rot="-60000000" spcFirstLastPara="1" vertOverflow="ellipsis" vert="horz" wrap="square" anchor="ctr" anchorCtr="1"/>
          <a:lstStyle/>
          <a:p>
            <a:pPr>
              <a:defRPr sz="903" b="0" i="0" u="none" strike="noStrike" kern="1200" baseline="0">
                <a:solidFill>
                  <a:schemeClr val="tx1">
                    <a:lumMod val="65000"/>
                    <a:lumOff val="35000"/>
                  </a:schemeClr>
                </a:solidFill>
                <a:latin typeface="+mn-lt"/>
                <a:ea typeface="+mn-ea"/>
                <a:cs typeface="+mn-cs"/>
              </a:defRPr>
            </a:pPr>
            <a:endParaRPr lang="es-CO"/>
          </a:p>
        </c:txPr>
        <c:crossAx val="281152304"/>
        <c:crosses val="autoZero"/>
        <c:crossBetween val="between"/>
      </c:valAx>
      <c:dTable>
        <c:showHorzBorder val="1"/>
        <c:showVertBorder val="1"/>
        <c:showOutline val="1"/>
        <c:showKeys val="1"/>
        <c:spPr>
          <a:noFill/>
          <a:ln w="9555" cap="flat" cmpd="sng" algn="ctr">
            <a:solidFill>
              <a:schemeClr val="tx1">
                <a:lumMod val="15000"/>
                <a:lumOff val="85000"/>
              </a:schemeClr>
            </a:solidFill>
            <a:round/>
          </a:ln>
          <a:effectLst/>
        </c:spPr>
        <c:txPr>
          <a:bodyPr rot="0" spcFirstLastPara="1" vertOverflow="ellipsis" vert="horz" wrap="square" anchor="ctr" anchorCtr="1"/>
          <a:lstStyle/>
          <a:p>
            <a:pPr rtl="0">
              <a:defRPr sz="903" b="0" i="0" u="none" strike="noStrike" kern="1200" baseline="0">
                <a:solidFill>
                  <a:schemeClr val="tx1">
                    <a:lumMod val="65000"/>
                    <a:lumOff val="35000"/>
                  </a:schemeClr>
                </a:solidFill>
                <a:latin typeface="+mn-lt"/>
                <a:ea typeface="+mn-ea"/>
                <a:cs typeface="+mn-cs"/>
              </a:defRPr>
            </a:pPr>
            <a:endParaRPr lang="es-CO"/>
          </a:p>
        </c:txPr>
      </c:dTable>
      <c:spPr>
        <a:noFill/>
        <a:ln w="25480">
          <a:noFill/>
        </a:ln>
      </c:spPr>
    </c:plotArea>
    <c:plotVisOnly val="1"/>
    <c:dispBlanksAs val="gap"/>
    <c:showDLblsOverMax val="0"/>
  </c:chart>
  <c:spPr>
    <a:solidFill>
      <a:schemeClr val="bg1"/>
    </a:solidFill>
    <a:ln w="9555" cap="flat" cmpd="sng" algn="ctr">
      <a:solidFill>
        <a:schemeClr val="tx1">
          <a:lumMod val="15000"/>
          <a:lumOff val="85000"/>
        </a:schemeClr>
      </a:solidFill>
      <a:round/>
    </a:ln>
    <a:effectLst/>
  </c:spPr>
  <c:txPr>
    <a:bodyPr/>
    <a:lstStyle/>
    <a:p>
      <a:pPr algn="just">
        <a:defRPr/>
      </a:pPr>
      <a:endParaRPr lang="es-CO"/>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037054395978279"/>
          <c:y val="2.9225445834442376E-2"/>
          <c:w val="0.82742487050229829"/>
          <c:h val="0.61192482693722372"/>
        </c:manualLayout>
      </c:layout>
      <c:lineChart>
        <c:grouping val="standard"/>
        <c:varyColors val="0"/>
        <c:ser>
          <c:idx val="0"/>
          <c:order val="0"/>
          <c:tx>
            <c:strRef>
              <c:f>Hoja1!$B$1</c:f>
              <c:strCache>
                <c:ptCount val="1"/>
                <c:pt idx="0">
                  <c:v>Alta</c:v>
                </c:pt>
              </c:strCache>
            </c:strRef>
          </c:tx>
          <c:spPr>
            <a:ln w="25444">
              <a:solidFill>
                <a:srgbClr val="FF0000"/>
              </a:solidFill>
              <a:prstDash val="solid"/>
            </a:ln>
          </c:spPr>
          <c:marker>
            <c:symbol val="none"/>
          </c:marker>
          <c:cat>
            <c:strRef>
              <c:f>Hoja1!$A$2:$A$8</c:f>
              <c:strCache>
                <c:ptCount val="7"/>
                <c:pt idx="0">
                  <c:v>Mayo Junio</c:v>
                </c:pt>
                <c:pt idx="1">
                  <c:v>Julio</c:v>
                </c:pt>
                <c:pt idx="2">
                  <c:v>Agosto</c:v>
                </c:pt>
                <c:pt idx="3">
                  <c:v>Septiembre</c:v>
                </c:pt>
                <c:pt idx="4">
                  <c:v>Octubre</c:v>
                </c:pt>
                <c:pt idx="5">
                  <c:v>Noviembre</c:v>
                </c:pt>
                <c:pt idx="6">
                  <c:v>Diciembre</c:v>
                </c:pt>
              </c:strCache>
            </c:strRef>
          </c:cat>
          <c:val>
            <c:numRef>
              <c:f>Hoja1!$B$2:$B$8</c:f>
              <c:numCache>
                <c:formatCode>0%</c:formatCode>
                <c:ptCount val="7"/>
                <c:pt idx="0">
                  <c:v>0.17</c:v>
                </c:pt>
                <c:pt idx="1">
                  <c:v>0.18</c:v>
                </c:pt>
                <c:pt idx="2">
                  <c:v>0.14000000000000001</c:v>
                </c:pt>
                <c:pt idx="3">
                  <c:v>0.16</c:v>
                </c:pt>
                <c:pt idx="4">
                  <c:v>0.15</c:v>
                </c:pt>
                <c:pt idx="5">
                  <c:v>0.18</c:v>
                </c:pt>
                <c:pt idx="6">
                  <c:v>0.21</c:v>
                </c:pt>
              </c:numCache>
            </c:numRef>
          </c:val>
          <c:smooth val="0"/>
          <c:extLst>
            <c:ext xmlns:c16="http://schemas.microsoft.com/office/drawing/2014/chart" uri="{C3380CC4-5D6E-409C-BE32-E72D297353CC}">
              <c16:uniqueId val="{00000000-64A4-429E-991F-6AA254740DE9}"/>
            </c:ext>
          </c:extLst>
        </c:ser>
        <c:ser>
          <c:idx val="1"/>
          <c:order val="1"/>
          <c:tx>
            <c:strRef>
              <c:f>Hoja1!$C$1</c:f>
              <c:strCache>
                <c:ptCount val="1"/>
                <c:pt idx="0">
                  <c:v>Media</c:v>
                </c:pt>
              </c:strCache>
            </c:strRef>
          </c:tx>
          <c:spPr>
            <a:ln w="28625" cap="rnd">
              <a:solidFill>
                <a:srgbClr val="00B0F0"/>
              </a:solidFill>
              <a:round/>
            </a:ln>
            <a:effectLst/>
          </c:spPr>
          <c:marker>
            <c:symbol val="none"/>
          </c:marker>
          <c:cat>
            <c:strRef>
              <c:f>Hoja1!$A$2:$A$8</c:f>
              <c:strCache>
                <c:ptCount val="7"/>
                <c:pt idx="0">
                  <c:v>Mayo Junio</c:v>
                </c:pt>
                <c:pt idx="1">
                  <c:v>Julio</c:v>
                </c:pt>
                <c:pt idx="2">
                  <c:v>Agosto</c:v>
                </c:pt>
                <c:pt idx="3">
                  <c:v>Septiembre</c:v>
                </c:pt>
                <c:pt idx="4">
                  <c:v>Octubre</c:v>
                </c:pt>
                <c:pt idx="5">
                  <c:v>Noviembre</c:v>
                </c:pt>
                <c:pt idx="6">
                  <c:v>Diciembre</c:v>
                </c:pt>
              </c:strCache>
            </c:strRef>
          </c:cat>
          <c:val>
            <c:numRef>
              <c:f>Hoja1!$C$2:$C$8</c:f>
              <c:numCache>
                <c:formatCode>0%</c:formatCode>
                <c:ptCount val="7"/>
                <c:pt idx="0">
                  <c:v>0.24</c:v>
                </c:pt>
                <c:pt idx="1">
                  <c:v>0.25</c:v>
                </c:pt>
                <c:pt idx="2">
                  <c:v>0.24</c:v>
                </c:pt>
                <c:pt idx="3">
                  <c:v>0.27</c:v>
                </c:pt>
                <c:pt idx="4">
                  <c:v>0.26</c:v>
                </c:pt>
                <c:pt idx="5">
                  <c:v>0.28999999999999998</c:v>
                </c:pt>
                <c:pt idx="6">
                  <c:v>0.23</c:v>
                </c:pt>
              </c:numCache>
            </c:numRef>
          </c:val>
          <c:smooth val="0"/>
          <c:extLst>
            <c:ext xmlns:c16="http://schemas.microsoft.com/office/drawing/2014/chart" uri="{C3380CC4-5D6E-409C-BE32-E72D297353CC}">
              <c16:uniqueId val="{00000001-64A4-429E-991F-6AA254740DE9}"/>
            </c:ext>
          </c:extLst>
        </c:ser>
        <c:ser>
          <c:idx val="2"/>
          <c:order val="2"/>
          <c:tx>
            <c:strRef>
              <c:f>Hoja1!$D$1</c:f>
              <c:strCache>
                <c:ptCount val="1"/>
                <c:pt idx="0">
                  <c:v>Baja</c:v>
                </c:pt>
              </c:strCache>
            </c:strRef>
          </c:tx>
          <c:spPr>
            <a:ln w="28625" cap="rnd">
              <a:solidFill>
                <a:srgbClr val="92D050"/>
              </a:solidFill>
              <a:round/>
            </a:ln>
            <a:effectLst/>
          </c:spPr>
          <c:marker>
            <c:symbol val="none"/>
          </c:marker>
          <c:cat>
            <c:strRef>
              <c:f>Hoja1!$A$2:$A$8</c:f>
              <c:strCache>
                <c:ptCount val="7"/>
                <c:pt idx="0">
                  <c:v>Mayo Junio</c:v>
                </c:pt>
                <c:pt idx="1">
                  <c:v>Julio</c:v>
                </c:pt>
                <c:pt idx="2">
                  <c:v>Agosto</c:v>
                </c:pt>
                <c:pt idx="3">
                  <c:v>Septiembre</c:v>
                </c:pt>
                <c:pt idx="4">
                  <c:v>Octubre</c:v>
                </c:pt>
                <c:pt idx="5">
                  <c:v>Noviembre</c:v>
                </c:pt>
                <c:pt idx="6">
                  <c:v>Diciembre</c:v>
                </c:pt>
              </c:strCache>
            </c:strRef>
          </c:cat>
          <c:val>
            <c:numRef>
              <c:f>Hoja1!$D$2:$D$8</c:f>
              <c:numCache>
                <c:formatCode>0%</c:formatCode>
                <c:ptCount val="7"/>
                <c:pt idx="0">
                  <c:v>0.59</c:v>
                </c:pt>
                <c:pt idx="1">
                  <c:v>0.56999999999999995</c:v>
                </c:pt>
                <c:pt idx="2">
                  <c:v>0.62</c:v>
                </c:pt>
                <c:pt idx="3">
                  <c:v>0.56999999999999995</c:v>
                </c:pt>
                <c:pt idx="4">
                  <c:v>0.57999999999999996</c:v>
                </c:pt>
                <c:pt idx="5">
                  <c:v>0.53</c:v>
                </c:pt>
                <c:pt idx="6">
                  <c:v>0.56000000000000005</c:v>
                </c:pt>
              </c:numCache>
            </c:numRef>
          </c:val>
          <c:smooth val="0"/>
          <c:extLst>
            <c:ext xmlns:c16="http://schemas.microsoft.com/office/drawing/2014/chart" uri="{C3380CC4-5D6E-409C-BE32-E72D297353CC}">
              <c16:uniqueId val="{00000002-64A4-429E-991F-6AA254740DE9}"/>
            </c:ext>
          </c:extLst>
        </c:ser>
        <c:dLbls>
          <c:showLegendKey val="0"/>
          <c:showVal val="0"/>
          <c:showCatName val="0"/>
          <c:showSerName val="0"/>
          <c:showPercent val="0"/>
          <c:showBubbleSize val="0"/>
        </c:dLbls>
        <c:smooth val="0"/>
        <c:axId val="281147312"/>
        <c:axId val="1"/>
      </c:lineChart>
      <c:catAx>
        <c:axId val="281147312"/>
        <c:scaling>
          <c:orientation val="minMax"/>
        </c:scaling>
        <c:delete val="0"/>
        <c:axPos val="b"/>
        <c:numFmt formatCode="General" sourceLinked="1"/>
        <c:majorTickMark val="none"/>
        <c:minorTickMark val="none"/>
        <c:tickLblPos val="nextTo"/>
        <c:spPr>
          <a:noFill/>
          <a:ln w="9542" cap="flat" cmpd="sng" algn="ctr">
            <a:solidFill>
              <a:schemeClr val="tx1">
                <a:lumMod val="15000"/>
                <a:lumOff val="85000"/>
              </a:schemeClr>
            </a:solidFill>
            <a:round/>
          </a:ln>
          <a:effectLst/>
        </c:spPr>
        <c:txPr>
          <a:bodyPr rot="-60000000" spcFirstLastPara="1" vertOverflow="ellipsis" vert="horz" wrap="square" anchor="ctr" anchorCtr="1"/>
          <a:lstStyle/>
          <a:p>
            <a:pPr>
              <a:defRPr sz="902" b="0" i="0" u="none" strike="noStrike" kern="1200" baseline="0">
                <a:solidFill>
                  <a:schemeClr val="tx1">
                    <a:lumMod val="65000"/>
                    <a:lumOff val="35000"/>
                  </a:schemeClr>
                </a:solidFill>
                <a:latin typeface="+mn-lt"/>
                <a:ea typeface="+mn-ea"/>
                <a:cs typeface="+mn-cs"/>
              </a:defRPr>
            </a:pPr>
            <a:endParaRPr lang="es-CO"/>
          </a:p>
        </c:txPr>
        <c:crossAx val="1"/>
        <c:crosses val="autoZero"/>
        <c:auto val="1"/>
        <c:lblAlgn val="ctr"/>
        <c:lblOffset val="100"/>
        <c:noMultiLvlLbl val="0"/>
      </c:catAx>
      <c:valAx>
        <c:axId val="1"/>
        <c:scaling>
          <c:orientation val="minMax"/>
        </c:scaling>
        <c:delete val="0"/>
        <c:axPos val="l"/>
        <c:majorGridlines>
          <c:spPr>
            <a:ln w="9542" cap="flat" cmpd="sng" algn="ctr">
              <a:solidFill>
                <a:schemeClr val="tx1">
                  <a:lumMod val="15000"/>
                  <a:lumOff val="85000"/>
                </a:schemeClr>
              </a:solidFill>
              <a:round/>
            </a:ln>
            <a:effectLst/>
          </c:spPr>
        </c:majorGridlines>
        <c:numFmt formatCode="0%" sourceLinked="1"/>
        <c:majorTickMark val="none"/>
        <c:minorTickMark val="none"/>
        <c:tickLblPos val="nextTo"/>
        <c:spPr>
          <a:ln w="9542">
            <a:noFill/>
          </a:ln>
        </c:spPr>
        <c:txPr>
          <a:bodyPr rot="-60000000" spcFirstLastPara="1" vertOverflow="ellipsis" vert="horz" wrap="square" anchor="ctr" anchorCtr="1"/>
          <a:lstStyle/>
          <a:p>
            <a:pPr>
              <a:defRPr sz="902" b="0" i="0" u="none" strike="noStrike" kern="1200" baseline="0">
                <a:solidFill>
                  <a:schemeClr val="tx1">
                    <a:lumMod val="65000"/>
                    <a:lumOff val="35000"/>
                  </a:schemeClr>
                </a:solidFill>
                <a:latin typeface="+mn-lt"/>
                <a:ea typeface="+mn-ea"/>
                <a:cs typeface="+mn-cs"/>
              </a:defRPr>
            </a:pPr>
            <a:endParaRPr lang="es-CO"/>
          </a:p>
        </c:txPr>
        <c:crossAx val="281147312"/>
        <c:crosses val="autoZero"/>
        <c:crossBetween val="between"/>
      </c:valAx>
      <c:dTable>
        <c:showHorzBorder val="1"/>
        <c:showVertBorder val="1"/>
        <c:showOutline val="1"/>
        <c:showKeys val="1"/>
        <c:spPr>
          <a:noFill/>
          <a:ln w="9542" cap="flat" cmpd="sng" algn="ctr">
            <a:solidFill>
              <a:schemeClr val="tx1">
                <a:lumMod val="15000"/>
                <a:lumOff val="85000"/>
              </a:schemeClr>
            </a:solidFill>
            <a:round/>
          </a:ln>
          <a:effectLst/>
        </c:spPr>
        <c:txPr>
          <a:bodyPr rot="0" spcFirstLastPara="1" vertOverflow="ellipsis" vert="horz" wrap="square" anchor="ctr" anchorCtr="1"/>
          <a:lstStyle/>
          <a:p>
            <a:pPr rtl="0">
              <a:defRPr sz="902" b="0" i="0" u="none" strike="noStrike" kern="1200" baseline="0">
                <a:solidFill>
                  <a:schemeClr val="tx1">
                    <a:lumMod val="65000"/>
                    <a:lumOff val="35000"/>
                  </a:schemeClr>
                </a:solidFill>
                <a:latin typeface="+mn-lt"/>
                <a:ea typeface="+mn-ea"/>
                <a:cs typeface="+mn-cs"/>
              </a:defRPr>
            </a:pPr>
            <a:endParaRPr lang="es-CO"/>
          </a:p>
        </c:txPr>
      </c:dTable>
      <c:spPr>
        <a:noFill/>
        <a:ln w="25444">
          <a:noFill/>
        </a:ln>
      </c:spPr>
    </c:plotArea>
    <c:plotVisOnly val="1"/>
    <c:dispBlanksAs val="gap"/>
    <c:showDLblsOverMax val="0"/>
  </c:chart>
  <c:spPr>
    <a:solidFill>
      <a:schemeClr val="bg1"/>
    </a:solidFill>
    <a:ln w="9542"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'Tabla Fuente'!$F$3:$H$3</c:f>
              <c:strCache>
                <c:ptCount val="1"/>
                <c:pt idx="0">
                  <c:v>Número de personas identificadas</c:v>
                </c:pt>
              </c:strCache>
            </c:strRef>
          </c:tx>
          <c:spPr>
            <a:solidFill>
              <a:schemeClr val="accent1"/>
            </a:solidFill>
            <a:ln>
              <a:noFill/>
            </a:ln>
            <a:effectLst/>
          </c:spPr>
          <c:invertIfNegative val="0"/>
          <c:dLbls>
            <c:dLbl>
              <c:idx val="0"/>
              <c:layout>
                <c:manualLayout>
                  <c:x val="2.0631847905265973E-3"/>
                  <c:y val="7.4259721211463814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A2C-CE48-8E03-8EFF981B0FB9}"/>
                </c:ext>
              </c:extLst>
            </c:dLbl>
            <c:dLbl>
              <c:idx val="2"/>
              <c:layout>
                <c:manualLayout>
                  <c:x val="2.0631847905266351E-3"/>
                  <c:y val="7.4259721211464907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A2C-CE48-8E03-8EFF981B0FB9}"/>
                </c:ext>
              </c:extLst>
            </c:dLbl>
            <c:dLbl>
              <c:idx val="3"/>
              <c:layout>
                <c:manualLayout>
                  <c:x val="8.2527391621065403E-3"/>
                  <c:y val="5.9407776969171927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9A2C-CE48-8E03-8EFF981B0FB9}"/>
                </c:ext>
              </c:extLst>
            </c:dLbl>
            <c:dLbl>
              <c:idx val="4"/>
              <c:layout>
                <c:manualLayout>
                  <c:x val="-1.5129847015911516E-16"/>
                  <c:y val="7.4259721211463814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9A2C-CE48-8E03-8EFF981B0FB9}"/>
                </c:ext>
              </c:extLst>
            </c:dLbl>
            <c:dLbl>
              <c:idx val="5"/>
              <c:layout>
                <c:manualLayout>
                  <c:x val="0"/>
                  <c:y val="4.4555832726878948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9A2C-CE48-8E03-8EFF981B0FB9}"/>
                </c:ext>
              </c:extLst>
            </c:dLbl>
            <c:dLbl>
              <c:idx val="6"/>
              <c:layout>
                <c:manualLayout>
                  <c:x val="2.0631847905266351E-3"/>
                  <c:y val="5.9407776969171927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9A2C-CE48-8E03-8EFF981B0FB9}"/>
                </c:ext>
              </c:extLst>
            </c:dLbl>
            <c:dLbl>
              <c:idx val="7"/>
              <c:layout>
                <c:manualLayout>
                  <c:x val="0"/>
                  <c:y val="5.9407776969171927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9A2C-CE48-8E03-8EFF981B0FB9}"/>
                </c:ext>
              </c:extLst>
            </c:dLbl>
            <c:dLbl>
              <c:idx val="8"/>
              <c:layout>
                <c:manualLayout>
                  <c:x val="0"/>
                  <c:y val="5.9407776969170835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9A2C-CE48-8E03-8EFF981B0FB9}"/>
                </c:ext>
              </c:extLst>
            </c:dLbl>
            <c:dLbl>
              <c:idx val="9"/>
              <c:layout>
                <c:manualLayout>
                  <c:x val="-3.782461753977879E-17"/>
                  <c:y val="5.9407776969171927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9A2C-CE48-8E03-8EFF981B0FB9}"/>
                </c:ext>
              </c:extLst>
            </c:dLbl>
            <c:dLbl>
              <c:idx val="14"/>
              <c:layout>
                <c:manualLayout>
                  <c:x val="2.0631847905266351E-3"/>
                  <c:y val="7.4259721211464907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9A2C-CE48-8E03-8EFF981B0FB9}"/>
                </c:ext>
              </c:extLst>
            </c:dLbl>
            <c:dLbl>
              <c:idx val="15"/>
              <c:layout>
                <c:manualLayout>
                  <c:x val="-3.782461753977879E-17"/>
                  <c:y val="7.4259721211464907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9A2C-CE48-8E03-8EFF981B0FB9}"/>
                </c:ext>
              </c:extLst>
            </c:dLbl>
            <c:dLbl>
              <c:idx val="16"/>
              <c:layout>
                <c:manualLayout>
                  <c:x val="2.0631847905265596E-3"/>
                  <c:y val="8.9111665453757895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9A2C-CE48-8E03-8EFF981B0FB9}"/>
                </c:ext>
              </c:extLst>
            </c:dLbl>
            <c:dLbl>
              <c:idx val="17"/>
              <c:layout>
                <c:manualLayout>
                  <c:x val="0"/>
                  <c:y val="1.0396360969605088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9A2C-CE48-8E03-8EFF981B0FB9}"/>
                </c:ext>
              </c:extLst>
            </c:dLbl>
            <c:dLbl>
              <c:idx val="18"/>
              <c:layout>
                <c:manualLayout>
                  <c:x val="4.1263695810532701E-3"/>
                  <c:y val="7.8035857271178607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9A2C-CE48-8E03-8EFF981B0FB9}"/>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'Tabla Fuente'!$B$5:$B$23</c:f>
              <c:strCache>
                <c:ptCount val="19"/>
                <c:pt idx="0">
                  <c:v>Antonio Nariño</c:v>
                </c:pt>
                <c:pt idx="1">
                  <c:v>Barrios Unidos</c:v>
                </c:pt>
                <c:pt idx="2">
                  <c:v>Bosa</c:v>
                </c:pt>
                <c:pt idx="3">
                  <c:v>Candelaria</c:v>
                </c:pt>
                <c:pt idx="4">
                  <c:v>Chapinero</c:v>
                </c:pt>
                <c:pt idx="5">
                  <c:v>Ciudad Bolivar</c:v>
                </c:pt>
                <c:pt idx="6">
                  <c:v>Engativa</c:v>
                </c:pt>
                <c:pt idx="7">
                  <c:v>Fontibón</c:v>
                </c:pt>
                <c:pt idx="8">
                  <c:v>Kennedy</c:v>
                </c:pt>
                <c:pt idx="9">
                  <c:v>Los Mártires</c:v>
                </c:pt>
                <c:pt idx="10">
                  <c:v>Puente Aranda</c:v>
                </c:pt>
                <c:pt idx="11">
                  <c:v>Rafaél Uribe Uribe</c:v>
                </c:pt>
                <c:pt idx="12">
                  <c:v>San Cristobal</c:v>
                </c:pt>
                <c:pt idx="13">
                  <c:v>Santa Fé</c:v>
                </c:pt>
                <c:pt idx="14">
                  <c:v>Suba</c:v>
                </c:pt>
                <c:pt idx="15">
                  <c:v>Teusaquillo</c:v>
                </c:pt>
                <c:pt idx="16">
                  <c:v>Tunjuelito</c:v>
                </c:pt>
                <c:pt idx="17">
                  <c:v>Usaquen</c:v>
                </c:pt>
                <c:pt idx="18">
                  <c:v>Usme</c:v>
                </c:pt>
              </c:strCache>
            </c:strRef>
          </c:cat>
          <c:val>
            <c:numRef>
              <c:f>'Tabla Fuente'!$H$5:$H$23</c:f>
              <c:numCache>
                <c:formatCode>General</c:formatCode>
                <c:ptCount val="19"/>
                <c:pt idx="0">
                  <c:v>521</c:v>
                </c:pt>
                <c:pt idx="1">
                  <c:v>391</c:v>
                </c:pt>
                <c:pt idx="2">
                  <c:v>879</c:v>
                </c:pt>
                <c:pt idx="3">
                  <c:v>605</c:v>
                </c:pt>
                <c:pt idx="4">
                  <c:v>4419</c:v>
                </c:pt>
                <c:pt idx="5">
                  <c:v>643</c:v>
                </c:pt>
                <c:pt idx="6">
                  <c:v>634</c:v>
                </c:pt>
                <c:pt idx="7">
                  <c:v>344</c:v>
                </c:pt>
                <c:pt idx="8">
                  <c:v>937</c:v>
                </c:pt>
                <c:pt idx="9">
                  <c:v>447</c:v>
                </c:pt>
                <c:pt idx="10">
                  <c:v>497</c:v>
                </c:pt>
                <c:pt idx="11">
                  <c:v>171</c:v>
                </c:pt>
                <c:pt idx="12">
                  <c:v>344</c:v>
                </c:pt>
                <c:pt idx="13">
                  <c:v>2822</c:v>
                </c:pt>
                <c:pt idx="14">
                  <c:v>874</c:v>
                </c:pt>
                <c:pt idx="15">
                  <c:v>493</c:v>
                </c:pt>
                <c:pt idx="16">
                  <c:v>537</c:v>
                </c:pt>
                <c:pt idx="17">
                  <c:v>568</c:v>
                </c:pt>
                <c:pt idx="18">
                  <c:v>436</c:v>
                </c:pt>
              </c:numCache>
            </c:numRef>
          </c:val>
          <c:extLst>
            <c:ext xmlns:c16="http://schemas.microsoft.com/office/drawing/2014/chart" uri="{C3380CC4-5D6E-409C-BE32-E72D297353CC}">
              <c16:uniqueId val="{0000000E-9A2C-CE48-8E03-8EFF981B0FB9}"/>
            </c:ext>
          </c:extLst>
        </c:ser>
        <c:ser>
          <c:idx val="1"/>
          <c:order val="1"/>
          <c:tx>
            <c:strRef>
              <c:f>'Tabla Fuente'!$I$3:$K$3</c:f>
              <c:strCache>
                <c:ptCount val="1"/>
                <c:pt idx="0">
                  <c:v>Número de personas que manifestaron interés en la oferta de servicios</c:v>
                </c:pt>
              </c:strCache>
            </c:strRef>
          </c:tx>
          <c:spPr>
            <a:solidFill>
              <a:schemeClr val="accent2"/>
            </a:solidFill>
            <a:ln>
              <a:noFill/>
            </a:ln>
            <a:effectLst/>
          </c:spPr>
          <c:invertIfNegative val="0"/>
          <c:dLbls>
            <c:dLbl>
              <c:idx val="1"/>
              <c:layout>
                <c:manualLayout>
                  <c:x val="0"/>
                  <c:y val="-7.4259721211465991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9A2C-CE48-8E03-8EFF981B0FB9}"/>
                </c:ext>
              </c:extLst>
            </c:dLbl>
            <c:dLbl>
              <c:idx val="2"/>
              <c:layout>
                <c:manualLayout>
                  <c:x val="-8.2527391621065784E-3"/>
                  <c:y val="-7.4259721211464907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0-9A2C-CE48-8E03-8EFF981B0FB9}"/>
                </c:ext>
              </c:extLst>
            </c:dLbl>
            <c:dLbl>
              <c:idx val="10"/>
              <c:layout>
                <c:manualLayout>
                  <c:x val="0"/>
                  <c:y val="-1.0396360969605088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1-9A2C-CE48-8E03-8EFF981B0FB9}"/>
                </c:ext>
              </c:extLst>
            </c:dLbl>
            <c:dLbl>
              <c:idx val="11"/>
              <c:layout>
                <c:manualLayout>
                  <c:x val="-3.782461753977879E-17"/>
                  <c:y val="-8.9111665453757895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2-9A2C-CE48-8E03-8EFF981B0FB9}"/>
                </c:ext>
              </c:extLst>
            </c:dLbl>
            <c:dLbl>
              <c:idx val="12"/>
              <c:layout>
                <c:manualLayout>
                  <c:x val="0"/>
                  <c:y val="-7.4259721211464907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3-9A2C-CE48-8E03-8EFF981B0FB9}"/>
                </c:ext>
              </c:extLst>
            </c:dLbl>
            <c:dLbl>
              <c:idx val="13"/>
              <c:layout>
                <c:manualLayout>
                  <c:x val="-7.564923507955758E-17"/>
                  <c:y val="-1.0396360969605141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4-9A2C-CE48-8E03-8EFF981B0FB9}"/>
                </c:ext>
              </c:extLst>
            </c:dLbl>
            <c:dLbl>
              <c:idx val="14"/>
              <c:layout>
                <c:manualLayout>
                  <c:x val="-3.782461753977879E-17"/>
                  <c:y val="-8.9111665453758433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5-9A2C-CE48-8E03-8EFF981B0FB9}"/>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'Tabla Fuente'!$B$5:$B$23</c:f>
              <c:strCache>
                <c:ptCount val="19"/>
                <c:pt idx="0">
                  <c:v>Antonio Nariño</c:v>
                </c:pt>
                <c:pt idx="1">
                  <c:v>Barrios Unidos</c:v>
                </c:pt>
                <c:pt idx="2">
                  <c:v>Bosa</c:v>
                </c:pt>
                <c:pt idx="3">
                  <c:v>Candelaria</c:v>
                </c:pt>
                <c:pt idx="4">
                  <c:v>Chapinero</c:v>
                </c:pt>
                <c:pt idx="5">
                  <c:v>Ciudad Bolivar</c:v>
                </c:pt>
                <c:pt idx="6">
                  <c:v>Engativa</c:v>
                </c:pt>
                <c:pt idx="7">
                  <c:v>Fontibón</c:v>
                </c:pt>
                <c:pt idx="8">
                  <c:v>Kennedy</c:v>
                </c:pt>
                <c:pt idx="9">
                  <c:v>Los Mártires</c:v>
                </c:pt>
                <c:pt idx="10">
                  <c:v>Puente Aranda</c:v>
                </c:pt>
                <c:pt idx="11">
                  <c:v>Rafaél Uribe Uribe</c:v>
                </c:pt>
                <c:pt idx="12">
                  <c:v>San Cristobal</c:v>
                </c:pt>
                <c:pt idx="13">
                  <c:v>Santa Fé</c:v>
                </c:pt>
                <c:pt idx="14">
                  <c:v>Suba</c:v>
                </c:pt>
                <c:pt idx="15">
                  <c:v>Teusaquillo</c:v>
                </c:pt>
                <c:pt idx="16">
                  <c:v>Tunjuelito</c:v>
                </c:pt>
                <c:pt idx="17">
                  <c:v>Usaquen</c:v>
                </c:pt>
                <c:pt idx="18">
                  <c:v>Usme</c:v>
                </c:pt>
              </c:strCache>
            </c:strRef>
          </c:cat>
          <c:val>
            <c:numRef>
              <c:f>'Tabla Fuente'!$K$5:$K$23</c:f>
              <c:numCache>
                <c:formatCode>General</c:formatCode>
                <c:ptCount val="19"/>
                <c:pt idx="0">
                  <c:v>420</c:v>
                </c:pt>
                <c:pt idx="1">
                  <c:v>177</c:v>
                </c:pt>
                <c:pt idx="2">
                  <c:v>635</c:v>
                </c:pt>
                <c:pt idx="3">
                  <c:v>516</c:v>
                </c:pt>
                <c:pt idx="4">
                  <c:v>4349</c:v>
                </c:pt>
                <c:pt idx="5">
                  <c:v>480</c:v>
                </c:pt>
                <c:pt idx="6">
                  <c:v>575</c:v>
                </c:pt>
                <c:pt idx="7">
                  <c:v>279</c:v>
                </c:pt>
                <c:pt idx="8">
                  <c:v>649</c:v>
                </c:pt>
                <c:pt idx="9">
                  <c:v>394</c:v>
                </c:pt>
                <c:pt idx="10">
                  <c:v>396</c:v>
                </c:pt>
                <c:pt idx="11">
                  <c:v>130</c:v>
                </c:pt>
                <c:pt idx="12">
                  <c:v>139</c:v>
                </c:pt>
                <c:pt idx="13">
                  <c:v>2514</c:v>
                </c:pt>
                <c:pt idx="14">
                  <c:v>741</c:v>
                </c:pt>
                <c:pt idx="15">
                  <c:v>401</c:v>
                </c:pt>
                <c:pt idx="16">
                  <c:v>427</c:v>
                </c:pt>
                <c:pt idx="17">
                  <c:v>522</c:v>
                </c:pt>
                <c:pt idx="18">
                  <c:v>348</c:v>
                </c:pt>
              </c:numCache>
            </c:numRef>
          </c:val>
          <c:extLst>
            <c:ext xmlns:c16="http://schemas.microsoft.com/office/drawing/2014/chart" uri="{C3380CC4-5D6E-409C-BE32-E72D297353CC}">
              <c16:uniqueId val="{00000016-9A2C-CE48-8E03-8EFF981B0FB9}"/>
            </c:ext>
          </c:extLst>
        </c:ser>
        <c:dLbls>
          <c:dLblPos val="outEnd"/>
          <c:showLegendKey val="0"/>
          <c:showVal val="1"/>
          <c:showCatName val="0"/>
          <c:showSerName val="0"/>
          <c:showPercent val="0"/>
          <c:showBubbleSize val="0"/>
        </c:dLbls>
        <c:gapWidth val="182"/>
        <c:axId val="115647232"/>
        <c:axId val="115649152"/>
      </c:barChart>
      <c:catAx>
        <c:axId val="11564723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Localidad</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15649152"/>
        <c:crosses val="autoZero"/>
        <c:auto val="1"/>
        <c:lblAlgn val="ctr"/>
        <c:lblOffset val="100"/>
        <c:noMultiLvlLbl val="0"/>
      </c:catAx>
      <c:valAx>
        <c:axId val="115649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1564723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s-CO"/>
              <a:t>INVERSIÓN  EJECUTADA</a:t>
            </a:r>
            <a:r>
              <a:rPr lang="es-CO" baseline="0"/>
              <a:t> EN PLAZAS</a:t>
            </a:r>
            <a:r>
              <a:rPr lang="es-CO"/>
              <a:t> 2018 </a:t>
            </a:r>
          </a:p>
        </c:rich>
      </c:tx>
      <c:layout/>
      <c:overlay val="0"/>
    </c:title>
    <c:autoTitleDeleted val="0"/>
    <c:view3D>
      <c:rotX val="15"/>
      <c:rotY val="20"/>
      <c:rAngAx val="1"/>
    </c:view3D>
    <c:floor>
      <c:thickness val="0"/>
    </c:floor>
    <c:sideWall>
      <c:thickness val="0"/>
    </c:sideWall>
    <c:backWall>
      <c:thickness val="0"/>
    </c:backWall>
    <c:plotArea>
      <c:layout/>
      <c:bar3DChart>
        <c:barDir val="bar"/>
        <c:grouping val="stacked"/>
        <c:varyColors val="0"/>
        <c:ser>
          <c:idx val="0"/>
          <c:order val="0"/>
          <c:tx>
            <c:strRef>
              <c:f>'plazas 2018 '!$D$2</c:f>
              <c:strCache>
                <c:ptCount val="1"/>
                <c:pt idx="0">
                  <c:v>OBRA : Recurso  2017  ejecutado 2018 (Miles de pesos)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'plazas 2018 '!$A$3:$C$19</c:f>
              <c:strCache>
                <c:ptCount val="17"/>
                <c:pt idx="0">
                  <c:v>Kennedy</c:v>
                </c:pt>
                <c:pt idx="1">
                  <c:v>7 de agosto</c:v>
                </c:pt>
                <c:pt idx="2">
                  <c:v>Ferias</c:v>
                </c:pt>
                <c:pt idx="3">
                  <c:v>Fontibón</c:v>
                </c:pt>
                <c:pt idx="4">
                  <c:v>12 de octubre</c:v>
                </c:pt>
                <c:pt idx="5">
                  <c:v>Samper Mendoza</c:v>
                </c:pt>
                <c:pt idx="6">
                  <c:v>Concordia</c:v>
                </c:pt>
                <c:pt idx="7">
                  <c:v>Trinidad Galán</c:v>
                </c:pt>
                <c:pt idx="8">
                  <c:v>Santander</c:v>
                </c:pt>
                <c:pt idx="9">
                  <c:v>Perseverancia</c:v>
                </c:pt>
                <c:pt idx="10">
                  <c:v>20 de julio.</c:v>
                </c:pt>
                <c:pt idx="11">
                  <c:v>Restrepo</c:v>
                </c:pt>
                <c:pt idx="12">
                  <c:v>Quirigua</c:v>
                </c:pt>
                <c:pt idx="13">
                  <c:v>San benito</c:v>
                </c:pt>
                <c:pt idx="14">
                  <c:v>Cruces</c:v>
                </c:pt>
                <c:pt idx="15">
                  <c:v>San Carlos</c:v>
                </c:pt>
                <c:pt idx="16">
                  <c:v>Carmen</c:v>
                </c:pt>
              </c:strCache>
            </c:strRef>
          </c:cat>
          <c:val>
            <c:numRef>
              <c:f>'plazas 2018 '!$D$3:$D$19</c:f>
            </c:numRef>
          </c:val>
          <c:extLst>
            <c:ext xmlns:c16="http://schemas.microsoft.com/office/drawing/2014/chart" uri="{C3380CC4-5D6E-409C-BE32-E72D297353CC}">
              <c16:uniqueId val="{00000000-1441-47A8-87A6-D3FC0B15409A}"/>
            </c:ext>
          </c:extLst>
        </c:ser>
        <c:ser>
          <c:idx val="1"/>
          <c:order val="1"/>
          <c:tx>
            <c:strRef>
              <c:f>'plazas 2018 '!$E$2</c:f>
              <c:strCache>
                <c:ptCount val="1"/>
                <c:pt idx="0">
                  <c:v>INTERVENTORIA : Recurso  2017  ejecutado 2018 (miles de pesos)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'plazas 2018 '!$A$3:$C$19</c:f>
              <c:strCache>
                <c:ptCount val="17"/>
                <c:pt idx="0">
                  <c:v>Kennedy</c:v>
                </c:pt>
                <c:pt idx="1">
                  <c:v>7 de agosto</c:v>
                </c:pt>
                <c:pt idx="2">
                  <c:v>Ferias</c:v>
                </c:pt>
                <c:pt idx="3">
                  <c:v>Fontibón</c:v>
                </c:pt>
                <c:pt idx="4">
                  <c:v>12 de octubre</c:v>
                </c:pt>
                <c:pt idx="5">
                  <c:v>Samper Mendoza</c:v>
                </c:pt>
                <c:pt idx="6">
                  <c:v>Concordia</c:v>
                </c:pt>
                <c:pt idx="7">
                  <c:v>Trinidad Galán</c:v>
                </c:pt>
                <c:pt idx="8">
                  <c:v>Santander</c:v>
                </c:pt>
                <c:pt idx="9">
                  <c:v>Perseverancia</c:v>
                </c:pt>
                <c:pt idx="10">
                  <c:v>20 de julio.</c:v>
                </c:pt>
                <c:pt idx="11">
                  <c:v>Restrepo</c:v>
                </c:pt>
                <c:pt idx="12">
                  <c:v>Quirigua</c:v>
                </c:pt>
                <c:pt idx="13">
                  <c:v>San benito</c:v>
                </c:pt>
                <c:pt idx="14">
                  <c:v>Cruces</c:v>
                </c:pt>
                <c:pt idx="15">
                  <c:v>San Carlos</c:v>
                </c:pt>
                <c:pt idx="16">
                  <c:v>Carmen</c:v>
                </c:pt>
              </c:strCache>
            </c:strRef>
          </c:cat>
          <c:val>
            <c:numRef>
              <c:f>'plazas 2018 '!$E$3:$E$19</c:f>
            </c:numRef>
          </c:val>
          <c:extLst>
            <c:ext xmlns:c16="http://schemas.microsoft.com/office/drawing/2014/chart" uri="{C3380CC4-5D6E-409C-BE32-E72D297353CC}">
              <c16:uniqueId val="{00000001-1441-47A8-87A6-D3FC0B15409A}"/>
            </c:ext>
          </c:extLst>
        </c:ser>
        <c:ser>
          <c:idx val="2"/>
          <c:order val="2"/>
          <c:tx>
            <c:strRef>
              <c:f>'plazas 2018 '!$F$2</c:f>
              <c:strCache>
                <c:ptCount val="1"/>
                <c:pt idx="0">
                  <c:v>Alcance 2018</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'plazas 2018 '!$A$3:$C$19</c:f>
              <c:strCache>
                <c:ptCount val="17"/>
                <c:pt idx="0">
                  <c:v>Kennedy</c:v>
                </c:pt>
                <c:pt idx="1">
                  <c:v>7 de agosto</c:v>
                </c:pt>
                <c:pt idx="2">
                  <c:v>Ferias</c:v>
                </c:pt>
                <c:pt idx="3">
                  <c:v>Fontibón</c:v>
                </c:pt>
                <c:pt idx="4">
                  <c:v>12 de octubre</c:v>
                </c:pt>
                <c:pt idx="5">
                  <c:v>Samper Mendoza</c:v>
                </c:pt>
                <c:pt idx="6">
                  <c:v>Concordia</c:v>
                </c:pt>
                <c:pt idx="7">
                  <c:v>Trinidad Galán</c:v>
                </c:pt>
                <c:pt idx="8">
                  <c:v>Santander</c:v>
                </c:pt>
                <c:pt idx="9">
                  <c:v>Perseverancia</c:v>
                </c:pt>
                <c:pt idx="10">
                  <c:v>20 de julio.</c:v>
                </c:pt>
                <c:pt idx="11">
                  <c:v>Restrepo</c:v>
                </c:pt>
                <c:pt idx="12">
                  <c:v>Quirigua</c:v>
                </c:pt>
                <c:pt idx="13">
                  <c:v>San benito</c:v>
                </c:pt>
                <c:pt idx="14">
                  <c:v>Cruces</c:v>
                </c:pt>
                <c:pt idx="15">
                  <c:v>San Carlos</c:v>
                </c:pt>
                <c:pt idx="16">
                  <c:v>Carmen</c:v>
                </c:pt>
              </c:strCache>
            </c:strRef>
          </c:cat>
          <c:val>
            <c:numRef>
              <c:f>'plazas 2018 '!$F$3:$F$19</c:f>
            </c:numRef>
          </c:val>
          <c:extLst>
            <c:ext xmlns:c16="http://schemas.microsoft.com/office/drawing/2014/chart" uri="{C3380CC4-5D6E-409C-BE32-E72D297353CC}">
              <c16:uniqueId val="{00000002-1441-47A8-87A6-D3FC0B15409A}"/>
            </c:ext>
          </c:extLst>
        </c:ser>
        <c:ser>
          <c:idx val="3"/>
          <c:order val="3"/>
          <c:tx>
            <c:strRef>
              <c:f>'plazas 2018 '!$G$2</c:f>
              <c:strCache>
                <c:ptCount val="1"/>
                <c:pt idx="0">
                  <c:v>OBRA E INTERVENTORIA : Recurso  2017  ejecutado 2018 (Miles de pesos)</c:v>
                </c:pt>
              </c:strCache>
            </c:strRef>
          </c:tx>
          <c:invertIfNegative val="0"/>
          <c:dLbls>
            <c:spPr>
              <a:noFill/>
              <a:ln>
                <a:noFill/>
              </a:ln>
              <a:effectLst/>
            </c:spPr>
            <c:txPr>
              <a:bodyPr wrap="square" lIns="38100" tIns="19050" rIns="38100" bIns="19050" anchor="ctr">
                <a:spAutoFit/>
              </a:bodyPr>
              <a:lstStyle/>
              <a:p>
                <a:pPr>
                  <a:defRPr sz="800"/>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'plazas 2018 '!$A$3:$C$19</c:f>
              <c:strCache>
                <c:ptCount val="17"/>
                <c:pt idx="0">
                  <c:v>Kennedy</c:v>
                </c:pt>
                <c:pt idx="1">
                  <c:v>7 de agosto</c:v>
                </c:pt>
                <c:pt idx="2">
                  <c:v>Ferias</c:v>
                </c:pt>
                <c:pt idx="3">
                  <c:v>Fontibón</c:v>
                </c:pt>
                <c:pt idx="4">
                  <c:v>12 de octubre</c:v>
                </c:pt>
                <c:pt idx="5">
                  <c:v>Samper Mendoza</c:v>
                </c:pt>
                <c:pt idx="6">
                  <c:v>Concordia</c:v>
                </c:pt>
                <c:pt idx="7">
                  <c:v>Trinidad Galán</c:v>
                </c:pt>
                <c:pt idx="8">
                  <c:v>Santander</c:v>
                </c:pt>
                <c:pt idx="9">
                  <c:v>Perseverancia</c:v>
                </c:pt>
                <c:pt idx="10">
                  <c:v>20 de julio.</c:v>
                </c:pt>
                <c:pt idx="11">
                  <c:v>Restrepo</c:v>
                </c:pt>
                <c:pt idx="12">
                  <c:v>Quirigua</c:v>
                </c:pt>
                <c:pt idx="13">
                  <c:v>San benito</c:v>
                </c:pt>
                <c:pt idx="14">
                  <c:v>Cruces</c:v>
                </c:pt>
                <c:pt idx="15">
                  <c:v>San Carlos</c:v>
                </c:pt>
                <c:pt idx="16">
                  <c:v>Carmen</c:v>
                </c:pt>
              </c:strCache>
            </c:strRef>
          </c:cat>
          <c:val>
            <c:numRef>
              <c:f>'plazas 2018 '!$G$3:$G$19</c:f>
              <c:numCache>
                <c:formatCode>_("$"\ * #,##0_);_("$"\ * \(#,##0\);_("$"\ * "-"??_);_(@_)</c:formatCode>
                <c:ptCount val="17"/>
                <c:pt idx="0">
                  <c:v>664.83031230000006</c:v>
                </c:pt>
                <c:pt idx="1">
                  <c:v>540.93399845188003</c:v>
                </c:pt>
                <c:pt idx="2">
                  <c:v>330.53467589999997</c:v>
                </c:pt>
                <c:pt idx="3">
                  <c:v>282.79685898200012</c:v>
                </c:pt>
                <c:pt idx="4">
                  <c:v>330.05970139999999</c:v>
                </c:pt>
                <c:pt idx="5">
                  <c:v>218.61245890000001</c:v>
                </c:pt>
                <c:pt idx="6">
                  <c:v>10.270604299999999</c:v>
                </c:pt>
                <c:pt idx="7">
                  <c:v>314.07730089999995</c:v>
                </c:pt>
                <c:pt idx="8">
                  <c:v>78.385007799999997</c:v>
                </c:pt>
                <c:pt idx="9">
                  <c:v>163.52262520000002</c:v>
                </c:pt>
                <c:pt idx="10">
                  <c:v>48.560684699999996</c:v>
                </c:pt>
                <c:pt idx="11">
                  <c:v>460.12444532911991</c:v>
                </c:pt>
                <c:pt idx="12">
                  <c:v>264.33484877799992</c:v>
                </c:pt>
                <c:pt idx="13">
                  <c:v>14.125584</c:v>
                </c:pt>
                <c:pt idx="14">
                  <c:v>176.517528</c:v>
                </c:pt>
                <c:pt idx="15">
                  <c:v>39.4242937</c:v>
                </c:pt>
                <c:pt idx="16">
                  <c:v>46.517723658999998</c:v>
                </c:pt>
              </c:numCache>
            </c:numRef>
          </c:val>
          <c:extLst>
            <c:ext xmlns:c16="http://schemas.microsoft.com/office/drawing/2014/chart" uri="{C3380CC4-5D6E-409C-BE32-E72D297353CC}">
              <c16:uniqueId val="{00000003-1441-47A8-87A6-D3FC0B15409A}"/>
            </c:ext>
          </c:extLst>
        </c:ser>
        <c:ser>
          <c:idx val="4"/>
          <c:order val="4"/>
          <c:tx>
            <c:strRef>
              <c:f>'plazas 2018 '!$H$2</c:f>
              <c:strCache>
                <c:ptCount val="1"/>
                <c:pt idx="0">
                  <c:v>OBRA : Recurso  2018  ejecutado 2018 (miles de pesos)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'plazas 2018 '!$A$3:$C$19</c:f>
              <c:strCache>
                <c:ptCount val="17"/>
                <c:pt idx="0">
                  <c:v>Kennedy</c:v>
                </c:pt>
                <c:pt idx="1">
                  <c:v>7 de agosto</c:v>
                </c:pt>
                <c:pt idx="2">
                  <c:v>Ferias</c:v>
                </c:pt>
                <c:pt idx="3">
                  <c:v>Fontibón</c:v>
                </c:pt>
                <c:pt idx="4">
                  <c:v>12 de octubre</c:v>
                </c:pt>
                <c:pt idx="5">
                  <c:v>Samper Mendoza</c:v>
                </c:pt>
                <c:pt idx="6">
                  <c:v>Concordia</c:v>
                </c:pt>
                <c:pt idx="7">
                  <c:v>Trinidad Galán</c:v>
                </c:pt>
                <c:pt idx="8">
                  <c:v>Santander</c:v>
                </c:pt>
                <c:pt idx="9">
                  <c:v>Perseverancia</c:v>
                </c:pt>
                <c:pt idx="10">
                  <c:v>20 de julio.</c:v>
                </c:pt>
                <c:pt idx="11">
                  <c:v>Restrepo</c:v>
                </c:pt>
                <c:pt idx="12">
                  <c:v>Quirigua</c:v>
                </c:pt>
                <c:pt idx="13">
                  <c:v>San benito</c:v>
                </c:pt>
                <c:pt idx="14">
                  <c:v>Cruces</c:v>
                </c:pt>
                <c:pt idx="15">
                  <c:v>San Carlos</c:v>
                </c:pt>
                <c:pt idx="16">
                  <c:v>Carmen</c:v>
                </c:pt>
              </c:strCache>
            </c:strRef>
          </c:cat>
          <c:val>
            <c:numRef>
              <c:f>'plazas 2018 '!$H$3:$H$19</c:f>
            </c:numRef>
          </c:val>
          <c:extLst>
            <c:ext xmlns:c16="http://schemas.microsoft.com/office/drawing/2014/chart" uri="{C3380CC4-5D6E-409C-BE32-E72D297353CC}">
              <c16:uniqueId val="{00000004-1441-47A8-87A6-D3FC0B15409A}"/>
            </c:ext>
          </c:extLst>
        </c:ser>
        <c:ser>
          <c:idx val="5"/>
          <c:order val="5"/>
          <c:tx>
            <c:strRef>
              <c:f>'plazas 2018 '!$I$2</c:f>
              <c:strCache>
                <c:ptCount val="1"/>
                <c:pt idx="0">
                  <c:v>INTERVENTORIA : Recurso  2018  ejecutado 2018 (miles de pesos)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'plazas 2018 '!$A$3:$C$19</c:f>
              <c:strCache>
                <c:ptCount val="17"/>
                <c:pt idx="0">
                  <c:v>Kennedy</c:v>
                </c:pt>
                <c:pt idx="1">
                  <c:v>7 de agosto</c:v>
                </c:pt>
                <c:pt idx="2">
                  <c:v>Ferias</c:v>
                </c:pt>
                <c:pt idx="3">
                  <c:v>Fontibón</c:v>
                </c:pt>
                <c:pt idx="4">
                  <c:v>12 de octubre</c:v>
                </c:pt>
                <c:pt idx="5">
                  <c:v>Samper Mendoza</c:v>
                </c:pt>
                <c:pt idx="6">
                  <c:v>Concordia</c:v>
                </c:pt>
                <c:pt idx="7">
                  <c:v>Trinidad Galán</c:v>
                </c:pt>
                <c:pt idx="8">
                  <c:v>Santander</c:v>
                </c:pt>
                <c:pt idx="9">
                  <c:v>Perseverancia</c:v>
                </c:pt>
                <c:pt idx="10">
                  <c:v>20 de julio.</c:v>
                </c:pt>
                <c:pt idx="11">
                  <c:v>Restrepo</c:v>
                </c:pt>
                <c:pt idx="12">
                  <c:v>Quirigua</c:v>
                </c:pt>
                <c:pt idx="13">
                  <c:v>San benito</c:v>
                </c:pt>
                <c:pt idx="14">
                  <c:v>Cruces</c:v>
                </c:pt>
                <c:pt idx="15">
                  <c:v>San Carlos</c:v>
                </c:pt>
                <c:pt idx="16">
                  <c:v>Carmen</c:v>
                </c:pt>
              </c:strCache>
            </c:strRef>
          </c:cat>
          <c:val>
            <c:numRef>
              <c:f>'plazas 2018 '!$I$3:$I$19</c:f>
            </c:numRef>
          </c:val>
          <c:extLst>
            <c:ext xmlns:c16="http://schemas.microsoft.com/office/drawing/2014/chart" uri="{C3380CC4-5D6E-409C-BE32-E72D297353CC}">
              <c16:uniqueId val="{00000005-1441-47A8-87A6-D3FC0B15409A}"/>
            </c:ext>
          </c:extLst>
        </c:ser>
        <c:ser>
          <c:idx val="6"/>
          <c:order val="6"/>
          <c:tx>
            <c:strRef>
              <c:f>'plazas 2018 '!$J$2</c:f>
              <c:strCache>
                <c:ptCount val="1"/>
                <c:pt idx="0">
                  <c:v>OBRA E INTERVENTORIA : Recurso  2018  ejecutado 2018 (Miles de pesos)</c:v>
                </c:pt>
              </c:strCache>
            </c:strRef>
          </c:tx>
          <c:invertIfNegative val="0"/>
          <c:dLbls>
            <c:spPr>
              <a:noFill/>
              <a:ln>
                <a:noFill/>
              </a:ln>
              <a:effectLst/>
            </c:spPr>
            <c:txPr>
              <a:bodyPr wrap="square" lIns="38100" tIns="19050" rIns="38100" bIns="19050" anchor="ctr">
                <a:spAutoFit/>
              </a:bodyPr>
              <a:lstStyle/>
              <a:p>
                <a:pPr>
                  <a:defRPr sz="800"/>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'plazas 2018 '!$A$3:$C$19</c:f>
              <c:strCache>
                <c:ptCount val="17"/>
                <c:pt idx="0">
                  <c:v>Kennedy</c:v>
                </c:pt>
                <c:pt idx="1">
                  <c:v>7 de agosto</c:v>
                </c:pt>
                <c:pt idx="2">
                  <c:v>Ferias</c:v>
                </c:pt>
                <c:pt idx="3">
                  <c:v>Fontibón</c:v>
                </c:pt>
                <c:pt idx="4">
                  <c:v>12 de octubre</c:v>
                </c:pt>
                <c:pt idx="5">
                  <c:v>Samper Mendoza</c:v>
                </c:pt>
                <c:pt idx="6">
                  <c:v>Concordia</c:v>
                </c:pt>
                <c:pt idx="7">
                  <c:v>Trinidad Galán</c:v>
                </c:pt>
                <c:pt idx="8">
                  <c:v>Santander</c:v>
                </c:pt>
                <c:pt idx="9">
                  <c:v>Perseverancia</c:v>
                </c:pt>
                <c:pt idx="10">
                  <c:v>20 de julio.</c:v>
                </c:pt>
                <c:pt idx="11">
                  <c:v>Restrepo</c:v>
                </c:pt>
                <c:pt idx="12">
                  <c:v>Quirigua</c:v>
                </c:pt>
                <c:pt idx="13">
                  <c:v>San benito</c:v>
                </c:pt>
                <c:pt idx="14">
                  <c:v>Cruces</c:v>
                </c:pt>
                <c:pt idx="15">
                  <c:v>San Carlos</c:v>
                </c:pt>
                <c:pt idx="16">
                  <c:v>Carmen</c:v>
                </c:pt>
              </c:strCache>
            </c:strRef>
          </c:cat>
          <c:val>
            <c:numRef>
              <c:f>'plazas 2018 '!$J$3:$J$19</c:f>
              <c:numCache>
                <c:formatCode>_("$"\ * #,##0_);_("$"\ * \(#,##0\);_("$"\ * "-"??_);_(@_)</c:formatCode>
                <c:ptCount val="17"/>
                <c:pt idx="0">
                  <c:v>0</c:v>
                </c:pt>
                <c:pt idx="1">
                  <c:v>0</c:v>
                </c:pt>
                <c:pt idx="2">
                  <c:v>0</c:v>
                </c:pt>
                <c:pt idx="3">
                  <c:v>0</c:v>
                </c:pt>
                <c:pt idx="4">
                  <c:v>238.01981023729999</c:v>
                </c:pt>
                <c:pt idx="5">
                  <c:v>0</c:v>
                </c:pt>
                <c:pt idx="6">
                  <c:v>0</c:v>
                </c:pt>
                <c:pt idx="7">
                  <c:v>0</c:v>
                </c:pt>
                <c:pt idx="8">
                  <c:v>0</c:v>
                </c:pt>
                <c:pt idx="9">
                  <c:v>0</c:v>
                </c:pt>
                <c:pt idx="10">
                  <c:v>351.8789281947225</c:v>
                </c:pt>
                <c:pt idx="11">
                  <c:v>0</c:v>
                </c:pt>
                <c:pt idx="12">
                  <c:v>0</c:v>
                </c:pt>
                <c:pt idx="13">
                  <c:v>27.593510906000002</c:v>
                </c:pt>
                <c:pt idx="14">
                  <c:v>0</c:v>
                </c:pt>
                <c:pt idx="15">
                  <c:v>30.230392348000002</c:v>
                </c:pt>
                <c:pt idx="16">
                  <c:v>50.818437631000002</c:v>
                </c:pt>
              </c:numCache>
            </c:numRef>
          </c:val>
          <c:extLst>
            <c:ext xmlns:c16="http://schemas.microsoft.com/office/drawing/2014/chart" uri="{C3380CC4-5D6E-409C-BE32-E72D297353CC}">
              <c16:uniqueId val="{00000006-1441-47A8-87A6-D3FC0B15409A}"/>
            </c:ext>
          </c:extLst>
        </c:ser>
        <c:dLbls>
          <c:showLegendKey val="0"/>
          <c:showVal val="1"/>
          <c:showCatName val="0"/>
          <c:showSerName val="0"/>
          <c:showPercent val="0"/>
          <c:showBubbleSize val="0"/>
        </c:dLbls>
        <c:gapWidth val="95"/>
        <c:gapDepth val="95"/>
        <c:shape val="box"/>
        <c:axId val="152835200"/>
        <c:axId val="155288704"/>
        <c:axId val="0"/>
      </c:bar3DChart>
      <c:catAx>
        <c:axId val="152835200"/>
        <c:scaling>
          <c:orientation val="minMax"/>
        </c:scaling>
        <c:delete val="0"/>
        <c:axPos val="l"/>
        <c:numFmt formatCode="General" sourceLinked="0"/>
        <c:majorTickMark val="none"/>
        <c:minorTickMark val="none"/>
        <c:tickLblPos val="nextTo"/>
        <c:crossAx val="155288704"/>
        <c:crosses val="autoZero"/>
        <c:auto val="1"/>
        <c:lblAlgn val="ctr"/>
        <c:lblOffset val="100"/>
        <c:noMultiLvlLbl val="0"/>
      </c:catAx>
      <c:valAx>
        <c:axId val="155288704"/>
        <c:scaling>
          <c:orientation val="minMax"/>
        </c:scaling>
        <c:delete val="1"/>
        <c:axPos val="b"/>
        <c:numFmt formatCode="_(&quot;$&quot;\ * #,##0_);_(&quot;$&quot;\ * \(#,##0\);_(&quot;$&quot;\ * &quot;-&quot;??_);_(@_)" sourceLinked="1"/>
        <c:majorTickMark val="out"/>
        <c:minorTickMark val="none"/>
        <c:tickLblPos val="nextTo"/>
        <c:crossAx val="152835200"/>
        <c:crosses val="autoZero"/>
        <c:crossBetween val="between"/>
      </c:valAx>
    </c:plotArea>
    <c:legend>
      <c:legendPos val="t"/>
      <c:layou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itle>
    <c:autoTitleDeleted val="0"/>
    <c:plotArea>
      <c:layout/>
      <c:barChart>
        <c:barDir val="col"/>
        <c:grouping val="clustered"/>
        <c:varyColors val="0"/>
        <c:ser>
          <c:idx val="0"/>
          <c:order val="0"/>
          <c:tx>
            <c:strRef>
              <c:f>Hoja1!$B$1</c:f>
              <c:strCache>
                <c:ptCount val="1"/>
                <c:pt idx="0">
                  <c:v>No. Unidades Fortalecidas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Hoja1!$A$2:$A$7</c:f>
              <c:strCache>
                <c:ptCount val="6"/>
                <c:pt idx="0">
                  <c:v>Ciudad Bolivar</c:v>
                </c:pt>
                <c:pt idx="1">
                  <c:v>Barrios Unidos</c:v>
                </c:pt>
                <c:pt idx="2">
                  <c:v>Usme </c:v>
                </c:pt>
                <c:pt idx="3">
                  <c:v>Usaquen</c:v>
                </c:pt>
                <c:pt idx="4">
                  <c:v>Chapinero</c:v>
                </c:pt>
                <c:pt idx="5">
                  <c:v>Sumapaz</c:v>
                </c:pt>
              </c:strCache>
            </c:strRef>
          </c:cat>
          <c:val>
            <c:numRef>
              <c:f>Hoja1!$B$2:$B$7</c:f>
              <c:numCache>
                <c:formatCode>General</c:formatCode>
                <c:ptCount val="6"/>
                <c:pt idx="0">
                  <c:v>16</c:v>
                </c:pt>
                <c:pt idx="1">
                  <c:v>2</c:v>
                </c:pt>
                <c:pt idx="2">
                  <c:v>13</c:v>
                </c:pt>
                <c:pt idx="3">
                  <c:v>1</c:v>
                </c:pt>
                <c:pt idx="4">
                  <c:v>4</c:v>
                </c:pt>
                <c:pt idx="5">
                  <c:v>6</c:v>
                </c:pt>
              </c:numCache>
            </c:numRef>
          </c:val>
          <c:extLst>
            <c:ext xmlns:c16="http://schemas.microsoft.com/office/drawing/2014/chart" uri="{C3380CC4-5D6E-409C-BE32-E72D297353CC}">
              <c16:uniqueId val="{00000000-E7F8-41D0-B48C-DB59BE82E4AF}"/>
            </c:ext>
          </c:extLst>
        </c:ser>
        <c:dLbls>
          <c:showLegendKey val="0"/>
          <c:showVal val="0"/>
          <c:showCatName val="0"/>
          <c:showSerName val="0"/>
          <c:showPercent val="0"/>
          <c:showBubbleSize val="0"/>
        </c:dLbls>
        <c:gapWidth val="150"/>
        <c:axId val="73059712"/>
        <c:axId val="73174016"/>
      </c:barChart>
      <c:catAx>
        <c:axId val="73059712"/>
        <c:scaling>
          <c:orientation val="minMax"/>
        </c:scaling>
        <c:delete val="0"/>
        <c:axPos val="b"/>
        <c:numFmt formatCode="General" sourceLinked="0"/>
        <c:majorTickMark val="out"/>
        <c:minorTickMark val="none"/>
        <c:tickLblPos val="nextTo"/>
        <c:crossAx val="73174016"/>
        <c:crosses val="autoZero"/>
        <c:auto val="1"/>
        <c:lblAlgn val="ctr"/>
        <c:lblOffset val="100"/>
        <c:noMultiLvlLbl val="0"/>
      </c:catAx>
      <c:valAx>
        <c:axId val="73174016"/>
        <c:scaling>
          <c:orientation val="minMax"/>
        </c:scaling>
        <c:delete val="0"/>
        <c:axPos val="l"/>
        <c:majorGridlines/>
        <c:numFmt formatCode="General" sourceLinked="1"/>
        <c:majorTickMark val="out"/>
        <c:minorTickMark val="none"/>
        <c:tickLblPos val="nextTo"/>
        <c:crossAx val="73059712"/>
        <c:crosses val="autoZero"/>
        <c:crossBetween val="between"/>
      </c:valAx>
    </c:plotArea>
    <c:legend>
      <c:legendPos val="r"/>
      <c:layout/>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82AF73E-BDFB-4AE5-8F6A-CE31B13ADB71}"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s-CO"/>
        </a:p>
      </dgm:t>
    </dgm:pt>
    <dgm:pt modelId="{0511D042-51C5-4701-92A3-1F07CC293543}">
      <dgm:prSet phldrT="[Texto]" custT="1"/>
      <dgm:spPr>
        <a:xfrm>
          <a:off x="2385566" y="157"/>
          <a:ext cx="715267" cy="715267"/>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CO" sz="600">
              <a:solidFill>
                <a:sysClr val="window" lastClr="FFFFFF"/>
              </a:solidFill>
              <a:latin typeface="Calibri"/>
              <a:ea typeface="+mn-ea"/>
              <a:cs typeface="+mn-cs"/>
            </a:rPr>
            <a:t>CONVENIO INTERADMINISTRATIVO TERCERA ETAPA PM CONCORDIA </a:t>
          </a:r>
        </a:p>
      </dgm:t>
    </dgm:pt>
    <dgm:pt modelId="{3841A8B9-5D38-46AA-891D-5BFF6E0FBC90}" type="parTrans" cxnId="{86014AC0-9F65-45B0-B5F4-C96A26890842}">
      <dgm:prSet/>
      <dgm:spPr/>
      <dgm:t>
        <a:bodyPr/>
        <a:lstStyle/>
        <a:p>
          <a:endParaRPr lang="es-CO" sz="2000"/>
        </a:p>
      </dgm:t>
    </dgm:pt>
    <dgm:pt modelId="{3096DE18-00BF-4512-A7C1-A11DC327FD48}" type="sibTrans" cxnId="{86014AC0-9F65-45B0-B5F4-C96A26890842}">
      <dgm:prSet custT="1"/>
      <dgm:spPr>
        <a:xfrm rot="1800000">
          <a:off x="3108561" y="502946"/>
          <a:ext cx="190230" cy="241402"/>
        </a:xfrm>
        <a:prstGeom prst="rightArrow">
          <a:avLst>
            <a:gd name="adj1" fmla="val 60000"/>
            <a:gd name="adj2" fmla="val 50000"/>
          </a:avLst>
        </a:prstGeom>
        <a:solidFill>
          <a:srgbClr val="4F81BD">
            <a:tint val="60000"/>
            <a:hueOff val="0"/>
            <a:satOff val="0"/>
            <a:lumOff val="0"/>
            <a:alphaOff val="0"/>
          </a:srgbClr>
        </a:solidFill>
        <a:ln>
          <a:noFill/>
        </a:ln>
        <a:effectLst/>
      </dgm:spPr>
      <dgm:t>
        <a:bodyPr/>
        <a:lstStyle/>
        <a:p>
          <a:endParaRPr lang="es-CO" sz="4000">
            <a:solidFill>
              <a:sysClr val="window" lastClr="FFFFFF"/>
            </a:solidFill>
            <a:latin typeface="Calibri"/>
            <a:ea typeface="+mn-ea"/>
            <a:cs typeface="+mn-cs"/>
          </a:endParaRPr>
        </a:p>
      </dgm:t>
    </dgm:pt>
    <dgm:pt modelId="{5111AF5D-DCDE-449D-A92B-5EAB7E42A267}">
      <dgm:prSet phldrT="[Texto]" custT="1"/>
      <dgm:spPr>
        <a:xfrm>
          <a:off x="3315845" y="537254"/>
          <a:ext cx="715267" cy="715267"/>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CO" sz="600">
              <a:solidFill>
                <a:sysClr val="window" lastClr="FFFFFF"/>
              </a:solidFill>
              <a:latin typeface="Calibri"/>
              <a:ea typeface="+mn-ea"/>
              <a:cs typeface="+mn-cs"/>
            </a:rPr>
            <a:t>DISEÑOS DE MOBILIARIO HERMETICO, NO HERMETICO Y PLAZOLETAS.</a:t>
          </a:r>
        </a:p>
      </dgm:t>
    </dgm:pt>
    <dgm:pt modelId="{0B7419ED-0C16-4E62-83CB-CAEA16002731}" type="parTrans" cxnId="{AF80A16C-FD65-4545-8DFB-AE286124B649}">
      <dgm:prSet/>
      <dgm:spPr/>
      <dgm:t>
        <a:bodyPr/>
        <a:lstStyle/>
        <a:p>
          <a:endParaRPr lang="es-CO" sz="2000"/>
        </a:p>
      </dgm:t>
    </dgm:pt>
    <dgm:pt modelId="{60BB8181-2768-4544-AC12-523AE9F6D50E}" type="sibTrans" cxnId="{AF80A16C-FD65-4545-8DFB-AE286124B649}">
      <dgm:prSet custT="1"/>
      <dgm:spPr>
        <a:xfrm rot="5400000">
          <a:off x="3578363" y="1305899"/>
          <a:ext cx="190230" cy="241402"/>
        </a:xfrm>
        <a:prstGeom prst="rightArrow">
          <a:avLst>
            <a:gd name="adj1" fmla="val 60000"/>
            <a:gd name="adj2" fmla="val 50000"/>
          </a:avLst>
        </a:prstGeom>
        <a:solidFill>
          <a:srgbClr val="4F81BD">
            <a:tint val="60000"/>
            <a:hueOff val="0"/>
            <a:satOff val="0"/>
            <a:lumOff val="0"/>
            <a:alphaOff val="0"/>
          </a:srgbClr>
        </a:solidFill>
        <a:ln>
          <a:noFill/>
        </a:ln>
        <a:effectLst/>
      </dgm:spPr>
      <dgm:t>
        <a:bodyPr/>
        <a:lstStyle/>
        <a:p>
          <a:endParaRPr lang="es-CO" sz="4000">
            <a:solidFill>
              <a:sysClr val="window" lastClr="FFFFFF"/>
            </a:solidFill>
            <a:latin typeface="Calibri"/>
            <a:ea typeface="+mn-ea"/>
            <a:cs typeface="+mn-cs"/>
          </a:endParaRPr>
        </a:p>
      </dgm:t>
    </dgm:pt>
    <dgm:pt modelId="{8155A14D-A718-4ACF-AD6F-09D9CEC7FB08}">
      <dgm:prSet phldrT="[Texto]" custT="1"/>
      <dgm:spPr>
        <a:xfrm>
          <a:off x="3315845" y="1611448"/>
          <a:ext cx="715267" cy="715267"/>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CO" sz="600">
              <a:solidFill>
                <a:sysClr val="window" lastClr="FFFFFF"/>
              </a:solidFill>
              <a:latin typeface="Calibri"/>
              <a:ea typeface="+mn-ea"/>
              <a:cs typeface="+mn-cs"/>
            </a:rPr>
            <a:t>ESTUDIO DE MERCADO TODO EL MOBILIARIO Y OBRAS FALTANTES</a:t>
          </a:r>
        </a:p>
      </dgm:t>
    </dgm:pt>
    <dgm:pt modelId="{BEF8E469-E2A5-40D6-90E8-C35445012EAC}" type="parTrans" cxnId="{8045EBE0-2C55-48C7-A098-9FB4065F9166}">
      <dgm:prSet/>
      <dgm:spPr/>
      <dgm:t>
        <a:bodyPr/>
        <a:lstStyle/>
        <a:p>
          <a:endParaRPr lang="es-CO" sz="1200"/>
        </a:p>
      </dgm:t>
    </dgm:pt>
    <dgm:pt modelId="{BE477D62-E851-4A2D-A635-F7399777D3AE}" type="sibTrans" cxnId="{8045EBE0-2C55-48C7-A098-9FB4065F9166}">
      <dgm:prSet custT="1"/>
      <dgm:spPr>
        <a:xfrm rot="9000000">
          <a:off x="3117886" y="2114237"/>
          <a:ext cx="190230" cy="241402"/>
        </a:xfrm>
        <a:prstGeom prst="rightArrow">
          <a:avLst>
            <a:gd name="adj1" fmla="val 60000"/>
            <a:gd name="adj2" fmla="val 50000"/>
          </a:avLst>
        </a:prstGeom>
        <a:solidFill>
          <a:srgbClr val="4F81BD">
            <a:tint val="60000"/>
            <a:hueOff val="0"/>
            <a:satOff val="0"/>
            <a:lumOff val="0"/>
            <a:alphaOff val="0"/>
          </a:srgbClr>
        </a:solidFill>
        <a:ln>
          <a:noFill/>
        </a:ln>
        <a:effectLst/>
      </dgm:spPr>
      <dgm:t>
        <a:bodyPr/>
        <a:lstStyle/>
        <a:p>
          <a:endParaRPr lang="es-CO" sz="500">
            <a:solidFill>
              <a:sysClr val="window" lastClr="FFFFFF"/>
            </a:solidFill>
            <a:latin typeface="Calibri"/>
            <a:ea typeface="+mn-ea"/>
            <a:cs typeface="+mn-cs"/>
          </a:endParaRPr>
        </a:p>
      </dgm:t>
    </dgm:pt>
    <dgm:pt modelId="{380E17E2-484B-4109-9F48-602E5DCDA51E}">
      <dgm:prSet phldrT="[Texto]" custT="1"/>
      <dgm:spPr>
        <a:xfrm>
          <a:off x="2385566" y="2148545"/>
          <a:ext cx="715267" cy="715267"/>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CO" sz="600">
              <a:solidFill>
                <a:sysClr val="window" lastClr="FFFFFF"/>
              </a:solidFill>
              <a:latin typeface="Calibri"/>
              <a:ea typeface="+mn-ea"/>
              <a:cs typeface="+mn-cs"/>
            </a:rPr>
            <a:t>CANTIDADES DE OBRA Y PRESUPUESTO </a:t>
          </a:r>
        </a:p>
      </dgm:t>
    </dgm:pt>
    <dgm:pt modelId="{60857203-6CDC-48C1-853D-4F3383E3DEC2}" type="parTrans" cxnId="{42AAA6BA-68B0-49C4-9BFA-B7729D01C02B}">
      <dgm:prSet/>
      <dgm:spPr/>
      <dgm:t>
        <a:bodyPr/>
        <a:lstStyle/>
        <a:p>
          <a:endParaRPr lang="es-CO" sz="1200"/>
        </a:p>
      </dgm:t>
    </dgm:pt>
    <dgm:pt modelId="{DC1A24C8-53B7-492D-8283-730EA540DB10}" type="sibTrans" cxnId="{42AAA6BA-68B0-49C4-9BFA-B7729D01C02B}">
      <dgm:prSet custT="1"/>
      <dgm:spPr>
        <a:xfrm rot="12600000">
          <a:off x="2187607" y="2119620"/>
          <a:ext cx="190230" cy="241402"/>
        </a:xfrm>
        <a:prstGeom prst="rightArrow">
          <a:avLst>
            <a:gd name="adj1" fmla="val 60000"/>
            <a:gd name="adj2" fmla="val 50000"/>
          </a:avLst>
        </a:prstGeom>
        <a:solidFill>
          <a:srgbClr val="4F81BD">
            <a:tint val="60000"/>
            <a:hueOff val="0"/>
            <a:satOff val="0"/>
            <a:lumOff val="0"/>
            <a:alphaOff val="0"/>
          </a:srgbClr>
        </a:solidFill>
        <a:ln>
          <a:noFill/>
        </a:ln>
        <a:effectLst/>
      </dgm:spPr>
      <dgm:t>
        <a:bodyPr/>
        <a:lstStyle/>
        <a:p>
          <a:endParaRPr lang="es-CO" sz="500">
            <a:solidFill>
              <a:sysClr val="window" lastClr="FFFFFF"/>
            </a:solidFill>
            <a:latin typeface="Calibri"/>
            <a:ea typeface="+mn-ea"/>
            <a:cs typeface="+mn-cs"/>
          </a:endParaRPr>
        </a:p>
      </dgm:t>
    </dgm:pt>
    <dgm:pt modelId="{C95A2C64-D2DD-4E93-94F7-5643195AD231}">
      <dgm:prSet phldrT="[Texto]" custT="1"/>
      <dgm:spPr>
        <a:xfrm>
          <a:off x="1455286" y="1611448"/>
          <a:ext cx="715267" cy="715267"/>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CO" sz="600">
              <a:solidFill>
                <a:sysClr val="window" lastClr="FFFFFF"/>
              </a:solidFill>
              <a:latin typeface="Calibri"/>
              <a:ea typeface="+mn-ea"/>
              <a:cs typeface="+mn-cs"/>
            </a:rPr>
            <a:t>ESTUDIO PREVIO  TECNICO, JURIDICO Y FINANCIERO DEL CONVENIO</a:t>
          </a:r>
        </a:p>
      </dgm:t>
    </dgm:pt>
    <dgm:pt modelId="{BADE4405-5ABB-4081-9CA4-22D680D2B108}" type="parTrans" cxnId="{C33C169B-378F-4807-A023-5CDD6026CD2E}">
      <dgm:prSet/>
      <dgm:spPr/>
      <dgm:t>
        <a:bodyPr/>
        <a:lstStyle/>
        <a:p>
          <a:endParaRPr lang="es-CO" sz="1200"/>
        </a:p>
      </dgm:t>
    </dgm:pt>
    <dgm:pt modelId="{2FC7F773-E35A-4702-88B9-92B4322280D5}" type="sibTrans" cxnId="{C33C169B-378F-4807-A023-5CDD6026CD2E}">
      <dgm:prSet custT="1"/>
      <dgm:spPr>
        <a:xfrm rot="16200000">
          <a:off x="1717805" y="1316667"/>
          <a:ext cx="190230" cy="241402"/>
        </a:xfrm>
        <a:prstGeom prst="rightArrow">
          <a:avLst>
            <a:gd name="adj1" fmla="val 60000"/>
            <a:gd name="adj2" fmla="val 50000"/>
          </a:avLst>
        </a:prstGeom>
        <a:solidFill>
          <a:srgbClr val="4F81BD">
            <a:tint val="60000"/>
            <a:hueOff val="0"/>
            <a:satOff val="0"/>
            <a:lumOff val="0"/>
            <a:alphaOff val="0"/>
          </a:srgbClr>
        </a:solidFill>
        <a:ln>
          <a:noFill/>
        </a:ln>
        <a:effectLst/>
      </dgm:spPr>
      <dgm:t>
        <a:bodyPr/>
        <a:lstStyle/>
        <a:p>
          <a:endParaRPr lang="es-CO" sz="500">
            <a:solidFill>
              <a:sysClr val="window" lastClr="FFFFFF"/>
            </a:solidFill>
            <a:latin typeface="Calibri"/>
            <a:ea typeface="+mn-ea"/>
            <a:cs typeface="+mn-cs"/>
          </a:endParaRPr>
        </a:p>
      </dgm:t>
    </dgm:pt>
    <dgm:pt modelId="{5F43B05D-C23E-4E2E-A09D-C9D0E389FC95}">
      <dgm:prSet phldrT="[Texto]" custT="1"/>
      <dgm:spPr>
        <a:xfrm>
          <a:off x="1455286" y="537254"/>
          <a:ext cx="715267" cy="715267"/>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CO" sz="600">
              <a:solidFill>
                <a:sysClr val="window" lastClr="FFFFFF"/>
              </a:solidFill>
              <a:latin typeface="Calibri"/>
              <a:ea typeface="+mn-ea"/>
              <a:cs typeface="+mn-cs"/>
            </a:rPr>
            <a:t>MATRIZ DE RIESGO </a:t>
          </a:r>
        </a:p>
      </dgm:t>
    </dgm:pt>
    <dgm:pt modelId="{99D19D29-8B01-46E4-B4D3-CE13682503A0}" type="parTrans" cxnId="{6B3AF894-17CF-4D11-9470-AE1BE6F7659F}">
      <dgm:prSet/>
      <dgm:spPr/>
      <dgm:t>
        <a:bodyPr/>
        <a:lstStyle/>
        <a:p>
          <a:endParaRPr lang="es-CO" sz="2400"/>
        </a:p>
      </dgm:t>
    </dgm:pt>
    <dgm:pt modelId="{0A613701-ED27-4C68-BBE1-375B6235BDEC}" type="sibTrans" cxnId="{6B3AF894-17CF-4D11-9470-AE1BE6F7659F}">
      <dgm:prSet custT="1"/>
      <dgm:spPr>
        <a:xfrm rot="19800000">
          <a:off x="2178282" y="508329"/>
          <a:ext cx="190230" cy="241402"/>
        </a:xfrm>
        <a:prstGeom prst="rightArrow">
          <a:avLst>
            <a:gd name="adj1" fmla="val 60000"/>
            <a:gd name="adj2" fmla="val 50000"/>
          </a:avLst>
        </a:prstGeom>
        <a:solidFill>
          <a:srgbClr val="4F81BD">
            <a:tint val="60000"/>
            <a:hueOff val="0"/>
            <a:satOff val="0"/>
            <a:lumOff val="0"/>
            <a:alphaOff val="0"/>
          </a:srgbClr>
        </a:solidFill>
        <a:ln>
          <a:noFill/>
        </a:ln>
        <a:effectLst/>
      </dgm:spPr>
      <dgm:t>
        <a:bodyPr/>
        <a:lstStyle/>
        <a:p>
          <a:endParaRPr lang="es-CO" sz="1100">
            <a:solidFill>
              <a:sysClr val="window" lastClr="FFFFFF"/>
            </a:solidFill>
            <a:latin typeface="Calibri"/>
            <a:ea typeface="+mn-ea"/>
            <a:cs typeface="+mn-cs"/>
          </a:endParaRPr>
        </a:p>
      </dgm:t>
    </dgm:pt>
    <dgm:pt modelId="{ABB4DEAC-35FA-4F71-88E4-FCE341DF1C18}" type="pres">
      <dgm:prSet presAssocID="{282AF73E-BDFB-4AE5-8F6A-CE31B13ADB71}" presName="cycle" presStyleCnt="0">
        <dgm:presLayoutVars>
          <dgm:dir/>
          <dgm:resizeHandles val="exact"/>
        </dgm:presLayoutVars>
      </dgm:prSet>
      <dgm:spPr/>
      <dgm:t>
        <a:bodyPr/>
        <a:lstStyle/>
        <a:p>
          <a:endParaRPr lang="es-CO"/>
        </a:p>
      </dgm:t>
    </dgm:pt>
    <dgm:pt modelId="{B6899A30-5A7E-4DA6-B5A1-D9A4F427144A}" type="pres">
      <dgm:prSet presAssocID="{0511D042-51C5-4701-92A3-1F07CC293543}" presName="node" presStyleLbl="node1" presStyleIdx="0" presStyleCnt="6">
        <dgm:presLayoutVars>
          <dgm:bulletEnabled val="1"/>
        </dgm:presLayoutVars>
      </dgm:prSet>
      <dgm:spPr/>
      <dgm:t>
        <a:bodyPr/>
        <a:lstStyle/>
        <a:p>
          <a:endParaRPr lang="es-CO"/>
        </a:p>
      </dgm:t>
    </dgm:pt>
    <dgm:pt modelId="{2C648CE6-5D65-4AC9-B3BD-623DD4AE886E}" type="pres">
      <dgm:prSet presAssocID="{3096DE18-00BF-4512-A7C1-A11DC327FD48}" presName="sibTrans" presStyleLbl="sibTrans2D1" presStyleIdx="0" presStyleCnt="6"/>
      <dgm:spPr/>
      <dgm:t>
        <a:bodyPr/>
        <a:lstStyle/>
        <a:p>
          <a:endParaRPr lang="es-CO"/>
        </a:p>
      </dgm:t>
    </dgm:pt>
    <dgm:pt modelId="{6741778D-D8BA-44CE-B165-8A0FE904FAD4}" type="pres">
      <dgm:prSet presAssocID="{3096DE18-00BF-4512-A7C1-A11DC327FD48}" presName="connectorText" presStyleLbl="sibTrans2D1" presStyleIdx="0" presStyleCnt="6"/>
      <dgm:spPr/>
      <dgm:t>
        <a:bodyPr/>
        <a:lstStyle/>
        <a:p>
          <a:endParaRPr lang="es-CO"/>
        </a:p>
      </dgm:t>
    </dgm:pt>
    <dgm:pt modelId="{561BB1C0-C43C-45A3-9D65-DC27A08F223C}" type="pres">
      <dgm:prSet presAssocID="{5111AF5D-DCDE-449D-A92B-5EAB7E42A267}" presName="node" presStyleLbl="node1" presStyleIdx="1" presStyleCnt="6">
        <dgm:presLayoutVars>
          <dgm:bulletEnabled val="1"/>
        </dgm:presLayoutVars>
      </dgm:prSet>
      <dgm:spPr/>
      <dgm:t>
        <a:bodyPr/>
        <a:lstStyle/>
        <a:p>
          <a:endParaRPr lang="es-CO"/>
        </a:p>
      </dgm:t>
    </dgm:pt>
    <dgm:pt modelId="{30924C98-C4C7-498F-8C12-4AB0498F1B44}" type="pres">
      <dgm:prSet presAssocID="{60BB8181-2768-4544-AC12-523AE9F6D50E}" presName="sibTrans" presStyleLbl="sibTrans2D1" presStyleIdx="1" presStyleCnt="6"/>
      <dgm:spPr/>
      <dgm:t>
        <a:bodyPr/>
        <a:lstStyle/>
        <a:p>
          <a:endParaRPr lang="es-CO"/>
        </a:p>
      </dgm:t>
    </dgm:pt>
    <dgm:pt modelId="{53EC27B1-CFF0-4BDF-9885-0E29055CB7A6}" type="pres">
      <dgm:prSet presAssocID="{60BB8181-2768-4544-AC12-523AE9F6D50E}" presName="connectorText" presStyleLbl="sibTrans2D1" presStyleIdx="1" presStyleCnt="6"/>
      <dgm:spPr/>
      <dgm:t>
        <a:bodyPr/>
        <a:lstStyle/>
        <a:p>
          <a:endParaRPr lang="es-CO"/>
        </a:p>
      </dgm:t>
    </dgm:pt>
    <dgm:pt modelId="{6E1AD5A9-0329-4FC1-9389-361BC3C5BD83}" type="pres">
      <dgm:prSet presAssocID="{8155A14D-A718-4ACF-AD6F-09D9CEC7FB08}" presName="node" presStyleLbl="node1" presStyleIdx="2" presStyleCnt="6">
        <dgm:presLayoutVars>
          <dgm:bulletEnabled val="1"/>
        </dgm:presLayoutVars>
      </dgm:prSet>
      <dgm:spPr/>
      <dgm:t>
        <a:bodyPr/>
        <a:lstStyle/>
        <a:p>
          <a:endParaRPr lang="es-CO"/>
        </a:p>
      </dgm:t>
    </dgm:pt>
    <dgm:pt modelId="{0B9B7B6F-D866-40D6-8F52-2DEA879EA8F0}" type="pres">
      <dgm:prSet presAssocID="{BE477D62-E851-4A2D-A635-F7399777D3AE}" presName="sibTrans" presStyleLbl="sibTrans2D1" presStyleIdx="2" presStyleCnt="6"/>
      <dgm:spPr/>
      <dgm:t>
        <a:bodyPr/>
        <a:lstStyle/>
        <a:p>
          <a:endParaRPr lang="es-CO"/>
        </a:p>
      </dgm:t>
    </dgm:pt>
    <dgm:pt modelId="{589E4DB1-B785-48DB-8B97-6C160CFAA74E}" type="pres">
      <dgm:prSet presAssocID="{BE477D62-E851-4A2D-A635-F7399777D3AE}" presName="connectorText" presStyleLbl="sibTrans2D1" presStyleIdx="2" presStyleCnt="6"/>
      <dgm:spPr/>
      <dgm:t>
        <a:bodyPr/>
        <a:lstStyle/>
        <a:p>
          <a:endParaRPr lang="es-CO"/>
        </a:p>
      </dgm:t>
    </dgm:pt>
    <dgm:pt modelId="{08E11452-EE98-4BDD-A7D9-54A8E5E02A98}" type="pres">
      <dgm:prSet presAssocID="{380E17E2-484B-4109-9F48-602E5DCDA51E}" presName="node" presStyleLbl="node1" presStyleIdx="3" presStyleCnt="6">
        <dgm:presLayoutVars>
          <dgm:bulletEnabled val="1"/>
        </dgm:presLayoutVars>
      </dgm:prSet>
      <dgm:spPr/>
      <dgm:t>
        <a:bodyPr/>
        <a:lstStyle/>
        <a:p>
          <a:endParaRPr lang="es-CO"/>
        </a:p>
      </dgm:t>
    </dgm:pt>
    <dgm:pt modelId="{2069817E-E1B1-4668-8A99-4B1AA5DC632B}" type="pres">
      <dgm:prSet presAssocID="{DC1A24C8-53B7-492D-8283-730EA540DB10}" presName="sibTrans" presStyleLbl="sibTrans2D1" presStyleIdx="3" presStyleCnt="6"/>
      <dgm:spPr/>
      <dgm:t>
        <a:bodyPr/>
        <a:lstStyle/>
        <a:p>
          <a:endParaRPr lang="es-CO"/>
        </a:p>
      </dgm:t>
    </dgm:pt>
    <dgm:pt modelId="{A328F214-EAE4-4F23-B6F2-AE8FB042F2C3}" type="pres">
      <dgm:prSet presAssocID="{DC1A24C8-53B7-492D-8283-730EA540DB10}" presName="connectorText" presStyleLbl="sibTrans2D1" presStyleIdx="3" presStyleCnt="6"/>
      <dgm:spPr/>
      <dgm:t>
        <a:bodyPr/>
        <a:lstStyle/>
        <a:p>
          <a:endParaRPr lang="es-CO"/>
        </a:p>
      </dgm:t>
    </dgm:pt>
    <dgm:pt modelId="{38594D6F-25C0-4D72-8DFA-738FF11D3918}" type="pres">
      <dgm:prSet presAssocID="{C95A2C64-D2DD-4E93-94F7-5643195AD231}" presName="node" presStyleLbl="node1" presStyleIdx="4" presStyleCnt="6">
        <dgm:presLayoutVars>
          <dgm:bulletEnabled val="1"/>
        </dgm:presLayoutVars>
      </dgm:prSet>
      <dgm:spPr/>
      <dgm:t>
        <a:bodyPr/>
        <a:lstStyle/>
        <a:p>
          <a:endParaRPr lang="es-CO"/>
        </a:p>
      </dgm:t>
    </dgm:pt>
    <dgm:pt modelId="{7F248097-663D-4165-A4F2-D2421E1488F0}" type="pres">
      <dgm:prSet presAssocID="{2FC7F773-E35A-4702-88B9-92B4322280D5}" presName="sibTrans" presStyleLbl="sibTrans2D1" presStyleIdx="4" presStyleCnt="6"/>
      <dgm:spPr/>
      <dgm:t>
        <a:bodyPr/>
        <a:lstStyle/>
        <a:p>
          <a:endParaRPr lang="es-CO"/>
        </a:p>
      </dgm:t>
    </dgm:pt>
    <dgm:pt modelId="{48913421-4625-4515-B44A-F9F953B974C8}" type="pres">
      <dgm:prSet presAssocID="{2FC7F773-E35A-4702-88B9-92B4322280D5}" presName="connectorText" presStyleLbl="sibTrans2D1" presStyleIdx="4" presStyleCnt="6"/>
      <dgm:spPr/>
      <dgm:t>
        <a:bodyPr/>
        <a:lstStyle/>
        <a:p>
          <a:endParaRPr lang="es-CO"/>
        </a:p>
      </dgm:t>
    </dgm:pt>
    <dgm:pt modelId="{0C211DDA-2196-42A7-ABA3-75A48871C5B8}" type="pres">
      <dgm:prSet presAssocID="{5F43B05D-C23E-4E2E-A09D-C9D0E389FC95}" presName="node" presStyleLbl="node1" presStyleIdx="5" presStyleCnt="6">
        <dgm:presLayoutVars>
          <dgm:bulletEnabled val="1"/>
        </dgm:presLayoutVars>
      </dgm:prSet>
      <dgm:spPr/>
      <dgm:t>
        <a:bodyPr/>
        <a:lstStyle/>
        <a:p>
          <a:endParaRPr lang="es-CO"/>
        </a:p>
      </dgm:t>
    </dgm:pt>
    <dgm:pt modelId="{2364644B-13F3-4544-BEBE-5B708592C13B}" type="pres">
      <dgm:prSet presAssocID="{0A613701-ED27-4C68-BBE1-375B6235BDEC}" presName="sibTrans" presStyleLbl="sibTrans2D1" presStyleIdx="5" presStyleCnt="6"/>
      <dgm:spPr/>
      <dgm:t>
        <a:bodyPr/>
        <a:lstStyle/>
        <a:p>
          <a:endParaRPr lang="es-CO"/>
        </a:p>
      </dgm:t>
    </dgm:pt>
    <dgm:pt modelId="{0E82FA31-BCA0-484D-82DF-18668ACBF8B5}" type="pres">
      <dgm:prSet presAssocID="{0A613701-ED27-4C68-BBE1-375B6235BDEC}" presName="connectorText" presStyleLbl="sibTrans2D1" presStyleIdx="5" presStyleCnt="6"/>
      <dgm:spPr/>
      <dgm:t>
        <a:bodyPr/>
        <a:lstStyle/>
        <a:p>
          <a:endParaRPr lang="es-CO"/>
        </a:p>
      </dgm:t>
    </dgm:pt>
  </dgm:ptLst>
  <dgm:cxnLst>
    <dgm:cxn modelId="{1D65E0BF-DE70-448D-AC4D-9D5075E72D1D}" type="presOf" srcId="{60BB8181-2768-4544-AC12-523AE9F6D50E}" destId="{30924C98-C4C7-498F-8C12-4AB0498F1B44}" srcOrd="0" destOrd="0" presId="urn:microsoft.com/office/officeart/2005/8/layout/cycle2"/>
    <dgm:cxn modelId="{4B1DCFD3-4B71-4BB9-8D7A-AAA0B6A9F73E}" type="presOf" srcId="{5111AF5D-DCDE-449D-A92B-5EAB7E42A267}" destId="{561BB1C0-C43C-45A3-9D65-DC27A08F223C}" srcOrd="0" destOrd="0" presId="urn:microsoft.com/office/officeart/2005/8/layout/cycle2"/>
    <dgm:cxn modelId="{456E0883-3EF0-42F7-8A02-F4C026302B68}" type="presOf" srcId="{380E17E2-484B-4109-9F48-602E5DCDA51E}" destId="{08E11452-EE98-4BDD-A7D9-54A8E5E02A98}" srcOrd="0" destOrd="0" presId="urn:microsoft.com/office/officeart/2005/8/layout/cycle2"/>
    <dgm:cxn modelId="{E088C7BD-D715-4D81-9989-E46D1B0D4EF4}" type="presOf" srcId="{282AF73E-BDFB-4AE5-8F6A-CE31B13ADB71}" destId="{ABB4DEAC-35FA-4F71-88E4-FCE341DF1C18}" srcOrd="0" destOrd="0" presId="urn:microsoft.com/office/officeart/2005/8/layout/cycle2"/>
    <dgm:cxn modelId="{42AAA6BA-68B0-49C4-9BFA-B7729D01C02B}" srcId="{282AF73E-BDFB-4AE5-8F6A-CE31B13ADB71}" destId="{380E17E2-484B-4109-9F48-602E5DCDA51E}" srcOrd="3" destOrd="0" parTransId="{60857203-6CDC-48C1-853D-4F3383E3DEC2}" sibTransId="{DC1A24C8-53B7-492D-8283-730EA540DB10}"/>
    <dgm:cxn modelId="{7F12A828-9A54-44C4-A3A6-3191F093E28B}" type="presOf" srcId="{0511D042-51C5-4701-92A3-1F07CC293543}" destId="{B6899A30-5A7E-4DA6-B5A1-D9A4F427144A}" srcOrd="0" destOrd="0" presId="urn:microsoft.com/office/officeart/2005/8/layout/cycle2"/>
    <dgm:cxn modelId="{5BF6EFBB-8701-4E4A-BA93-B3AF48C6DD45}" type="presOf" srcId="{0A613701-ED27-4C68-BBE1-375B6235BDEC}" destId="{0E82FA31-BCA0-484D-82DF-18668ACBF8B5}" srcOrd="1" destOrd="0" presId="urn:microsoft.com/office/officeart/2005/8/layout/cycle2"/>
    <dgm:cxn modelId="{86014AC0-9F65-45B0-B5F4-C96A26890842}" srcId="{282AF73E-BDFB-4AE5-8F6A-CE31B13ADB71}" destId="{0511D042-51C5-4701-92A3-1F07CC293543}" srcOrd="0" destOrd="0" parTransId="{3841A8B9-5D38-46AA-891D-5BFF6E0FBC90}" sibTransId="{3096DE18-00BF-4512-A7C1-A11DC327FD48}"/>
    <dgm:cxn modelId="{277B7B21-DBF2-4B3C-BB6B-9B6BA58946D7}" type="presOf" srcId="{2FC7F773-E35A-4702-88B9-92B4322280D5}" destId="{48913421-4625-4515-B44A-F9F953B974C8}" srcOrd="1" destOrd="0" presId="urn:microsoft.com/office/officeart/2005/8/layout/cycle2"/>
    <dgm:cxn modelId="{AF80A16C-FD65-4545-8DFB-AE286124B649}" srcId="{282AF73E-BDFB-4AE5-8F6A-CE31B13ADB71}" destId="{5111AF5D-DCDE-449D-A92B-5EAB7E42A267}" srcOrd="1" destOrd="0" parTransId="{0B7419ED-0C16-4E62-83CB-CAEA16002731}" sibTransId="{60BB8181-2768-4544-AC12-523AE9F6D50E}"/>
    <dgm:cxn modelId="{84BD306F-3DC2-495F-851C-DB081EEEF84A}" type="presOf" srcId="{8155A14D-A718-4ACF-AD6F-09D9CEC7FB08}" destId="{6E1AD5A9-0329-4FC1-9389-361BC3C5BD83}" srcOrd="0" destOrd="0" presId="urn:microsoft.com/office/officeart/2005/8/layout/cycle2"/>
    <dgm:cxn modelId="{6B3AF894-17CF-4D11-9470-AE1BE6F7659F}" srcId="{282AF73E-BDFB-4AE5-8F6A-CE31B13ADB71}" destId="{5F43B05D-C23E-4E2E-A09D-C9D0E389FC95}" srcOrd="5" destOrd="0" parTransId="{99D19D29-8B01-46E4-B4D3-CE13682503A0}" sibTransId="{0A613701-ED27-4C68-BBE1-375B6235BDEC}"/>
    <dgm:cxn modelId="{E564AB9E-7712-4FF2-87FD-4FC0BCF2019C}" type="presOf" srcId="{3096DE18-00BF-4512-A7C1-A11DC327FD48}" destId="{2C648CE6-5D65-4AC9-B3BD-623DD4AE886E}" srcOrd="0" destOrd="0" presId="urn:microsoft.com/office/officeart/2005/8/layout/cycle2"/>
    <dgm:cxn modelId="{B59AF508-B671-47D7-B693-812227F4A968}" type="presOf" srcId="{DC1A24C8-53B7-492D-8283-730EA540DB10}" destId="{A328F214-EAE4-4F23-B6F2-AE8FB042F2C3}" srcOrd="1" destOrd="0" presId="urn:microsoft.com/office/officeart/2005/8/layout/cycle2"/>
    <dgm:cxn modelId="{B87144BF-EBE0-41F2-B5E1-3C78DC9D5CDD}" type="presOf" srcId="{BE477D62-E851-4A2D-A635-F7399777D3AE}" destId="{0B9B7B6F-D866-40D6-8F52-2DEA879EA8F0}" srcOrd="0" destOrd="0" presId="urn:microsoft.com/office/officeart/2005/8/layout/cycle2"/>
    <dgm:cxn modelId="{0DA0D1FC-E03A-4341-8DCD-8CAD54671D01}" type="presOf" srcId="{0A613701-ED27-4C68-BBE1-375B6235BDEC}" destId="{2364644B-13F3-4544-BEBE-5B708592C13B}" srcOrd="0" destOrd="0" presId="urn:microsoft.com/office/officeart/2005/8/layout/cycle2"/>
    <dgm:cxn modelId="{8A41AE91-4F18-4231-B4DF-53CF45BC16C9}" type="presOf" srcId="{BE477D62-E851-4A2D-A635-F7399777D3AE}" destId="{589E4DB1-B785-48DB-8B97-6C160CFAA74E}" srcOrd="1" destOrd="0" presId="urn:microsoft.com/office/officeart/2005/8/layout/cycle2"/>
    <dgm:cxn modelId="{6A4BDD1E-76EB-4407-913A-CB03B1EED75D}" type="presOf" srcId="{DC1A24C8-53B7-492D-8283-730EA540DB10}" destId="{2069817E-E1B1-4668-8A99-4B1AA5DC632B}" srcOrd="0" destOrd="0" presId="urn:microsoft.com/office/officeart/2005/8/layout/cycle2"/>
    <dgm:cxn modelId="{2E328BB2-AAC5-41F0-BAC9-5AF0193E156B}" type="presOf" srcId="{3096DE18-00BF-4512-A7C1-A11DC327FD48}" destId="{6741778D-D8BA-44CE-B165-8A0FE904FAD4}" srcOrd="1" destOrd="0" presId="urn:microsoft.com/office/officeart/2005/8/layout/cycle2"/>
    <dgm:cxn modelId="{5CDF8085-3F1B-438D-B902-4F3DF912D542}" type="presOf" srcId="{60BB8181-2768-4544-AC12-523AE9F6D50E}" destId="{53EC27B1-CFF0-4BDF-9885-0E29055CB7A6}" srcOrd="1" destOrd="0" presId="urn:microsoft.com/office/officeart/2005/8/layout/cycle2"/>
    <dgm:cxn modelId="{7EC0C84A-F5CE-4583-9774-93EE712F706A}" type="presOf" srcId="{C95A2C64-D2DD-4E93-94F7-5643195AD231}" destId="{38594D6F-25C0-4D72-8DFA-738FF11D3918}" srcOrd="0" destOrd="0" presId="urn:microsoft.com/office/officeart/2005/8/layout/cycle2"/>
    <dgm:cxn modelId="{E2936700-8727-4B33-B935-8E94AA8ACC3E}" type="presOf" srcId="{5F43B05D-C23E-4E2E-A09D-C9D0E389FC95}" destId="{0C211DDA-2196-42A7-ABA3-75A48871C5B8}" srcOrd="0" destOrd="0" presId="urn:microsoft.com/office/officeart/2005/8/layout/cycle2"/>
    <dgm:cxn modelId="{08A3CC49-6C43-4AC2-A3BC-281438FC5670}" type="presOf" srcId="{2FC7F773-E35A-4702-88B9-92B4322280D5}" destId="{7F248097-663D-4165-A4F2-D2421E1488F0}" srcOrd="0" destOrd="0" presId="urn:microsoft.com/office/officeart/2005/8/layout/cycle2"/>
    <dgm:cxn modelId="{C33C169B-378F-4807-A023-5CDD6026CD2E}" srcId="{282AF73E-BDFB-4AE5-8F6A-CE31B13ADB71}" destId="{C95A2C64-D2DD-4E93-94F7-5643195AD231}" srcOrd="4" destOrd="0" parTransId="{BADE4405-5ABB-4081-9CA4-22D680D2B108}" sibTransId="{2FC7F773-E35A-4702-88B9-92B4322280D5}"/>
    <dgm:cxn modelId="{8045EBE0-2C55-48C7-A098-9FB4065F9166}" srcId="{282AF73E-BDFB-4AE5-8F6A-CE31B13ADB71}" destId="{8155A14D-A718-4ACF-AD6F-09D9CEC7FB08}" srcOrd="2" destOrd="0" parTransId="{BEF8E469-E2A5-40D6-90E8-C35445012EAC}" sibTransId="{BE477D62-E851-4A2D-A635-F7399777D3AE}"/>
    <dgm:cxn modelId="{72F3C562-FF03-4832-AC24-448D14699B59}" type="presParOf" srcId="{ABB4DEAC-35FA-4F71-88E4-FCE341DF1C18}" destId="{B6899A30-5A7E-4DA6-B5A1-D9A4F427144A}" srcOrd="0" destOrd="0" presId="urn:microsoft.com/office/officeart/2005/8/layout/cycle2"/>
    <dgm:cxn modelId="{78DD4E33-10E1-4557-BAA4-5FDA0E8F7D8C}" type="presParOf" srcId="{ABB4DEAC-35FA-4F71-88E4-FCE341DF1C18}" destId="{2C648CE6-5D65-4AC9-B3BD-623DD4AE886E}" srcOrd="1" destOrd="0" presId="urn:microsoft.com/office/officeart/2005/8/layout/cycle2"/>
    <dgm:cxn modelId="{F9EBD457-B7A8-494D-B8A4-431E1B4B9D23}" type="presParOf" srcId="{2C648CE6-5D65-4AC9-B3BD-623DD4AE886E}" destId="{6741778D-D8BA-44CE-B165-8A0FE904FAD4}" srcOrd="0" destOrd="0" presId="urn:microsoft.com/office/officeart/2005/8/layout/cycle2"/>
    <dgm:cxn modelId="{D98061A2-DCC7-4534-B5C4-5B339EE724CB}" type="presParOf" srcId="{ABB4DEAC-35FA-4F71-88E4-FCE341DF1C18}" destId="{561BB1C0-C43C-45A3-9D65-DC27A08F223C}" srcOrd="2" destOrd="0" presId="urn:microsoft.com/office/officeart/2005/8/layout/cycle2"/>
    <dgm:cxn modelId="{B27E009F-52BD-4B83-A257-6538D16AD069}" type="presParOf" srcId="{ABB4DEAC-35FA-4F71-88E4-FCE341DF1C18}" destId="{30924C98-C4C7-498F-8C12-4AB0498F1B44}" srcOrd="3" destOrd="0" presId="urn:microsoft.com/office/officeart/2005/8/layout/cycle2"/>
    <dgm:cxn modelId="{C835DEB0-5B26-4CDC-AEB4-E3B3992FFEE2}" type="presParOf" srcId="{30924C98-C4C7-498F-8C12-4AB0498F1B44}" destId="{53EC27B1-CFF0-4BDF-9885-0E29055CB7A6}" srcOrd="0" destOrd="0" presId="urn:microsoft.com/office/officeart/2005/8/layout/cycle2"/>
    <dgm:cxn modelId="{4EF0FC21-A5DB-443B-BB01-529A1BBD7EE7}" type="presParOf" srcId="{ABB4DEAC-35FA-4F71-88E4-FCE341DF1C18}" destId="{6E1AD5A9-0329-4FC1-9389-361BC3C5BD83}" srcOrd="4" destOrd="0" presId="urn:microsoft.com/office/officeart/2005/8/layout/cycle2"/>
    <dgm:cxn modelId="{ACFC5247-7926-4104-97A7-22A45913E707}" type="presParOf" srcId="{ABB4DEAC-35FA-4F71-88E4-FCE341DF1C18}" destId="{0B9B7B6F-D866-40D6-8F52-2DEA879EA8F0}" srcOrd="5" destOrd="0" presId="urn:microsoft.com/office/officeart/2005/8/layout/cycle2"/>
    <dgm:cxn modelId="{348305EF-F0EE-4C3C-8D50-CA90AC0ED99E}" type="presParOf" srcId="{0B9B7B6F-D866-40D6-8F52-2DEA879EA8F0}" destId="{589E4DB1-B785-48DB-8B97-6C160CFAA74E}" srcOrd="0" destOrd="0" presId="urn:microsoft.com/office/officeart/2005/8/layout/cycle2"/>
    <dgm:cxn modelId="{145255F5-6718-4921-AEBA-701AB4EBB671}" type="presParOf" srcId="{ABB4DEAC-35FA-4F71-88E4-FCE341DF1C18}" destId="{08E11452-EE98-4BDD-A7D9-54A8E5E02A98}" srcOrd="6" destOrd="0" presId="urn:microsoft.com/office/officeart/2005/8/layout/cycle2"/>
    <dgm:cxn modelId="{C7E16D96-D717-4C81-87A9-4201C7CA654E}" type="presParOf" srcId="{ABB4DEAC-35FA-4F71-88E4-FCE341DF1C18}" destId="{2069817E-E1B1-4668-8A99-4B1AA5DC632B}" srcOrd="7" destOrd="0" presId="urn:microsoft.com/office/officeart/2005/8/layout/cycle2"/>
    <dgm:cxn modelId="{A832BC95-8D00-46D5-97C9-C232841F6146}" type="presParOf" srcId="{2069817E-E1B1-4668-8A99-4B1AA5DC632B}" destId="{A328F214-EAE4-4F23-B6F2-AE8FB042F2C3}" srcOrd="0" destOrd="0" presId="urn:microsoft.com/office/officeart/2005/8/layout/cycle2"/>
    <dgm:cxn modelId="{19F9BCA7-E8F7-41D5-BCEB-E30CE8ECB40C}" type="presParOf" srcId="{ABB4DEAC-35FA-4F71-88E4-FCE341DF1C18}" destId="{38594D6F-25C0-4D72-8DFA-738FF11D3918}" srcOrd="8" destOrd="0" presId="urn:microsoft.com/office/officeart/2005/8/layout/cycle2"/>
    <dgm:cxn modelId="{8EC72AC3-F5D1-4013-A63B-12EF70942D90}" type="presParOf" srcId="{ABB4DEAC-35FA-4F71-88E4-FCE341DF1C18}" destId="{7F248097-663D-4165-A4F2-D2421E1488F0}" srcOrd="9" destOrd="0" presId="urn:microsoft.com/office/officeart/2005/8/layout/cycle2"/>
    <dgm:cxn modelId="{633257DB-847D-4B40-A1B2-6E50C0E089C0}" type="presParOf" srcId="{7F248097-663D-4165-A4F2-D2421E1488F0}" destId="{48913421-4625-4515-B44A-F9F953B974C8}" srcOrd="0" destOrd="0" presId="urn:microsoft.com/office/officeart/2005/8/layout/cycle2"/>
    <dgm:cxn modelId="{8C410CA4-F708-42BF-8E86-EBB6D3E03238}" type="presParOf" srcId="{ABB4DEAC-35FA-4F71-88E4-FCE341DF1C18}" destId="{0C211DDA-2196-42A7-ABA3-75A48871C5B8}" srcOrd="10" destOrd="0" presId="urn:microsoft.com/office/officeart/2005/8/layout/cycle2"/>
    <dgm:cxn modelId="{F28441E1-D2F4-428D-9BD6-51AC17994306}" type="presParOf" srcId="{ABB4DEAC-35FA-4F71-88E4-FCE341DF1C18}" destId="{2364644B-13F3-4544-BEBE-5B708592C13B}" srcOrd="11" destOrd="0" presId="urn:microsoft.com/office/officeart/2005/8/layout/cycle2"/>
    <dgm:cxn modelId="{852628FA-68C9-4B06-9066-7C62A4A2E3AD}" type="presParOf" srcId="{2364644B-13F3-4544-BEBE-5B708592C13B}" destId="{0E82FA31-BCA0-484D-82DF-18668ACBF8B5}" srcOrd="0" destOrd="0" presId="urn:microsoft.com/office/officeart/2005/8/layout/cycle2"/>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899A30-5A7E-4DA6-B5A1-D9A4F427144A}">
      <dsp:nvSpPr>
        <dsp:cNvPr id="0" name=""/>
        <dsp:cNvSpPr/>
      </dsp:nvSpPr>
      <dsp:spPr>
        <a:xfrm>
          <a:off x="2386235" y="1385"/>
          <a:ext cx="713928" cy="713928"/>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CO" sz="600" kern="1200">
              <a:solidFill>
                <a:sysClr val="window" lastClr="FFFFFF"/>
              </a:solidFill>
              <a:latin typeface="Calibri"/>
              <a:ea typeface="+mn-ea"/>
              <a:cs typeface="+mn-cs"/>
            </a:rPr>
            <a:t>CONVENIO INTERADMINISTRATIVO TERCERA ETAPA PM CONCORDIA </a:t>
          </a:r>
        </a:p>
      </dsp:txBody>
      <dsp:txXfrm>
        <a:off x="2490787" y="105937"/>
        <a:ext cx="504824" cy="504824"/>
      </dsp:txXfrm>
    </dsp:sp>
    <dsp:sp modelId="{2C648CE6-5D65-4AC9-B3BD-623DD4AE886E}">
      <dsp:nvSpPr>
        <dsp:cNvPr id="0" name=""/>
        <dsp:cNvSpPr/>
      </dsp:nvSpPr>
      <dsp:spPr>
        <a:xfrm rot="1800000">
          <a:off x="3107798" y="503108"/>
          <a:ext cx="189603" cy="240950"/>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778000">
            <a:lnSpc>
              <a:spcPct val="90000"/>
            </a:lnSpc>
            <a:spcBef>
              <a:spcPct val="0"/>
            </a:spcBef>
            <a:spcAft>
              <a:spcPct val="35000"/>
            </a:spcAft>
          </a:pPr>
          <a:endParaRPr lang="es-CO" sz="4000" kern="1200">
            <a:solidFill>
              <a:sysClr val="window" lastClr="FFFFFF"/>
            </a:solidFill>
            <a:latin typeface="Calibri"/>
            <a:ea typeface="+mn-ea"/>
            <a:cs typeface="+mn-cs"/>
          </a:endParaRPr>
        </a:p>
      </dsp:txBody>
      <dsp:txXfrm>
        <a:off x="3111608" y="537078"/>
        <a:ext cx="132722" cy="144570"/>
      </dsp:txXfrm>
    </dsp:sp>
    <dsp:sp modelId="{561BB1C0-C43C-45A3-9D65-DC27A08F223C}">
      <dsp:nvSpPr>
        <dsp:cNvPr id="0" name=""/>
        <dsp:cNvSpPr/>
      </dsp:nvSpPr>
      <dsp:spPr>
        <a:xfrm>
          <a:off x="3314329" y="537220"/>
          <a:ext cx="713928" cy="713928"/>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CO" sz="600" kern="1200">
              <a:solidFill>
                <a:sysClr val="window" lastClr="FFFFFF"/>
              </a:solidFill>
              <a:latin typeface="Calibri"/>
              <a:ea typeface="+mn-ea"/>
              <a:cs typeface="+mn-cs"/>
            </a:rPr>
            <a:t>DISEÑOS DE MOBILIARIO HERMETICO, NO HERMETICO Y PLAZOLETAS.</a:t>
          </a:r>
        </a:p>
      </dsp:txBody>
      <dsp:txXfrm>
        <a:off x="3418881" y="641772"/>
        <a:ext cx="504824" cy="504824"/>
      </dsp:txXfrm>
    </dsp:sp>
    <dsp:sp modelId="{30924C98-C4C7-498F-8C12-4AB0498F1B44}">
      <dsp:nvSpPr>
        <dsp:cNvPr id="0" name=""/>
        <dsp:cNvSpPr/>
      </dsp:nvSpPr>
      <dsp:spPr>
        <a:xfrm rot="5400000">
          <a:off x="3576492" y="1304178"/>
          <a:ext cx="189603" cy="240950"/>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778000">
            <a:lnSpc>
              <a:spcPct val="90000"/>
            </a:lnSpc>
            <a:spcBef>
              <a:spcPct val="0"/>
            </a:spcBef>
            <a:spcAft>
              <a:spcPct val="35000"/>
            </a:spcAft>
          </a:pPr>
          <a:endParaRPr lang="es-CO" sz="4000" kern="1200">
            <a:solidFill>
              <a:sysClr val="window" lastClr="FFFFFF"/>
            </a:solidFill>
            <a:latin typeface="Calibri"/>
            <a:ea typeface="+mn-ea"/>
            <a:cs typeface="+mn-cs"/>
          </a:endParaRPr>
        </a:p>
      </dsp:txBody>
      <dsp:txXfrm>
        <a:off x="3604933" y="1323928"/>
        <a:ext cx="132722" cy="144570"/>
      </dsp:txXfrm>
    </dsp:sp>
    <dsp:sp modelId="{6E1AD5A9-0329-4FC1-9389-361BC3C5BD83}">
      <dsp:nvSpPr>
        <dsp:cNvPr id="0" name=""/>
        <dsp:cNvSpPr/>
      </dsp:nvSpPr>
      <dsp:spPr>
        <a:xfrm>
          <a:off x="3314329" y="1608890"/>
          <a:ext cx="713928" cy="713928"/>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CO" sz="600" kern="1200">
              <a:solidFill>
                <a:sysClr val="window" lastClr="FFFFFF"/>
              </a:solidFill>
              <a:latin typeface="Calibri"/>
              <a:ea typeface="+mn-ea"/>
              <a:cs typeface="+mn-cs"/>
            </a:rPr>
            <a:t>ESTUDIO DE MERCADO TODO EL MOBILIARIO Y OBRAS FALTANTES</a:t>
          </a:r>
        </a:p>
      </dsp:txBody>
      <dsp:txXfrm>
        <a:off x="3418881" y="1713442"/>
        <a:ext cx="504824" cy="504824"/>
      </dsp:txXfrm>
    </dsp:sp>
    <dsp:sp modelId="{0B9B7B6F-D866-40D6-8F52-2DEA879EA8F0}">
      <dsp:nvSpPr>
        <dsp:cNvPr id="0" name=""/>
        <dsp:cNvSpPr/>
      </dsp:nvSpPr>
      <dsp:spPr>
        <a:xfrm rot="9000000">
          <a:off x="3117092" y="2110614"/>
          <a:ext cx="189603" cy="240950"/>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s-CO" sz="500" kern="1200">
            <a:solidFill>
              <a:sysClr val="window" lastClr="FFFFFF"/>
            </a:solidFill>
            <a:latin typeface="Calibri"/>
            <a:ea typeface="+mn-ea"/>
            <a:cs typeface="+mn-cs"/>
          </a:endParaRPr>
        </a:p>
      </dsp:txBody>
      <dsp:txXfrm rot="10800000">
        <a:off x="3170163" y="2144584"/>
        <a:ext cx="132722" cy="144570"/>
      </dsp:txXfrm>
    </dsp:sp>
    <dsp:sp modelId="{08E11452-EE98-4BDD-A7D9-54A8E5E02A98}">
      <dsp:nvSpPr>
        <dsp:cNvPr id="0" name=""/>
        <dsp:cNvSpPr/>
      </dsp:nvSpPr>
      <dsp:spPr>
        <a:xfrm>
          <a:off x="2386235" y="2144726"/>
          <a:ext cx="713928" cy="713928"/>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CO" sz="600" kern="1200">
              <a:solidFill>
                <a:sysClr val="window" lastClr="FFFFFF"/>
              </a:solidFill>
              <a:latin typeface="Calibri"/>
              <a:ea typeface="+mn-ea"/>
              <a:cs typeface="+mn-cs"/>
            </a:rPr>
            <a:t>CANTIDADES DE OBRA Y PRESUPUESTO </a:t>
          </a:r>
        </a:p>
      </dsp:txBody>
      <dsp:txXfrm>
        <a:off x="2490787" y="2249278"/>
        <a:ext cx="504824" cy="504824"/>
      </dsp:txXfrm>
    </dsp:sp>
    <dsp:sp modelId="{2069817E-E1B1-4668-8A99-4B1AA5DC632B}">
      <dsp:nvSpPr>
        <dsp:cNvPr id="0" name=""/>
        <dsp:cNvSpPr/>
      </dsp:nvSpPr>
      <dsp:spPr>
        <a:xfrm rot="12600000">
          <a:off x="2188998" y="2115980"/>
          <a:ext cx="189603" cy="240950"/>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s-CO" sz="500" kern="1200">
            <a:solidFill>
              <a:sysClr val="window" lastClr="FFFFFF"/>
            </a:solidFill>
            <a:latin typeface="Calibri"/>
            <a:ea typeface="+mn-ea"/>
            <a:cs typeface="+mn-cs"/>
          </a:endParaRPr>
        </a:p>
      </dsp:txBody>
      <dsp:txXfrm rot="10800000">
        <a:off x="2242069" y="2178390"/>
        <a:ext cx="132722" cy="144570"/>
      </dsp:txXfrm>
    </dsp:sp>
    <dsp:sp modelId="{38594D6F-25C0-4D72-8DFA-738FF11D3918}">
      <dsp:nvSpPr>
        <dsp:cNvPr id="0" name=""/>
        <dsp:cNvSpPr/>
      </dsp:nvSpPr>
      <dsp:spPr>
        <a:xfrm>
          <a:off x="1458141" y="1608890"/>
          <a:ext cx="713928" cy="713928"/>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CO" sz="600" kern="1200">
              <a:solidFill>
                <a:sysClr val="window" lastClr="FFFFFF"/>
              </a:solidFill>
              <a:latin typeface="Calibri"/>
              <a:ea typeface="+mn-ea"/>
              <a:cs typeface="+mn-cs"/>
            </a:rPr>
            <a:t>ESTUDIO PREVIO  TECNICO, JURIDICO Y FINANCIERO DEL CONVENIO</a:t>
          </a:r>
        </a:p>
      </dsp:txBody>
      <dsp:txXfrm>
        <a:off x="1562693" y="1713442"/>
        <a:ext cx="504824" cy="504824"/>
      </dsp:txXfrm>
    </dsp:sp>
    <dsp:sp modelId="{7F248097-663D-4165-A4F2-D2421E1488F0}">
      <dsp:nvSpPr>
        <dsp:cNvPr id="0" name=""/>
        <dsp:cNvSpPr/>
      </dsp:nvSpPr>
      <dsp:spPr>
        <a:xfrm rot="16200000">
          <a:off x="1720304" y="1314910"/>
          <a:ext cx="189603" cy="240950"/>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s-CO" sz="500" kern="1200">
            <a:solidFill>
              <a:sysClr val="window" lastClr="FFFFFF"/>
            </a:solidFill>
            <a:latin typeface="Calibri"/>
            <a:ea typeface="+mn-ea"/>
            <a:cs typeface="+mn-cs"/>
          </a:endParaRPr>
        </a:p>
      </dsp:txBody>
      <dsp:txXfrm>
        <a:off x="1748745" y="1391541"/>
        <a:ext cx="132722" cy="144570"/>
      </dsp:txXfrm>
    </dsp:sp>
    <dsp:sp modelId="{0C211DDA-2196-42A7-ABA3-75A48871C5B8}">
      <dsp:nvSpPr>
        <dsp:cNvPr id="0" name=""/>
        <dsp:cNvSpPr/>
      </dsp:nvSpPr>
      <dsp:spPr>
        <a:xfrm>
          <a:off x="1458141" y="537220"/>
          <a:ext cx="713928" cy="713928"/>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CO" sz="600" kern="1200">
              <a:solidFill>
                <a:sysClr val="window" lastClr="FFFFFF"/>
              </a:solidFill>
              <a:latin typeface="Calibri"/>
              <a:ea typeface="+mn-ea"/>
              <a:cs typeface="+mn-cs"/>
            </a:rPr>
            <a:t>MATRIZ DE RIESGO </a:t>
          </a:r>
        </a:p>
      </dsp:txBody>
      <dsp:txXfrm>
        <a:off x="1562693" y="641772"/>
        <a:ext cx="504824" cy="504824"/>
      </dsp:txXfrm>
    </dsp:sp>
    <dsp:sp modelId="{2364644B-13F3-4544-BEBE-5B708592C13B}">
      <dsp:nvSpPr>
        <dsp:cNvPr id="0" name=""/>
        <dsp:cNvSpPr/>
      </dsp:nvSpPr>
      <dsp:spPr>
        <a:xfrm rot="19800000">
          <a:off x="2179704" y="508474"/>
          <a:ext cx="189603" cy="240950"/>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CO" sz="1100" kern="1200">
            <a:solidFill>
              <a:sysClr val="window" lastClr="FFFFFF"/>
            </a:solidFill>
            <a:latin typeface="Calibri"/>
            <a:ea typeface="+mn-ea"/>
            <a:cs typeface="+mn-cs"/>
          </a:endParaRPr>
        </a:p>
      </dsp:txBody>
      <dsp:txXfrm>
        <a:off x="2183514" y="570884"/>
        <a:ext cx="132722" cy="144570"/>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9DF81BF-33D7-4D16-896F-01081C65EC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95</Pages>
  <Words>25680</Words>
  <Characters>141244</Characters>
  <Application>Microsoft Office Word</Application>
  <DocSecurity>0</DocSecurity>
  <Lines>1177</Lines>
  <Paragraphs>333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166591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mcelys</dc:creator>
  <cp:lastModifiedBy>Danny Efrain Garcia</cp:lastModifiedBy>
  <cp:revision>4</cp:revision>
  <cp:lastPrinted>2019-02-11T22:03:00Z</cp:lastPrinted>
  <dcterms:created xsi:type="dcterms:W3CDTF">2019-02-11T22:11:00Z</dcterms:created>
  <dcterms:modified xsi:type="dcterms:W3CDTF">2019-02-28T02:23:00Z</dcterms:modified>
  <dc:language>es-CO</dc:language>
</cp:coreProperties>
</file>