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2D5A" w:rsidRDefault="005F5F6E">
      <w:pPr>
        <w:pStyle w:val="normal0"/>
        <w:jc w:val="both"/>
        <w:rPr>
          <w:color w:val="222222"/>
          <w:sz w:val="24"/>
          <w:szCs w:val="24"/>
        </w:rPr>
      </w:pPr>
      <w:r>
        <w:rPr>
          <w:b/>
          <w:color w:val="222222"/>
          <w:sz w:val="24"/>
          <w:szCs w:val="24"/>
          <w:highlight w:val="white"/>
        </w:rPr>
        <w:t xml:space="preserve">Pregunta: en el tema de las importaciones de los productos agrícolas que medidas existen para evitar una competencia desleal frente a los productos nacionales. </w:t>
      </w:r>
      <w:r>
        <w:rPr>
          <w:color w:val="222222"/>
          <w:sz w:val="24"/>
          <w:szCs w:val="24"/>
        </w:rPr>
        <w:t xml:space="preserve"> </w:t>
      </w:r>
    </w:p>
    <w:p w:rsidR="00D42D5A" w:rsidRDefault="00D42D5A">
      <w:pPr>
        <w:pStyle w:val="normal0"/>
        <w:jc w:val="both"/>
        <w:rPr>
          <w:color w:val="222222"/>
          <w:sz w:val="24"/>
          <w:szCs w:val="24"/>
        </w:rPr>
      </w:pPr>
    </w:p>
    <w:p w:rsidR="00D42D5A" w:rsidRDefault="005F5F6E">
      <w:pPr>
        <w:pStyle w:val="normal0"/>
        <w:jc w:val="center"/>
        <w:rPr>
          <w:b/>
          <w:color w:val="222222"/>
          <w:sz w:val="24"/>
          <w:szCs w:val="24"/>
        </w:rPr>
      </w:pPr>
      <w:r>
        <w:rPr>
          <w:b/>
          <w:color w:val="222222"/>
          <w:sz w:val="24"/>
          <w:szCs w:val="24"/>
        </w:rPr>
        <w:t>Respuesta</w:t>
      </w:r>
    </w:p>
    <w:p w:rsidR="00D42D5A" w:rsidRDefault="005F5F6E">
      <w:pPr>
        <w:pStyle w:val="normal0"/>
        <w:spacing w:after="200"/>
        <w:jc w:val="both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 xml:space="preserve">Con el objetivo de hacer el campo colombiano más competente y tecnificado, el Gobierno Nacional ha emprendido una serie de acciones enmarcadas en la llamada Misión para la Transformación del Campo Colombiano (MTC), liderada por el Departamento Nacional de </w:t>
      </w:r>
      <w:r>
        <w:rPr>
          <w:color w:val="222222"/>
          <w:sz w:val="24"/>
          <w:szCs w:val="24"/>
        </w:rPr>
        <w:t xml:space="preserve">Planeación (DNP), el Ministerio de Agricultura y Desarrollo Rural y el Departamento de Prosperidad Social. </w:t>
      </w:r>
    </w:p>
    <w:p w:rsidR="00D42D5A" w:rsidRDefault="005F5F6E">
      <w:pPr>
        <w:pStyle w:val="normal0"/>
        <w:spacing w:after="200"/>
        <w:jc w:val="both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La Misión para la Transformación del Campo Colombiano se basa en el fomento de un enfoque territorial participativo, la diferenciación de la ruralid</w:t>
      </w:r>
      <w:r>
        <w:rPr>
          <w:color w:val="222222"/>
          <w:sz w:val="24"/>
          <w:szCs w:val="24"/>
        </w:rPr>
        <w:t>ad y el reconocimiento de los campesinos como gestores y actores de su desarrollo. Así mismo, se reconoce el desarrollo como un proceso integral cuyo objetivo es la productividad del campo y la inclusión social, así como también la necesidad de un desarrol</w:t>
      </w:r>
      <w:r>
        <w:rPr>
          <w:color w:val="222222"/>
          <w:sz w:val="24"/>
          <w:szCs w:val="24"/>
        </w:rPr>
        <w:t xml:space="preserve">lo rural competitivo y sostenible. (DNP, 2015) </w:t>
      </w:r>
    </w:p>
    <w:p w:rsidR="00D42D5A" w:rsidRDefault="005F5F6E">
      <w:pPr>
        <w:pStyle w:val="normal0"/>
        <w:spacing w:after="200"/>
        <w:jc w:val="both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 xml:space="preserve">La Misión para la Transformación del Campo Colombiano se rige por seis estrategias: </w:t>
      </w:r>
    </w:p>
    <w:p w:rsidR="00D42D5A" w:rsidRDefault="005F5F6E">
      <w:pPr>
        <w:pStyle w:val="normal0"/>
        <w:numPr>
          <w:ilvl w:val="0"/>
          <w:numId w:val="1"/>
        </w:numPr>
        <w:spacing w:after="200"/>
        <w:contextualSpacing/>
        <w:jc w:val="both"/>
        <w:rPr>
          <w:b/>
          <w:color w:val="222222"/>
          <w:sz w:val="24"/>
          <w:szCs w:val="24"/>
        </w:rPr>
      </w:pPr>
      <w:r>
        <w:rPr>
          <w:b/>
          <w:color w:val="222222"/>
          <w:sz w:val="24"/>
          <w:szCs w:val="24"/>
        </w:rPr>
        <w:t xml:space="preserve">Ordenamiento y desarrollo territorial: </w:t>
      </w:r>
      <w:r>
        <w:rPr>
          <w:color w:val="222222"/>
          <w:sz w:val="24"/>
          <w:szCs w:val="24"/>
        </w:rPr>
        <w:t>se busca desarrollar instrumentos legislativos para regular la propiedad, distribuci</w:t>
      </w:r>
      <w:r>
        <w:rPr>
          <w:color w:val="222222"/>
          <w:sz w:val="24"/>
          <w:szCs w:val="24"/>
        </w:rPr>
        <w:t>ón, uso, explotación y conservación de la tierra, propendiendo por un equilibrio entre los ámbitos sociales, ambientales y económicos.</w:t>
      </w:r>
    </w:p>
    <w:p w:rsidR="00D42D5A" w:rsidRDefault="005F5F6E">
      <w:pPr>
        <w:pStyle w:val="normal0"/>
        <w:numPr>
          <w:ilvl w:val="0"/>
          <w:numId w:val="1"/>
        </w:numPr>
        <w:spacing w:after="200"/>
        <w:contextualSpacing/>
        <w:jc w:val="both"/>
        <w:rPr>
          <w:b/>
          <w:color w:val="222222"/>
          <w:sz w:val="24"/>
          <w:szCs w:val="24"/>
        </w:rPr>
      </w:pPr>
      <w:r>
        <w:rPr>
          <w:b/>
          <w:color w:val="222222"/>
          <w:sz w:val="24"/>
          <w:szCs w:val="24"/>
        </w:rPr>
        <w:t xml:space="preserve">Cierre de brechas sociales con enfoque de derechos: </w:t>
      </w:r>
      <w:r>
        <w:rPr>
          <w:color w:val="222222"/>
          <w:sz w:val="24"/>
          <w:szCs w:val="24"/>
        </w:rPr>
        <w:t>busca incentivar la inclusión social de los campesinos por medio de l</w:t>
      </w:r>
      <w:r>
        <w:rPr>
          <w:color w:val="222222"/>
          <w:sz w:val="24"/>
          <w:szCs w:val="24"/>
        </w:rPr>
        <w:t xml:space="preserve">a provisión de bienes de interés social acompañados de modelos de intervención ajustados a las necesidades específicas del campo. </w:t>
      </w:r>
    </w:p>
    <w:p w:rsidR="00D42D5A" w:rsidRDefault="005F5F6E">
      <w:pPr>
        <w:pStyle w:val="normal0"/>
        <w:numPr>
          <w:ilvl w:val="0"/>
          <w:numId w:val="1"/>
        </w:numPr>
        <w:spacing w:after="200"/>
        <w:contextualSpacing/>
        <w:jc w:val="both"/>
        <w:rPr>
          <w:b/>
          <w:color w:val="222222"/>
          <w:sz w:val="24"/>
          <w:szCs w:val="24"/>
        </w:rPr>
      </w:pPr>
      <w:r>
        <w:rPr>
          <w:b/>
          <w:color w:val="222222"/>
          <w:sz w:val="24"/>
          <w:szCs w:val="24"/>
        </w:rPr>
        <w:t xml:space="preserve">Inclusión productiva: </w:t>
      </w:r>
      <w:r>
        <w:rPr>
          <w:color w:val="222222"/>
          <w:sz w:val="24"/>
          <w:szCs w:val="24"/>
        </w:rPr>
        <w:t>el objetivo de esta estrategia es desarrollar mecanismos por medio de los cuales los pequeños productor</w:t>
      </w:r>
      <w:r>
        <w:rPr>
          <w:color w:val="222222"/>
          <w:sz w:val="24"/>
          <w:szCs w:val="24"/>
        </w:rPr>
        <w:t xml:space="preserve">es y campesinos puedan incursionar en nuevos mercados, obteniendo una remuneración justa por su trabajo y sus productos y así mejorar sus condiciones económicas. </w:t>
      </w:r>
    </w:p>
    <w:p w:rsidR="00D42D5A" w:rsidRDefault="005F5F6E">
      <w:pPr>
        <w:pStyle w:val="normal0"/>
        <w:numPr>
          <w:ilvl w:val="0"/>
          <w:numId w:val="1"/>
        </w:numPr>
        <w:spacing w:after="200"/>
        <w:contextualSpacing/>
        <w:jc w:val="both"/>
        <w:rPr>
          <w:b/>
          <w:color w:val="222222"/>
          <w:sz w:val="24"/>
          <w:szCs w:val="24"/>
        </w:rPr>
      </w:pPr>
      <w:r>
        <w:rPr>
          <w:b/>
          <w:color w:val="222222"/>
          <w:sz w:val="24"/>
          <w:szCs w:val="24"/>
        </w:rPr>
        <w:t xml:space="preserve">Desarrollo de una ruralidad competitiva con énfasis en el sector agropecuario: </w:t>
      </w:r>
      <w:r>
        <w:rPr>
          <w:color w:val="222222"/>
          <w:sz w:val="24"/>
          <w:szCs w:val="24"/>
        </w:rPr>
        <w:t>se busca incre</w:t>
      </w:r>
      <w:r>
        <w:rPr>
          <w:color w:val="222222"/>
          <w:sz w:val="24"/>
          <w:szCs w:val="24"/>
        </w:rPr>
        <w:t xml:space="preserve">mentar la competitividad del campo colombiano respecto a productores de otros países por medio de la provisión de bienes públicos y el mejoramiento del ambiente macroeconómico y financiero de los productores. </w:t>
      </w:r>
    </w:p>
    <w:p w:rsidR="00D42D5A" w:rsidRDefault="005F5F6E">
      <w:pPr>
        <w:pStyle w:val="normal0"/>
        <w:numPr>
          <w:ilvl w:val="0"/>
          <w:numId w:val="1"/>
        </w:numPr>
        <w:spacing w:after="200"/>
        <w:contextualSpacing/>
        <w:jc w:val="both"/>
        <w:rPr>
          <w:b/>
          <w:color w:val="222222"/>
          <w:sz w:val="24"/>
          <w:szCs w:val="24"/>
        </w:rPr>
      </w:pPr>
      <w:r>
        <w:rPr>
          <w:b/>
          <w:color w:val="222222"/>
          <w:sz w:val="24"/>
          <w:szCs w:val="24"/>
        </w:rPr>
        <w:t xml:space="preserve">Elementos de sostenibilidad ambiental para el </w:t>
      </w:r>
      <w:r>
        <w:rPr>
          <w:b/>
          <w:color w:val="222222"/>
          <w:sz w:val="24"/>
          <w:szCs w:val="24"/>
        </w:rPr>
        <w:t xml:space="preserve">desarrollo rural: </w:t>
      </w:r>
      <w:r>
        <w:rPr>
          <w:color w:val="222222"/>
          <w:sz w:val="24"/>
          <w:szCs w:val="24"/>
        </w:rPr>
        <w:t xml:space="preserve">por medio de instrumentos que contribuyan a la conservación del patrimonio hídrico, forestal, de suelos y de biodiversidad del país, esta estrategia busca garantizar que las actividades del campo sean sostenibles ambientalmente. </w:t>
      </w:r>
    </w:p>
    <w:p w:rsidR="00D42D5A" w:rsidRDefault="005F5F6E">
      <w:pPr>
        <w:pStyle w:val="normal0"/>
        <w:numPr>
          <w:ilvl w:val="0"/>
          <w:numId w:val="1"/>
        </w:numPr>
        <w:spacing w:after="200"/>
        <w:contextualSpacing/>
        <w:jc w:val="both"/>
        <w:rPr>
          <w:b/>
          <w:color w:val="222222"/>
          <w:sz w:val="24"/>
          <w:szCs w:val="24"/>
        </w:rPr>
      </w:pPr>
      <w:r>
        <w:rPr>
          <w:b/>
          <w:color w:val="222222"/>
          <w:sz w:val="24"/>
          <w:szCs w:val="24"/>
        </w:rPr>
        <w:t xml:space="preserve">Reforma </w:t>
      </w:r>
      <w:r>
        <w:rPr>
          <w:b/>
          <w:color w:val="222222"/>
          <w:sz w:val="24"/>
          <w:szCs w:val="24"/>
        </w:rPr>
        <w:t xml:space="preserve">institucional profunda: </w:t>
      </w:r>
      <w:r>
        <w:rPr>
          <w:color w:val="222222"/>
          <w:sz w:val="24"/>
          <w:szCs w:val="24"/>
        </w:rPr>
        <w:t xml:space="preserve">se busca corregir las instituciones multisectoriales con políticas precisas, capacidad de ejecución y amplia </w:t>
      </w:r>
      <w:r>
        <w:rPr>
          <w:color w:val="222222"/>
          <w:sz w:val="24"/>
          <w:szCs w:val="24"/>
        </w:rPr>
        <w:lastRenderedPageBreak/>
        <w:t>presencia a nivel territorial. Además, se quiere involucrar a la sociedad civil de manera organizada y al sector privado en</w:t>
      </w:r>
      <w:r>
        <w:rPr>
          <w:color w:val="222222"/>
          <w:sz w:val="24"/>
          <w:szCs w:val="24"/>
        </w:rPr>
        <w:t xml:space="preserve"> la planeación, toma de decisiones, ejecución de proyectos y seguimiento a resultados. Lo anterior tiene por objetivo hacer que los campesinos tengan un papel protagónico en su desarrollo. </w:t>
      </w:r>
    </w:p>
    <w:p w:rsidR="00D42D5A" w:rsidRDefault="005F5F6E">
      <w:pPr>
        <w:pStyle w:val="normal0"/>
        <w:spacing w:after="200"/>
        <w:jc w:val="both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 xml:space="preserve">(DNP, 2018) </w:t>
      </w:r>
    </w:p>
    <w:p w:rsidR="00D42D5A" w:rsidRDefault="005F5F6E">
      <w:pPr>
        <w:pStyle w:val="normal0"/>
        <w:spacing w:after="200"/>
        <w:jc w:val="both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A nivel Distrital, se identificó una baja competitivi</w:t>
      </w:r>
      <w:r>
        <w:rPr>
          <w:color w:val="222222"/>
          <w:sz w:val="24"/>
          <w:szCs w:val="24"/>
        </w:rPr>
        <w:t>dad de la economía campesina en mercados especializados y tradicionales. Lo anterior se debe a una falta de articulación a cadenas de valor eficientes, resultante de la ausencia de mecanismos de agregación de valor, falta de innovación en estrategias y nue</w:t>
      </w:r>
      <w:r>
        <w:rPr>
          <w:color w:val="222222"/>
          <w:sz w:val="24"/>
          <w:szCs w:val="24"/>
        </w:rPr>
        <w:t>vos productos y mercados, dificultades logísticas, entre otros. En respuesta a lo anterior, la Secretaría de Desarrollo Económico adelanta el Proyecto de Inversión 1025 “Generación de Alternativas Productivas de Desarrollo Sostenible para la Ruralidad Bogo</w:t>
      </w:r>
      <w:r>
        <w:rPr>
          <w:color w:val="222222"/>
          <w:sz w:val="24"/>
          <w:szCs w:val="24"/>
        </w:rPr>
        <w:t xml:space="preserve">tana”. </w:t>
      </w:r>
    </w:p>
    <w:p w:rsidR="00D42D5A" w:rsidRDefault="005F5F6E">
      <w:pPr>
        <w:pStyle w:val="normal0"/>
        <w:spacing w:after="200"/>
        <w:jc w:val="both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 xml:space="preserve">El propósito del Proyecto de Inversión 1025 es aumentar la competitividad de la ruralidad bogotana, alejándose de los subsidios temporales y propendiendo por la sustentabilidad y sostenibilidad del negocio campesino. Lo anterior se logra por medio </w:t>
      </w:r>
      <w:r>
        <w:rPr>
          <w:color w:val="222222"/>
          <w:sz w:val="24"/>
          <w:szCs w:val="24"/>
        </w:rPr>
        <w:t>de la transferencia de conocimientos y tecnología bajo el modelo de Escuelas de Campo Agropecuario (ECAs), así como también por la migración de los cultivos tradicionales a un portafolio de productos hortofrutícolas de mayor valor, mayor competitividad com</w:t>
      </w:r>
      <w:r>
        <w:rPr>
          <w:color w:val="222222"/>
          <w:sz w:val="24"/>
          <w:szCs w:val="24"/>
        </w:rPr>
        <w:t xml:space="preserve">ercial y menor impacto ambiental. </w:t>
      </w:r>
    </w:p>
    <w:p w:rsidR="00D42D5A" w:rsidRDefault="005F5F6E">
      <w:pPr>
        <w:pStyle w:val="normal0"/>
        <w:spacing w:after="200"/>
        <w:jc w:val="both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Como contribución al mejoramiento de las condiciones económicas de los productores y la sostenibilidad de su actividad económica, en el marco del Proyecto de Inversión 1025, la Subdirección de Economía Rural de la Secreta</w:t>
      </w:r>
      <w:r>
        <w:rPr>
          <w:color w:val="222222"/>
          <w:sz w:val="24"/>
          <w:szCs w:val="24"/>
        </w:rPr>
        <w:t xml:space="preserve">ría Distrital de Desarrollo Económico realiza acercamientos y encadenamientos comerciales entre pequeños productores de la ruralidad y diferentes mercados de perecederos. </w:t>
      </w:r>
    </w:p>
    <w:p w:rsidR="00D42D5A" w:rsidRDefault="005F5F6E">
      <w:pPr>
        <w:pStyle w:val="normal0"/>
        <w:spacing w:after="200"/>
        <w:jc w:val="both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Con los encadenamientos comerciales entre los pequeños productores y los sectores ga</w:t>
      </w:r>
      <w:r>
        <w:rPr>
          <w:color w:val="222222"/>
          <w:sz w:val="24"/>
          <w:szCs w:val="24"/>
        </w:rPr>
        <w:t>stronómicos, hoteleros y de comercios en grandes superficies, se busca aumentar el abastecimiento del área metropolitana de Bogotá y la región con productos provenientes de las zonas rurales de Bogotá. De esta manera, se busca aumentar el consumo de produc</w:t>
      </w:r>
      <w:r>
        <w:rPr>
          <w:color w:val="222222"/>
          <w:sz w:val="24"/>
          <w:szCs w:val="24"/>
        </w:rPr>
        <w:t xml:space="preserve">tos locales frescos, contribuyendo también a la conservación de la actividad ancestral campesina. </w:t>
      </w:r>
    </w:p>
    <w:p w:rsidR="00D42D5A" w:rsidRDefault="00D42D5A">
      <w:pPr>
        <w:pStyle w:val="normal0"/>
        <w:spacing w:after="200"/>
        <w:jc w:val="both"/>
        <w:rPr>
          <w:color w:val="222222"/>
          <w:sz w:val="24"/>
          <w:szCs w:val="24"/>
        </w:rPr>
      </w:pPr>
    </w:p>
    <w:p w:rsidR="00D42D5A" w:rsidRDefault="00D42D5A">
      <w:pPr>
        <w:pStyle w:val="normal0"/>
        <w:spacing w:after="200"/>
        <w:jc w:val="both"/>
        <w:rPr>
          <w:color w:val="222222"/>
          <w:sz w:val="24"/>
          <w:szCs w:val="24"/>
        </w:rPr>
      </w:pPr>
    </w:p>
    <w:p w:rsidR="00D42D5A" w:rsidRDefault="005F5F6E">
      <w:pPr>
        <w:pStyle w:val="normal0"/>
        <w:spacing w:after="200"/>
        <w:jc w:val="both"/>
        <w:rPr>
          <w:b/>
          <w:color w:val="222222"/>
          <w:sz w:val="24"/>
          <w:szCs w:val="24"/>
        </w:rPr>
      </w:pPr>
      <w:r>
        <w:rPr>
          <w:b/>
          <w:color w:val="222222"/>
          <w:sz w:val="24"/>
          <w:szCs w:val="24"/>
        </w:rPr>
        <w:t>Medidas del Comercio Internacional.</w:t>
      </w:r>
    </w:p>
    <w:p w:rsidR="00D42D5A" w:rsidRDefault="005F5F6E">
      <w:pPr>
        <w:pStyle w:val="normal0"/>
        <w:spacing w:after="200"/>
        <w:jc w:val="both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Actualmente existen dos medidas principales para la protección de productos nacionales frente a productos importados al</w:t>
      </w:r>
      <w:r>
        <w:rPr>
          <w:color w:val="222222"/>
          <w:sz w:val="24"/>
          <w:szCs w:val="24"/>
        </w:rPr>
        <w:t xml:space="preserve"> mercado nacional: </w:t>
      </w:r>
    </w:p>
    <w:p w:rsidR="00D42D5A" w:rsidRDefault="005F5F6E">
      <w:pPr>
        <w:pStyle w:val="normal0"/>
        <w:numPr>
          <w:ilvl w:val="0"/>
          <w:numId w:val="2"/>
        </w:numPr>
        <w:spacing w:after="200"/>
        <w:contextualSpacing/>
        <w:jc w:val="both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  <w:u w:val="single"/>
        </w:rPr>
        <w:t>Las medidas antidumping.</w:t>
      </w:r>
    </w:p>
    <w:p w:rsidR="00D42D5A" w:rsidRDefault="005F5F6E">
      <w:pPr>
        <w:pStyle w:val="normal0"/>
        <w:numPr>
          <w:ilvl w:val="1"/>
          <w:numId w:val="2"/>
        </w:numPr>
        <w:spacing w:after="200"/>
        <w:contextualSpacing/>
        <w:jc w:val="both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lastRenderedPageBreak/>
        <w:t>En primer lugar el “Dumping” o competencia desleal abarca la exportación de productos a un precio inferior a su valor normal en el mercado internacional, es decir, a un precio inferior al costo de producción con</w:t>
      </w:r>
      <w:r>
        <w:rPr>
          <w:color w:val="222222"/>
          <w:sz w:val="24"/>
          <w:szCs w:val="24"/>
        </w:rPr>
        <w:t xml:space="preserve"> la única finalidad de eliminar a la competencia y adueñarse del mercado.</w:t>
      </w:r>
    </w:p>
    <w:p w:rsidR="00D42D5A" w:rsidRDefault="005F5F6E">
      <w:pPr>
        <w:pStyle w:val="normal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00"/>
        <w:contextualSpacing/>
        <w:jc w:val="both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Dentro de los tipos de Dumping más frecuentes se destaca el Dumping permanente, el cual consiste que el bien se vende constantemente a un precio más bajo en el país importador que en el exportador y el Dumping Intermitente, el cual trata que una empresa ve</w:t>
      </w:r>
      <w:r>
        <w:rPr>
          <w:color w:val="222222"/>
          <w:sz w:val="24"/>
          <w:szCs w:val="24"/>
        </w:rPr>
        <w:t>nde a un precio bajo hasta que las empresas nacionales dejan de producir y luego suben el precio porque ya se ha ganado una posición monopolista en el mercado.</w:t>
      </w:r>
    </w:p>
    <w:p w:rsidR="00D42D5A" w:rsidRDefault="005F5F6E">
      <w:pPr>
        <w:pStyle w:val="normal0"/>
        <w:numPr>
          <w:ilvl w:val="1"/>
          <w:numId w:val="2"/>
        </w:numPr>
        <w:spacing w:after="200"/>
        <w:contextualSpacing/>
        <w:jc w:val="both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En Colombia, el Ministerio de Comercio, Industria y Turismo es la entidad encargada de regular e</w:t>
      </w:r>
      <w:r>
        <w:rPr>
          <w:color w:val="222222"/>
          <w:sz w:val="24"/>
          <w:szCs w:val="24"/>
        </w:rPr>
        <w:t>stas decisiones.</w:t>
      </w:r>
    </w:p>
    <w:p w:rsidR="00D42D5A" w:rsidRDefault="005F5F6E">
      <w:pPr>
        <w:pStyle w:val="normal0"/>
        <w:numPr>
          <w:ilvl w:val="1"/>
          <w:numId w:val="2"/>
        </w:numPr>
        <w:spacing w:after="200"/>
        <w:contextualSpacing/>
        <w:jc w:val="both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 xml:space="preserve">Actualmente se está llevando en curso una investigación iniciada por la </w:t>
      </w:r>
      <w:r>
        <w:rPr>
          <w:color w:val="333333"/>
          <w:sz w:val="24"/>
          <w:szCs w:val="24"/>
          <w:highlight w:val="white"/>
        </w:rPr>
        <w:t xml:space="preserve">Federación Colombiana de Productores de Papa – Fedepapa, en donde se manifestó un supuesto “dumping” en las importaciones de papas congeladas, originarias de Bélgica, </w:t>
      </w:r>
      <w:r>
        <w:rPr>
          <w:color w:val="333333"/>
          <w:sz w:val="24"/>
          <w:szCs w:val="24"/>
          <w:highlight w:val="white"/>
        </w:rPr>
        <w:t>Países Bajos (Holanda) y Alemania. Dentro de las últimas propuestas realizadas está el ofrecimiento de un compromiso de precios presentado por una de las empresas holandesas para las exportaciones hacia Colombia.</w:t>
      </w:r>
    </w:p>
    <w:p w:rsidR="00D42D5A" w:rsidRDefault="005F5F6E">
      <w:pPr>
        <w:pStyle w:val="normal0"/>
        <w:numPr>
          <w:ilvl w:val="0"/>
          <w:numId w:val="2"/>
        </w:numPr>
        <w:spacing w:after="200"/>
        <w:contextualSpacing/>
        <w:jc w:val="both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  <w:u w:val="single"/>
        </w:rPr>
        <w:t xml:space="preserve">Salvaguardas. </w:t>
      </w:r>
    </w:p>
    <w:p w:rsidR="00D42D5A" w:rsidRDefault="005F5F6E">
      <w:pPr>
        <w:pStyle w:val="normal0"/>
        <w:numPr>
          <w:ilvl w:val="1"/>
          <w:numId w:val="2"/>
        </w:numPr>
        <w:spacing w:after="200"/>
        <w:contextualSpacing/>
        <w:jc w:val="both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Son un método de restricción</w:t>
      </w:r>
      <w:r>
        <w:rPr>
          <w:color w:val="222222"/>
          <w:sz w:val="24"/>
          <w:szCs w:val="24"/>
        </w:rPr>
        <w:t xml:space="preserve"> en el comercio internacional el cual regula o limita temporalmente las importaciones de mercancías competidoras a las de la producción nacional, con el propósito de prevenir o remediar el daño grave en el mercado local.</w:t>
      </w:r>
    </w:p>
    <w:p w:rsidR="00D42D5A" w:rsidRDefault="005F5F6E">
      <w:pPr>
        <w:pStyle w:val="normal0"/>
        <w:numPr>
          <w:ilvl w:val="1"/>
          <w:numId w:val="2"/>
        </w:numPr>
        <w:spacing w:after="200"/>
        <w:contextualSpacing/>
        <w:jc w:val="both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Se podrá aplicar una medida de salv</w:t>
      </w:r>
      <w:r>
        <w:rPr>
          <w:color w:val="222222"/>
          <w:sz w:val="24"/>
          <w:szCs w:val="24"/>
        </w:rPr>
        <w:t>aguarda si se ha determinado, que las importaciones de cierto producto han aumentado en tal cantidad y se realizan en condiciones tales que causan o amenazan causar un daño grave a la oferta de productos en el país importador.</w:t>
      </w:r>
    </w:p>
    <w:p w:rsidR="00D42D5A" w:rsidRDefault="005F5F6E">
      <w:pPr>
        <w:pStyle w:val="normal0"/>
        <w:numPr>
          <w:ilvl w:val="1"/>
          <w:numId w:val="2"/>
        </w:numPr>
        <w:spacing w:after="200"/>
        <w:contextualSpacing/>
        <w:jc w:val="both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La medida de salvaguarda apli</w:t>
      </w:r>
      <w:r>
        <w:rPr>
          <w:color w:val="222222"/>
          <w:sz w:val="24"/>
          <w:szCs w:val="24"/>
        </w:rPr>
        <w:t>cable consistirá preferiblemente en un gravamen arancelario y solo cuando no sea viable una medida de esta naturaleza, se aplicará una restricción cuantitativa, al producto.</w:t>
      </w:r>
    </w:p>
    <w:p w:rsidR="00D42D5A" w:rsidRDefault="005F5F6E">
      <w:pPr>
        <w:pStyle w:val="normal0"/>
        <w:numPr>
          <w:ilvl w:val="1"/>
          <w:numId w:val="2"/>
        </w:numPr>
        <w:spacing w:after="200"/>
        <w:contextualSpacing/>
        <w:jc w:val="both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Las medidas de salvaguarda se aplicarán únicamente durante el período que sea nece</w:t>
      </w:r>
      <w:r>
        <w:rPr>
          <w:color w:val="222222"/>
          <w:sz w:val="24"/>
          <w:szCs w:val="24"/>
        </w:rPr>
        <w:t>sario para prevenir o reparar el daño grave o la amenaza de daño grave y facilitar el reajuste del producto nacional en el mercado.</w:t>
      </w:r>
    </w:p>
    <w:p w:rsidR="00D42D5A" w:rsidRDefault="005F5F6E">
      <w:pPr>
        <w:pStyle w:val="normal0"/>
        <w:numPr>
          <w:ilvl w:val="1"/>
          <w:numId w:val="2"/>
        </w:numPr>
        <w:spacing w:after="200"/>
        <w:contextualSpacing/>
        <w:jc w:val="both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 xml:space="preserve">En un ejemplo reciente, se puede recordar las salvaguardas que impuso el Gobierno de Ecuador a las exportaciones de productos agrícolas en el año 2015. Dentro de las importaciones principales se destacaban en este caso preparaciones alimenticias diversas, </w:t>
      </w:r>
      <w:r>
        <w:rPr>
          <w:color w:val="222222"/>
          <w:sz w:val="24"/>
          <w:szCs w:val="24"/>
        </w:rPr>
        <w:t>artículos de confitería y aquellos como cereales, leche, cacao y pesca. La salvaguarda esa vez ocasionó que el proceso de venta de estos productos fuera 21% más costoso en el vecino país.</w:t>
      </w:r>
    </w:p>
    <w:p w:rsidR="00D42D5A" w:rsidRDefault="005F5F6E">
      <w:pPr>
        <w:pStyle w:val="normal0"/>
        <w:spacing w:after="200"/>
        <w:jc w:val="both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POr otro lado, con el fin de determinar las acciones que se están ll</w:t>
      </w:r>
      <w:r>
        <w:rPr>
          <w:color w:val="222222"/>
          <w:sz w:val="24"/>
          <w:szCs w:val="24"/>
        </w:rPr>
        <w:t>evando a cabo para contrarrestar los efectos negativos que generan las importaciones de los productos que hacen parte de los acuerdos comerciales establecidos entre países y que afectan directamente a la producción nacional, es necesario el revisar aquella</w:t>
      </w:r>
      <w:r>
        <w:rPr>
          <w:color w:val="222222"/>
          <w:sz w:val="24"/>
          <w:szCs w:val="24"/>
        </w:rPr>
        <w:t>s variables que hacen menos competitivos a los productos locales con respecto a sus pares importados desde otros países. Los principales factores son:</w:t>
      </w:r>
    </w:p>
    <w:p w:rsidR="00D42D5A" w:rsidRDefault="005F5F6E">
      <w:pPr>
        <w:pStyle w:val="normal0"/>
        <w:spacing w:after="200"/>
        <w:ind w:left="360"/>
        <w:jc w:val="both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·         Costos de producción superiores a los de otros países</w:t>
      </w:r>
    </w:p>
    <w:p w:rsidR="00D42D5A" w:rsidRDefault="005F5F6E">
      <w:pPr>
        <w:pStyle w:val="normal0"/>
        <w:spacing w:after="200"/>
        <w:ind w:left="360"/>
        <w:jc w:val="both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·         Bajos volúmenes de producción</w:t>
      </w:r>
    </w:p>
    <w:p w:rsidR="00D42D5A" w:rsidRDefault="005F5F6E">
      <w:pPr>
        <w:pStyle w:val="normal0"/>
        <w:spacing w:after="200"/>
        <w:ind w:left="360"/>
        <w:jc w:val="both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·</w:t>
      </w:r>
      <w:r>
        <w:rPr>
          <w:color w:val="222222"/>
          <w:sz w:val="24"/>
          <w:szCs w:val="24"/>
        </w:rPr>
        <w:t xml:space="preserve">         Costos logísticos elevados</w:t>
      </w:r>
    </w:p>
    <w:p w:rsidR="00D42D5A" w:rsidRDefault="005F5F6E">
      <w:pPr>
        <w:pStyle w:val="normal0"/>
        <w:spacing w:after="200"/>
        <w:ind w:left="360"/>
        <w:jc w:val="both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·         Bajo nivel tecnológico para la producción y posterior agregación de valor a los productos.</w:t>
      </w:r>
    </w:p>
    <w:p w:rsidR="00D42D5A" w:rsidRDefault="005F5F6E">
      <w:pPr>
        <w:pStyle w:val="normal0"/>
        <w:spacing w:after="200"/>
        <w:jc w:val="both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Diferentes programas públicos y privados desarrollan estrategias que se enfocan en atacar estos factores que impiden ma</w:t>
      </w:r>
      <w:r>
        <w:rPr>
          <w:color w:val="222222"/>
          <w:sz w:val="24"/>
          <w:szCs w:val="24"/>
        </w:rPr>
        <w:t>yores niveles de competitividad para los productos locales.</w:t>
      </w:r>
    </w:p>
    <w:p w:rsidR="00D42D5A" w:rsidRDefault="005F5F6E">
      <w:pPr>
        <w:pStyle w:val="normal0"/>
        <w:spacing w:after="200"/>
        <w:jc w:val="both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Incentivos y subsidios gubernamentales, programas de promoción para la asociatividad de los pequeños productores, altas inversiones para la ejecución de vías secundarias y terciarias así como el m</w:t>
      </w:r>
      <w:r>
        <w:rPr>
          <w:color w:val="222222"/>
          <w:sz w:val="24"/>
          <w:szCs w:val="24"/>
        </w:rPr>
        <w:t xml:space="preserve">ejoramiento de vías primarias, así como inversión público privada  en maquinaria para la producción y la poscosecha, son algunas de las estrategias que propenden por el aumento de la competitividad de la producción nacional y de esta manera hacer frente a </w:t>
      </w:r>
      <w:r>
        <w:rPr>
          <w:color w:val="222222"/>
          <w:sz w:val="24"/>
          <w:szCs w:val="24"/>
        </w:rPr>
        <w:t>la llegada de los productos importados que llegan al mercado colombiano a competir esencialmente con precios bajos.</w:t>
      </w:r>
    </w:p>
    <w:p w:rsidR="00D42D5A" w:rsidRDefault="00D42D5A">
      <w:pPr>
        <w:pStyle w:val="normal0"/>
        <w:spacing w:after="200"/>
        <w:jc w:val="both"/>
        <w:rPr>
          <w:color w:val="222222"/>
          <w:sz w:val="24"/>
          <w:szCs w:val="24"/>
        </w:rPr>
      </w:pPr>
    </w:p>
    <w:p w:rsidR="00D42D5A" w:rsidRDefault="005F5F6E">
      <w:pPr>
        <w:pStyle w:val="normal0"/>
        <w:spacing w:after="200"/>
        <w:jc w:val="both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 xml:space="preserve">Bibliografía </w:t>
      </w:r>
    </w:p>
    <w:p w:rsidR="00D42D5A" w:rsidRDefault="005F5F6E">
      <w:pPr>
        <w:pStyle w:val="normal0"/>
        <w:spacing w:after="200"/>
        <w:jc w:val="both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 xml:space="preserve">DNP, (2015). </w:t>
      </w:r>
      <w:r>
        <w:rPr>
          <w:i/>
          <w:color w:val="222222"/>
          <w:sz w:val="24"/>
          <w:szCs w:val="24"/>
        </w:rPr>
        <w:t>Protección Comercial del Sector Agropecuario en Colombia</w:t>
      </w:r>
      <w:r>
        <w:rPr>
          <w:color w:val="222222"/>
          <w:sz w:val="24"/>
          <w:szCs w:val="24"/>
        </w:rPr>
        <w:t xml:space="preserve"> (Documento Técnico para la Misión para la Transformación del Campo). Bogotá D.C</w:t>
      </w:r>
    </w:p>
    <w:p w:rsidR="00D42D5A" w:rsidRDefault="005F5F6E">
      <w:pPr>
        <w:pStyle w:val="normal0"/>
        <w:spacing w:after="200"/>
        <w:jc w:val="both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 xml:space="preserve">DNP, (2018) </w:t>
      </w:r>
      <w:r>
        <w:rPr>
          <w:i/>
          <w:color w:val="222222"/>
          <w:sz w:val="24"/>
          <w:szCs w:val="24"/>
        </w:rPr>
        <w:t xml:space="preserve">Ejes temáticos Misión para la Transformación del Campo Colombiano. </w:t>
      </w:r>
      <w:r>
        <w:rPr>
          <w:color w:val="222222"/>
          <w:sz w:val="24"/>
          <w:szCs w:val="24"/>
        </w:rPr>
        <w:t xml:space="preserve">Obtenido de </w:t>
      </w:r>
      <w:hyperlink r:id="rId5">
        <w:r>
          <w:rPr>
            <w:color w:val="1155CC"/>
            <w:sz w:val="24"/>
            <w:szCs w:val="24"/>
            <w:u w:val="single"/>
          </w:rPr>
          <w:t>https://www.dnp.gov.co/programas/agricultura/Paginas/mision-para-la-transformacion-del-campo-colombiano.aspx</w:t>
        </w:r>
      </w:hyperlink>
      <w:r>
        <w:rPr>
          <w:color w:val="222222"/>
          <w:sz w:val="24"/>
          <w:szCs w:val="24"/>
        </w:rPr>
        <w:t xml:space="preserve"> el 16 de abril de 2018. Bogotá D.C </w:t>
      </w:r>
    </w:p>
    <w:p w:rsidR="00D42D5A" w:rsidRDefault="005F5F6E">
      <w:pPr>
        <w:pStyle w:val="normal0"/>
        <w:spacing w:after="200"/>
        <w:jc w:val="both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 xml:space="preserve">Universidad ICESI (2007) Consultorio de Comercio Exterior. </w:t>
      </w:r>
      <w:hyperlink r:id="rId6">
        <w:r>
          <w:rPr>
            <w:color w:val="1155CC"/>
            <w:sz w:val="24"/>
            <w:szCs w:val="24"/>
            <w:u w:val="single"/>
          </w:rPr>
          <w:t>http://www.icesi.edu.co/blogs/icecomex/2007/10/12/medidas-de-salvaguardia/</w:t>
        </w:r>
      </w:hyperlink>
      <w:r>
        <w:rPr>
          <w:color w:val="222222"/>
          <w:sz w:val="24"/>
          <w:szCs w:val="24"/>
        </w:rPr>
        <w:t xml:space="preserve"> el 17 de abril de 2018. Bogotá D.C </w:t>
      </w:r>
    </w:p>
    <w:p w:rsidR="00D42D5A" w:rsidRDefault="005F5F6E">
      <w:pPr>
        <w:pStyle w:val="normal0"/>
        <w:spacing w:after="200"/>
        <w:jc w:val="both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Revisa Dinero. (2015). Exportaciones agrícolas también afectada</w:t>
      </w:r>
      <w:r>
        <w:rPr>
          <w:color w:val="222222"/>
          <w:sz w:val="24"/>
          <w:szCs w:val="24"/>
        </w:rPr>
        <w:t>s por salvaguardia</w:t>
      </w:r>
      <w:r>
        <w:rPr>
          <w:b/>
          <w:color w:val="222222"/>
          <w:sz w:val="46"/>
          <w:szCs w:val="46"/>
        </w:rPr>
        <w:t xml:space="preserve">. </w:t>
      </w:r>
      <w:hyperlink r:id="rId7">
        <w:r>
          <w:rPr>
            <w:color w:val="1155CC"/>
            <w:sz w:val="24"/>
            <w:szCs w:val="24"/>
            <w:u w:val="single"/>
          </w:rPr>
          <w:t>https://www.dinero.com/economia/articulo/exportaciones-agricolas-colombia/204668</w:t>
        </w:r>
      </w:hyperlink>
      <w:r>
        <w:rPr>
          <w:color w:val="222222"/>
          <w:sz w:val="24"/>
          <w:szCs w:val="24"/>
        </w:rPr>
        <w:t xml:space="preserve"> el 17 de abril de 2018. Bogotá D.C </w:t>
      </w:r>
    </w:p>
    <w:p w:rsidR="00D42D5A" w:rsidRDefault="005F5F6E">
      <w:pPr>
        <w:pStyle w:val="normal0"/>
        <w:spacing w:after="200"/>
        <w:jc w:val="both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Gerencie (2017). ¿Que</w:t>
      </w:r>
      <w:r>
        <w:rPr>
          <w:color w:val="222222"/>
          <w:sz w:val="24"/>
          <w:szCs w:val="24"/>
        </w:rPr>
        <w:t xml:space="preserve"> es Dumping?. </w:t>
      </w:r>
      <w:hyperlink r:id="rId8">
        <w:r>
          <w:rPr>
            <w:color w:val="1155CC"/>
            <w:sz w:val="24"/>
            <w:szCs w:val="24"/>
            <w:u w:val="single"/>
          </w:rPr>
          <w:t>https://www.gerencie.com/que-es-dumping.html</w:t>
        </w:r>
      </w:hyperlink>
      <w:r>
        <w:rPr>
          <w:color w:val="222222"/>
          <w:sz w:val="24"/>
          <w:szCs w:val="24"/>
        </w:rPr>
        <w:t xml:space="preserve"> el 17 de abril de 2018. Bogotá D.C </w:t>
      </w:r>
    </w:p>
    <w:p w:rsidR="00D42D5A" w:rsidRDefault="005F5F6E">
      <w:pPr>
        <w:pStyle w:val="normal0"/>
        <w:spacing w:after="200"/>
        <w:jc w:val="both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 xml:space="preserve">Ministerio de Comercio, Industria y Turismo. (2017). Proceso de dumping Papa congelada. </w:t>
      </w:r>
      <w:hyperlink r:id="rId9">
        <w:r>
          <w:rPr>
            <w:color w:val="1155CC"/>
            <w:sz w:val="24"/>
            <w:szCs w:val="24"/>
            <w:u w:val="single"/>
          </w:rPr>
          <w:t>http://www.mincit.gov.co/publicaciones/38838/papa_congelada</w:t>
        </w:r>
      </w:hyperlink>
      <w:r>
        <w:rPr>
          <w:color w:val="222222"/>
          <w:sz w:val="24"/>
          <w:szCs w:val="24"/>
        </w:rPr>
        <w:t xml:space="preserve"> el 17 de abril de 2018. Bogotá D.C </w:t>
      </w:r>
    </w:p>
    <w:p w:rsidR="00D42D5A" w:rsidRDefault="00D42D5A">
      <w:pPr>
        <w:pStyle w:val="normal0"/>
        <w:spacing w:after="200"/>
        <w:jc w:val="both"/>
        <w:rPr>
          <w:color w:val="222222"/>
          <w:sz w:val="24"/>
          <w:szCs w:val="24"/>
        </w:rPr>
      </w:pPr>
    </w:p>
    <w:p w:rsidR="00D42D5A" w:rsidRDefault="00D42D5A">
      <w:pPr>
        <w:pStyle w:val="normal0"/>
        <w:jc w:val="both"/>
        <w:rPr>
          <w:color w:val="222222"/>
          <w:sz w:val="24"/>
          <w:szCs w:val="24"/>
        </w:rPr>
      </w:pPr>
    </w:p>
    <w:sectPr w:rsidR="00D42D5A" w:rsidSect="00D42D5A">
      <w:pgSz w:w="11909" w:h="16834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1331BB"/>
    <w:multiLevelType w:val="multilevel"/>
    <w:tmpl w:val="44B64D8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>
    <w:nsid w:val="5A0A0C6C"/>
    <w:multiLevelType w:val="multilevel"/>
    <w:tmpl w:val="5F943CC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hyphenationZone w:val="425"/>
  <w:characterSpacingControl w:val="doNotCompress"/>
  <w:compat/>
  <w:rsids>
    <w:rsidRoot w:val="00D42D5A"/>
    <w:rsid w:val="005F5F6E"/>
    <w:rsid w:val="00D42D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eastAsia="es-CO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0"/>
    <w:next w:val="normal0"/>
    <w:rsid w:val="00D42D5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0"/>
    <w:next w:val="normal0"/>
    <w:rsid w:val="00D42D5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0"/>
    <w:next w:val="normal0"/>
    <w:rsid w:val="00D42D5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0"/>
    <w:next w:val="normal0"/>
    <w:rsid w:val="00D42D5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0"/>
    <w:next w:val="normal0"/>
    <w:rsid w:val="00D42D5A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0"/>
    <w:next w:val="normal0"/>
    <w:rsid w:val="00D42D5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0">
    <w:name w:val="normal"/>
    <w:rsid w:val="00D42D5A"/>
  </w:style>
  <w:style w:type="table" w:customStyle="1" w:styleId="TableNormal">
    <w:name w:val="Table Normal"/>
    <w:rsid w:val="00D42D5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D42D5A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0"/>
    <w:next w:val="normal0"/>
    <w:rsid w:val="00D42D5A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rencie.com/que-es-dumping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dinero.com/economia/articulo/exportaciones-agricolas-colombia/20466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cesi.edu.co/blogs/icecomex/2007/10/12/medidas-de-salvaguardia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dnp.gov.co/programas/agricultura/Paginas/mision-para-la-transformacion-del-campo-colombiano.aspx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mincit.gov.co/publicaciones/38838/papa_congelad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1650</Words>
  <Characters>9077</Characters>
  <Application>Microsoft Office Word</Application>
  <DocSecurity>0</DocSecurity>
  <Lines>75</Lines>
  <Paragraphs>21</Paragraphs>
  <ScaleCrop>false</ScaleCrop>
  <Company>Hewlett-Packard Company</Company>
  <LinksUpToDate>false</LinksUpToDate>
  <CharactersWithSpaces>10706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Jhon Jairo Gallego Uribe</dc:creator>
  <cp:lastModifiedBy>jgallego</cp:lastModifiedBy>
  <cp:revision>2</cp:revision>
  <dcterms:created xsi:type="dcterms:W3CDTF">2018-04-17T19:41:00Z</dcterms:created>
  <dcterms:modified xsi:type="dcterms:W3CDTF">2018-04-17T19:41:00Z</dcterms:modified>
</cp:coreProperties>
</file>